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40" w:lineRule="exact"/>
        <w:ind w:right="-95" w:firstLine="0" w:firstLineChars="0"/>
        <w:jc w:val="center"/>
        <w:rPr>
          <w:rFonts w:hint="eastAsia" w:ascii="小标宋" w:eastAsia="小标宋" w:cs="小标宋"/>
          <w:snapToGrid w:val="0"/>
          <w:color w:val="000000"/>
          <w:spacing w:val="0"/>
          <w:kern w:val="0"/>
          <w:sz w:val="44"/>
          <w:szCs w:val="44"/>
        </w:rPr>
      </w:pPr>
      <w:r>
        <w:rPr>
          <w:rFonts w:hint="eastAsia" w:ascii="小标宋" w:eastAsia="小标宋" w:cs="小标宋"/>
          <w:snapToGrid w:val="0"/>
          <w:color w:val="000000"/>
          <w:spacing w:val="0"/>
          <w:kern w:val="0"/>
          <w:sz w:val="44"/>
          <w:szCs w:val="44"/>
        </w:rPr>
        <w:t>闽侯县</w:t>
      </w:r>
      <w:r>
        <w:rPr>
          <w:rFonts w:ascii="小标宋" w:eastAsia="小标宋" w:cs="小标宋"/>
          <w:snapToGrid w:val="0"/>
          <w:color w:val="000000"/>
          <w:spacing w:val="0"/>
          <w:kern w:val="0"/>
          <w:sz w:val="44"/>
          <w:szCs w:val="44"/>
        </w:rPr>
        <w:t>2020</w:t>
      </w:r>
      <w:r>
        <w:rPr>
          <w:rFonts w:hint="eastAsia" w:ascii="小标宋" w:eastAsia="小标宋" w:cs="小标宋"/>
          <w:snapToGrid w:val="0"/>
          <w:color w:val="000000"/>
          <w:spacing w:val="0"/>
          <w:kern w:val="0"/>
          <w:sz w:val="44"/>
          <w:szCs w:val="44"/>
        </w:rPr>
        <w:t>年烟花爆竹销售和燃放</w:t>
      </w:r>
    </w:p>
    <w:p>
      <w:pPr>
        <w:adjustRightInd w:val="0"/>
        <w:snapToGrid w:val="0"/>
        <w:spacing w:beforeLines="0" w:afterLines="0" w:line="540" w:lineRule="exact"/>
        <w:ind w:right="-95" w:firstLine="0" w:firstLineChars="0"/>
        <w:jc w:val="center"/>
        <w:rPr>
          <w:rFonts w:hint="eastAsia" w:ascii="小标宋" w:eastAsia="小标宋" w:cs="小标宋"/>
          <w:snapToGrid w:val="0"/>
          <w:color w:val="000000"/>
          <w:spacing w:val="0"/>
          <w:kern w:val="0"/>
          <w:sz w:val="44"/>
          <w:szCs w:val="44"/>
        </w:rPr>
      </w:pPr>
      <w:bookmarkStart w:id="0" w:name="_GoBack"/>
      <w:bookmarkEnd w:id="0"/>
      <w:r>
        <w:rPr>
          <w:rFonts w:hint="eastAsia" w:ascii="小标宋" w:eastAsia="小标宋" w:cs="小标宋"/>
          <w:snapToGrid w:val="0"/>
          <w:color w:val="000000"/>
          <w:spacing w:val="0"/>
          <w:kern w:val="0"/>
          <w:sz w:val="44"/>
          <w:szCs w:val="44"/>
        </w:rPr>
        <w:t>管理工作实施方案</w:t>
      </w:r>
    </w:p>
    <w:p>
      <w:pPr>
        <w:adjustRightInd w:val="0"/>
        <w:snapToGrid w:val="0"/>
        <w:spacing w:beforeLines="0" w:afterLines="0" w:line="540" w:lineRule="exact"/>
        <w:ind w:right="482" w:firstLine="880" w:firstLineChars="200"/>
        <w:jc w:val="center"/>
        <w:rPr>
          <w:rFonts w:hint="eastAsia" w:ascii="小标宋" w:eastAsia="小标宋" w:cs="小标宋"/>
          <w:snapToGrid w:val="0"/>
          <w:color w:val="000000"/>
          <w:spacing w:val="0"/>
          <w:kern w:val="0"/>
          <w:sz w:val="44"/>
          <w:szCs w:val="44"/>
        </w:rPr>
      </w:pPr>
    </w:p>
    <w:p>
      <w:pPr>
        <w:pStyle w:val="4"/>
        <w:widowControl w:val="0"/>
        <w:adjustRightInd w:val="0"/>
        <w:snapToGrid w:val="0"/>
        <w:spacing w:before="0" w:beforeAutospacing="0" w:after="0" w:afterAutospacing="0" w:line="540" w:lineRule="exact"/>
        <w:ind w:firstLine="640" w:firstLineChars="200"/>
        <w:jc w:val="both"/>
        <w:rPr>
          <w:rFonts w:ascii="仿宋_GB2312" w:hAnsi="新宋体" w:eastAsia="仿宋_GB2312" w:cs="Times New Roman"/>
          <w:b/>
          <w:bCs/>
          <w:snapToGrid w:val="0"/>
          <w:color w:val="000000"/>
          <w:spacing w:val="0"/>
          <w:sz w:val="32"/>
          <w:szCs w:val="32"/>
        </w:rPr>
      </w:pPr>
      <w:r>
        <w:rPr>
          <w:rFonts w:hint="eastAsia" w:ascii="仿宋_GB2312" w:eastAsia="仿宋_GB2312" w:cs="仿宋_GB2312"/>
          <w:snapToGrid w:val="0"/>
          <w:color w:val="000000"/>
          <w:spacing w:val="0"/>
          <w:sz w:val="32"/>
          <w:szCs w:val="32"/>
        </w:rPr>
        <w:t>根据国务院《烟花爆竹安全管理条例》（国务院令第</w:t>
      </w:r>
      <w:r>
        <w:rPr>
          <w:rFonts w:ascii="仿宋_GB2312" w:eastAsia="仿宋_GB2312" w:cs="仿宋_GB2312"/>
          <w:snapToGrid w:val="0"/>
          <w:color w:val="000000"/>
          <w:spacing w:val="0"/>
          <w:sz w:val="32"/>
          <w:szCs w:val="32"/>
        </w:rPr>
        <w:t>455</w:t>
      </w:r>
      <w:r>
        <w:rPr>
          <w:rFonts w:hint="eastAsia" w:ascii="仿宋_GB2312" w:eastAsia="仿宋_GB2312" w:cs="仿宋_GB2312"/>
          <w:snapToGrid w:val="0"/>
          <w:color w:val="000000"/>
          <w:spacing w:val="0"/>
          <w:sz w:val="32"/>
          <w:szCs w:val="32"/>
        </w:rPr>
        <w:t>号），国家安监总局《烟花爆竹经营许可实施办法》（原国家安监总局令第</w:t>
      </w:r>
      <w:r>
        <w:rPr>
          <w:rFonts w:ascii="仿宋_GB2312" w:eastAsia="仿宋_GB2312" w:cs="仿宋_GB2312"/>
          <w:snapToGrid w:val="0"/>
          <w:color w:val="000000"/>
          <w:spacing w:val="0"/>
          <w:sz w:val="32"/>
          <w:szCs w:val="32"/>
        </w:rPr>
        <w:t>65</w:t>
      </w:r>
      <w:r>
        <w:rPr>
          <w:rFonts w:hint="eastAsia" w:ascii="仿宋_GB2312" w:eastAsia="仿宋_GB2312" w:cs="仿宋_GB2312"/>
          <w:snapToGrid w:val="0"/>
          <w:color w:val="000000"/>
          <w:spacing w:val="0"/>
          <w:sz w:val="32"/>
          <w:szCs w:val="32"/>
        </w:rPr>
        <w:t>号）及《福州市烟花爆竹销售和燃放管理办法》等法规规定，为加强我县烟花爆竹销售和燃放管理工作，减少环境污染，保障公共安全和人身财产安全，结合历年来工作经验，特制定本实施方案如下：</w:t>
      </w:r>
    </w:p>
    <w:p>
      <w:pPr>
        <w:adjustRightInd w:val="0"/>
        <w:snapToGrid w:val="0"/>
        <w:spacing w:line="540" w:lineRule="exact"/>
        <w:ind w:firstLine="633" w:firstLineChars="198"/>
        <w:rPr>
          <w:rFonts w:ascii="黑体" w:hAnsi="黑体" w:eastAsia="黑体"/>
          <w:snapToGrid w:val="0"/>
          <w:color w:val="000000"/>
          <w:spacing w:val="0"/>
          <w:kern w:val="0"/>
          <w:sz w:val="32"/>
          <w:szCs w:val="32"/>
        </w:rPr>
      </w:pPr>
      <w:r>
        <w:rPr>
          <w:rFonts w:hint="eastAsia" w:ascii="黑体" w:hAnsi="黑体" w:eastAsia="黑体" w:cs="黑体"/>
          <w:snapToGrid w:val="0"/>
          <w:color w:val="000000"/>
          <w:spacing w:val="0"/>
          <w:kern w:val="0"/>
          <w:sz w:val="32"/>
          <w:szCs w:val="32"/>
        </w:rPr>
        <w:t>一、指导思想</w:t>
      </w:r>
    </w:p>
    <w:p>
      <w:pPr>
        <w:pStyle w:val="4"/>
        <w:widowControl w:val="0"/>
        <w:adjustRightInd w:val="0"/>
        <w:snapToGrid w:val="0"/>
        <w:spacing w:before="0" w:beforeAutospacing="0" w:after="0" w:afterAutospacing="0" w:line="540" w:lineRule="exact"/>
        <w:ind w:firstLine="640" w:firstLineChars="200"/>
        <w:jc w:val="both"/>
        <w:rPr>
          <w:rFonts w:ascii="仿宋_GB2312" w:eastAsia="仿宋_GB2312" w:cs="Times New Roman"/>
          <w:snapToGrid w:val="0"/>
          <w:color w:val="000000"/>
          <w:spacing w:val="0"/>
          <w:sz w:val="32"/>
          <w:szCs w:val="32"/>
        </w:rPr>
      </w:pPr>
      <w:r>
        <w:rPr>
          <w:rFonts w:hint="eastAsia" w:ascii="仿宋_GB2312" w:eastAsia="仿宋_GB2312" w:cs="仿宋_GB2312"/>
          <w:snapToGrid w:val="0"/>
          <w:color w:val="000000"/>
          <w:spacing w:val="0"/>
          <w:sz w:val="32"/>
          <w:szCs w:val="32"/>
        </w:rPr>
        <w:t>按照“县级政府全面负责并组织实施，供销部门主营，应急管理部门负责销售管理，公安机关负责燃放公共安全管理，其他职能部门依法监管”的管理机制，坚持“严格管理、综合治理”原则，明确“安全环保、文明节俭”要求，进一步规范烟花爆竹储存、运输、销售、燃放行为，做好烟花爆竹安全管理工作，有效预防和减少事故的发生。</w:t>
      </w:r>
    </w:p>
    <w:p>
      <w:pPr>
        <w:adjustRightInd w:val="0"/>
        <w:snapToGrid w:val="0"/>
        <w:spacing w:line="540" w:lineRule="exact"/>
        <w:ind w:firstLine="633" w:firstLineChars="198"/>
        <w:rPr>
          <w:rFonts w:ascii="黑体" w:hAnsi="黑体" w:eastAsia="黑体"/>
          <w:snapToGrid w:val="0"/>
          <w:color w:val="000000"/>
          <w:spacing w:val="0"/>
          <w:kern w:val="0"/>
          <w:sz w:val="32"/>
          <w:szCs w:val="32"/>
        </w:rPr>
      </w:pPr>
      <w:r>
        <w:rPr>
          <w:rFonts w:hint="eastAsia" w:ascii="黑体" w:hAnsi="黑体" w:eastAsia="黑体" w:cs="黑体"/>
          <w:snapToGrid w:val="0"/>
          <w:color w:val="000000"/>
          <w:spacing w:val="0"/>
          <w:kern w:val="0"/>
          <w:sz w:val="32"/>
          <w:szCs w:val="32"/>
        </w:rPr>
        <w:t>二、工作事项</w:t>
      </w:r>
    </w:p>
    <w:p>
      <w:pPr>
        <w:pStyle w:val="4"/>
        <w:widowControl w:val="0"/>
        <w:adjustRightInd w:val="0"/>
        <w:snapToGrid w:val="0"/>
        <w:spacing w:before="0" w:beforeAutospacing="0" w:after="0" w:afterAutospacing="0" w:line="540" w:lineRule="exact"/>
        <w:ind w:firstLine="643" w:firstLineChars="200"/>
        <w:jc w:val="both"/>
        <w:rPr>
          <w:rFonts w:ascii="仿宋_GB2312" w:eastAsia="仿宋_GB2312" w:cs="Times New Roman"/>
          <w:snapToGrid w:val="0"/>
          <w:color w:val="000000"/>
          <w:spacing w:val="0"/>
          <w:sz w:val="32"/>
          <w:szCs w:val="32"/>
        </w:rPr>
      </w:pPr>
      <w:r>
        <w:rPr>
          <w:rFonts w:ascii="楷体" w:hAnsi="楷体" w:eastAsia="楷体" w:cs="楷体"/>
          <w:b/>
          <w:bCs/>
          <w:snapToGrid w:val="0"/>
          <w:color w:val="000000"/>
          <w:spacing w:val="0"/>
          <w:sz w:val="32"/>
          <w:szCs w:val="32"/>
        </w:rPr>
        <w:t>(</w:t>
      </w:r>
      <w:r>
        <w:rPr>
          <w:rFonts w:hint="eastAsia" w:ascii="楷体" w:hAnsi="楷体" w:eastAsia="楷体" w:cs="楷体"/>
          <w:b/>
          <w:bCs/>
          <w:snapToGrid w:val="0"/>
          <w:color w:val="000000"/>
          <w:spacing w:val="0"/>
          <w:sz w:val="32"/>
          <w:szCs w:val="32"/>
        </w:rPr>
        <w:t>一</w:t>
      </w:r>
      <w:r>
        <w:rPr>
          <w:rFonts w:ascii="楷体" w:hAnsi="楷体" w:eastAsia="楷体" w:cs="楷体"/>
          <w:b/>
          <w:bCs/>
          <w:snapToGrid w:val="0"/>
          <w:color w:val="000000"/>
          <w:spacing w:val="0"/>
          <w:sz w:val="32"/>
          <w:szCs w:val="32"/>
        </w:rPr>
        <w:t>)</w:t>
      </w:r>
      <w:r>
        <w:rPr>
          <w:rFonts w:hint="eastAsia" w:ascii="楷体" w:hAnsi="楷体" w:eastAsia="楷体" w:cs="楷体"/>
          <w:b/>
          <w:bCs/>
          <w:snapToGrid w:val="0"/>
          <w:color w:val="000000"/>
          <w:spacing w:val="0"/>
          <w:sz w:val="32"/>
          <w:szCs w:val="32"/>
        </w:rPr>
        <w:t>确定准入我县烟花爆竹产品种类。</w:t>
      </w:r>
      <w:r>
        <w:rPr>
          <w:rFonts w:hint="eastAsia" w:ascii="仿宋_GB2312" w:eastAsia="仿宋_GB2312" w:cs="仿宋_GB2312"/>
          <w:snapToGrid w:val="0"/>
          <w:color w:val="000000"/>
          <w:spacing w:val="0"/>
          <w:sz w:val="32"/>
          <w:szCs w:val="32"/>
        </w:rPr>
        <w:t>县烟花办组织成员单位依照安全、环保的原则，在国家标准《烟花爆竹安全与质量》（</w:t>
      </w:r>
      <w:r>
        <w:rPr>
          <w:rFonts w:ascii="仿宋_GB2312" w:eastAsia="仿宋_GB2312" w:cs="仿宋_GB2312"/>
          <w:snapToGrid w:val="0"/>
          <w:color w:val="000000"/>
          <w:spacing w:val="0"/>
          <w:sz w:val="32"/>
          <w:szCs w:val="32"/>
        </w:rPr>
        <w:t>GB10631-2013</w:t>
      </w:r>
      <w:r>
        <w:rPr>
          <w:rFonts w:hint="eastAsia" w:ascii="仿宋_GB2312" w:eastAsia="仿宋_GB2312" w:cs="仿宋_GB2312"/>
          <w:snapToGrid w:val="0"/>
          <w:color w:val="000000"/>
          <w:spacing w:val="0"/>
          <w:sz w:val="32"/>
          <w:szCs w:val="32"/>
        </w:rPr>
        <w:t>）规定范围内确定，可以在我县市场上经营销售的烟花爆竹产品为</w:t>
      </w:r>
      <w:r>
        <w:rPr>
          <w:rFonts w:ascii="仿宋_GB2312" w:eastAsia="仿宋_GB2312" w:cs="仿宋_GB2312"/>
          <w:snapToGrid w:val="0"/>
          <w:color w:val="000000"/>
          <w:spacing w:val="0"/>
          <w:sz w:val="32"/>
          <w:szCs w:val="32"/>
        </w:rPr>
        <w:t>C</w:t>
      </w:r>
      <w:r>
        <w:rPr>
          <w:rFonts w:hint="eastAsia" w:ascii="仿宋_GB2312" w:eastAsia="仿宋_GB2312" w:cs="仿宋_GB2312"/>
          <w:snapToGrid w:val="0"/>
          <w:color w:val="000000"/>
          <w:spacing w:val="0"/>
          <w:sz w:val="32"/>
          <w:szCs w:val="32"/>
        </w:rPr>
        <w:t>、</w:t>
      </w:r>
      <w:r>
        <w:rPr>
          <w:rFonts w:ascii="仿宋_GB2312" w:eastAsia="仿宋_GB2312" w:cs="仿宋_GB2312"/>
          <w:snapToGrid w:val="0"/>
          <w:color w:val="000000"/>
          <w:spacing w:val="0"/>
          <w:sz w:val="32"/>
          <w:szCs w:val="32"/>
        </w:rPr>
        <w:t>D</w:t>
      </w:r>
      <w:r>
        <w:rPr>
          <w:rFonts w:hint="eastAsia" w:ascii="仿宋_GB2312" w:eastAsia="仿宋_GB2312" w:cs="仿宋_GB2312"/>
          <w:snapToGrid w:val="0"/>
          <w:color w:val="000000"/>
          <w:spacing w:val="0"/>
          <w:sz w:val="32"/>
          <w:szCs w:val="32"/>
        </w:rPr>
        <w:t>级（见附件</w:t>
      </w:r>
      <w:r>
        <w:rPr>
          <w:rFonts w:ascii="仿宋_GB2312" w:eastAsia="仿宋_GB2312" w:cs="仿宋_GB2312"/>
          <w:snapToGrid w:val="0"/>
          <w:color w:val="000000"/>
          <w:spacing w:val="0"/>
          <w:sz w:val="32"/>
          <w:szCs w:val="32"/>
        </w:rPr>
        <w:t>1</w:t>
      </w:r>
      <w:r>
        <w:rPr>
          <w:rFonts w:hint="eastAsia" w:ascii="仿宋_GB2312" w:eastAsia="仿宋_GB2312" w:cs="仿宋_GB2312"/>
          <w:snapToGrid w:val="0"/>
          <w:color w:val="000000"/>
          <w:spacing w:val="0"/>
          <w:sz w:val="32"/>
          <w:szCs w:val="32"/>
        </w:rPr>
        <w:t>）。禁止其他等级及非允许的烟花爆竹产品进入我县市场。</w:t>
      </w:r>
    </w:p>
    <w:p>
      <w:pPr>
        <w:widowControl w:val="0"/>
        <w:adjustRightInd w:val="0"/>
        <w:snapToGrid w:val="0"/>
        <w:spacing w:line="540" w:lineRule="exact"/>
        <w:ind w:firstLine="482" w:firstLineChars="150"/>
        <w:jc w:val="left"/>
        <w:rPr>
          <w:rFonts w:ascii="仿宋_GB2312" w:hAnsi="宋体" w:eastAsia="仿宋_GB2312"/>
          <w:snapToGrid w:val="0"/>
          <w:color w:val="000000"/>
          <w:spacing w:val="0"/>
          <w:kern w:val="0"/>
          <w:sz w:val="32"/>
          <w:szCs w:val="32"/>
        </w:rPr>
      </w:pPr>
      <w:r>
        <w:rPr>
          <w:rFonts w:ascii="楷体" w:hAnsi="楷体" w:eastAsia="楷体" w:cs="楷体"/>
          <w:b/>
          <w:bCs/>
          <w:snapToGrid w:val="0"/>
          <w:color w:val="000000"/>
          <w:spacing w:val="0"/>
          <w:kern w:val="0"/>
          <w:sz w:val="32"/>
          <w:szCs w:val="32"/>
        </w:rPr>
        <w:t>(</w:t>
      </w:r>
      <w:r>
        <w:rPr>
          <w:rFonts w:hint="eastAsia" w:ascii="楷体" w:hAnsi="楷体" w:eastAsia="楷体" w:cs="楷体"/>
          <w:b/>
          <w:bCs/>
          <w:snapToGrid w:val="0"/>
          <w:color w:val="000000"/>
          <w:spacing w:val="0"/>
          <w:kern w:val="0"/>
          <w:sz w:val="32"/>
          <w:szCs w:val="32"/>
        </w:rPr>
        <w:t>二</w:t>
      </w:r>
      <w:r>
        <w:rPr>
          <w:rFonts w:ascii="楷体" w:hAnsi="楷体" w:eastAsia="楷体" w:cs="楷体"/>
          <w:b/>
          <w:bCs/>
          <w:snapToGrid w:val="0"/>
          <w:color w:val="000000"/>
          <w:spacing w:val="0"/>
          <w:kern w:val="0"/>
          <w:sz w:val="32"/>
          <w:szCs w:val="32"/>
        </w:rPr>
        <w:t xml:space="preserve">) </w:t>
      </w:r>
      <w:r>
        <w:rPr>
          <w:rFonts w:hint="eastAsia" w:ascii="楷体" w:hAnsi="楷体" w:eastAsia="楷体" w:cs="楷体"/>
          <w:b/>
          <w:bCs/>
          <w:snapToGrid w:val="0"/>
          <w:color w:val="000000"/>
          <w:spacing w:val="0"/>
          <w:kern w:val="0"/>
          <w:sz w:val="32"/>
          <w:szCs w:val="32"/>
        </w:rPr>
        <w:t>界定禁燃区域、部位、设置临时燃放点并明确标志。</w:t>
      </w:r>
      <w:r>
        <w:rPr>
          <w:rFonts w:hint="eastAsia" w:ascii="仿宋_GB2312" w:hAnsi="宋体" w:eastAsia="仿宋_GB2312" w:cs="仿宋_GB2312"/>
          <w:snapToGrid w:val="0"/>
          <w:color w:val="000000"/>
          <w:spacing w:val="0"/>
          <w:kern w:val="0"/>
          <w:sz w:val="32"/>
          <w:szCs w:val="32"/>
        </w:rPr>
        <w:t>根据《条例》和</w:t>
      </w:r>
      <w:r>
        <w:rPr>
          <w:rFonts w:hint="eastAsia" w:ascii="仿宋_GB2312" w:eastAsia="仿宋_GB2312" w:cs="仿宋_GB2312"/>
          <w:snapToGrid w:val="0"/>
          <w:color w:val="000000"/>
          <w:spacing w:val="0"/>
          <w:kern w:val="0"/>
          <w:sz w:val="32"/>
          <w:szCs w:val="32"/>
        </w:rPr>
        <w:t>相关文件</w:t>
      </w:r>
      <w:r>
        <w:rPr>
          <w:rFonts w:hint="eastAsia" w:ascii="仿宋_GB2312" w:hAnsi="宋体" w:eastAsia="仿宋_GB2312" w:cs="仿宋_GB2312"/>
          <w:snapToGrid w:val="0"/>
          <w:color w:val="000000"/>
          <w:spacing w:val="0"/>
          <w:kern w:val="0"/>
          <w:sz w:val="32"/>
          <w:szCs w:val="32"/>
        </w:rPr>
        <w:t>精神，全县禁放的区域、部位为：</w:t>
      </w:r>
    </w:p>
    <w:p>
      <w:pPr>
        <w:widowControl w:val="0"/>
        <w:adjustRightInd w:val="0"/>
        <w:snapToGrid w:val="0"/>
        <w:spacing w:line="540" w:lineRule="exact"/>
        <w:ind w:firstLine="640" w:firstLineChars="200"/>
        <w:rPr>
          <w:rFonts w:ascii="仿宋_GB2312" w:hAnsi="宋体" w:eastAsia="仿宋_GB2312"/>
          <w:snapToGrid w:val="0"/>
          <w:color w:val="000000"/>
          <w:spacing w:val="0"/>
          <w:kern w:val="0"/>
          <w:sz w:val="32"/>
          <w:szCs w:val="32"/>
        </w:rPr>
      </w:pPr>
      <w:r>
        <w:rPr>
          <w:rFonts w:ascii="仿宋_GB2312" w:hAnsi="宋体" w:eastAsia="仿宋_GB2312" w:cs="仿宋_GB2312"/>
          <w:snapToGrid w:val="0"/>
          <w:color w:val="000000"/>
          <w:spacing w:val="0"/>
          <w:kern w:val="0"/>
          <w:sz w:val="32"/>
          <w:szCs w:val="32"/>
        </w:rPr>
        <w:t>1</w:t>
      </w:r>
      <w:r>
        <w:rPr>
          <w:rFonts w:hint="eastAsia" w:ascii="仿宋_GB2312" w:hAnsi="宋体" w:cs="仿宋_GB2312"/>
          <w:snapToGrid w:val="0"/>
          <w:color w:val="000000"/>
          <w:spacing w:val="0"/>
          <w:kern w:val="0"/>
          <w:sz w:val="32"/>
          <w:szCs w:val="32"/>
          <w:lang w:eastAsia="zh-CN"/>
        </w:rPr>
        <w:t>.</w:t>
      </w:r>
      <w:r>
        <w:rPr>
          <w:rFonts w:hint="eastAsia" w:ascii="仿宋_GB2312" w:hAnsi="宋体" w:eastAsia="仿宋_GB2312" w:cs="仿宋_GB2312"/>
          <w:snapToGrid w:val="0"/>
          <w:color w:val="000000"/>
          <w:spacing w:val="0"/>
          <w:kern w:val="0"/>
          <w:sz w:val="32"/>
          <w:szCs w:val="32"/>
        </w:rPr>
        <w:t>文物保护单位保护范围内；</w:t>
      </w:r>
    </w:p>
    <w:p>
      <w:pPr>
        <w:widowControl w:val="0"/>
        <w:adjustRightInd w:val="0"/>
        <w:snapToGrid w:val="0"/>
        <w:spacing w:line="540" w:lineRule="exact"/>
        <w:ind w:firstLine="640" w:firstLineChars="200"/>
        <w:rPr>
          <w:rFonts w:ascii="仿宋_GB2312" w:hAnsi="宋体" w:eastAsia="仿宋_GB2312"/>
          <w:snapToGrid w:val="0"/>
          <w:color w:val="000000"/>
          <w:spacing w:val="0"/>
          <w:kern w:val="0"/>
          <w:sz w:val="32"/>
          <w:szCs w:val="32"/>
        </w:rPr>
      </w:pPr>
      <w:r>
        <w:rPr>
          <w:rFonts w:ascii="仿宋_GB2312" w:hAnsi="宋体" w:eastAsia="仿宋_GB2312" w:cs="仿宋_GB2312"/>
          <w:snapToGrid w:val="0"/>
          <w:color w:val="000000"/>
          <w:spacing w:val="0"/>
          <w:kern w:val="0"/>
          <w:sz w:val="32"/>
          <w:szCs w:val="32"/>
        </w:rPr>
        <w:t>2</w:t>
      </w:r>
      <w:r>
        <w:rPr>
          <w:rFonts w:hint="eastAsia" w:ascii="仿宋_GB2312" w:hAnsi="宋体" w:cs="仿宋_GB2312"/>
          <w:snapToGrid w:val="0"/>
          <w:color w:val="000000"/>
          <w:spacing w:val="0"/>
          <w:kern w:val="0"/>
          <w:sz w:val="32"/>
          <w:szCs w:val="32"/>
          <w:lang w:eastAsia="zh-CN"/>
        </w:rPr>
        <w:t>.</w:t>
      </w:r>
      <w:r>
        <w:rPr>
          <w:rFonts w:hint="eastAsia" w:ascii="仿宋_GB2312" w:hAnsi="宋体" w:eastAsia="仿宋_GB2312" w:cs="仿宋_GB2312"/>
          <w:snapToGrid w:val="0"/>
          <w:color w:val="000000"/>
          <w:spacing w:val="0"/>
          <w:kern w:val="0"/>
          <w:sz w:val="32"/>
          <w:szCs w:val="32"/>
        </w:rPr>
        <w:t>车站、码头、机场等交通枢纽以及铁路线路安全保护区内；</w:t>
      </w:r>
    </w:p>
    <w:p>
      <w:pPr>
        <w:widowControl w:val="0"/>
        <w:adjustRightInd w:val="0"/>
        <w:snapToGrid w:val="0"/>
        <w:spacing w:line="540" w:lineRule="exact"/>
        <w:ind w:firstLine="640" w:firstLineChars="200"/>
        <w:rPr>
          <w:rFonts w:ascii="仿宋_GB2312" w:hAnsi="宋体" w:eastAsia="仿宋_GB2312"/>
          <w:snapToGrid w:val="0"/>
          <w:color w:val="000000"/>
          <w:spacing w:val="0"/>
          <w:kern w:val="0"/>
          <w:sz w:val="32"/>
          <w:szCs w:val="32"/>
        </w:rPr>
      </w:pPr>
      <w:r>
        <w:rPr>
          <w:rFonts w:ascii="仿宋_GB2312" w:hAnsi="宋体" w:eastAsia="仿宋_GB2312" w:cs="仿宋_GB2312"/>
          <w:snapToGrid w:val="0"/>
          <w:color w:val="000000"/>
          <w:spacing w:val="0"/>
          <w:kern w:val="0"/>
          <w:sz w:val="32"/>
          <w:szCs w:val="32"/>
        </w:rPr>
        <w:t>3</w:t>
      </w:r>
      <w:r>
        <w:rPr>
          <w:rFonts w:hint="eastAsia" w:ascii="仿宋_GB2312" w:hAnsi="宋体" w:cs="仿宋_GB2312"/>
          <w:snapToGrid w:val="0"/>
          <w:color w:val="000000"/>
          <w:spacing w:val="0"/>
          <w:kern w:val="0"/>
          <w:sz w:val="32"/>
          <w:szCs w:val="32"/>
          <w:lang w:eastAsia="zh-CN"/>
        </w:rPr>
        <w:t>.</w:t>
      </w:r>
      <w:r>
        <w:rPr>
          <w:rFonts w:hint="eastAsia" w:ascii="仿宋_GB2312" w:hAnsi="宋体" w:eastAsia="仿宋_GB2312" w:cs="仿宋_GB2312"/>
          <w:snapToGrid w:val="0"/>
          <w:color w:val="000000"/>
          <w:spacing w:val="0"/>
          <w:kern w:val="0"/>
          <w:sz w:val="32"/>
          <w:szCs w:val="32"/>
        </w:rPr>
        <w:t>易燃、易爆危险物品生产储存场所及其周边</w:t>
      </w:r>
      <w:r>
        <w:rPr>
          <w:rFonts w:ascii="仿宋_GB2312" w:hAnsi="宋体" w:eastAsia="仿宋_GB2312" w:cs="仿宋_GB2312"/>
          <w:snapToGrid w:val="0"/>
          <w:color w:val="000000"/>
          <w:spacing w:val="0"/>
          <w:kern w:val="0"/>
          <w:sz w:val="32"/>
          <w:szCs w:val="32"/>
        </w:rPr>
        <w:t>100</w:t>
      </w:r>
      <w:r>
        <w:rPr>
          <w:rFonts w:hint="eastAsia" w:ascii="仿宋_GB2312" w:hAnsi="宋体" w:eastAsia="仿宋_GB2312" w:cs="仿宋_GB2312"/>
          <w:snapToGrid w:val="0"/>
          <w:color w:val="000000"/>
          <w:spacing w:val="0"/>
          <w:kern w:val="0"/>
          <w:sz w:val="32"/>
          <w:szCs w:val="32"/>
        </w:rPr>
        <w:t>米范围内；</w:t>
      </w:r>
    </w:p>
    <w:p>
      <w:pPr>
        <w:widowControl w:val="0"/>
        <w:adjustRightInd w:val="0"/>
        <w:snapToGrid w:val="0"/>
        <w:spacing w:line="540" w:lineRule="exact"/>
        <w:ind w:firstLine="640" w:firstLineChars="200"/>
        <w:rPr>
          <w:rFonts w:ascii="仿宋_GB2312" w:hAnsi="宋体" w:eastAsia="仿宋_GB2312"/>
          <w:snapToGrid w:val="0"/>
          <w:color w:val="000000"/>
          <w:spacing w:val="0"/>
          <w:kern w:val="0"/>
          <w:sz w:val="32"/>
          <w:szCs w:val="32"/>
        </w:rPr>
      </w:pPr>
      <w:r>
        <w:rPr>
          <w:rFonts w:ascii="仿宋_GB2312" w:hAnsi="宋体" w:eastAsia="仿宋_GB2312" w:cs="仿宋_GB2312"/>
          <w:snapToGrid w:val="0"/>
          <w:color w:val="000000"/>
          <w:spacing w:val="0"/>
          <w:kern w:val="0"/>
          <w:sz w:val="32"/>
          <w:szCs w:val="32"/>
        </w:rPr>
        <w:t>4</w:t>
      </w:r>
      <w:r>
        <w:rPr>
          <w:rFonts w:hint="eastAsia" w:ascii="仿宋_GB2312" w:hAnsi="宋体" w:cs="仿宋_GB2312"/>
          <w:snapToGrid w:val="0"/>
          <w:color w:val="000000"/>
          <w:spacing w:val="0"/>
          <w:kern w:val="0"/>
          <w:sz w:val="32"/>
          <w:szCs w:val="32"/>
          <w:lang w:eastAsia="zh-CN"/>
        </w:rPr>
        <w:t>.</w:t>
      </w:r>
      <w:r>
        <w:rPr>
          <w:rFonts w:hint="eastAsia" w:ascii="仿宋_GB2312" w:hAnsi="宋体" w:eastAsia="仿宋_GB2312" w:cs="仿宋_GB2312"/>
          <w:snapToGrid w:val="0"/>
          <w:color w:val="000000"/>
          <w:spacing w:val="0"/>
          <w:kern w:val="0"/>
          <w:sz w:val="32"/>
          <w:szCs w:val="32"/>
        </w:rPr>
        <w:t>输变电设施安全保护区内；</w:t>
      </w:r>
    </w:p>
    <w:p>
      <w:pPr>
        <w:widowControl w:val="0"/>
        <w:adjustRightInd w:val="0"/>
        <w:snapToGrid w:val="0"/>
        <w:spacing w:line="540" w:lineRule="exact"/>
        <w:ind w:firstLine="640" w:firstLineChars="200"/>
        <w:rPr>
          <w:rFonts w:ascii="仿宋_GB2312" w:hAnsi="宋体" w:eastAsia="仿宋_GB2312"/>
          <w:snapToGrid w:val="0"/>
          <w:color w:val="000000"/>
          <w:spacing w:val="0"/>
          <w:kern w:val="0"/>
          <w:sz w:val="32"/>
          <w:szCs w:val="32"/>
        </w:rPr>
      </w:pPr>
      <w:r>
        <w:rPr>
          <w:rFonts w:ascii="仿宋_GB2312" w:hAnsi="宋体" w:eastAsia="仿宋_GB2312" w:cs="仿宋_GB2312"/>
          <w:snapToGrid w:val="0"/>
          <w:color w:val="000000"/>
          <w:spacing w:val="0"/>
          <w:kern w:val="0"/>
          <w:sz w:val="32"/>
          <w:szCs w:val="32"/>
        </w:rPr>
        <w:t>5</w:t>
      </w:r>
      <w:r>
        <w:rPr>
          <w:rFonts w:hint="eastAsia" w:ascii="仿宋_GB2312" w:hAnsi="宋体" w:cs="仿宋_GB2312"/>
          <w:snapToGrid w:val="0"/>
          <w:color w:val="000000"/>
          <w:spacing w:val="0"/>
          <w:kern w:val="0"/>
          <w:sz w:val="32"/>
          <w:szCs w:val="32"/>
          <w:lang w:eastAsia="zh-CN"/>
        </w:rPr>
        <w:t>.</w:t>
      </w:r>
      <w:r>
        <w:rPr>
          <w:rFonts w:hint="eastAsia" w:ascii="仿宋_GB2312" w:hAnsi="宋体" w:eastAsia="仿宋_GB2312" w:cs="仿宋_GB2312"/>
          <w:snapToGrid w:val="0"/>
          <w:color w:val="000000"/>
          <w:spacing w:val="0"/>
          <w:kern w:val="0"/>
          <w:sz w:val="32"/>
          <w:szCs w:val="32"/>
        </w:rPr>
        <w:t>医疗机构、幼儿园、中小学校、敬老院；</w:t>
      </w:r>
    </w:p>
    <w:p>
      <w:pPr>
        <w:widowControl w:val="0"/>
        <w:adjustRightInd w:val="0"/>
        <w:snapToGrid w:val="0"/>
        <w:spacing w:line="540" w:lineRule="exact"/>
        <w:ind w:firstLine="640" w:firstLineChars="200"/>
        <w:rPr>
          <w:rFonts w:ascii="仿宋_GB2312" w:hAnsi="宋体" w:eastAsia="仿宋_GB2312"/>
          <w:snapToGrid w:val="0"/>
          <w:color w:val="000000"/>
          <w:spacing w:val="0"/>
          <w:kern w:val="0"/>
          <w:sz w:val="32"/>
          <w:szCs w:val="32"/>
        </w:rPr>
      </w:pPr>
      <w:r>
        <w:rPr>
          <w:rFonts w:ascii="仿宋_GB2312" w:hAnsi="宋体" w:eastAsia="仿宋_GB2312" w:cs="仿宋_GB2312"/>
          <w:snapToGrid w:val="0"/>
          <w:color w:val="000000"/>
          <w:spacing w:val="0"/>
          <w:kern w:val="0"/>
          <w:sz w:val="32"/>
          <w:szCs w:val="32"/>
        </w:rPr>
        <w:t>6</w:t>
      </w:r>
      <w:r>
        <w:rPr>
          <w:rFonts w:hint="eastAsia" w:ascii="仿宋_GB2312" w:hAnsi="宋体" w:cs="仿宋_GB2312"/>
          <w:snapToGrid w:val="0"/>
          <w:color w:val="000000"/>
          <w:spacing w:val="0"/>
          <w:kern w:val="0"/>
          <w:sz w:val="32"/>
          <w:szCs w:val="32"/>
          <w:lang w:eastAsia="zh-CN"/>
        </w:rPr>
        <w:t>.</w:t>
      </w:r>
      <w:r>
        <w:rPr>
          <w:rFonts w:hint="eastAsia" w:ascii="仿宋_GB2312" w:hAnsi="宋体" w:eastAsia="仿宋_GB2312" w:cs="仿宋_GB2312"/>
          <w:snapToGrid w:val="0"/>
          <w:color w:val="000000"/>
          <w:spacing w:val="0"/>
          <w:kern w:val="0"/>
          <w:sz w:val="32"/>
          <w:szCs w:val="32"/>
        </w:rPr>
        <w:t>城市主次干道及高架路、过街天桥、立交桥、隧道；</w:t>
      </w:r>
    </w:p>
    <w:p>
      <w:pPr>
        <w:widowControl w:val="0"/>
        <w:adjustRightInd w:val="0"/>
        <w:snapToGrid w:val="0"/>
        <w:spacing w:line="540" w:lineRule="exact"/>
        <w:ind w:firstLine="640" w:firstLineChars="200"/>
        <w:rPr>
          <w:rFonts w:ascii="仿宋_GB2312" w:hAnsi="宋体" w:eastAsia="仿宋_GB2312"/>
          <w:snapToGrid w:val="0"/>
          <w:color w:val="000000"/>
          <w:spacing w:val="0"/>
          <w:kern w:val="0"/>
          <w:sz w:val="32"/>
          <w:szCs w:val="32"/>
        </w:rPr>
      </w:pPr>
      <w:r>
        <w:rPr>
          <w:rFonts w:ascii="仿宋_GB2312" w:hAnsi="宋体" w:eastAsia="仿宋_GB2312" w:cs="仿宋_GB2312"/>
          <w:snapToGrid w:val="0"/>
          <w:color w:val="000000"/>
          <w:spacing w:val="0"/>
          <w:kern w:val="0"/>
          <w:sz w:val="32"/>
          <w:szCs w:val="32"/>
        </w:rPr>
        <w:t>7</w:t>
      </w:r>
      <w:r>
        <w:rPr>
          <w:rFonts w:hint="eastAsia" w:ascii="仿宋_GB2312" w:hAnsi="宋体" w:cs="仿宋_GB2312"/>
          <w:snapToGrid w:val="0"/>
          <w:color w:val="000000"/>
          <w:spacing w:val="0"/>
          <w:kern w:val="0"/>
          <w:sz w:val="32"/>
          <w:szCs w:val="32"/>
          <w:lang w:eastAsia="zh-CN"/>
        </w:rPr>
        <w:t>.</w:t>
      </w:r>
      <w:r>
        <w:rPr>
          <w:rFonts w:hint="eastAsia" w:ascii="仿宋_GB2312" w:hAnsi="宋体" w:eastAsia="仿宋_GB2312" w:cs="仿宋_GB2312"/>
          <w:snapToGrid w:val="0"/>
          <w:color w:val="000000"/>
          <w:spacing w:val="0"/>
          <w:kern w:val="0"/>
          <w:sz w:val="32"/>
          <w:szCs w:val="32"/>
        </w:rPr>
        <w:t>商场、超市、影（剧）院、酒店等人员密集的公共场所；</w:t>
      </w:r>
    </w:p>
    <w:p>
      <w:pPr>
        <w:widowControl w:val="0"/>
        <w:adjustRightInd w:val="0"/>
        <w:snapToGrid w:val="0"/>
        <w:spacing w:line="540" w:lineRule="exact"/>
        <w:ind w:firstLine="640" w:firstLineChars="200"/>
        <w:rPr>
          <w:rFonts w:ascii="仿宋_GB2312" w:hAnsi="宋体" w:eastAsia="仿宋_GB2312"/>
          <w:snapToGrid w:val="0"/>
          <w:color w:val="000000"/>
          <w:spacing w:val="0"/>
          <w:kern w:val="0"/>
          <w:sz w:val="32"/>
          <w:szCs w:val="32"/>
        </w:rPr>
      </w:pPr>
      <w:r>
        <w:rPr>
          <w:rFonts w:ascii="仿宋_GB2312" w:hAnsi="宋体" w:eastAsia="仿宋_GB2312" w:cs="仿宋_GB2312"/>
          <w:snapToGrid w:val="0"/>
          <w:color w:val="000000"/>
          <w:spacing w:val="0"/>
          <w:kern w:val="0"/>
          <w:sz w:val="32"/>
          <w:szCs w:val="32"/>
        </w:rPr>
        <w:t>8</w:t>
      </w:r>
      <w:r>
        <w:rPr>
          <w:rFonts w:hint="eastAsia" w:ascii="仿宋_GB2312" w:hAnsi="宋体" w:cs="仿宋_GB2312"/>
          <w:snapToGrid w:val="0"/>
          <w:color w:val="000000"/>
          <w:spacing w:val="0"/>
          <w:kern w:val="0"/>
          <w:sz w:val="32"/>
          <w:szCs w:val="32"/>
          <w:lang w:eastAsia="zh-CN"/>
        </w:rPr>
        <w:t>.</w:t>
      </w:r>
      <w:r>
        <w:rPr>
          <w:rFonts w:hint="eastAsia" w:ascii="仿宋_GB2312" w:hAnsi="宋体" w:eastAsia="仿宋_GB2312" w:cs="仿宋_GB2312"/>
          <w:snapToGrid w:val="0"/>
          <w:color w:val="000000"/>
          <w:spacing w:val="0"/>
          <w:kern w:val="0"/>
          <w:sz w:val="32"/>
          <w:szCs w:val="32"/>
        </w:rPr>
        <w:t>风景名胜区和林地、绿地、苗圃等重点防火区；</w:t>
      </w:r>
    </w:p>
    <w:p>
      <w:pPr>
        <w:widowControl w:val="0"/>
        <w:adjustRightInd w:val="0"/>
        <w:snapToGrid w:val="0"/>
        <w:spacing w:line="540" w:lineRule="exact"/>
        <w:ind w:firstLine="640" w:firstLineChars="200"/>
        <w:rPr>
          <w:rFonts w:ascii="仿宋_GB2312" w:hAnsi="宋体" w:eastAsia="仿宋_GB2312"/>
          <w:snapToGrid w:val="0"/>
          <w:color w:val="000000"/>
          <w:spacing w:val="0"/>
          <w:kern w:val="0"/>
          <w:sz w:val="32"/>
          <w:szCs w:val="32"/>
        </w:rPr>
      </w:pPr>
      <w:r>
        <w:rPr>
          <w:rFonts w:ascii="仿宋_GB2312" w:hAnsi="宋体" w:eastAsia="仿宋_GB2312" w:cs="仿宋_GB2312"/>
          <w:snapToGrid w:val="0"/>
          <w:color w:val="000000"/>
          <w:spacing w:val="0"/>
          <w:kern w:val="0"/>
          <w:sz w:val="32"/>
          <w:szCs w:val="32"/>
        </w:rPr>
        <w:t>9</w:t>
      </w:r>
      <w:r>
        <w:rPr>
          <w:rFonts w:hint="eastAsia" w:ascii="仿宋_GB2312" w:hAnsi="宋体" w:cs="仿宋_GB2312"/>
          <w:snapToGrid w:val="0"/>
          <w:color w:val="000000"/>
          <w:spacing w:val="0"/>
          <w:kern w:val="0"/>
          <w:sz w:val="32"/>
          <w:szCs w:val="32"/>
          <w:lang w:eastAsia="zh-CN"/>
        </w:rPr>
        <w:t>.</w:t>
      </w:r>
      <w:r>
        <w:rPr>
          <w:rFonts w:hint="eastAsia" w:ascii="仿宋_GB2312" w:hAnsi="宋体" w:eastAsia="仿宋_GB2312" w:cs="仿宋_GB2312"/>
          <w:snapToGrid w:val="0"/>
          <w:color w:val="000000"/>
          <w:spacing w:val="0"/>
          <w:kern w:val="0"/>
          <w:sz w:val="32"/>
          <w:szCs w:val="32"/>
        </w:rPr>
        <w:t>高层建筑物、城市木屋毗邻区；</w:t>
      </w:r>
    </w:p>
    <w:p>
      <w:pPr>
        <w:widowControl w:val="0"/>
        <w:adjustRightInd w:val="0"/>
        <w:snapToGrid w:val="0"/>
        <w:spacing w:line="540" w:lineRule="exact"/>
        <w:ind w:firstLine="640" w:firstLineChars="200"/>
        <w:rPr>
          <w:rFonts w:ascii="仿宋_GB2312" w:hAnsi="宋体" w:eastAsia="仿宋_GB2312"/>
          <w:snapToGrid w:val="0"/>
          <w:color w:val="000000"/>
          <w:spacing w:val="0"/>
          <w:kern w:val="0"/>
          <w:sz w:val="32"/>
          <w:szCs w:val="32"/>
        </w:rPr>
      </w:pPr>
      <w:r>
        <w:rPr>
          <w:rFonts w:ascii="仿宋_GB2312" w:hAnsi="宋体" w:eastAsia="仿宋_GB2312" w:cs="仿宋_GB2312"/>
          <w:snapToGrid w:val="0"/>
          <w:color w:val="000000"/>
          <w:spacing w:val="0"/>
          <w:kern w:val="0"/>
          <w:sz w:val="32"/>
          <w:szCs w:val="32"/>
        </w:rPr>
        <w:t>10</w:t>
      </w:r>
      <w:r>
        <w:rPr>
          <w:rFonts w:hint="eastAsia" w:ascii="仿宋_GB2312" w:hAnsi="宋体" w:cs="仿宋_GB2312"/>
          <w:snapToGrid w:val="0"/>
          <w:color w:val="000000"/>
          <w:spacing w:val="0"/>
          <w:kern w:val="0"/>
          <w:sz w:val="32"/>
          <w:szCs w:val="32"/>
          <w:lang w:eastAsia="zh-CN"/>
        </w:rPr>
        <w:t>.</w:t>
      </w:r>
      <w:r>
        <w:rPr>
          <w:rFonts w:hint="eastAsia" w:ascii="仿宋_GB2312" w:hAnsi="宋体" w:eastAsia="仿宋_GB2312" w:cs="仿宋_GB2312"/>
          <w:snapToGrid w:val="0"/>
          <w:color w:val="000000"/>
          <w:spacing w:val="0"/>
          <w:kern w:val="0"/>
          <w:sz w:val="32"/>
          <w:szCs w:val="32"/>
        </w:rPr>
        <w:t>其他规定认为应当禁止燃放的区域。</w:t>
      </w:r>
    </w:p>
    <w:p>
      <w:pPr>
        <w:pStyle w:val="4"/>
        <w:widowControl w:val="0"/>
        <w:adjustRightInd w:val="0"/>
        <w:snapToGrid w:val="0"/>
        <w:spacing w:before="0" w:beforeAutospacing="0" w:after="0" w:afterAutospacing="0" w:line="540" w:lineRule="exact"/>
        <w:ind w:firstLine="640" w:firstLineChars="200"/>
        <w:jc w:val="both"/>
        <w:rPr>
          <w:rFonts w:ascii="仿宋_GB2312" w:eastAsia="仿宋_GB2312" w:cs="Times New Roman"/>
          <w:snapToGrid w:val="0"/>
          <w:color w:val="000000"/>
          <w:spacing w:val="0"/>
          <w:sz w:val="32"/>
          <w:szCs w:val="32"/>
        </w:rPr>
      </w:pPr>
      <w:r>
        <w:rPr>
          <w:rFonts w:hint="eastAsia" w:ascii="仿宋_GB2312" w:eastAsia="仿宋_GB2312" w:cs="仿宋_GB2312"/>
          <w:snapToGrid w:val="0"/>
          <w:color w:val="000000"/>
          <w:spacing w:val="0"/>
          <w:sz w:val="32"/>
          <w:szCs w:val="32"/>
        </w:rPr>
        <w:t>限放区域及时间。我县限放区域暂定为：新建商品房高档小区和居民集中居住区内。允许燃放烟花爆竹的时间为：农历腊月二十四至正月十五的</w:t>
      </w:r>
      <w:r>
        <w:rPr>
          <w:rFonts w:ascii="仿宋_GB2312" w:eastAsia="仿宋_GB2312" w:cs="仿宋_GB2312"/>
          <w:snapToGrid w:val="0"/>
          <w:color w:val="000000"/>
          <w:spacing w:val="0"/>
          <w:sz w:val="32"/>
          <w:szCs w:val="32"/>
        </w:rPr>
        <w:t>6:00—23:00</w:t>
      </w:r>
      <w:r>
        <w:rPr>
          <w:rFonts w:hint="eastAsia" w:ascii="仿宋_GB2312" w:eastAsia="仿宋_GB2312" w:cs="仿宋_GB2312"/>
          <w:snapToGrid w:val="0"/>
          <w:color w:val="000000"/>
          <w:spacing w:val="0"/>
          <w:sz w:val="32"/>
          <w:szCs w:val="32"/>
        </w:rPr>
        <w:t>（其中除夕、正月初一及正月十五为全天）；清明、端午、中秋等传统节日全天。其他时间禁止燃放（另有文件规定的从其规定）。</w:t>
      </w:r>
    </w:p>
    <w:p>
      <w:pPr>
        <w:pStyle w:val="4"/>
        <w:widowControl w:val="0"/>
        <w:adjustRightInd w:val="0"/>
        <w:snapToGrid w:val="0"/>
        <w:spacing w:before="0" w:beforeAutospacing="0" w:after="0" w:afterAutospacing="0" w:line="540" w:lineRule="exact"/>
        <w:ind w:firstLine="640" w:firstLineChars="200"/>
        <w:jc w:val="both"/>
        <w:rPr>
          <w:rFonts w:ascii="楷体" w:hAnsi="楷体" w:eastAsia="楷体" w:cs="Times New Roman"/>
          <w:b/>
          <w:bCs/>
          <w:snapToGrid w:val="0"/>
          <w:color w:val="000000"/>
          <w:spacing w:val="0"/>
          <w:sz w:val="32"/>
          <w:szCs w:val="32"/>
        </w:rPr>
      </w:pPr>
      <w:r>
        <w:rPr>
          <w:rFonts w:hint="eastAsia" w:ascii="仿宋_GB2312" w:eastAsia="仿宋_GB2312" w:cs="仿宋_GB2312"/>
          <w:snapToGrid w:val="0"/>
          <w:color w:val="000000"/>
          <w:spacing w:val="0"/>
          <w:sz w:val="32"/>
          <w:szCs w:val="32"/>
        </w:rPr>
        <w:t>各乡镇（街道）应当同村（社区）、产权单位或者管理单位在本辖区内禁燃区域（部位）设置明显的禁燃标志，明确范围；在禁放区域允许安全距离外、限放区域内采取设置临时燃放点，张贴燃放时间等管理措施并安排人员值勤管护。</w:t>
      </w:r>
    </w:p>
    <w:p>
      <w:pPr>
        <w:pStyle w:val="4"/>
        <w:widowControl w:val="0"/>
        <w:adjustRightInd w:val="0"/>
        <w:snapToGrid w:val="0"/>
        <w:spacing w:before="0" w:beforeAutospacing="0" w:after="0" w:afterAutospacing="0" w:line="540" w:lineRule="exact"/>
        <w:ind w:firstLine="643" w:firstLineChars="200"/>
        <w:jc w:val="both"/>
        <w:rPr>
          <w:rFonts w:ascii="仿宋_GB2312" w:eastAsia="仿宋_GB2312" w:cs="Times New Roman"/>
          <w:snapToGrid w:val="0"/>
          <w:color w:val="000000"/>
          <w:spacing w:val="0"/>
          <w:sz w:val="32"/>
          <w:szCs w:val="32"/>
        </w:rPr>
      </w:pPr>
      <w:r>
        <w:rPr>
          <w:rFonts w:hint="eastAsia" w:ascii="楷体" w:hAnsi="楷体" w:eastAsia="楷体" w:cs="楷体"/>
          <w:b/>
          <w:bCs/>
          <w:snapToGrid w:val="0"/>
          <w:color w:val="000000"/>
          <w:spacing w:val="0"/>
          <w:sz w:val="32"/>
          <w:szCs w:val="32"/>
        </w:rPr>
        <w:t>（三）布局、规划零售网点及时间安排。</w:t>
      </w:r>
      <w:r>
        <w:rPr>
          <w:rFonts w:hint="eastAsia" w:ascii="仿宋_GB2312" w:eastAsia="仿宋_GB2312" w:cs="仿宋_GB2312"/>
          <w:snapToGrid w:val="0"/>
          <w:color w:val="000000"/>
          <w:spacing w:val="0"/>
          <w:sz w:val="32"/>
          <w:szCs w:val="32"/>
        </w:rPr>
        <w:t>我县零售店（点）按照总量控制、合理布局、适度竞争及保障安全的原则进行布局。各乡镇（街道）负责本辖区内的零售网点规划，并制作《烟花爆竹网点规划编制表》（见附件</w:t>
      </w:r>
      <w:r>
        <w:rPr>
          <w:rFonts w:ascii="仿宋_GB2312" w:eastAsia="仿宋_GB2312" w:cs="仿宋_GB2312"/>
          <w:snapToGrid w:val="0"/>
          <w:color w:val="000000"/>
          <w:spacing w:val="0"/>
          <w:sz w:val="32"/>
          <w:szCs w:val="32"/>
        </w:rPr>
        <w:t>2</w:t>
      </w:r>
      <w:r>
        <w:rPr>
          <w:rFonts w:hint="eastAsia" w:ascii="仿宋_GB2312" w:eastAsia="仿宋_GB2312" w:cs="仿宋_GB2312"/>
          <w:snapToGrid w:val="0"/>
          <w:color w:val="000000"/>
          <w:spacing w:val="0"/>
          <w:sz w:val="32"/>
          <w:szCs w:val="32"/>
        </w:rPr>
        <w:t>）。原则上，各乡镇（街道）</w:t>
      </w:r>
      <w:r>
        <w:rPr>
          <w:rFonts w:ascii="仿宋_GB2312" w:eastAsia="仿宋_GB2312" w:cs="仿宋_GB2312"/>
          <w:snapToGrid w:val="0"/>
          <w:color w:val="000000"/>
          <w:spacing w:val="0"/>
          <w:sz w:val="32"/>
          <w:szCs w:val="32"/>
        </w:rPr>
        <w:t>2020</w:t>
      </w:r>
      <w:r>
        <w:rPr>
          <w:rFonts w:hint="eastAsia" w:ascii="仿宋_GB2312" w:eastAsia="仿宋_GB2312" w:cs="仿宋_GB2312"/>
          <w:snapToGrid w:val="0"/>
          <w:color w:val="000000"/>
          <w:spacing w:val="0"/>
          <w:sz w:val="32"/>
          <w:szCs w:val="32"/>
        </w:rPr>
        <w:t>年度规划网点总量不超过上年度规划的总数，且长期零售店数量控制在规划总数的二分之一内。若申请者经场所核查合格，主要负责人、从业人员考核通过（简称“双合格”），其数量超过乡镇（街道）已经编制规划的零售网点总数的，可采取摇号、抽签等形式确定经营户。</w:t>
      </w:r>
    </w:p>
    <w:p>
      <w:pPr>
        <w:widowControl w:val="0"/>
        <w:adjustRightInd w:val="0"/>
        <w:snapToGrid w:val="0"/>
        <w:spacing w:line="540" w:lineRule="exact"/>
        <w:ind w:firstLine="600"/>
        <w:rPr>
          <w:rFonts w:ascii="仿宋_GB2312" w:eastAsia="仿宋_GB2312"/>
          <w:snapToGrid w:val="0"/>
          <w:color w:val="000000"/>
          <w:spacing w:val="0"/>
          <w:kern w:val="0"/>
          <w:sz w:val="32"/>
          <w:szCs w:val="32"/>
        </w:rPr>
      </w:pPr>
      <w:r>
        <w:rPr>
          <w:rFonts w:hint="eastAsia" w:ascii="楷体" w:hAnsi="楷体" w:eastAsia="楷体" w:cs="楷体"/>
          <w:b/>
          <w:bCs/>
          <w:snapToGrid w:val="0"/>
          <w:color w:val="000000"/>
          <w:spacing w:val="0"/>
          <w:kern w:val="0"/>
          <w:sz w:val="32"/>
          <w:szCs w:val="32"/>
        </w:rPr>
        <w:t>时间安排：</w:t>
      </w:r>
      <w:r>
        <w:rPr>
          <w:rFonts w:hint="eastAsia" w:ascii="仿宋_GB2312" w:eastAsia="仿宋_GB2312" w:cs="仿宋_GB2312"/>
          <w:snapToGrid w:val="0"/>
          <w:color w:val="000000"/>
          <w:spacing w:val="0"/>
          <w:kern w:val="0"/>
          <w:sz w:val="32"/>
          <w:szCs w:val="32"/>
        </w:rPr>
        <w:t>乡镇（街道）受理及初审：</w:t>
      </w:r>
      <w:r>
        <w:rPr>
          <w:rFonts w:ascii="仿宋_GB2312" w:eastAsia="仿宋_GB2312" w:cs="仿宋_GB2312"/>
          <w:snapToGrid w:val="0"/>
          <w:color w:val="000000"/>
          <w:spacing w:val="0"/>
          <w:kern w:val="0"/>
          <w:sz w:val="32"/>
          <w:szCs w:val="32"/>
        </w:rPr>
        <w:t>2019</w:t>
      </w:r>
      <w:r>
        <w:rPr>
          <w:rFonts w:hint="eastAsia" w:ascii="仿宋_GB2312" w:eastAsia="仿宋_GB2312" w:cs="仿宋_GB2312"/>
          <w:snapToGrid w:val="0"/>
          <w:color w:val="000000"/>
          <w:spacing w:val="0"/>
          <w:kern w:val="0"/>
          <w:sz w:val="32"/>
          <w:szCs w:val="32"/>
        </w:rPr>
        <w:t>年</w:t>
      </w:r>
      <w:r>
        <w:rPr>
          <w:rFonts w:ascii="仿宋_GB2312" w:eastAsia="仿宋_GB2312" w:cs="仿宋_GB2312"/>
          <w:snapToGrid w:val="0"/>
          <w:color w:val="000000"/>
          <w:spacing w:val="0"/>
          <w:kern w:val="0"/>
          <w:sz w:val="32"/>
          <w:szCs w:val="32"/>
        </w:rPr>
        <w:t>11</w:t>
      </w:r>
      <w:r>
        <w:rPr>
          <w:rFonts w:hint="eastAsia" w:ascii="仿宋_GB2312" w:eastAsia="仿宋_GB2312" w:cs="仿宋_GB2312"/>
          <w:snapToGrid w:val="0"/>
          <w:color w:val="000000"/>
          <w:spacing w:val="0"/>
          <w:kern w:val="0"/>
          <w:sz w:val="32"/>
          <w:szCs w:val="32"/>
        </w:rPr>
        <w:t>月</w:t>
      </w:r>
      <w:r>
        <w:rPr>
          <w:rFonts w:ascii="仿宋_GB2312" w:eastAsia="仿宋_GB2312" w:cs="仿宋_GB2312"/>
          <w:snapToGrid w:val="0"/>
          <w:color w:val="000000"/>
          <w:spacing w:val="0"/>
          <w:kern w:val="0"/>
          <w:sz w:val="32"/>
          <w:szCs w:val="32"/>
        </w:rPr>
        <w:t>1</w:t>
      </w:r>
      <w:r>
        <w:rPr>
          <w:rFonts w:hint="eastAsia" w:ascii="仿宋_GB2312" w:eastAsia="仿宋_GB2312" w:cs="仿宋_GB2312"/>
          <w:snapToGrid w:val="0"/>
          <w:color w:val="000000"/>
          <w:spacing w:val="0"/>
          <w:kern w:val="0"/>
          <w:sz w:val="32"/>
          <w:szCs w:val="32"/>
        </w:rPr>
        <w:t>日至</w:t>
      </w:r>
      <w:r>
        <w:rPr>
          <w:rFonts w:ascii="仿宋_GB2312" w:eastAsia="仿宋_GB2312" w:cs="仿宋_GB2312"/>
          <w:snapToGrid w:val="0"/>
          <w:color w:val="000000"/>
          <w:spacing w:val="0"/>
          <w:kern w:val="0"/>
          <w:sz w:val="32"/>
          <w:szCs w:val="32"/>
        </w:rPr>
        <w:t>11</w:t>
      </w:r>
      <w:r>
        <w:rPr>
          <w:rFonts w:hint="eastAsia" w:ascii="仿宋_GB2312" w:eastAsia="仿宋_GB2312" w:cs="仿宋_GB2312"/>
          <w:snapToGrid w:val="0"/>
          <w:color w:val="000000"/>
          <w:spacing w:val="0"/>
          <w:kern w:val="0"/>
          <w:sz w:val="32"/>
          <w:szCs w:val="32"/>
        </w:rPr>
        <w:t>月</w:t>
      </w:r>
      <w:r>
        <w:rPr>
          <w:rFonts w:ascii="仿宋_GB2312" w:eastAsia="仿宋_GB2312" w:cs="仿宋_GB2312"/>
          <w:snapToGrid w:val="0"/>
          <w:color w:val="000000"/>
          <w:spacing w:val="0"/>
          <w:kern w:val="0"/>
          <w:sz w:val="32"/>
          <w:szCs w:val="32"/>
        </w:rPr>
        <w:t>30</w:t>
      </w:r>
      <w:r>
        <w:rPr>
          <w:rFonts w:hint="eastAsia" w:ascii="仿宋_GB2312" w:eastAsia="仿宋_GB2312" w:cs="仿宋_GB2312"/>
          <w:snapToGrid w:val="0"/>
          <w:color w:val="000000"/>
          <w:spacing w:val="0"/>
          <w:kern w:val="0"/>
          <w:sz w:val="32"/>
          <w:szCs w:val="32"/>
        </w:rPr>
        <w:t>日；县应急局核查：</w:t>
      </w:r>
      <w:r>
        <w:rPr>
          <w:rFonts w:ascii="仿宋_GB2312" w:eastAsia="仿宋_GB2312" w:cs="仿宋_GB2312"/>
          <w:snapToGrid w:val="0"/>
          <w:color w:val="000000"/>
          <w:spacing w:val="0"/>
          <w:kern w:val="0"/>
          <w:sz w:val="32"/>
          <w:szCs w:val="32"/>
        </w:rPr>
        <w:t>2019</w:t>
      </w:r>
      <w:r>
        <w:rPr>
          <w:rFonts w:hint="eastAsia" w:ascii="仿宋_GB2312" w:eastAsia="仿宋_GB2312" w:cs="仿宋_GB2312"/>
          <w:snapToGrid w:val="0"/>
          <w:color w:val="000000"/>
          <w:spacing w:val="0"/>
          <w:kern w:val="0"/>
          <w:sz w:val="32"/>
          <w:szCs w:val="32"/>
        </w:rPr>
        <w:t>年</w:t>
      </w:r>
      <w:r>
        <w:rPr>
          <w:rFonts w:ascii="仿宋_GB2312" w:eastAsia="仿宋_GB2312" w:cs="仿宋_GB2312"/>
          <w:snapToGrid w:val="0"/>
          <w:color w:val="000000"/>
          <w:spacing w:val="0"/>
          <w:kern w:val="0"/>
          <w:sz w:val="32"/>
          <w:szCs w:val="32"/>
        </w:rPr>
        <w:t>12</w:t>
      </w:r>
      <w:r>
        <w:rPr>
          <w:rFonts w:hint="eastAsia" w:ascii="仿宋_GB2312" w:eastAsia="仿宋_GB2312" w:cs="仿宋_GB2312"/>
          <w:snapToGrid w:val="0"/>
          <w:color w:val="000000"/>
          <w:spacing w:val="0"/>
          <w:kern w:val="0"/>
          <w:sz w:val="32"/>
          <w:szCs w:val="32"/>
        </w:rPr>
        <w:t>月</w:t>
      </w:r>
      <w:r>
        <w:rPr>
          <w:rFonts w:ascii="仿宋_GB2312" w:eastAsia="仿宋_GB2312" w:cs="仿宋_GB2312"/>
          <w:snapToGrid w:val="0"/>
          <w:color w:val="000000"/>
          <w:spacing w:val="0"/>
          <w:kern w:val="0"/>
          <w:sz w:val="32"/>
          <w:szCs w:val="32"/>
        </w:rPr>
        <w:t>1</w:t>
      </w:r>
      <w:r>
        <w:rPr>
          <w:rFonts w:hint="eastAsia" w:ascii="仿宋_GB2312" w:eastAsia="仿宋_GB2312" w:cs="仿宋_GB2312"/>
          <w:snapToGrid w:val="0"/>
          <w:color w:val="000000"/>
          <w:spacing w:val="0"/>
          <w:kern w:val="0"/>
          <w:sz w:val="32"/>
          <w:szCs w:val="32"/>
        </w:rPr>
        <w:t>日至</w:t>
      </w:r>
      <w:r>
        <w:rPr>
          <w:rFonts w:ascii="仿宋_GB2312" w:eastAsia="仿宋_GB2312" w:cs="仿宋_GB2312"/>
          <w:snapToGrid w:val="0"/>
          <w:color w:val="000000"/>
          <w:spacing w:val="0"/>
          <w:kern w:val="0"/>
          <w:sz w:val="32"/>
          <w:szCs w:val="32"/>
        </w:rPr>
        <w:t>12</w:t>
      </w:r>
      <w:r>
        <w:rPr>
          <w:rFonts w:hint="eastAsia" w:ascii="仿宋_GB2312" w:eastAsia="仿宋_GB2312" w:cs="仿宋_GB2312"/>
          <w:snapToGrid w:val="0"/>
          <w:color w:val="000000"/>
          <w:spacing w:val="0"/>
          <w:kern w:val="0"/>
          <w:sz w:val="32"/>
          <w:szCs w:val="32"/>
        </w:rPr>
        <w:t>月</w:t>
      </w:r>
      <w:r>
        <w:rPr>
          <w:rFonts w:ascii="仿宋_GB2312" w:eastAsia="仿宋_GB2312" w:cs="仿宋_GB2312"/>
          <w:snapToGrid w:val="0"/>
          <w:color w:val="000000"/>
          <w:spacing w:val="0"/>
          <w:kern w:val="0"/>
          <w:sz w:val="32"/>
          <w:szCs w:val="32"/>
        </w:rPr>
        <w:t>15</w:t>
      </w:r>
      <w:r>
        <w:rPr>
          <w:rFonts w:hint="eastAsia" w:ascii="仿宋_GB2312" w:eastAsia="仿宋_GB2312" w:cs="仿宋_GB2312"/>
          <w:snapToGrid w:val="0"/>
          <w:color w:val="000000"/>
          <w:spacing w:val="0"/>
          <w:kern w:val="0"/>
          <w:sz w:val="32"/>
          <w:szCs w:val="32"/>
        </w:rPr>
        <w:t>日。</w:t>
      </w:r>
    </w:p>
    <w:p>
      <w:pPr>
        <w:pStyle w:val="4"/>
        <w:widowControl w:val="0"/>
        <w:adjustRightInd w:val="0"/>
        <w:snapToGrid w:val="0"/>
        <w:spacing w:before="0" w:beforeAutospacing="0" w:after="0" w:afterAutospacing="0" w:line="540" w:lineRule="exact"/>
        <w:ind w:firstLine="643" w:firstLineChars="200"/>
        <w:jc w:val="both"/>
        <w:rPr>
          <w:rFonts w:ascii="仿宋_GB2312" w:eastAsia="仿宋_GB2312" w:cs="Times New Roman"/>
          <w:snapToGrid w:val="0"/>
          <w:color w:val="000000"/>
          <w:spacing w:val="0"/>
          <w:sz w:val="32"/>
          <w:szCs w:val="32"/>
        </w:rPr>
      </w:pPr>
      <w:r>
        <w:rPr>
          <w:rFonts w:hint="eastAsia" w:ascii="楷体" w:hAnsi="楷体" w:eastAsia="楷体" w:cs="楷体"/>
          <w:b/>
          <w:bCs/>
          <w:snapToGrid w:val="0"/>
          <w:color w:val="000000"/>
          <w:spacing w:val="0"/>
          <w:sz w:val="32"/>
          <w:szCs w:val="32"/>
        </w:rPr>
        <w:t>（四）认真做好行政许可审批工作。</w:t>
      </w:r>
      <w:r>
        <w:rPr>
          <w:rFonts w:hint="eastAsia" w:ascii="仿宋_GB2312" w:eastAsia="仿宋_GB2312" w:cs="仿宋_GB2312"/>
          <w:snapToGrid w:val="0"/>
          <w:color w:val="000000"/>
          <w:spacing w:val="0"/>
          <w:sz w:val="32"/>
          <w:szCs w:val="32"/>
        </w:rPr>
        <w:t>根据总量控制、限量审批的原则，鉴于烟花爆竹零售许可由乡镇（街道）受理（收件）、初审，现场核查（含问题整改），组织网点主要负责人及从业人员集中培训，以及大批量制证等系列工作环节，存在时间紧、程序未能简化、无法承诺办结时限等实际情况，</w:t>
      </w:r>
      <w:r>
        <w:rPr>
          <w:rFonts w:ascii="仿宋_GB2312" w:eastAsia="仿宋_GB2312" w:cs="仿宋_GB2312"/>
          <w:snapToGrid w:val="0"/>
          <w:color w:val="000000"/>
          <w:spacing w:val="0"/>
          <w:sz w:val="32"/>
          <w:szCs w:val="32"/>
        </w:rPr>
        <w:t>2020</w:t>
      </w:r>
      <w:r>
        <w:rPr>
          <w:rFonts w:hint="eastAsia" w:ascii="仿宋_GB2312" w:eastAsia="仿宋_GB2312" w:cs="仿宋_GB2312"/>
          <w:snapToGrid w:val="0"/>
          <w:color w:val="000000"/>
          <w:spacing w:val="0"/>
          <w:sz w:val="32"/>
          <w:szCs w:val="32"/>
        </w:rPr>
        <w:t>年烟花爆竹经营（零售）审批事项不入驻县行政服务中心。各乡镇（街道）要按照烟花爆竹零售网点审批流程及应准备提交的申请材料（见附件</w:t>
      </w:r>
      <w:r>
        <w:rPr>
          <w:rFonts w:ascii="仿宋_GB2312" w:eastAsia="仿宋_GB2312" w:cs="仿宋_GB2312"/>
          <w:snapToGrid w:val="0"/>
          <w:color w:val="000000"/>
          <w:spacing w:val="0"/>
          <w:sz w:val="32"/>
          <w:szCs w:val="32"/>
        </w:rPr>
        <w:t>3</w:t>
      </w:r>
      <w:r>
        <w:rPr>
          <w:rFonts w:hint="eastAsia" w:ascii="仿宋_GB2312" w:eastAsia="仿宋_GB2312" w:cs="仿宋_GB2312"/>
          <w:snapToGrid w:val="0"/>
          <w:color w:val="000000"/>
          <w:spacing w:val="0"/>
          <w:sz w:val="32"/>
          <w:szCs w:val="32"/>
        </w:rPr>
        <w:t>），依据烟花爆竹零售点基本安全条件（见附件</w:t>
      </w:r>
      <w:r>
        <w:rPr>
          <w:rFonts w:ascii="仿宋_GB2312" w:eastAsia="仿宋_GB2312" w:cs="仿宋_GB2312"/>
          <w:snapToGrid w:val="0"/>
          <w:color w:val="000000"/>
          <w:spacing w:val="0"/>
          <w:sz w:val="32"/>
          <w:szCs w:val="32"/>
        </w:rPr>
        <w:t>4</w:t>
      </w:r>
      <w:r>
        <w:rPr>
          <w:rFonts w:hint="eastAsia" w:ascii="仿宋_GB2312" w:eastAsia="仿宋_GB2312" w:cs="仿宋_GB2312"/>
          <w:snapToGrid w:val="0"/>
          <w:color w:val="000000"/>
          <w:spacing w:val="0"/>
          <w:sz w:val="32"/>
          <w:szCs w:val="32"/>
        </w:rPr>
        <w:t>）及烟花爆竹临时建筑物设置条件（见附件</w:t>
      </w:r>
      <w:r>
        <w:rPr>
          <w:rFonts w:ascii="仿宋_GB2312" w:eastAsia="仿宋_GB2312" w:cs="仿宋_GB2312"/>
          <w:snapToGrid w:val="0"/>
          <w:color w:val="000000"/>
          <w:spacing w:val="0"/>
          <w:sz w:val="32"/>
          <w:szCs w:val="32"/>
        </w:rPr>
        <w:t>5</w:t>
      </w:r>
      <w:r>
        <w:rPr>
          <w:rFonts w:hint="eastAsia" w:ascii="仿宋_GB2312" w:eastAsia="仿宋_GB2312" w:cs="仿宋_GB2312"/>
          <w:snapToGrid w:val="0"/>
          <w:color w:val="000000"/>
          <w:spacing w:val="0"/>
          <w:sz w:val="32"/>
          <w:szCs w:val="32"/>
        </w:rPr>
        <w:t>），对照《烟花爆竹经营（零售）许可证申请、审查、审批表》（见附件</w:t>
      </w:r>
      <w:r>
        <w:rPr>
          <w:rFonts w:ascii="仿宋_GB2312" w:eastAsia="仿宋_GB2312" w:cs="仿宋_GB2312"/>
          <w:snapToGrid w:val="0"/>
          <w:color w:val="000000"/>
          <w:spacing w:val="0"/>
          <w:sz w:val="32"/>
          <w:szCs w:val="32"/>
        </w:rPr>
        <w:t>6</w:t>
      </w:r>
      <w:r>
        <w:rPr>
          <w:rFonts w:hint="eastAsia" w:ascii="仿宋_GB2312" w:eastAsia="仿宋_GB2312" w:cs="仿宋_GB2312"/>
          <w:snapToGrid w:val="0"/>
          <w:color w:val="000000"/>
          <w:spacing w:val="0"/>
          <w:sz w:val="32"/>
          <w:szCs w:val="32"/>
        </w:rPr>
        <w:t>）逐项进行初审。各乡镇（街道）要组织各村（居）、城管及当地公安派出所等成员单位对辖区内零售网点进行统一选点规划、合理布局，以单层建筑式网点为主。凡在</w:t>
      </w:r>
      <w:r>
        <w:rPr>
          <w:rFonts w:ascii="仿宋_GB2312" w:eastAsia="仿宋_GB2312" w:cs="仿宋_GB2312"/>
          <w:snapToGrid w:val="0"/>
          <w:color w:val="000000"/>
          <w:spacing w:val="0"/>
          <w:sz w:val="32"/>
          <w:szCs w:val="32"/>
        </w:rPr>
        <w:t>2019</w:t>
      </w:r>
      <w:r>
        <w:rPr>
          <w:rFonts w:hint="eastAsia" w:ascii="仿宋_GB2312" w:eastAsia="仿宋_GB2312" w:cs="仿宋_GB2312"/>
          <w:snapToGrid w:val="0"/>
          <w:color w:val="000000"/>
          <w:spacing w:val="0"/>
          <w:sz w:val="32"/>
          <w:szCs w:val="32"/>
        </w:rPr>
        <w:t>年经营管理中被行政处罚的经营者，终止下一年申报资格及主要负责人及从业人员的培训考核资格，对在日常检查中曾发现违规行为的零售点要从严控制。批发企业可以依法申请设立零售经营场所。</w:t>
      </w:r>
    </w:p>
    <w:p>
      <w:pPr>
        <w:adjustRightInd w:val="0"/>
        <w:snapToGrid w:val="0"/>
        <w:spacing w:line="540" w:lineRule="exact"/>
        <w:ind w:left="-262" w:leftChars="-85" w:firstLine="784" w:firstLineChars="245"/>
        <w:rPr>
          <w:rFonts w:ascii="仿宋_GB2312" w:eastAsia="仿宋_GB2312" w:cs="仿宋_GB2312"/>
          <w:snapToGrid w:val="0"/>
          <w:color w:val="000000"/>
          <w:spacing w:val="0"/>
          <w:kern w:val="0"/>
          <w:sz w:val="32"/>
          <w:szCs w:val="32"/>
        </w:rPr>
      </w:pPr>
      <w:r>
        <w:rPr>
          <w:rFonts w:hint="eastAsia" w:ascii="仿宋_GB2312" w:eastAsia="仿宋_GB2312" w:cs="仿宋_GB2312"/>
          <w:snapToGrid w:val="0"/>
          <w:color w:val="000000"/>
          <w:spacing w:val="0"/>
          <w:kern w:val="0"/>
          <w:sz w:val="32"/>
          <w:szCs w:val="32"/>
        </w:rPr>
        <w:t>各乡镇（街道）须于</w:t>
      </w:r>
      <w:r>
        <w:rPr>
          <w:rFonts w:ascii="仿宋_GB2312" w:eastAsia="仿宋_GB2312" w:cs="仿宋_GB2312"/>
          <w:snapToGrid w:val="0"/>
          <w:color w:val="000000"/>
          <w:spacing w:val="0"/>
          <w:kern w:val="0"/>
          <w:sz w:val="32"/>
          <w:szCs w:val="32"/>
        </w:rPr>
        <w:t>2019</w:t>
      </w:r>
      <w:r>
        <w:rPr>
          <w:rFonts w:hint="eastAsia" w:ascii="仿宋_GB2312" w:eastAsia="仿宋_GB2312" w:cs="仿宋_GB2312"/>
          <w:snapToGrid w:val="0"/>
          <w:color w:val="000000"/>
          <w:spacing w:val="0"/>
          <w:kern w:val="0"/>
          <w:sz w:val="32"/>
          <w:szCs w:val="32"/>
        </w:rPr>
        <w:t>年</w:t>
      </w:r>
      <w:r>
        <w:rPr>
          <w:rFonts w:ascii="仿宋_GB2312" w:eastAsia="仿宋_GB2312" w:cs="仿宋_GB2312"/>
          <w:snapToGrid w:val="0"/>
          <w:color w:val="000000"/>
          <w:spacing w:val="0"/>
          <w:kern w:val="0"/>
          <w:sz w:val="32"/>
          <w:szCs w:val="32"/>
        </w:rPr>
        <w:t>12</w:t>
      </w:r>
      <w:r>
        <w:rPr>
          <w:rFonts w:hint="eastAsia" w:ascii="仿宋_GB2312" w:eastAsia="仿宋_GB2312" w:cs="仿宋_GB2312"/>
          <w:snapToGrid w:val="0"/>
          <w:color w:val="000000"/>
          <w:spacing w:val="0"/>
          <w:kern w:val="0"/>
          <w:sz w:val="32"/>
          <w:szCs w:val="32"/>
        </w:rPr>
        <w:t>月</w:t>
      </w:r>
      <w:r>
        <w:rPr>
          <w:rFonts w:ascii="仿宋_GB2312" w:eastAsia="仿宋_GB2312" w:cs="仿宋_GB2312"/>
          <w:snapToGrid w:val="0"/>
          <w:color w:val="000000"/>
          <w:spacing w:val="0"/>
          <w:kern w:val="0"/>
          <w:sz w:val="32"/>
          <w:szCs w:val="32"/>
        </w:rPr>
        <w:t>1</w:t>
      </w:r>
      <w:r>
        <w:rPr>
          <w:rFonts w:hint="eastAsia" w:ascii="仿宋_GB2312" w:eastAsia="仿宋_GB2312" w:cs="仿宋_GB2312"/>
          <w:snapToGrid w:val="0"/>
          <w:color w:val="000000"/>
          <w:spacing w:val="0"/>
          <w:kern w:val="0"/>
          <w:sz w:val="32"/>
          <w:szCs w:val="32"/>
        </w:rPr>
        <w:t>日前完成初审工作，上报烟花爆竹零售网点申请名单汇总表</w:t>
      </w:r>
      <w:r>
        <w:rPr>
          <w:rFonts w:ascii="仿宋_GB2312" w:eastAsia="仿宋_GB2312" w:cs="仿宋_GB2312"/>
          <w:snapToGrid w:val="0"/>
          <w:color w:val="000000"/>
          <w:spacing w:val="0"/>
          <w:kern w:val="0"/>
          <w:sz w:val="32"/>
          <w:szCs w:val="32"/>
        </w:rPr>
        <w:t>(</w:t>
      </w:r>
      <w:r>
        <w:rPr>
          <w:rFonts w:hint="eastAsia" w:ascii="仿宋_GB2312" w:eastAsia="仿宋_GB2312" w:cs="仿宋_GB2312"/>
          <w:snapToGrid w:val="0"/>
          <w:color w:val="000000"/>
          <w:spacing w:val="0"/>
          <w:kern w:val="0"/>
          <w:sz w:val="32"/>
          <w:szCs w:val="32"/>
        </w:rPr>
        <w:t>见附件</w:t>
      </w:r>
      <w:r>
        <w:rPr>
          <w:rFonts w:ascii="仿宋_GB2312" w:eastAsia="仿宋_GB2312" w:cs="仿宋_GB2312"/>
          <w:snapToGrid w:val="0"/>
          <w:color w:val="000000"/>
          <w:spacing w:val="0"/>
          <w:kern w:val="0"/>
          <w:sz w:val="32"/>
          <w:szCs w:val="32"/>
        </w:rPr>
        <w:t>7)</w:t>
      </w:r>
      <w:r>
        <w:rPr>
          <w:rFonts w:hint="eastAsia" w:ascii="仿宋_GB2312" w:eastAsia="仿宋_GB2312" w:cs="仿宋_GB2312"/>
          <w:snapToGrid w:val="0"/>
          <w:color w:val="000000"/>
          <w:spacing w:val="0"/>
          <w:kern w:val="0"/>
          <w:sz w:val="32"/>
          <w:szCs w:val="32"/>
        </w:rPr>
        <w:t>。</w:t>
      </w:r>
      <w:r>
        <w:rPr>
          <w:rFonts w:ascii="仿宋_GB2312" w:eastAsia="仿宋_GB2312" w:cs="仿宋_GB2312"/>
          <w:snapToGrid w:val="0"/>
          <w:color w:val="000000"/>
          <w:spacing w:val="0"/>
          <w:kern w:val="0"/>
          <w:sz w:val="32"/>
          <w:szCs w:val="32"/>
        </w:rPr>
        <w:t xml:space="preserve"> </w:t>
      </w:r>
    </w:p>
    <w:p>
      <w:pPr>
        <w:widowControl w:val="0"/>
        <w:adjustRightInd w:val="0"/>
        <w:snapToGrid w:val="0"/>
        <w:spacing w:line="540" w:lineRule="exact"/>
        <w:ind w:firstLine="600"/>
        <w:rPr>
          <w:rFonts w:ascii="仿宋_GB2312" w:eastAsia="仿宋_GB2312"/>
          <w:snapToGrid w:val="0"/>
          <w:color w:val="000000"/>
          <w:spacing w:val="0"/>
          <w:kern w:val="0"/>
          <w:sz w:val="32"/>
          <w:szCs w:val="32"/>
        </w:rPr>
      </w:pPr>
      <w:r>
        <w:rPr>
          <w:rFonts w:hint="eastAsia" w:ascii="仿宋_GB2312" w:eastAsia="仿宋_GB2312" w:cs="仿宋_GB2312"/>
          <w:snapToGrid w:val="0"/>
          <w:color w:val="000000"/>
          <w:spacing w:val="0"/>
          <w:kern w:val="0"/>
          <w:sz w:val="32"/>
          <w:szCs w:val="32"/>
        </w:rPr>
        <w:t>零售经营许可期限，长期烟花爆竹零售店：</w:t>
      </w:r>
      <w:r>
        <w:rPr>
          <w:rFonts w:ascii="仿宋_GB2312" w:eastAsia="仿宋_GB2312" w:cs="仿宋_GB2312"/>
          <w:snapToGrid w:val="0"/>
          <w:color w:val="000000"/>
          <w:spacing w:val="0"/>
          <w:kern w:val="0"/>
          <w:sz w:val="32"/>
          <w:szCs w:val="32"/>
        </w:rPr>
        <w:t>2020</w:t>
      </w:r>
      <w:r>
        <w:rPr>
          <w:rFonts w:hint="eastAsia" w:ascii="仿宋_GB2312" w:eastAsia="仿宋_GB2312" w:cs="仿宋_GB2312"/>
          <w:snapToGrid w:val="0"/>
          <w:color w:val="000000"/>
          <w:spacing w:val="0"/>
          <w:kern w:val="0"/>
          <w:sz w:val="32"/>
          <w:szCs w:val="32"/>
        </w:rPr>
        <w:t>年</w:t>
      </w:r>
      <w:r>
        <w:rPr>
          <w:rFonts w:ascii="仿宋_GB2312" w:eastAsia="仿宋_GB2312" w:cs="仿宋_GB2312"/>
          <w:snapToGrid w:val="0"/>
          <w:color w:val="000000"/>
          <w:spacing w:val="0"/>
          <w:kern w:val="0"/>
          <w:sz w:val="32"/>
          <w:szCs w:val="32"/>
        </w:rPr>
        <w:t>1</w:t>
      </w:r>
      <w:r>
        <w:rPr>
          <w:rFonts w:hint="eastAsia" w:ascii="仿宋_GB2312" w:eastAsia="仿宋_GB2312" w:cs="仿宋_GB2312"/>
          <w:snapToGrid w:val="0"/>
          <w:color w:val="000000"/>
          <w:spacing w:val="0"/>
          <w:kern w:val="0"/>
          <w:sz w:val="32"/>
          <w:szCs w:val="32"/>
        </w:rPr>
        <w:t>月</w:t>
      </w:r>
      <w:r>
        <w:rPr>
          <w:rFonts w:ascii="仿宋_GB2312" w:eastAsia="仿宋_GB2312" w:cs="仿宋_GB2312"/>
          <w:snapToGrid w:val="0"/>
          <w:color w:val="000000"/>
          <w:spacing w:val="0"/>
          <w:kern w:val="0"/>
          <w:sz w:val="32"/>
          <w:szCs w:val="32"/>
        </w:rPr>
        <w:t>15</w:t>
      </w:r>
      <w:r>
        <w:rPr>
          <w:rFonts w:hint="eastAsia" w:ascii="仿宋_GB2312" w:eastAsia="仿宋_GB2312" w:cs="仿宋_GB2312"/>
          <w:snapToGrid w:val="0"/>
          <w:color w:val="000000"/>
          <w:spacing w:val="0"/>
          <w:kern w:val="0"/>
          <w:sz w:val="32"/>
          <w:szCs w:val="32"/>
        </w:rPr>
        <w:t>日至</w:t>
      </w:r>
      <w:r>
        <w:rPr>
          <w:rFonts w:ascii="仿宋_GB2312" w:eastAsia="仿宋_GB2312" w:cs="仿宋_GB2312"/>
          <w:snapToGrid w:val="0"/>
          <w:color w:val="000000"/>
          <w:spacing w:val="0"/>
          <w:kern w:val="0"/>
          <w:sz w:val="32"/>
          <w:szCs w:val="32"/>
        </w:rPr>
        <w:t>2021</w:t>
      </w:r>
      <w:r>
        <w:rPr>
          <w:rFonts w:hint="eastAsia" w:ascii="仿宋_GB2312" w:eastAsia="仿宋_GB2312" w:cs="仿宋_GB2312"/>
          <w:snapToGrid w:val="0"/>
          <w:color w:val="000000"/>
          <w:spacing w:val="0"/>
          <w:kern w:val="0"/>
          <w:sz w:val="32"/>
          <w:szCs w:val="32"/>
        </w:rPr>
        <w:t>年</w:t>
      </w:r>
      <w:r>
        <w:rPr>
          <w:rFonts w:ascii="仿宋_GB2312" w:eastAsia="仿宋_GB2312" w:cs="仿宋_GB2312"/>
          <w:snapToGrid w:val="0"/>
          <w:color w:val="000000"/>
          <w:spacing w:val="0"/>
          <w:kern w:val="0"/>
          <w:sz w:val="32"/>
          <w:szCs w:val="32"/>
        </w:rPr>
        <w:t>2</w:t>
      </w:r>
      <w:r>
        <w:rPr>
          <w:rFonts w:hint="eastAsia" w:ascii="仿宋_GB2312" w:eastAsia="仿宋_GB2312" w:cs="仿宋_GB2312"/>
          <w:snapToGrid w:val="0"/>
          <w:color w:val="000000"/>
          <w:spacing w:val="0"/>
          <w:kern w:val="0"/>
          <w:sz w:val="32"/>
          <w:szCs w:val="32"/>
        </w:rPr>
        <w:t>月</w:t>
      </w:r>
      <w:r>
        <w:rPr>
          <w:rFonts w:ascii="仿宋_GB2312" w:eastAsia="仿宋_GB2312" w:cs="仿宋_GB2312"/>
          <w:snapToGrid w:val="0"/>
          <w:color w:val="000000"/>
          <w:spacing w:val="0"/>
          <w:kern w:val="0"/>
          <w:sz w:val="32"/>
          <w:szCs w:val="32"/>
        </w:rPr>
        <w:t>1</w:t>
      </w:r>
      <w:r>
        <w:rPr>
          <w:rFonts w:hint="eastAsia" w:ascii="仿宋_GB2312" w:eastAsia="仿宋_GB2312" w:cs="仿宋_GB2312"/>
          <w:snapToGrid w:val="0"/>
          <w:color w:val="000000"/>
          <w:spacing w:val="0"/>
          <w:kern w:val="0"/>
          <w:sz w:val="32"/>
          <w:szCs w:val="32"/>
        </w:rPr>
        <w:t>日（腊月廿日）；春节短期烟花爆竹零售点：</w:t>
      </w:r>
      <w:r>
        <w:rPr>
          <w:rFonts w:ascii="仿宋_GB2312" w:eastAsia="仿宋_GB2312" w:cs="仿宋_GB2312"/>
          <w:snapToGrid w:val="0"/>
          <w:color w:val="000000"/>
          <w:spacing w:val="0"/>
          <w:kern w:val="0"/>
          <w:sz w:val="32"/>
          <w:szCs w:val="32"/>
        </w:rPr>
        <w:t>2020</w:t>
      </w:r>
      <w:r>
        <w:rPr>
          <w:rFonts w:hint="eastAsia" w:ascii="仿宋_GB2312" w:eastAsia="仿宋_GB2312" w:cs="仿宋_GB2312"/>
          <w:snapToGrid w:val="0"/>
          <w:color w:val="000000"/>
          <w:spacing w:val="0"/>
          <w:kern w:val="0"/>
          <w:sz w:val="32"/>
          <w:szCs w:val="32"/>
        </w:rPr>
        <w:t>年</w:t>
      </w:r>
      <w:r>
        <w:rPr>
          <w:rFonts w:ascii="仿宋_GB2312" w:eastAsia="仿宋_GB2312" w:cs="仿宋_GB2312"/>
          <w:snapToGrid w:val="0"/>
          <w:color w:val="000000"/>
          <w:spacing w:val="0"/>
          <w:kern w:val="0"/>
          <w:sz w:val="32"/>
          <w:szCs w:val="32"/>
        </w:rPr>
        <w:t>1</w:t>
      </w:r>
      <w:r>
        <w:rPr>
          <w:rFonts w:hint="eastAsia" w:ascii="仿宋_GB2312" w:eastAsia="仿宋_GB2312" w:cs="仿宋_GB2312"/>
          <w:snapToGrid w:val="0"/>
          <w:color w:val="000000"/>
          <w:spacing w:val="0"/>
          <w:kern w:val="0"/>
          <w:sz w:val="32"/>
          <w:szCs w:val="32"/>
        </w:rPr>
        <w:t>月</w:t>
      </w:r>
      <w:r>
        <w:rPr>
          <w:rFonts w:ascii="仿宋_GB2312" w:eastAsia="仿宋_GB2312" w:cs="仿宋_GB2312"/>
          <w:snapToGrid w:val="0"/>
          <w:color w:val="000000"/>
          <w:spacing w:val="0"/>
          <w:kern w:val="0"/>
          <w:sz w:val="32"/>
          <w:szCs w:val="32"/>
        </w:rPr>
        <w:t>15</w:t>
      </w:r>
      <w:r>
        <w:rPr>
          <w:rFonts w:hint="eastAsia" w:ascii="仿宋_GB2312" w:eastAsia="仿宋_GB2312" w:cs="仿宋_GB2312"/>
          <w:snapToGrid w:val="0"/>
          <w:color w:val="000000"/>
          <w:spacing w:val="0"/>
          <w:kern w:val="0"/>
          <w:sz w:val="32"/>
          <w:szCs w:val="32"/>
        </w:rPr>
        <w:t>日至</w:t>
      </w:r>
      <w:r>
        <w:rPr>
          <w:rFonts w:ascii="仿宋_GB2312" w:eastAsia="仿宋_GB2312" w:cs="仿宋_GB2312"/>
          <w:snapToGrid w:val="0"/>
          <w:color w:val="000000"/>
          <w:spacing w:val="0"/>
          <w:kern w:val="0"/>
          <w:sz w:val="32"/>
          <w:szCs w:val="32"/>
        </w:rPr>
        <w:t>2</w:t>
      </w:r>
      <w:r>
        <w:rPr>
          <w:rFonts w:hint="eastAsia" w:ascii="仿宋_GB2312" w:eastAsia="仿宋_GB2312" w:cs="仿宋_GB2312"/>
          <w:snapToGrid w:val="0"/>
          <w:color w:val="000000"/>
          <w:spacing w:val="0"/>
          <w:kern w:val="0"/>
          <w:sz w:val="32"/>
          <w:szCs w:val="32"/>
        </w:rPr>
        <w:t>月</w:t>
      </w:r>
      <w:r>
        <w:rPr>
          <w:rFonts w:ascii="仿宋_GB2312" w:eastAsia="仿宋_GB2312" w:cs="仿宋_GB2312"/>
          <w:snapToGrid w:val="0"/>
          <w:color w:val="000000"/>
          <w:spacing w:val="0"/>
          <w:kern w:val="0"/>
          <w:sz w:val="32"/>
          <w:szCs w:val="32"/>
        </w:rPr>
        <w:t>22</w:t>
      </w:r>
      <w:r>
        <w:rPr>
          <w:rFonts w:hint="eastAsia" w:ascii="仿宋_GB2312" w:eastAsia="仿宋_GB2312" w:cs="仿宋_GB2312"/>
          <w:snapToGrid w:val="0"/>
          <w:color w:val="000000"/>
          <w:spacing w:val="0"/>
          <w:kern w:val="0"/>
          <w:sz w:val="32"/>
          <w:szCs w:val="32"/>
        </w:rPr>
        <w:t>日（正月廿九日）。</w:t>
      </w:r>
    </w:p>
    <w:p>
      <w:pPr>
        <w:widowControl w:val="0"/>
        <w:adjustRightInd w:val="0"/>
        <w:snapToGrid w:val="0"/>
        <w:spacing w:line="540" w:lineRule="exact"/>
        <w:ind w:firstLine="600"/>
        <w:rPr>
          <w:rFonts w:ascii="仿宋_GB2312" w:eastAsia="仿宋_GB2312"/>
          <w:snapToGrid w:val="0"/>
          <w:color w:val="000000"/>
          <w:spacing w:val="0"/>
          <w:kern w:val="0"/>
          <w:sz w:val="32"/>
          <w:szCs w:val="32"/>
        </w:rPr>
      </w:pPr>
      <w:r>
        <w:rPr>
          <w:rFonts w:hint="eastAsia" w:ascii="仿宋_GB2312" w:eastAsia="仿宋_GB2312" w:cs="仿宋_GB2312"/>
          <w:snapToGrid w:val="0"/>
          <w:color w:val="000000"/>
          <w:spacing w:val="0"/>
          <w:kern w:val="0"/>
          <w:sz w:val="32"/>
          <w:szCs w:val="32"/>
        </w:rPr>
        <w:t>制发证时间：</w:t>
      </w:r>
      <w:r>
        <w:rPr>
          <w:rFonts w:ascii="仿宋_GB2312" w:eastAsia="仿宋_GB2312" w:cs="仿宋_GB2312"/>
          <w:snapToGrid w:val="0"/>
          <w:color w:val="000000"/>
          <w:spacing w:val="0"/>
          <w:kern w:val="0"/>
          <w:sz w:val="32"/>
          <w:szCs w:val="32"/>
        </w:rPr>
        <w:t>2020</w:t>
      </w:r>
      <w:r>
        <w:rPr>
          <w:rFonts w:hint="eastAsia" w:ascii="仿宋_GB2312" w:eastAsia="仿宋_GB2312" w:cs="仿宋_GB2312"/>
          <w:snapToGrid w:val="0"/>
          <w:color w:val="000000"/>
          <w:spacing w:val="0"/>
          <w:kern w:val="0"/>
          <w:sz w:val="32"/>
          <w:szCs w:val="32"/>
        </w:rPr>
        <w:t>年</w:t>
      </w:r>
      <w:r>
        <w:rPr>
          <w:rFonts w:ascii="仿宋_GB2312" w:eastAsia="仿宋_GB2312" w:cs="仿宋_GB2312"/>
          <w:snapToGrid w:val="0"/>
          <w:color w:val="000000"/>
          <w:spacing w:val="0"/>
          <w:kern w:val="0"/>
          <w:sz w:val="32"/>
          <w:szCs w:val="32"/>
        </w:rPr>
        <w:t>1</w:t>
      </w:r>
      <w:r>
        <w:rPr>
          <w:rFonts w:hint="eastAsia" w:ascii="仿宋_GB2312" w:eastAsia="仿宋_GB2312" w:cs="仿宋_GB2312"/>
          <w:snapToGrid w:val="0"/>
          <w:color w:val="000000"/>
          <w:spacing w:val="0"/>
          <w:kern w:val="0"/>
          <w:sz w:val="32"/>
          <w:szCs w:val="32"/>
        </w:rPr>
        <w:t>月</w:t>
      </w:r>
      <w:r>
        <w:rPr>
          <w:rFonts w:ascii="仿宋_GB2312" w:eastAsia="仿宋_GB2312" w:cs="仿宋_GB2312"/>
          <w:snapToGrid w:val="0"/>
          <w:color w:val="000000"/>
          <w:spacing w:val="0"/>
          <w:kern w:val="0"/>
          <w:sz w:val="32"/>
          <w:szCs w:val="32"/>
        </w:rPr>
        <w:t>1</w:t>
      </w:r>
      <w:r>
        <w:rPr>
          <w:rFonts w:hint="eastAsia" w:ascii="仿宋_GB2312" w:eastAsia="仿宋_GB2312" w:cs="仿宋_GB2312"/>
          <w:snapToGrid w:val="0"/>
          <w:color w:val="000000"/>
          <w:spacing w:val="0"/>
          <w:kern w:val="0"/>
          <w:sz w:val="32"/>
          <w:szCs w:val="32"/>
        </w:rPr>
        <w:t>日－</w:t>
      </w:r>
      <w:r>
        <w:rPr>
          <w:rFonts w:ascii="仿宋_GB2312" w:eastAsia="仿宋_GB2312" w:cs="仿宋_GB2312"/>
          <w:snapToGrid w:val="0"/>
          <w:color w:val="000000"/>
          <w:spacing w:val="0"/>
          <w:kern w:val="0"/>
          <w:sz w:val="32"/>
          <w:szCs w:val="32"/>
        </w:rPr>
        <w:t>15</w:t>
      </w:r>
      <w:r>
        <w:rPr>
          <w:rFonts w:hint="eastAsia" w:ascii="仿宋_GB2312" w:eastAsia="仿宋_GB2312" w:cs="仿宋_GB2312"/>
          <w:snapToGrid w:val="0"/>
          <w:color w:val="000000"/>
          <w:spacing w:val="0"/>
          <w:kern w:val="0"/>
          <w:sz w:val="32"/>
          <w:szCs w:val="32"/>
        </w:rPr>
        <w:t>日。原则上在固定经营场所从事长期经营的烟花爆竹零售店</w:t>
      </w:r>
      <w:r>
        <w:rPr>
          <w:rFonts w:ascii="仿宋_GB2312" w:eastAsia="仿宋_GB2312" w:cs="仿宋_GB2312"/>
          <w:snapToGrid w:val="0"/>
          <w:color w:val="000000"/>
          <w:spacing w:val="0"/>
          <w:kern w:val="0"/>
          <w:sz w:val="32"/>
          <w:szCs w:val="32"/>
        </w:rPr>
        <w:t>(</w:t>
      </w:r>
      <w:r>
        <w:rPr>
          <w:rFonts w:hint="eastAsia" w:ascii="仿宋_GB2312" w:eastAsia="仿宋_GB2312" w:cs="仿宋_GB2312"/>
          <w:snapToGrid w:val="0"/>
          <w:color w:val="000000"/>
          <w:spacing w:val="0"/>
          <w:kern w:val="0"/>
          <w:sz w:val="32"/>
          <w:szCs w:val="32"/>
        </w:rPr>
        <w:t>点</w:t>
      </w:r>
      <w:r>
        <w:rPr>
          <w:rFonts w:ascii="仿宋_GB2312" w:eastAsia="仿宋_GB2312" w:cs="仿宋_GB2312"/>
          <w:snapToGrid w:val="0"/>
          <w:color w:val="000000"/>
          <w:spacing w:val="0"/>
          <w:kern w:val="0"/>
          <w:sz w:val="32"/>
          <w:szCs w:val="32"/>
        </w:rPr>
        <w:t>)</w:t>
      </w:r>
      <w:r>
        <w:rPr>
          <w:rFonts w:hint="eastAsia" w:ascii="仿宋_GB2312" w:eastAsia="仿宋_GB2312" w:cs="仿宋_GB2312"/>
          <w:snapToGrid w:val="0"/>
          <w:color w:val="000000"/>
          <w:spacing w:val="0"/>
          <w:kern w:val="0"/>
          <w:sz w:val="32"/>
          <w:szCs w:val="32"/>
        </w:rPr>
        <w:t>均应凭经营许可证按相关规定办理营业执照。零售点为临时建筑物的，临时建筑物应于</w:t>
      </w:r>
      <w:r>
        <w:rPr>
          <w:rFonts w:ascii="仿宋_GB2312" w:eastAsia="仿宋_GB2312" w:cs="仿宋_GB2312"/>
          <w:snapToGrid w:val="0"/>
          <w:color w:val="000000"/>
          <w:spacing w:val="0"/>
          <w:kern w:val="0"/>
          <w:sz w:val="32"/>
          <w:szCs w:val="32"/>
        </w:rPr>
        <w:t>2019</w:t>
      </w:r>
      <w:r>
        <w:rPr>
          <w:rFonts w:hint="eastAsia" w:ascii="仿宋_GB2312" w:eastAsia="仿宋_GB2312" w:cs="仿宋_GB2312"/>
          <w:snapToGrid w:val="0"/>
          <w:color w:val="000000"/>
          <w:spacing w:val="0"/>
          <w:kern w:val="0"/>
          <w:sz w:val="32"/>
          <w:szCs w:val="32"/>
        </w:rPr>
        <w:t>年</w:t>
      </w:r>
      <w:r>
        <w:rPr>
          <w:rFonts w:ascii="仿宋_GB2312" w:eastAsia="仿宋_GB2312" w:cs="仿宋_GB2312"/>
          <w:snapToGrid w:val="0"/>
          <w:color w:val="000000"/>
          <w:spacing w:val="0"/>
          <w:kern w:val="0"/>
          <w:sz w:val="32"/>
          <w:szCs w:val="32"/>
        </w:rPr>
        <w:t>12</w:t>
      </w:r>
      <w:r>
        <w:rPr>
          <w:rFonts w:hint="eastAsia" w:ascii="仿宋_GB2312" w:eastAsia="仿宋_GB2312" w:cs="仿宋_GB2312"/>
          <w:snapToGrid w:val="0"/>
          <w:color w:val="000000"/>
          <w:spacing w:val="0"/>
          <w:kern w:val="0"/>
          <w:sz w:val="32"/>
          <w:szCs w:val="32"/>
        </w:rPr>
        <w:t>月</w:t>
      </w:r>
      <w:r>
        <w:rPr>
          <w:rFonts w:ascii="仿宋_GB2312" w:eastAsia="仿宋_GB2312" w:cs="仿宋_GB2312"/>
          <w:snapToGrid w:val="0"/>
          <w:color w:val="000000"/>
          <w:spacing w:val="0"/>
          <w:kern w:val="0"/>
          <w:sz w:val="32"/>
          <w:szCs w:val="32"/>
        </w:rPr>
        <w:t>10</w:t>
      </w:r>
      <w:r>
        <w:rPr>
          <w:rFonts w:hint="eastAsia" w:ascii="仿宋_GB2312" w:eastAsia="仿宋_GB2312" w:cs="仿宋_GB2312"/>
          <w:snapToGrid w:val="0"/>
          <w:color w:val="000000"/>
          <w:spacing w:val="0"/>
          <w:kern w:val="0"/>
          <w:sz w:val="32"/>
          <w:szCs w:val="32"/>
        </w:rPr>
        <w:t>日前放置到位。</w:t>
      </w:r>
    </w:p>
    <w:p>
      <w:pPr>
        <w:widowControl w:val="0"/>
        <w:adjustRightInd w:val="0"/>
        <w:snapToGrid w:val="0"/>
        <w:spacing w:line="540" w:lineRule="exact"/>
        <w:ind w:firstLine="600"/>
        <w:rPr>
          <w:rFonts w:ascii="仿宋_GB2312" w:eastAsia="仿宋_GB2312"/>
          <w:snapToGrid w:val="0"/>
          <w:color w:val="000000"/>
          <w:spacing w:val="0"/>
          <w:kern w:val="0"/>
          <w:sz w:val="32"/>
          <w:szCs w:val="32"/>
        </w:rPr>
      </w:pPr>
      <w:r>
        <w:rPr>
          <w:rFonts w:hint="eastAsia" w:ascii="楷体" w:hAnsi="楷体" w:eastAsia="楷体" w:cs="楷体"/>
          <w:b/>
          <w:bCs/>
          <w:snapToGrid w:val="0"/>
          <w:color w:val="000000"/>
          <w:spacing w:val="0"/>
          <w:kern w:val="0"/>
          <w:sz w:val="32"/>
          <w:szCs w:val="32"/>
        </w:rPr>
        <w:t>（五）做好安全培训工作</w:t>
      </w:r>
      <w:r>
        <w:rPr>
          <w:rFonts w:hint="eastAsia" w:ascii="仿宋_GB2312" w:hAnsi="宋体" w:eastAsia="仿宋_GB2312" w:cs="仿宋_GB2312"/>
          <w:b/>
          <w:bCs/>
          <w:snapToGrid w:val="0"/>
          <w:color w:val="000000"/>
          <w:spacing w:val="0"/>
          <w:kern w:val="0"/>
          <w:sz w:val="32"/>
          <w:szCs w:val="32"/>
        </w:rPr>
        <w:t>。</w:t>
      </w:r>
      <w:r>
        <w:rPr>
          <w:rFonts w:hint="eastAsia" w:ascii="仿宋_GB2312" w:eastAsia="仿宋_GB2312" w:cs="仿宋_GB2312"/>
          <w:snapToGrid w:val="0"/>
          <w:color w:val="000000"/>
          <w:spacing w:val="0"/>
          <w:kern w:val="0"/>
          <w:sz w:val="32"/>
          <w:szCs w:val="32"/>
        </w:rPr>
        <w:t>每个零售店（点）至少需配备一名主要负责人（或一名安全生产管理人员）和</w:t>
      </w:r>
      <w:r>
        <w:rPr>
          <w:rFonts w:ascii="仿宋_GB2312" w:eastAsia="仿宋_GB2312" w:cs="仿宋_GB2312"/>
          <w:snapToGrid w:val="0"/>
          <w:color w:val="000000"/>
          <w:spacing w:val="0"/>
          <w:kern w:val="0"/>
          <w:sz w:val="32"/>
          <w:szCs w:val="32"/>
        </w:rPr>
        <w:t>1-2</w:t>
      </w:r>
      <w:r>
        <w:rPr>
          <w:rFonts w:hint="eastAsia" w:ascii="仿宋_GB2312" w:eastAsia="仿宋_GB2312" w:cs="仿宋_GB2312"/>
          <w:snapToGrid w:val="0"/>
          <w:color w:val="000000"/>
          <w:spacing w:val="0"/>
          <w:kern w:val="0"/>
          <w:sz w:val="32"/>
          <w:szCs w:val="32"/>
        </w:rPr>
        <w:t>名从业人员。</w:t>
      </w:r>
      <w:r>
        <w:rPr>
          <w:rFonts w:hint="eastAsia" w:ascii="仿宋_GB2312" w:hAnsi="宋体" w:eastAsia="仿宋_GB2312" w:cs="仿宋_GB2312"/>
          <w:snapToGrid w:val="0"/>
          <w:color w:val="000000"/>
          <w:spacing w:val="0"/>
          <w:kern w:val="0"/>
          <w:sz w:val="32"/>
          <w:szCs w:val="32"/>
        </w:rPr>
        <w:t>烟花爆竹经营企业（批发、零售）主要负责人和安全生产管理人员，需要进行相关法律法规和管理常识、安全技术知识等内容的安全培训，由市应急管</w:t>
      </w:r>
      <w:r>
        <w:rPr>
          <w:rFonts w:hint="eastAsia" w:ascii="仿宋_GB2312" w:eastAsia="仿宋_GB2312" w:cs="仿宋_GB2312"/>
          <w:snapToGrid w:val="0"/>
          <w:color w:val="000000"/>
          <w:spacing w:val="0"/>
          <w:kern w:val="0"/>
          <w:sz w:val="32"/>
          <w:szCs w:val="32"/>
        </w:rPr>
        <w:t>理局对其进行安全生产知识和管理能力考核。其他从业人员需进行岗位安全培训。培训组织由县应急管理协会负责，培训时间预定于</w:t>
      </w:r>
      <w:r>
        <w:rPr>
          <w:rFonts w:ascii="仿宋_GB2312" w:eastAsia="仿宋_GB2312" w:cs="仿宋_GB2312"/>
          <w:snapToGrid w:val="0"/>
          <w:color w:val="000000"/>
          <w:spacing w:val="0"/>
          <w:kern w:val="0"/>
          <w:sz w:val="32"/>
          <w:szCs w:val="32"/>
        </w:rPr>
        <w:t>2019</w:t>
      </w:r>
      <w:r>
        <w:rPr>
          <w:rFonts w:hint="eastAsia" w:ascii="仿宋_GB2312" w:eastAsia="仿宋_GB2312" w:cs="仿宋_GB2312"/>
          <w:snapToGrid w:val="0"/>
          <w:color w:val="000000"/>
          <w:spacing w:val="0"/>
          <w:kern w:val="0"/>
          <w:sz w:val="32"/>
          <w:szCs w:val="32"/>
        </w:rPr>
        <w:t>年</w:t>
      </w:r>
      <w:r>
        <w:rPr>
          <w:rFonts w:ascii="仿宋_GB2312" w:eastAsia="仿宋_GB2312" w:cs="仿宋_GB2312"/>
          <w:snapToGrid w:val="0"/>
          <w:color w:val="000000"/>
          <w:spacing w:val="0"/>
          <w:kern w:val="0"/>
          <w:sz w:val="32"/>
          <w:szCs w:val="32"/>
        </w:rPr>
        <w:t>11</w:t>
      </w:r>
      <w:r>
        <w:rPr>
          <w:rFonts w:hint="eastAsia" w:ascii="仿宋_GB2312" w:eastAsia="仿宋_GB2312" w:cs="仿宋_GB2312"/>
          <w:snapToGrid w:val="0"/>
          <w:color w:val="000000"/>
          <w:spacing w:val="0"/>
          <w:kern w:val="0"/>
          <w:sz w:val="32"/>
          <w:szCs w:val="32"/>
        </w:rPr>
        <w:t>月下旬至</w:t>
      </w:r>
      <w:r>
        <w:rPr>
          <w:rFonts w:ascii="仿宋_GB2312" w:eastAsia="仿宋_GB2312" w:cs="仿宋_GB2312"/>
          <w:snapToGrid w:val="0"/>
          <w:color w:val="000000"/>
          <w:spacing w:val="0"/>
          <w:kern w:val="0"/>
          <w:sz w:val="32"/>
          <w:szCs w:val="32"/>
        </w:rPr>
        <w:t>12</w:t>
      </w:r>
      <w:r>
        <w:rPr>
          <w:rFonts w:hint="eastAsia" w:ascii="仿宋_GB2312" w:eastAsia="仿宋_GB2312" w:cs="仿宋_GB2312"/>
          <w:snapToGrid w:val="0"/>
          <w:color w:val="000000"/>
          <w:spacing w:val="0"/>
          <w:kern w:val="0"/>
          <w:sz w:val="32"/>
          <w:szCs w:val="32"/>
        </w:rPr>
        <w:t>月上旬。</w:t>
      </w:r>
    </w:p>
    <w:p>
      <w:pPr>
        <w:widowControl w:val="0"/>
        <w:adjustRightInd w:val="0"/>
        <w:snapToGrid w:val="0"/>
        <w:spacing w:line="540" w:lineRule="exact"/>
        <w:ind w:firstLine="600"/>
        <w:rPr>
          <w:rFonts w:ascii="仿宋_GB2312" w:hAnsi="宋体" w:eastAsia="仿宋_GB2312"/>
          <w:snapToGrid w:val="0"/>
          <w:color w:val="000000"/>
          <w:spacing w:val="0"/>
          <w:kern w:val="0"/>
          <w:sz w:val="32"/>
          <w:szCs w:val="32"/>
        </w:rPr>
      </w:pPr>
      <w:r>
        <w:rPr>
          <w:rFonts w:hint="eastAsia" w:ascii="楷体" w:hAnsi="楷体" w:eastAsia="楷体" w:cs="楷体"/>
          <w:b/>
          <w:bCs/>
          <w:snapToGrid w:val="0"/>
          <w:color w:val="000000"/>
          <w:spacing w:val="0"/>
          <w:kern w:val="0"/>
          <w:sz w:val="32"/>
          <w:szCs w:val="32"/>
        </w:rPr>
        <w:t>（六）实行配送和回收制度</w:t>
      </w:r>
      <w:r>
        <w:rPr>
          <w:rFonts w:hint="eastAsia" w:ascii="仿宋_GB2312" w:hAnsi="宋体" w:eastAsia="仿宋_GB2312" w:cs="仿宋_GB2312"/>
          <w:b/>
          <w:bCs/>
          <w:snapToGrid w:val="0"/>
          <w:color w:val="000000"/>
          <w:spacing w:val="0"/>
          <w:kern w:val="0"/>
          <w:sz w:val="32"/>
          <w:szCs w:val="32"/>
        </w:rPr>
        <w:t>。</w:t>
      </w:r>
      <w:r>
        <w:rPr>
          <w:rFonts w:hint="eastAsia" w:ascii="仿宋_GB2312" w:eastAsia="仿宋_GB2312" w:cs="仿宋_GB2312"/>
          <w:snapToGrid w:val="0"/>
          <w:color w:val="000000"/>
          <w:spacing w:val="0"/>
          <w:kern w:val="0"/>
          <w:sz w:val="32"/>
          <w:szCs w:val="32"/>
        </w:rPr>
        <w:t>我县烟花爆竹零售网点由我县辖区内两家烟花爆竹批发企业按照允许经营和燃放烟花爆竹产品种类组织货源、统一配送。短期零售点经营期限到期后，应立即停止经营活动，由</w:t>
      </w:r>
      <w:r>
        <w:rPr>
          <w:rFonts w:hint="eastAsia" w:ascii="仿宋_GB2312" w:hAnsi="宋体" w:eastAsia="仿宋_GB2312" w:cs="仿宋_GB2312"/>
          <w:snapToGrid w:val="0"/>
          <w:color w:val="000000"/>
          <w:spacing w:val="0"/>
          <w:kern w:val="0"/>
          <w:sz w:val="32"/>
          <w:szCs w:val="32"/>
        </w:rPr>
        <w:t>批发企业对其未销售完的烟花爆竹予以百分百回收，可适当收取烟花爆竹回收运输和寄存成本费用。各零售店（点）</w:t>
      </w:r>
      <w:r>
        <w:rPr>
          <w:rFonts w:hint="eastAsia" w:ascii="仿宋_GB2312" w:eastAsia="仿宋_GB2312" w:cs="仿宋_GB2312"/>
          <w:snapToGrid w:val="0"/>
          <w:color w:val="000000"/>
          <w:spacing w:val="0"/>
          <w:kern w:val="0"/>
          <w:sz w:val="32"/>
          <w:szCs w:val="32"/>
        </w:rPr>
        <w:t>于期满三日内将经营许可证上交到乡镇（街道）安办，并于七日内无条件自行搬离烟花爆竹零售临时建筑物，逾期各乡镇（街道）可采取强制措施整治。</w:t>
      </w:r>
    </w:p>
    <w:p>
      <w:pPr>
        <w:widowControl w:val="0"/>
        <w:adjustRightInd w:val="0"/>
        <w:snapToGrid w:val="0"/>
        <w:spacing w:line="540" w:lineRule="exact"/>
        <w:ind w:firstLine="600"/>
        <w:rPr>
          <w:rFonts w:ascii="仿宋_GB2312" w:hAnsi="宋体" w:eastAsia="仿宋_GB2312"/>
          <w:snapToGrid w:val="0"/>
          <w:color w:val="000000"/>
          <w:spacing w:val="0"/>
          <w:kern w:val="0"/>
          <w:sz w:val="32"/>
          <w:szCs w:val="32"/>
        </w:rPr>
      </w:pPr>
      <w:r>
        <w:rPr>
          <w:rFonts w:hint="eastAsia" w:ascii="楷体" w:hAnsi="楷体" w:eastAsia="楷体" w:cs="楷体"/>
          <w:b/>
          <w:bCs/>
          <w:snapToGrid w:val="0"/>
          <w:color w:val="000000"/>
          <w:spacing w:val="0"/>
          <w:kern w:val="0"/>
          <w:sz w:val="32"/>
          <w:szCs w:val="32"/>
        </w:rPr>
        <w:t>（七）做好信息系统管理。</w:t>
      </w:r>
      <w:r>
        <w:rPr>
          <w:rFonts w:hint="eastAsia" w:ascii="仿宋_GB2312" w:eastAsia="仿宋_GB2312" w:cs="仿宋_GB2312"/>
          <w:snapToGrid w:val="0"/>
          <w:color w:val="000000"/>
          <w:spacing w:val="0"/>
          <w:kern w:val="0"/>
          <w:sz w:val="32"/>
          <w:szCs w:val="32"/>
        </w:rPr>
        <w:t>严格按照全国烟花爆竹流向管理信息系统和福建省危险物品“一体化”安全监管信息平台要求，做好管理和应对工作，对未</w:t>
      </w:r>
      <w:r>
        <w:rPr>
          <w:rFonts w:hint="eastAsia" w:ascii="仿宋_GB2312" w:hAnsi="宋体" w:eastAsia="仿宋_GB2312" w:cs="仿宋_GB2312"/>
          <w:snapToGrid w:val="0"/>
          <w:color w:val="000000"/>
          <w:spacing w:val="0"/>
          <w:kern w:val="0"/>
          <w:sz w:val="32"/>
          <w:szCs w:val="32"/>
        </w:rPr>
        <w:t>张贴烟花爆竹标识码、未纳入全国烟花爆竹流向管理信息系统的烟花爆竹产品，一律不得进入我县市场销售。</w:t>
      </w:r>
    </w:p>
    <w:p>
      <w:pPr>
        <w:widowControl w:val="0"/>
        <w:adjustRightInd w:val="0"/>
        <w:snapToGrid w:val="0"/>
        <w:spacing w:line="540" w:lineRule="exact"/>
        <w:ind w:firstLine="600"/>
        <w:rPr>
          <w:rFonts w:ascii="仿宋_GB2312" w:hAnsi="宋体" w:eastAsia="仿宋_GB2312"/>
          <w:snapToGrid w:val="0"/>
          <w:color w:val="000000"/>
          <w:spacing w:val="0"/>
          <w:kern w:val="0"/>
          <w:sz w:val="32"/>
          <w:szCs w:val="32"/>
        </w:rPr>
      </w:pPr>
      <w:r>
        <w:rPr>
          <w:rFonts w:hint="eastAsia" w:ascii="楷体" w:hAnsi="楷体" w:eastAsia="楷体" w:cs="楷体"/>
          <w:b/>
          <w:bCs/>
          <w:snapToGrid w:val="0"/>
          <w:color w:val="000000"/>
          <w:spacing w:val="0"/>
          <w:kern w:val="0"/>
          <w:sz w:val="32"/>
          <w:szCs w:val="32"/>
        </w:rPr>
        <w:t>（八）实行“三禁止、一登记”制度。</w:t>
      </w:r>
      <w:r>
        <w:rPr>
          <w:rFonts w:hint="eastAsia" w:ascii="仿宋_GB2312" w:hAnsi="宋体" w:eastAsia="仿宋_GB2312" w:cs="仿宋_GB2312"/>
          <w:snapToGrid w:val="0"/>
          <w:color w:val="000000"/>
          <w:spacing w:val="0"/>
          <w:kern w:val="0"/>
          <w:sz w:val="32"/>
          <w:szCs w:val="32"/>
        </w:rPr>
        <w:t>我县烟花爆竹销售实行“三禁止、一登记”制度，即“禁止向精神异常、行为异常和未成年人销售，烟花爆竹零售网点要建立流向登记”（见附件</w:t>
      </w:r>
      <w:r>
        <w:rPr>
          <w:rFonts w:ascii="仿宋_GB2312" w:hAnsi="宋体" w:eastAsia="仿宋_GB2312" w:cs="仿宋_GB2312"/>
          <w:snapToGrid w:val="0"/>
          <w:color w:val="000000"/>
          <w:spacing w:val="0"/>
          <w:kern w:val="0"/>
          <w:sz w:val="32"/>
          <w:szCs w:val="32"/>
        </w:rPr>
        <w:t>8</w:t>
      </w:r>
      <w:r>
        <w:rPr>
          <w:rFonts w:hint="eastAsia" w:ascii="仿宋_GB2312" w:hAnsi="宋体" w:eastAsia="仿宋_GB2312" w:cs="仿宋_GB2312"/>
          <w:snapToGrid w:val="0"/>
          <w:color w:val="000000"/>
          <w:spacing w:val="0"/>
          <w:kern w:val="0"/>
          <w:sz w:val="32"/>
          <w:szCs w:val="32"/>
        </w:rPr>
        <w:t>），对个人多次购买或大批量购买烟花爆竹的，要登记购买者身份信息，同时向当地公安派出所报告，防止烟花爆竹流向非法渠道。</w:t>
      </w:r>
    </w:p>
    <w:p>
      <w:pPr>
        <w:widowControl w:val="0"/>
        <w:adjustRightInd w:val="0"/>
        <w:snapToGrid w:val="0"/>
        <w:spacing w:line="540" w:lineRule="exact"/>
        <w:ind w:firstLine="627" w:firstLineChars="196"/>
        <w:jc w:val="left"/>
        <w:rPr>
          <w:rFonts w:ascii="黑体" w:hAnsi="黑体" w:eastAsia="黑体"/>
          <w:snapToGrid w:val="0"/>
          <w:color w:val="000000"/>
          <w:spacing w:val="0"/>
          <w:kern w:val="0"/>
          <w:sz w:val="32"/>
          <w:szCs w:val="32"/>
        </w:rPr>
      </w:pPr>
      <w:r>
        <w:rPr>
          <w:rFonts w:hint="eastAsia" w:ascii="黑体" w:hAnsi="黑体" w:eastAsia="黑体" w:cs="黑体"/>
          <w:snapToGrid w:val="0"/>
          <w:color w:val="000000"/>
          <w:spacing w:val="0"/>
          <w:kern w:val="0"/>
          <w:sz w:val="32"/>
          <w:szCs w:val="32"/>
        </w:rPr>
        <w:t>三、工作措施</w:t>
      </w:r>
    </w:p>
    <w:p>
      <w:pPr>
        <w:widowControl w:val="0"/>
        <w:adjustRightInd w:val="0"/>
        <w:snapToGrid w:val="0"/>
        <w:spacing w:line="540" w:lineRule="exact"/>
        <w:ind w:firstLine="630" w:firstLineChars="196"/>
        <w:rPr>
          <w:rFonts w:ascii="仿宋_GB2312" w:hAnsi="宋体" w:eastAsia="仿宋_GB2312"/>
          <w:snapToGrid w:val="0"/>
          <w:color w:val="000000"/>
          <w:spacing w:val="0"/>
          <w:kern w:val="0"/>
          <w:sz w:val="32"/>
          <w:szCs w:val="32"/>
        </w:rPr>
      </w:pPr>
      <w:r>
        <w:rPr>
          <w:rFonts w:hint="eastAsia" w:ascii="楷体" w:hAnsi="楷体" w:eastAsia="楷体" w:cs="楷体"/>
          <w:b/>
          <w:bCs/>
          <w:snapToGrid w:val="0"/>
          <w:color w:val="000000"/>
          <w:spacing w:val="0"/>
          <w:kern w:val="0"/>
          <w:sz w:val="32"/>
          <w:szCs w:val="32"/>
        </w:rPr>
        <w:t>（一）成立组织机构</w:t>
      </w:r>
      <w:r>
        <w:rPr>
          <w:rFonts w:hint="eastAsia" w:ascii="仿宋_GB2312" w:hAnsi="楷体" w:eastAsia="仿宋_GB2312" w:cs="仿宋_GB2312"/>
          <w:b/>
          <w:bCs/>
          <w:snapToGrid w:val="0"/>
          <w:color w:val="000000"/>
          <w:spacing w:val="0"/>
          <w:kern w:val="0"/>
          <w:sz w:val="32"/>
          <w:szCs w:val="32"/>
        </w:rPr>
        <w:t>。</w:t>
      </w:r>
      <w:r>
        <w:rPr>
          <w:rFonts w:hint="eastAsia" w:ascii="仿宋_GB2312" w:hAnsi="宋体" w:eastAsia="仿宋_GB2312" w:cs="仿宋_GB2312"/>
          <w:snapToGrid w:val="0"/>
          <w:color w:val="000000"/>
          <w:spacing w:val="0"/>
          <w:kern w:val="0"/>
          <w:sz w:val="32"/>
          <w:szCs w:val="32"/>
        </w:rPr>
        <w:t>在县政府的统一领导下，</w:t>
      </w:r>
      <w:r>
        <w:rPr>
          <w:rFonts w:hint="eastAsia" w:ascii="仿宋_GB2312" w:eastAsia="仿宋_GB2312" w:cs="仿宋_GB2312"/>
          <w:snapToGrid w:val="0"/>
          <w:color w:val="000000"/>
          <w:spacing w:val="0"/>
          <w:kern w:val="0"/>
          <w:sz w:val="32"/>
          <w:szCs w:val="32"/>
        </w:rPr>
        <w:t>成立闽侯县烟花爆竹安全管理工作领导小组，由县政府分管副县长任组长，县政府办、县应急局、县公安局、福州市公安局上街分局、县市场监管局、县供销社有关领导任副组长。领导小组下设办公室（简称烟花办），挂靠在县应急局（办公电话兼传真：</w:t>
      </w:r>
      <w:r>
        <w:rPr>
          <w:rFonts w:ascii="仿宋_GB2312" w:eastAsia="仿宋_GB2312" w:cs="仿宋_GB2312"/>
          <w:snapToGrid w:val="0"/>
          <w:color w:val="000000"/>
          <w:spacing w:val="0"/>
          <w:kern w:val="0"/>
          <w:sz w:val="32"/>
          <w:szCs w:val="32"/>
        </w:rPr>
        <w:t>22072920</w:t>
      </w:r>
      <w:r>
        <w:rPr>
          <w:rFonts w:hint="eastAsia" w:ascii="仿宋_GB2312" w:eastAsia="仿宋_GB2312" w:cs="仿宋_GB2312"/>
          <w:snapToGrid w:val="0"/>
          <w:color w:val="000000"/>
          <w:spacing w:val="0"/>
          <w:kern w:val="0"/>
          <w:sz w:val="32"/>
          <w:szCs w:val="32"/>
        </w:rPr>
        <w:t>），由应急局分管副局长任烟花办主任，成员由应急、公安、市场监管、消防救援、住建、交通、生态环境、卫健、供销社等部门组成，统一组织开展本辖区内的烟花爆竹安全管理各项工作。考虑到监管职能分工特点，县应急局、公安局抽调一名熟悉业务的人员集中办公，其他部门应指派能满足县烟花办开展阶段性工作需求的人员，</w:t>
      </w:r>
      <w:r>
        <w:rPr>
          <w:rFonts w:hint="eastAsia" w:ascii="仿宋_GB2312" w:hAnsi="宋体" w:eastAsia="仿宋_GB2312" w:cs="仿宋_GB2312"/>
          <w:snapToGrid w:val="0"/>
          <w:color w:val="000000"/>
          <w:spacing w:val="0"/>
          <w:kern w:val="0"/>
          <w:sz w:val="32"/>
          <w:szCs w:val="32"/>
        </w:rPr>
        <w:t>根据需要开展工作。</w:t>
      </w:r>
    </w:p>
    <w:p>
      <w:pPr>
        <w:widowControl w:val="0"/>
        <w:adjustRightInd w:val="0"/>
        <w:snapToGrid w:val="0"/>
        <w:spacing w:line="540" w:lineRule="exact"/>
        <w:ind w:firstLine="630" w:firstLineChars="196"/>
        <w:rPr>
          <w:rFonts w:ascii="仿宋_GB2312" w:eastAsia="仿宋_GB2312"/>
          <w:snapToGrid w:val="0"/>
          <w:color w:val="000000"/>
          <w:spacing w:val="0"/>
          <w:kern w:val="0"/>
          <w:sz w:val="32"/>
          <w:szCs w:val="32"/>
        </w:rPr>
      </w:pPr>
      <w:r>
        <w:rPr>
          <w:rFonts w:hint="eastAsia" w:ascii="楷体" w:hAnsi="楷体" w:eastAsia="楷体" w:cs="楷体"/>
          <w:b/>
          <w:bCs/>
          <w:snapToGrid w:val="0"/>
          <w:color w:val="000000"/>
          <w:spacing w:val="0"/>
          <w:kern w:val="0"/>
          <w:sz w:val="32"/>
          <w:szCs w:val="32"/>
        </w:rPr>
        <w:t>（二）依法履职监管。</w:t>
      </w:r>
      <w:r>
        <w:rPr>
          <w:rFonts w:hint="eastAsia" w:ascii="仿宋_GB2312" w:eastAsia="仿宋_GB2312" w:cs="仿宋_GB2312"/>
          <w:snapToGrid w:val="0"/>
          <w:color w:val="000000"/>
          <w:spacing w:val="0"/>
          <w:kern w:val="0"/>
          <w:sz w:val="32"/>
          <w:szCs w:val="32"/>
        </w:rPr>
        <w:t>由县烟花办组织县公安局、交通局、应急管理局、市场监管局、供销社等部门开展联合执法活动，加强烟花爆竹经营、运输、燃放及产品质量环节安全监管。强化春节期间烟花爆竹安全检查、巡查，采取联合执法的形式，打击、取缔无证或不符合安全规范要求的烟花爆竹经营活动。</w:t>
      </w:r>
    </w:p>
    <w:p>
      <w:pPr>
        <w:widowControl w:val="0"/>
        <w:adjustRightInd w:val="0"/>
        <w:snapToGrid w:val="0"/>
        <w:spacing w:line="540" w:lineRule="exact"/>
        <w:ind w:firstLine="627" w:firstLineChars="196"/>
        <w:rPr>
          <w:rFonts w:ascii="仿宋_GB2312" w:eastAsia="仿宋_GB2312"/>
          <w:snapToGrid w:val="0"/>
          <w:color w:val="000000"/>
          <w:spacing w:val="0"/>
          <w:kern w:val="0"/>
          <w:sz w:val="32"/>
          <w:szCs w:val="32"/>
        </w:rPr>
      </w:pPr>
      <w:r>
        <w:rPr>
          <w:rFonts w:hint="eastAsia" w:ascii="仿宋_GB2312" w:eastAsia="仿宋_GB2312" w:cs="仿宋_GB2312"/>
          <w:snapToGrid w:val="0"/>
          <w:color w:val="000000"/>
          <w:spacing w:val="0"/>
          <w:kern w:val="0"/>
          <w:sz w:val="32"/>
          <w:szCs w:val="32"/>
        </w:rPr>
        <w:t>县公安机关要针对燃放集中时段可能存在的不安全燃放情况制订应对方案；烟花办其他成员单位要依照各自职责切实加强春节等烟花爆竹销售旺季及燃放集中时段，依照职责切实履行各自职能，加强监管。</w:t>
      </w:r>
    </w:p>
    <w:p>
      <w:pPr>
        <w:widowControl w:val="0"/>
        <w:adjustRightInd w:val="0"/>
        <w:snapToGrid w:val="0"/>
        <w:spacing w:line="540" w:lineRule="exact"/>
        <w:ind w:firstLine="600"/>
        <w:rPr>
          <w:rFonts w:ascii="仿宋_GB2312" w:hAnsi="宋体" w:eastAsia="仿宋_GB2312"/>
          <w:snapToGrid w:val="0"/>
          <w:color w:val="000000"/>
          <w:spacing w:val="0"/>
          <w:kern w:val="0"/>
          <w:sz w:val="32"/>
          <w:szCs w:val="32"/>
        </w:rPr>
      </w:pPr>
      <w:r>
        <w:rPr>
          <w:rFonts w:hint="eastAsia" w:ascii="仿宋_GB2312" w:eastAsia="仿宋_GB2312" w:cs="仿宋_GB2312"/>
          <w:snapToGrid w:val="0"/>
          <w:color w:val="000000"/>
          <w:spacing w:val="0"/>
          <w:kern w:val="0"/>
          <w:sz w:val="32"/>
          <w:szCs w:val="32"/>
        </w:rPr>
        <w:t>各乡镇（街道）应当将烟花爆竹燃放管理纳入社会综合治理工作，加强组织协调和指导监督。村（社区）、产权单位或者物业管理单位应当配合做好烟花爆竹燃放管理的有关工作，加强对燃放行为的劝导，引导群众依法、安全、环保、文明燃放烟花爆竹。</w:t>
      </w:r>
      <w:r>
        <w:rPr>
          <w:rFonts w:hint="eastAsia" w:ascii="仿宋_GB2312" w:hAnsi="宋体" w:eastAsia="仿宋_GB2312" w:cs="仿宋_GB2312"/>
          <w:snapToGrid w:val="0"/>
          <w:color w:val="000000"/>
          <w:spacing w:val="0"/>
          <w:kern w:val="0"/>
          <w:sz w:val="32"/>
          <w:szCs w:val="32"/>
        </w:rPr>
        <w:t>要明确职责，加强监管，督促烟花爆竹经营者守法经营，认真落实“三禁止、一登记”等制度。</w:t>
      </w:r>
    </w:p>
    <w:p>
      <w:pPr>
        <w:adjustRightInd w:val="0"/>
        <w:snapToGrid w:val="0"/>
        <w:spacing w:line="540" w:lineRule="exact"/>
        <w:ind w:left="-262" w:leftChars="-85" w:firstLine="787" w:firstLineChars="245"/>
        <w:rPr>
          <w:rFonts w:ascii="仿宋_GB2312" w:hAnsi="宋体" w:eastAsia="仿宋_GB2312"/>
          <w:snapToGrid w:val="0"/>
          <w:color w:val="000000"/>
          <w:spacing w:val="0"/>
          <w:kern w:val="0"/>
          <w:sz w:val="32"/>
          <w:szCs w:val="32"/>
        </w:rPr>
      </w:pPr>
      <w:r>
        <w:rPr>
          <w:rFonts w:hint="eastAsia" w:ascii="楷体" w:hAnsi="楷体" w:eastAsia="楷体" w:cs="楷体"/>
          <w:b/>
          <w:bCs/>
          <w:snapToGrid w:val="0"/>
          <w:color w:val="000000"/>
          <w:spacing w:val="0"/>
          <w:kern w:val="0"/>
          <w:sz w:val="32"/>
          <w:szCs w:val="32"/>
        </w:rPr>
        <w:t>（三）加强宣传工作。</w:t>
      </w:r>
      <w:r>
        <w:rPr>
          <w:rFonts w:hint="eastAsia" w:ascii="仿宋_GB2312" w:hAnsi="宋体" w:eastAsia="仿宋_GB2312" w:cs="仿宋_GB2312"/>
          <w:snapToGrid w:val="0"/>
          <w:color w:val="000000"/>
          <w:spacing w:val="0"/>
          <w:kern w:val="0"/>
          <w:sz w:val="32"/>
          <w:szCs w:val="32"/>
        </w:rPr>
        <w:t>各乡镇（街道）要积极组织各村（居）委员会、社区及辖区派出所认真梳理本辖区内的禁燃区域和部位，并填写《闽侯县烟花爆竹禁止燃放区域（部位）统计表》（见附件</w:t>
      </w:r>
      <w:r>
        <w:rPr>
          <w:rFonts w:ascii="仿宋_GB2312" w:hAnsi="宋体" w:eastAsia="仿宋_GB2312" w:cs="仿宋_GB2312"/>
          <w:snapToGrid w:val="0"/>
          <w:color w:val="000000"/>
          <w:spacing w:val="0"/>
          <w:kern w:val="0"/>
          <w:sz w:val="32"/>
          <w:szCs w:val="32"/>
        </w:rPr>
        <w:t>9</w:t>
      </w:r>
      <w:r>
        <w:rPr>
          <w:rFonts w:hint="eastAsia" w:ascii="仿宋_GB2312" w:hAnsi="宋体" w:eastAsia="仿宋_GB2312" w:cs="仿宋_GB2312"/>
          <w:snapToGrid w:val="0"/>
          <w:color w:val="000000"/>
          <w:spacing w:val="0"/>
          <w:kern w:val="0"/>
          <w:sz w:val="32"/>
          <w:szCs w:val="32"/>
        </w:rPr>
        <w:t>）上报县烟花办，县烟花办汇总后通过网络、电视等媒体向社会公布。各乡镇（街道）要加强《烟花爆竹零售店（点）安全技术规范》的宣传工作，并贯彻落实到</w:t>
      </w:r>
      <w:r>
        <w:rPr>
          <w:rFonts w:ascii="仿宋_GB2312" w:hAnsi="宋体" w:eastAsia="仿宋_GB2312" w:cs="仿宋_GB2312"/>
          <w:snapToGrid w:val="0"/>
          <w:color w:val="000000"/>
          <w:spacing w:val="0"/>
          <w:kern w:val="0"/>
          <w:sz w:val="32"/>
          <w:szCs w:val="32"/>
        </w:rPr>
        <w:t>2020</w:t>
      </w:r>
      <w:r>
        <w:rPr>
          <w:rFonts w:hint="eastAsia" w:ascii="仿宋_GB2312" w:hAnsi="宋体" w:eastAsia="仿宋_GB2312" w:cs="仿宋_GB2312"/>
          <w:snapToGrid w:val="0"/>
          <w:color w:val="000000"/>
          <w:spacing w:val="0"/>
          <w:kern w:val="0"/>
          <w:sz w:val="32"/>
          <w:szCs w:val="32"/>
        </w:rPr>
        <w:t>年度烟花爆竹安全管理工作中。</w:t>
      </w:r>
    </w:p>
    <w:p>
      <w:pPr>
        <w:widowControl w:val="0"/>
        <w:adjustRightInd w:val="0"/>
        <w:snapToGrid w:val="0"/>
        <w:spacing w:line="540" w:lineRule="exact"/>
        <w:ind w:firstLine="627" w:firstLineChars="196"/>
        <w:rPr>
          <w:rFonts w:ascii="仿宋_GB2312" w:hAnsi="宋体" w:eastAsia="仿宋_GB2312"/>
          <w:snapToGrid w:val="0"/>
          <w:color w:val="000000"/>
          <w:spacing w:val="0"/>
          <w:kern w:val="0"/>
          <w:sz w:val="30"/>
          <w:szCs w:val="30"/>
        </w:rPr>
      </w:pPr>
      <w:r>
        <w:rPr>
          <w:rFonts w:hint="eastAsia" w:ascii="仿宋_GB2312" w:hAnsi="宋体" w:eastAsia="仿宋_GB2312" w:cs="仿宋_GB2312"/>
          <w:snapToGrid w:val="0"/>
          <w:color w:val="000000"/>
          <w:spacing w:val="0"/>
          <w:kern w:val="0"/>
          <w:sz w:val="32"/>
          <w:szCs w:val="32"/>
        </w:rPr>
        <w:t>由县烟花办统一制作烟花爆竹监管工作中所必要的宣传手册（画）、禁燃标志、“烟花爆竹燃放须知单”（见附件</w:t>
      </w:r>
      <w:r>
        <w:rPr>
          <w:rFonts w:ascii="仿宋_GB2312" w:hAnsi="宋体" w:eastAsia="仿宋_GB2312" w:cs="仿宋_GB2312"/>
          <w:snapToGrid w:val="0"/>
          <w:color w:val="000000"/>
          <w:spacing w:val="0"/>
          <w:kern w:val="0"/>
          <w:sz w:val="32"/>
          <w:szCs w:val="32"/>
        </w:rPr>
        <w:t>10</w:t>
      </w:r>
      <w:r>
        <w:rPr>
          <w:rFonts w:hint="eastAsia" w:ascii="仿宋_GB2312" w:hAnsi="宋体" w:eastAsia="仿宋_GB2312" w:cs="仿宋_GB2312"/>
          <w:snapToGrid w:val="0"/>
          <w:color w:val="000000"/>
          <w:spacing w:val="0"/>
          <w:kern w:val="0"/>
          <w:sz w:val="32"/>
          <w:szCs w:val="32"/>
        </w:rPr>
        <w:t>）等宣传资料、用品等（该项费用纳入县应急局预算），下发至各乡镇（街道）进行分发、张贴。烟花办其他成员单位及乡镇（街道）也要以横幅标语、短信、微信等新媒体形式，发动机关、团体、部队、学校、企事业单位和村（居）委会、小区物业等单位强化燃放安全的宣传氛围，力争做到家喻户晓。各零售网点售卖从业人员要自觉担任安全燃放的义务宣传员，引导群众依法、文明、安全燃放烟花爆竹。</w:t>
      </w:r>
    </w:p>
    <w:p>
      <w:pPr>
        <w:widowControl w:val="0"/>
        <w:adjustRightInd w:val="0"/>
        <w:snapToGrid w:val="0"/>
        <w:spacing w:line="540" w:lineRule="exact"/>
        <w:ind w:firstLine="643" w:firstLineChars="200"/>
        <w:rPr>
          <w:rFonts w:ascii="仿宋_GB2312" w:eastAsia="仿宋_GB2312"/>
          <w:snapToGrid w:val="0"/>
          <w:color w:val="000000"/>
          <w:spacing w:val="0"/>
          <w:kern w:val="0"/>
          <w:sz w:val="30"/>
          <w:szCs w:val="30"/>
        </w:rPr>
      </w:pPr>
      <w:r>
        <w:rPr>
          <w:rFonts w:hint="eastAsia" w:ascii="楷体" w:hAnsi="楷体" w:eastAsia="楷体" w:cs="楷体"/>
          <w:b/>
          <w:bCs/>
          <w:snapToGrid w:val="0"/>
          <w:color w:val="000000"/>
          <w:spacing w:val="0"/>
          <w:kern w:val="0"/>
          <w:sz w:val="32"/>
          <w:szCs w:val="32"/>
        </w:rPr>
        <w:t>（四）落实工作责任。</w:t>
      </w:r>
      <w:r>
        <w:rPr>
          <w:rFonts w:hint="eastAsia" w:ascii="仿宋_GB2312" w:eastAsia="仿宋_GB2312" w:cs="仿宋_GB2312"/>
          <w:snapToGrid w:val="0"/>
          <w:color w:val="000000"/>
          <w:spacing w:val="0"/>
          <w:kern w:val="0"/>
          <w:sz w:val="32"/>
          <w:szCs w:val="32"/>
        </w:rPr>
        <w:t>县直各职能部门、各乡镇（街道）要本着对人民生命财产高度负责的态度，认真履行职责，制定工作预案，强化各项措施，层层落实责任。按照属地管理的原则，乡镇（街道）主要负责人为本辖区烟花爆竹安全管理工作的第一责任人，负责组织实施本地区烟花爆竹安全管理工作，抓好各项措施的落实。要采取签订责任状等形式，把职责任务分解到各村居、各部门和岗位。凡在烟花爆竹管理工作中领导不力，无工作方案和预案，措施、责任不落实，发生重大火灾和人身伤亡事故的，将严格实行责任倒查制度，追究有关领导及人员的责任。</w:t>
      </w:r>
    </w:p>
    <w:p>
      <w:pPr>
        <w:widowControl w:val="0"/>
        <w:adjustRightInd w:val="0"/>
        <w:snapToGrid w:val="0"/>
        <w:spacing w:line="540" w:lineRule="exact"/>
        <w:ind w:firstLine="643" w:firstLineChars="200"/>
        <w:rPr>
          <w:rFonts w:ascii="仿宋_GB2312" w:eastAsia="仿宋_GB2312"/>
          <w:snapToGrid w:val="0"/>
          <w:color w:val="000000"/>
          <w:spacing w:val="0"/>
          <w:kern w:val="0"/>
          <w:sz w:val="32"/>
          <w:szCs w:val="32"/>
        </w:rPr>
      </w:pPr>
      <w:r>
        <w:rPr>
          <w:rFonts w:hint="eastAsia" w:ascii="楷体" w:hAnsi="楷体" w:eastAsia="楷体" w:cs="楷体"/>
          <w:b/>
          <w:bCs/>
          <w:snapToGrid w:val="0"/>
          <w:color w:val="000000"/>
          <w:spacing w:val="0"/>
          <w:kern w:val="0"/>
          <w:sz w:val="32"/>
          <w:szCs w:val="32"/>
        </w:rPr>
        <w:t>（五）严格执法查处。</w:t>
      </w:r>
      <w:r>
        <w:rPr>
          <w:rFonts w:hint="eastAsia" w:ascii="仿宋_GB2312" w:eastAsia="仿宋_GB2312" w:cs="仿宋_GB2312"/>
          <w:snapToGrid w:val="0"/>
          <w:color w:val="000000"/>
          <w:spacing w:val="0"/>
          <w:kern w:val="0"/>
          <w:sz w:val="32"/>
          <w:szCs w:val="32"/>
        </w:rPr>
        <w:t>县应急局要组织各职能部门，按照《条例》规定，开展部门联合执法活动，依法查处非法经营销售烟花爆竹行为，净化烟花爆竹市场，有效防止非法和劣质产品流入市场，以确保销售和燃放环节的安全。</w:t>
      </w:r>
    </w:p>
    <w:p>
      <w:pPr>
        <w:widowControl w:val="0"/>
        <w:adjustRightInd w:val="0"/>
        <w:snapToGrid w:val="0"/>
        <w:spacing w:line="540" w:lineRule="exact"/>
        <w:ind w:firstLine="640" w:firstLineChars="200"/>
        <w:rPr>
          <w:rFonts w:ascii="仿宋_GB2312" w:eastAsia="仿宋_GB2312"/>
          <w:snapToGrid w:val="0"/>
          <w:color w:val="000000"/>
          <w:spacing w:val="0"/>
          <w:kern w:val="0"/>
          <w:sz w:val="32"/>
          <w:szCs w:val="32"/>
        </w:rPr>
      </w:pPr>
      <w:r>
        <w:rPr>
          <w:rFonts w:ascii="仿宋_GB2312" w:eastAsia="仿宋_GB2312" w:cs="仿宋_GB2312"/>
          <w:snapToGrid w:val="0"/>
          <w:color w:val="000000"/>
          <w:spacing w:val="0"/>
          <w:kern w:val="0"/>
          <w:sz w:val="32"/>
          <w:szCs w:val="32"/>
        </w:rPr>
        <w:t>1</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对已取得许可在经营活动中存在违法行为的，由应急管理部门责令停止违法行为，处予罚款、没收非法经营的烟花爆竹产品及违法所得等行政处罚；情节严重的，吊销《烟花爆竹经营许可证》。</w:t>
      </w:r>
    </w:p>
    <w:p>
      <w:pPr>
        <w:widowControl w:val="0"/>
        <w:adjustRightInd w:val="0"/>
        <w:snapToGrid w:val="0"/>
        <w:spacing w:line="540" w:lineRule="exact"/>
        <w:ind w:firstLine="640" w:firstLineChars="200"/>
        <w:rPr>
          <w:rFonts w:ascii="仿宋_GB2312" w:eastAsia="仿宋_GB2312"/>
          <w:snapToGrid w:val="0"/>
          <w:color w:val="000000"/>
          <w:spacing w:val="0"/>
          <w:kern w:val="0"/>
          <w:sz w:val="32"/>
          <w:szCs w:val="32"/>
        </w:rPr>
      </w:pPr>
      <w:r>
        <w:rPr>
          <w:rFonts w:ascii="仿宋_GB2312" w:eastAsia="仿宋_GB2312" w:cs="仿宋_GB2312"/>
          <w:snapToGrid w:val="0"/>
          <w:color w:val="000000"/>
          <w:spacing w:val="0"/>
          <w:kern w:val="0"/>
          <w:sz w:val="32"/>
          <w:szCs w:val="32"/>
        </w:rPr>
        <w:t>2</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非法生产、经营、运输烟花爆竹，构成违反治安管理行为的，由公安部门依法给予治安管理处罚；违反燃放管理规定的，由公安部门责令停止燃放，处予罚款，构成违反治安管理行为的，依法给予治安管理处罚，构成犯罪的，依法追究刑事责任。</w:t>
      </w:r>
    </w:p>
    <w:p>
      <w:pPr>
        <w:widowControl w:val="0"/>
        <w:adjustRightInd w:val="0"/>
        <w:snapToGrid w:val="0"/>
        <w:spacing w:line="540" w:lineRule="exact"/>
        <w:ind w:firstLine="640" w:firstLineChars="200"/>
        <w:rPr>
          <w:rFonts w:ascii="仿宋_GB2312" w:eastAsia="仿宋_GB2312"/>
          <w:snapToGrid w:val="0"/>
          <w:color w:val="000000"/>
          <w:spacing w:val="0"/>
          <w:kern w:val="0"/>
          <w:sz w:val="32"/>
          <w:szCs w:val="32"/>
        </w:rPr>
      </w:pPr>
      <w:r>
        <w:rPr>
          <w:rFonts w:ascii="仿宋_GB2312" w:eastAsia="仿宋_GB2312" w:cs="仿宋_GB2312"/>
          <w:snapToGrid w:val="0"/>
          <w:color w:val="000000"/>
          <w:spacing w:val="0"/>
          <w:kern w:val="0"/>
          <w:sz w:val="32"/>
          <w:szCs w:val="32"/>
        </w:rPr>
        <w:t>3</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交通部门应负责烟花爆竹道路运输安全管理，做好运输企业监督检查工作。对没收的非法烟花爆竹以及经营企业（网点）弃置的废旧烟花爆竹，原则上就地封存或移交公安机关，并由公安机关组织尽快销毁、处置。</w:t>
      </w:r>
    </w:p>
    <w:p>
      <w:pPr>
        <w:widowControl w:val="0"/>
        <w:adjustRightInd w:val="0"/>
        <w:snapToGrid w:val="0"/>
        <w:spacing w:line="540" w:lineRule="exact"/>
        <w:ind w:firstLine="643" w:firstLineChars="200"/>
        <w:rPr>
          <w:rFonts w:ascii="仿宋_GB2312" w:eastAsia="仿宋_GB2312" w:cs="仿宋_GB2312"/>
          <w:snapToGrid w:val="0"/>
          <w:color w:val="000000"/>
          <w:spacing w:val="0"/>
          <w:kern w:val="0"/>
          <w:sz w:val="32"/>
          <w:szCs w:val="32"/>
        </w:rPr>
      </w:pPr>
      <w:r>
        <w:rPr>
          <w:rFonts w:hint="eastAsia" w:ascii="楷体" w:hAnsi="楷体" w:eastAsia="楷体" w:cs="楷体"/>
          <w:b/>
          <w:bCs/>
          <w:snapToGrid w:val="0"/>
          <w:color w:val="000000"/>
          <w:spacing w:val="0"/>
          <w:kern w:val="0"/>
          <w:sz w:val="32"/>
          <w:szCs w:val="32"/>
        </w:rPr>
        <w:t>（六）实施激励措施。</w:t>
      </w:r>
      <w:r>
        <w:rPr>
          <w:rFonts w:hint="eastAsia" w:ascii="仿宋_GB2312" w:eastAsia="仿宋_GB2312" w:cs="仿宋_GB2312"/>
          <w:snapToGrid w:val="0"/>
          <w:color w:val="000000"/>
          <w:spacing w:val="0"/>
          <w:kern w:val="0"/>
          <w:sz w:val="32"/>
          <w:szCs w:val="32"/>
        </w:rPr>
        <w:t>根据我县实际，继续实行对群众举报非法烟花爆竹线索的奖励措施，奖励经费由县财政支出。群众举报非法违法烟花爆竹线索奖励标准为：查证属实并立案查处违法行为情节一般（根据相关法律条款及自由裁量权，下同）的奖励</w:t>
      </w:r>
      <w:r>
        <w:rPr>
          <w:rFonts w:ascii="仿宋_GB2312" w:eastAsia="仿宋_GB2312" w:cs="仿宋_GB2312"/>
          <w:snapToGrid w:val="0"/>
          <w:color w:val="000000"/>
          <w:spacing w:val="0"/>
          <w:kern w:val="0"/>
          <w:sz w:val="32"/>
          <w:szCs w:val="32"/>
        </w:rPr>
        <w:t>1000</w:t>
      </w:r>
      <w:r>
        <w:rPr>
          <w:rFonts w:hint="eastAsia" w:ascii="仿宋_GB2312" w:eastAsia="仿宋_GB2312" w:cs="仿宋_GB2312"/>
          <w:snapToGrid w:val="0"/>
          <w:color w:val="000000"/>
          <w:spacing w:val="0"/>
          <w:kern w:val="0"/>
          <w:sz w:val="32"/>
          <w:szCs w:val="32"/>
        </w:rPr>
        <w:t>元；情节较重的奖励</w:t>
      </w:r>
      <w:r>
        <w:rPr>
          <w:rFonts w:ascii="仿宋_GB2312" w:eastAsia="仿宋_GB2312" w:cs="仿宋_GB2312"/>
          <w:snapToGrid w:val="0"/>
          <w:color w:val="000000"/>
          <w:spacing w:val="0"/>
          <w:kern w:val="0"/>
          <w:sz w:val="32"/>
          <w:szCs w:val="32"/>
        </w:rPr>
        <w:t>2000</w:t>
      </w:r>
      <w:r>
        <w:rPr>
          <w:rFonts w:hint="eastAsia" w:ascii="仿宋_GB2312" w:eastAsia="仿宋_GB2312" w:cs="仿宋_GB2312"/>
          <w:snapToGrid w:val="0"/>
          <w:color w:val="000000"/>
          <w:spacing w:val="0"/>
          <w:kern w:val="0"/>
          <w:sz w:val="32"/>
          <w:szCs w:val="32"/>
        </w:rPr>
        <w:t>元；情节严重的奖励</w:t>
      </w:r>
      <w:r>
        <w:rPr>
          <w:rFonts w:ascii="仿宋_GB2312" w:eastAsia="仿宋_GB2312" w:cs="仿宋_GB2312"/>
          <w:snapToGrid w:val="0"/>
          <w:color w:val="000000"/>
          <w:spacing w:val="0"/>
          <w:kern w:val="0"/>
          <w:sz w:val="32"/>
          <w:szCs w:val="32"/>
        </w:rPr>
        <w:t>3000</w:t>
      </w:r>
      <w:r>
        <w:rPr>
          <w:rFonts w:hint="eastAsia" w:ascii="仿宋_GB2312" w:eastAsia="仿宋_GB2312" w:cs="仿宋_GB2312"/>
          <w:snapToGrid w:val="0"/>
          <w:color w:val="000000"/>
          <w:spacing w:val="0"/>
          <w:kern w:val="0"/>
          <w:sz w:val="32"/>
          <w:szCs w:val="32"/>
        </w:rPr>
        <w:t>元；情节特别严重的奖励</w:t>
      </w:r>
      <w:r>
        <w:rPr>
          <w:rFonts w:ascii="仿宋_GB2312" w:eastAsia="仿宋_GB2312" w:cs="仿宋_GB2312"/>
          <w:snapToGrid w:val="0"/>
          <w:color w:val="000000"/>
          <w:spacing w:val="0"/>
          <w:kern w:val="0"/>
          <w:sz w:val="32"/>
          <w:szCs w:val="32"/>
        </w:rPr>
        <w:t>5000</w:t>
      </w:r>
      <w:r>
        <w:rPr>
          <w:rFonts w:hint="eastAsia" w:ascii="仿宋_GB2312" w:eastAsia="仿宋_GB2312" w:cs="仿宋_GB2312"/>
          <w:snapToGrid w:val="0"/>
          <w:color w:val="000000"/>
          <w:spacing w:val="0"/>
          <w:kern w:val="0"/>
          <w:sz w:val="32"/>
          <w:szCs w:val="32"/>
        </w:rPr>
        <w:t>元。办案单位于</w:t>
      </w:r>
      <w:r>
        <w:rPr>
          <w:rFonts w:ascii="仿宋_GB2312" w:eastAsia="仿宋_GB2312" w:cs="仿宋_GB2312"/>
          <w:snapToGrid w:val="0"/>
          <w:color w:val="000000"/>
          <w:spacing w:val="0"/>
          <w:kern w:val="0"/>
          <w:sz w:val="32"/>
          <w:szCs w:val="32"/>
        </w:rPr>
        <w:t>12</w:t>
      </w:r>
      <w:r>
        <w:rPr>
          <w:rFonts w:hint="eastAsia" w:ascii="仿宋_GB2312" w:eastAsia="仿宋_GB2312" w:cs="仿宋_GB2312"/>
          <w:snapToGrid w:val="0"/>
          <w:color w:val="000000"/>
          <w:spacing w:val="0"/>
          <w:kern w:val="0"/>
          <w:sz w:val="32"/>
          <w:szCs w:val="32"/>
        </w:rPr>
        <w:t>月上旬前将本年度奖励群众举报非法烟花爆竹线索汇总表（见附件</w:t>
      </w:r>
      <w:r>
        <w:rPr>
          <w:rFonts w:ascii="仿宋_GB2312" w:eastAsia="仿宋_GB2312" w:cs="仿宋_GB2312"/>
          <w:snapToGrid w:val="0"/>
          <w:color w:val="000000"/>
          <w:spacing w:val="0"/>
          <w:kern w:val="0"/>
          <w:sz w:val="32"/>
          <w:szCs w:val="32"/>
        </w:rPr>
        <w:t>11</w:t>
      </w:r>
      <w:r>
        <w:rPr>
          <w:rFonts w:hint="eastAsia" w:ascii="仿宋_GB2312" w:eastAsia="仿宋_GB2312" w:cs="仿宋_GB2312"/>
          <w:snapToGrid w:val="0"/>
          <w:color w:val="000000"/>
          <w:spacing w:val="0"/>
          <w:kern w:val="0"/>
          <w:sz w:val="32"/>
          <w:szCs w:val="32"/>
        </w:rPr>
        <w:t>），奖励经费拨付申请书一份，连同办理案件相关证明材料（立案审批表及行政处罚决定书等）报送县烟花办。县烟花办核查材料后上报县政府，经批准后再由县财政局据实拨付到办案单位。办案单位负责将奖励经费及时发放给举报群众并做好保密工作，切实保护好举报群众的积极性，要严格工作纪律，防止弄虚作假行为。县应急局设立举报电话为：</w:t>
      </w:r>
      <w:r>
        <w:rPr>
          <w:rFonts w:ascii="仿宋_GB2312" w:eastAsia="仿宋_GB2312" w:cs="仿宋_GB2312"/>
          <w:snapToGrid w:val="0"/>
          <w:color w:val="000000"/>
          <w:spacing w:val="0"/>
          <w:kern w:val="0"/>
          <w:sz w:val="32"/>
          <w:szCs w:val="32"/>
        </w:rPr>
        <w:t>22065737</w:t>
      </w:r>
      <w:r>
        <w:rPr>
          <w:rFonts w:hint="eastAsia" w:ascii="仿宋_GB2312" w:eastAsia="仿宋_GB2312" w:cs="仿宋_GB2312"/>
          <w:snapToGrid w:val="0"/>
          <w:color w:val="000000"/>
          <w:spacing w:val="0"/>
          <w:kern w:val="0"/>
          <w:sz w:val="32"/>
          <w:szCs w:val="32"/>
        </w:rPr>
        <w:t>；县公安局举报电话为：</w:t>
      </w:r>
      <w:r>
        <w:rPr>
          <w:rFonts w:ascii="仿宋_GB2312" w:eastAsia="仿宋_GB2312" w:cs="仿宋_GB2312"/>
          <w:snapToGrid w:val="0"/>
          <w:color w:val="000000"/>
          <w:spacing w:val="0"/>
          <w:kern w:val="0"/>
          <w:sz w:val="32"/>
          <w:szCs w:val="32"/>
        </w:rPr>
        <w:t>110</w:t>
      </w:r>
      <w:r>
        <w:rPr>
          <w:rFonts w:hint="eastAsia" w:ascii="仿宋_GB2312" w:eastAsia="仿宋_GB2312" w:cs="仿宋_GB2312"/>
          <w:snapToGrid w:val="0"/>
          <w:color w:val="000000"/>
          <w:spacing w:val="0"/>
          <w:kern w:val="0"/>
          <w:sz w:val="32"/>
          <w:szCs w:val="32"/>
        </w:rPr>
        <w:t>。</w:t>
      </w:r>
      <w:r>
        <w:rPr>
          <w:rFonts w:ascii="仿宋_GB2312" w:eastAsia="仿宋_GB2312" w:cs="仿宋_GB2312"/>
          <w:snapToGrid w:val="0"/>
          <w:color w:val="000000"/>
          <w:spacing w:val="0"/>
          <w:kern w:val="0"/>
          <w:sz w:val="32"/>
          <w:szCs w:val="32"/>
        </w:rPr>
        <w:t xml:space="preserve"> </w:t>
      </w:r>
    </w:p>
    <w:p>
      <w:pPr>
        <w:widowControl w:val="0"/>
        <w:adjustRightInd w:val="0"/>
        <w:snapToGrid w:val="0"/>
        <w:spacing w:line="540" w:lineRule="exact"/>
        <w:ind w:firstLine="640" w:firstLineChars="200"/>
        <w:rPr>
          <w:rFonts w:ascii="仿宋_GB2312" w:eastAsia="仿宋_GB2312"/>
          <w:snapToGrid w:val="0"/>
          <w:color w:val="000000"/>
          <w:spacing w:val="0"/>
          <w:kern w:val="0"/>
          <w:sz w:val="32"/>
          <w:szCs w:val="32"/>
        </w:rPr>
      </w:pPr>
    </w:p>
    <w:p>
      <w:pPr>
        <w:widowControl w:val="0"/>
        <w:tabs>
          <w:tab w:val="left" w:pos="616"/>
        </w:tabs>
        <w:adjustRightInd w:val="0"/>
        <w:snapToGrid w:val="0"/>
        <w:spacing w:line="540" w:lineRule="exact"/>
        <w:ind w:left="1840" w:hanging="1840" w:hangingChars="575"/>
        <w:rPr>
          <w:rFonts w:ascii="仿宋_GB2312" w:eastAsia="仿宋_GB2312"/>
          <w:snapToGrid w:val="0"/>
          <w:color w:val="000000"/>
          <w:spacing w:val="0"/>
          <w:kern w:val="0"/>
          <w:sz w:val="32"/>
          <w:szCs w:val="32"/>
        </w:rPr>
      </w:pPr>
      <w:r>
        <w:rPr>
          <w:rFonts w:hint="eastAsia" w:ascii="仿宋_GB2312" w:hAnsi="宋体" w:cs="仿宋_GB2312"/>
          <w:snapToGrid w:val="0"/>
          <w:color w:val="000000"/>
          <w:spacing w:val="0"/>
          <w:kern w:val="0"/>
          <w:sz w:val="32"/>
          <w:szCs w:val="32"/>
          <w:lang w:val="en-US" w:eastAsia="zh-CN"/>
        </w:rPr>
        <w:t xml:space="preserve">    </w:t>
      </w:r>
      <w:r>
        <w:rPr>
          <w:rFonts w:hint="eastAsia" w:ascii="仿宋_GB2312" w:hAnsi="宋体" w:eastAsia="仿宋_GB2312" w:cs="仿宋_GB2312"/>
          <w:snapToGrid w:val="0"/>
          <w:color w:val="000000"/>
          <w:spacing w:val="0"/>
          <w:kern w:val="0"/>
          <w:sz w:val="32"/>
          <w:szCs w:val="32"/>
        </w:rPr>
        <w:t>附件：</w:t>
      </w:r>
      <w:r>
        <w:rPr>
          <w:rFonts w:ascii="仿宋_GB2312" w:eastAsia="仿宋_GB2312" w:cs="仿宋_GB2312"/>
          <w:snapToGrid w:val="0"/>
          <w:color w:val="000000"/>
          <w:spacing w:val="0"/>
          <w:kern w:val="0"/>
          <w:sz w:val="32"/>
          <w:szCs w:val="32"/>
        </w:rPr>
        <w:t>1</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闽侯县允许销售和燃放的烟花爆竹规格、品种明细</w:t>
      </w:r>
      <w:r>
        <w:rPr>
          <w:rFonts w:hint="eastAsia" w:ascii="仿宋_GB2312" w:cs="仿宋_GB2312"/>
          <w:snapToGrid w:val="0"/>
          <w:color w:val="000000"/>
          <w:spacing w:val="0"/>
          <w:kern w:val="0"/>
          <w:sz w:val="32"/>
          <w:szCs w:val="32"/>
          <w:lang w:val="en-US" w:eastAsia="zh-CN"/>
        </w:rPr>
        <w:t xml:space="preserve">        </w:t>
      </w:r>
      <w:r>
        <w:rPr>
          <w:rFonts w:hint="eastAsia" w:ascii="仿宋_GB2312" w:eastAsia="仿宋_GB2312" w:cs="仿宋_GB2312"/>
          <w:snapToGrid w:val="0"/>
          <w:color w:val="000000"/>
          <w:spacing w:val="0"/>
          <w:kern w:val="0"/>
          <w:sz w:val="32"/>
          <w:szCs w:val="32"/>
        </w:rPr>
        <w:t>表</w:t>
      </w:r>
    </w:p>
    <w:p>
      <w:pPr>
        <w:widowControl w:val="0"/>
        <w:adjustRightInd w:val="0"/>
        <w:snapToGrid w:val="0"/>
        <w:spacing w:line="540" w:lineRule="exact"/>
        <w:ind w:left="620" w:firstLine="0"/>
        <w:rPr>
          <w:rFonts w:ascii="仿宋_GB2312" w:eastAsia="仿宋_GB2312"/>
          <w:snapToGrid w:val="0"/>
          <w:color w:val="000000"/>
          <w:spacing w:val="0"/>
          <w:kern w:val="0"/>
          <w:sz w:val="32"/>
          <w:szCs w:val="32"/>
        </w:rPr>
      </w:pPr>
      <w:r>
        <w:rPr>
          <w:rFonts w:hint="eastAsia" w:ascii="仿宋_GB2312" w:cs="仿宋_GB2312"/>
          <w:snapToGrid w:val="0"/>
          <w:color w:val="000000"/>
          <w:spacing w:val="0"/>
          <w:kern w:val="0"/>
          <w:sz w:val="32"/>
          <w:szCs w:val="32"/>
          <w:lang w:val="en-US" w:eastAsia="zh-CN"/>
        </w:rPr>
        <w:t xml:space="preserve">      </w:t>
      </w:r>
      <w:r>
        <w:rPr>
          <w:rFonts w:ascii="仿宋_GB2312" w:eastAsia="仿宋_GB2312" w:cs="仿宋_GB2312"/>
          <w:snapToGrid w:val="0"/>
          <w:color w:val="000000"/>
          <w:spacing w:val="0"/>
          <w:kern w:val="0"/>
          <w:sz w:val="32"/>
          <w:szCs w:val="32"/>
        </w:rPr>
        <w:t>2</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烟花爆竹网点规划编制表</w:t>
      </w:r>
    </w:p>
    <w:p>
      <w:pPr>
        <w:widowControl w:val="0"/>
        <w:adjustRightInd w:val="0"/>
        <w:snapToGrid w:val="0"/>
        <w:spacing w:line="540" w:lineRule="exact"/>
        <w:ind w:left="918" w:firstLine="620" w:firstLineChars="194"/>
        <w:rPr>
          <w:rFonts w:ascii="仿宋_GB2312" w:eastAsia="仿宋_GB2312"/>
          <w:snapToGrid w:val="0"/>
          <w:color w:val="000000"/>
          <w:spacing w:val="0"/>
          <w:kern w:val="0"/>
          <w:sz w:val="32"/>
          <w:szCs w:val="32"/>
        </w:rPr>
      </w:pPr>
      <w:r>
        <w:rPr>
          <w:rFonts w:ascii="仿宋_GB2312" w:eastAsia="仿宋_GB2312" w:cs="仿宋_GB2312"/>
          <w:snapToGrid w:val="0"/>
          <w:color w:val="000000"/>
          <w:spacing w:val="0"/>
          <w:kern w:val="0"/>
          <w:sz w:val="32"/>
          <w:szCs w:val="32"/>
        </w:rPr>
        <w:t>3</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烟花爆竹零售许可审批程序及申请材料</w:t>
      </w:r>
    </w:p>
    <w:p>
      <w:pPr>
        <w:widowControl w:val="0"/>
        <w:adjustRightInd w:val="0"/>
        <w:snapToGrid w:val="0"/>
        <w:spacing w:line="540" w:lineRule="exact"/>
        <w:ind w:left="918" w:firstLine="620" w:firstLineChars="194"/>
        <w:rPr>
          <w:rFonts w:ascii="仿宋_GB2312" w:eastAsia="仿宋_GB2312"/>
          <w:snapToGrid w:val="0"/>
          <w:color w:val="000000"/>
          <w:spacing w:val="0"/>
          <w:kern w:val="0"/>
          <w:sz w:val="32"/>
          <w:szCs w:val="32"/>
        </w:rPr>
      </w:pPr>
      <w:r>
        <w:rPr>
          <w:rFonts w:ascii="仿宋_GB2312" w:eastAsia="仿宋_GB2312" w:cs="仿宋_GB2312"/>
          <w:snapToGrid w:val="0"/>
          <w:color w:val="000000"/>
          <w:spacing w:val="0"/>
          <w:kern w:val="0"/>
          <w:sz w:val="32"/>
          <w:szCs w:val="32"/>
        </w:rPr>
        <w:t>4</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烟花爆竹零售店（点）基本安全条件</w:t>
      </w:r>
    </w:p>
    <w:p>
      <w:pPr>
        <w:widowControl w:val="0"/>
        <w:adjustRightInd w:val="0"/>
        <w:snapToGrid w:val="0"/>
        <w:spacing w:line="540" w:lineRule="exact"/>
        <w:ind w:left="918" w:firstLine="620" w:firstLineChars="194"/>
        <w:rPr>
          <w:rFonts w:ascii="仿宋_GB2312" w:eastAsia="仿宋_GB2312"/>
          <w:snapToGrid w:val="0"/>
          <w:color w:val="000000"/>
          <w:spacing w:val="0"/>
          <w:kern w:val="0"/>
          <w:sz w:val="32"/>
          <w:szCs w:val="32"/>
        </w:rPr>
      </w:pPr>
      <w:r>
        <w:rPr>
          <w:rFonts w:ascii="仿宋_GB2312" w:eastAsia="仿宋_GB2312" w:cs="仿宋_GB2312"/>
          <w:snapToGrid w:val="0"/>
          <w:color w:val="000000"/>
          <w:spacing w:val="0"/>
          <w:kern w:val="0"/>
          <w:sz w:val="32"/>
          <w:szCs w:val="32"/>
        </w:rPr>
        <w:t>5</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烟花爆竹临时建筑物设置条件</w:t>
      </w:r>
    </w:p>
    <w:p>
      <w:pPr>
        <w:widowControl w:val="0"/>
        <w:adjustRightInd w:val="0"/>
        <w:snapToGrid w:val="0"/>
        <w:spacing w:line="540" w:lineRule="exact"/>
        <w:ind w:left="918" w:firstLine="620" w:firstLineChars="194"/>
        <w:rPr>
          <w:rFonts w:ascii="仿宋_GB2312" w:eastAsia="仿宋_GB2312"/>
          <w:snapToGrid w:val="0"/>
          <w:color w:val="000000"/>
          <w:spacing w:val="0"/>
          <w:kern w:val="0"/>
          <w:sz w:val="32"/>
          <w:szCs w:val="32"/>
        </w:rPr>
      </w:pPr>
      <w:r>
        <w:rPr>
          <w:rFonts w:ascii="仿宋_GB2312" w:eastAsia="仿宋_GB2312" w:cs="仿宋_GB2312"/>
          <w:snapToGrid w:val="0"/>
          <w:color w:val="000000"/>
          <w:spacing w:val="0"/>
          <w:kern w:val="0"/>
          <w:sz w:val="32"/>
          <w:szCs w:val="32"/>
        </w:rPr>
        <w:t>6.</w:t>
      </w:r>
      <w:r>
        <w:rPr>
          <w:rFonts w:hint="eastAsia" w:ascii="仿宋_GB2312" w:eastAsia="仿宋_GB2312" w:cs="仿宋_GB2312"/>
          <w:snapToGrid w:val="0"/>
          <w:color w:val="000000"/>
          <w:spacing w:val="0"/>
          <w:kern w:val="0"/>
          <w:sz w:val="32"/>
          <w:szCs w:val="32"/>
        </w:rPr>
        <w:t>烟花爆竹经营（零售）许可证申请、审查、审批表</w:t>
      </w:r>
    </w:p>
    <w:p>
      <w:pPr>
        <w:widowControl w:val="0"/>
        <w:adjustRightInd w:val="0"/>
        <w:snapToGrid w:val="0"/>
        <w:spacing w:line="540" w:lineRule="exact"/>
        <w:ind w:left="918" w:firstLine="620" w:firstLineChars="194"/>
        <w:rPr>
          <w:rFonts w:ascii="仿宋_GB2312" w:eastAsia="仿宋_GB2312"/>
          <w:snapToGrid w:val="0"/>
          <w:color w:val="000000"/>
          <w:spacing w:val="0"/>
          <w:kern w:val="0"/>
          <w:sz w:val="32"/>
          <w:szCs w:val="32"/>
        </w:rPr>
      </w:pPr>
      <w:r>
        <w:rPr>
          <w:rFonts w:ascii="仿宋_GB2312" w:eastAsia="仿宋_GB2312" w:cs="仿宋_GB2312"/>
          <w:snapToGrid w:val="0"/>
          <w:color w:val="000000"/>
          <w:spacing w:val="0"/>
          <w:kern w:val="0"/>
          <w:sz w:val="32"/>
          <w:szCs w:val="32"/>
        </w:rPr>
        <w:t>7</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烟花爆竹零售网点申请名单汇总表</w:t>
      </w:r>
    </w:p>
    <w:p>
      <w:pPr>
        <w:widowControl w:val="0"/>
        <w:adjustRightInd w:val="0"/>
        <w:snapToGrid w:val="0"/>
        <w:spacing w:line="540" w:lineRule="exact"/>
        <w:ind w:left="918" w:firstLine="620" w:firstLineChars="194"/>
        <w:rPr>
          <w:rFonts w:hint="eastAsia" w:ascii="仿宋_GB2312" w:eastAsia="仿宋_GB2312" w:cs="仿宋_GB2312"/>
          <w:snapToGrid w:val="0"/>
          <w:color w:val="000000"/>
          <w:spacing w:val="0"/>
          <w:kern w:val="0"/>
          <w:sz w:val="32"/>
          <w:szCs w:val="32"/>
        </w:rPr>
      </w:pPr>
      <w:r>
        <w:rPr>
          <w:rFonts w:ascii="仿宋_GB2312" w:eastAsia="仿宋_GB2312" w:cs="仿宋_GB2312"/>
          <w:snapToGrid w:val="0"/>
          <w:color w:val="000000"/>
          <w:spacing w:val="0"/>
          <w:kern w:val="0"/>
          <w:sz w:val="32"/>
          <w:szCs w:val="32"/>
        </w:rPr>
        <w:t>8</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烟花爆竹零售店（点）流向登记表</w:t>
      </w:r>
    </w:p>
    <w:p>
      <w:pPr>
        <w:widowControl w:val="0"/>
        <w:adjustRightInd w:val="0"/>
        <w:snapToGrid w:val="0"/>
        <w:spacing w:line="540" w:lineRule="exact"/>
        <w:ind w:left="918" w:firstLine="620" w:firstLineChars="194"/>
        <w:rPr>
          <w:rFonts w:ascii="仿宋_GB2312" w:eastAsia="仿宋_GB2312"/>
          <w:snapToGrid w:val="0"/>
          <w:color w:val="000000"/>
          <w:spacing w:val="0"/>
          <w:kern w:val="0"/>
          <w:sz w:val="32"/>
          <w:szCs w:val="32"/>
        </w:rPr>
      </w:pPr>
      <w:r>
        <w:rPr>
          <w:rFonts w:ascii="仿宋_GB2312" w:eastAsia="仿宋_GB2312" w:cs="仿宋_GB2312"/>
          <w:snapToGrid w:val="0"/>
          <w:color w:val="000000"/>
          <w:spacing w:val="0"/>
          <w:kern w:val="0"/>
          <w:sz w:val="32"/>
          <w:szCs w:val="32"/>
        </w:rPr>
        <w:t>9</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闽侯县烟花爆竹禁止燃放区域（部位）统计表</w:t>
      </w:r>
    </w:p>
    <w:p>
      <w:pPr>
        <w:widowControl w:val="0"/>
        <w:adjustRightInd w:val="0"/>
        <w:snapToGrid w:val="0"/>
        <w:spacing w:line="540" w:lineRule="exact"/>
        <w:ind w:left="918" w:firstLine="620" w:firstLineChars="194"/>
        <w:rPr>
          <w:rFonts w:hint="eastAsia" w:ascii="仿宋_GB2312" w:eastAsia="仿宋_GB2312" w:cs="仿宋_GB2312"/>
          <w:snapToGrid w:val="0"/>
          <w:color w:val="000000"/>
          <w:spacing w:val="0"/>
          <w:kern w:val="0"/>
          <w:sz w:val="32"/>
          <w:szCs w:val="32"/>
        </w:rPr>
      </w:pPr>
      <w:r>
        <w:rPr>
          <w:rFonts w:ascii="仿宋_GB2312" w:eastAsia="仿宋_GB2312" w:cs="仿宋_GB2312"/>
          <w:snapToGrid w:val="0"/>
          <w:color w:val="000000"/>
          <w:spacing w:val="0"/>
          <w:kern w:val="0"/>
          <w:sz w:val="32"/>
          <w:szCs w:val="32"/>
        </w:rPr>
        <w:t>10</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0"/>
          <w:kern w:val="0"/>
          <w:sz w:val="32"/>
          <w:szCs w:val="32"/>
        </w:rPr>
        <w:t>烟花爆竹燃放须知</w:t>
      </w:r>
    </w:p>
    <w:p>
      <w:pPr>
        <w:widowControl w:val="0"/>
        <w:adjustRightInd w:val="0"/>
        <w:snapToGrid w:val="0"/>
        <w:spacing w:line="540" w:lineRule="exact"/>
        <w:ind w:left="1540" w:leftChars="500" w:firstLine="0" w:firstLineChars="0"/>
        <w:rPr>
          <w:rFonts w:hint="eastAsia" w:ascii="仿宋_GB2312" w:eastAsia="仿宋_GB2312"/>
          <w:snapToGrid w:val="0"/>
          <w:color w:val="000000"/>
          <w:spacing w:val="-6"/>
          <w:kern w:val="0"/>
          <w:sz w:val="32"/>
          <w:szCs w:val="32"/>
        </w:rPr>
      </w:pPr>
      <w:r>
        <w:rPr>
          <w:rFonts w:ascii="仿宋_GB2312" w:eastAsia="仿宋_GB2312" w:cs="仿宋_GB2312"/>
          <w:snapToGrid w:val="0"/>
          <w:color w:val="000000"/>
          <w:spacing w:val="0"/>
          <w:kern w:val="0"/>
          <w:sz w:val="32"/>
          <w:szCs w:val="32"/>
        </w:rPr>
        <w:t>11</w:t>
      </w:r>
      <w:r>
        <w:rPr>
          <w:rFonts w:hint="eastAsia" w:ascii="仿宋_GB2312" w:cs="仿宋_GB2312"/>
          <w:snapToGrid w:val="0"/>
          <w:color w:val="000000"/>
          <w:spacing w:val="0"/>
          <w:kern w:val="0"/>
          <w:sz w:val="32"/>
          <w:szCs w:val="32"/>
          <w:lang w:eastAsia="zh-CN"/>
        </w:rPr>
        <w:t>.</w:t>
      </w:r>
      <w:r>
        <w:rPr>
          <w:rFonts w:hint="eastAsia" w:ascii="仿宋_GB2312" w:eastAsia="仿宋_GB2312" w:cs="仿宋_GB2312"/>
          <w:snapToGrid w:val="0"/>
          <w:color w:val="000000"/>
          <w:spacing w:val="-6"/>
          <w:kern w:val="0"/>
          <w:sz w:val="32"/>
          <w:szCs w:val="32"/>
        </w:rPr>
        <w:t>闽侯县群众举报烟花爆竹非法违法行为奖励汇总</w:t>
      </w:r>
      <w:r>
        <w:rPr>
          <w:rFonts w:hint="eastAsia" w:ascii="仿宋_GB2312" w:cs="仿宋_GB2312"/>
          <w:snapToGrid w:val="0"/>
          <w:color w:val="000000"/>
          <w:spacing w:val="-6"/>
          <w:kern w:val="0"/>
          <w:sz w:val="32"/>
          <w:szCs w:val="32"/>
          <w:lang w:eastAsia="zh-CN"/>
        </w:rPr>
        <w:t>表</w:t>
      </w:r>
    </w:p>
    <w:p>
      <w:pPr>
        <w:widowControl/>
        <w:spacing w:line="580" w:lineRule="exact"/>
        <w:ind w:left="620" w:firstLine="0"/>
        <w:rPr>
          <w:rFonts w:ascii="仿宋_GB2312" w:eastAsia="仿宋_GB2312"/>
          <w:spacing w:val="-6"/>
          <w:sz w:val="32"/>
          <w:szCs w:val="32"/>
        </w:rPr>
      </w:pPr>
    </w:p>
    <w:p>
      <w:pPr>
        <w:widowControl/>
        <w:tabs>
          <w:tab w:val="center" w:pos="4744"/>
          <w:tab w:val="right" w:pos="8844"/>
        </w:tabs>
        <w:spacing w:line="580" w:lineRule="exact"/>
        <w:ind w:firstLine="645"/>
        <w:jc w:val="left"/>
        <w:rPr>
          <w:rFonts w:ascii="仿宋_GB2312" w:eastAsia="仿宋_GB2312"/>
          <w:sz w:val="32"/>
          <w:szCs w:val="32"/>
        </w:rPr>
      </w:pPr>
    </w:p>
    <w:p>
      <w:pPr>
        <w:widowControl/>
        <w:tabs>
          <w:tab w:val="center" w:pos="4744"/>
          <w:tab w:val="right" w:pos="8844"/>
        </w:tabs>
        <w:spacing w:line="580" w:lineRule="exact"/>
        <w:jc w:val="left"/>
        <w:rPr>
          <w:rFonts w:hint="eastAsia" w:ascii="仿宋_GB2312" w:hAnsi="仿宋_GB2312" w:eastAsia="仿宋_GB2312" w:cs="仿宋_GB2312"/>
          <w:b/>
          <w:bCs/>
          <w:color w:val="000000"/>
          <w:sz w:val="32"/>
          <w:szCs w:val="32"/>
        </w:rPr>
      </w:pPr>
      <w:r>
        <w:rPr>
          <w:rFonts w:ascii="黑体" w:hAnsi="黑体" w:eastAsia="黑体"/>
          <w:sz w:val="32"/>
          <w:szCs w:val="32"/>
        </w:rPr>
        <w:br w:type="page"/>
      </w: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b/>
          <w:bCs/>
          <w:color w:val="000000"/>
          <w:sz w:val="32"/>
          <w:szCs w:val="32"/>
        </w:rPr>
        <w:t>：</w:t>
      </w:r>
    </w:p>
    <w:p>
      <w:pPr>
        <w:snapToGrid w:val="0"/>
        <w:spacing w:beforeLines="50" w:afterLines="50" w:line="440" w:lineRule="exact"/>
        <w:jc w:val="center"/>
        <w:rPr>
          <w:rFonts w:ascii="小标宋" w:eastAsia="小标宋"/>
          <w:color w:val="000000"/>
          <w:sz w:val="36"/>
          <w:szCs w:val="36"/>
        </w:rPr>
      </w:pPr>
      <w:r>
        <w:rPr>
          <w:rFonts w:hint="eastAsia" w:ascii="小标宋" w:eastAsia="小标宋" w:cs="小标宋"/>
          <w:color w:val="000000"/>
          <w:sz w:val="36"/>
          <w:szCs w:val="36"/>
        </w:rPr>
        <w:t>闽侯县允许销售和燃放的烟花爆竹规格、品种明细表</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560"/>
        <w:gridCol w:w="1797"/>
        <w:gridCol w:w="2455"/>
        <w:gridCol w:w="1276"/>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restart"/>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产品分级</w:t>
            </w:r>
          </w:p>
        </w:tc>
        <w:tc>
          <w:tcPr>
            <w:tcW w:w="1560" w:type="dxa"/>
            <w:vMerge w:val="restart"/>
            <w:noWrap w:val="0"/>
            <w:vAlign w:val="center"/>
          </w:tcPr>
          <w:p>
            <w:pPr>
              <w:spacing w:line="440" w:lineRule="exact"/>
              <w:jc w:val="center"/>
              <w:rPr>
                <w:rFonts w:ascii="宋体"/>
                <w:color w:val="000000"/>
                <w:sz w:val="24"/>
                <w:szCs w:val="24"/>
              </w:rPr>
            </w:pPr>
            <w:r>
              <w:rPr>
                <w:rFonts w:hint="eastAsia" w:ascii="宋体" w:cs="宋体"/>
                <w:color w:val="000000"/>
                <w:sz w:val="24"/>
                <w:szCs w:val="24"/>
              </w:rPr>
              <w:t>产品大类</w:t>
            </w:r>
          </w:p>
        </w:tc>
        <w:tc>
          <w:tcPr>
            <w:tcW w:w="1797" w:type="dxa"/>
            <w:vMerge w:val="restart"/>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产品小类</w:t>
            </w:r>
          </w:p>
        </w:tc>
        <w:tc>
          <w:tcPr>
            <w:tcW w:w="3731" w:type="dxa"/>
            <w:gridSpan w:val="2"/>
            <w:tcBorders>
              <w:bottom w:val="single" w:color="auto" w:sz="2" w:space="0"/>
            </w:tcBorders>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药量要求</w:t>
            </w:r>
          </w:p>
        </w:tc>
        <w:tc>
          <w:tcPr>
            <w:tcW w:w="730" w:type="dxa"/>
            <w:vMerge w:val="restart"/>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continue"/>
            <w:noWrap w:val="0"/>
            <w:vAlign w:val="center"/>
          </w:tcPr>
          <w:p>
            <w:pPr>
              <w:spacing w:line="440" w:lineRule="exact"/>
              <w:rPr>
                <w:color w:val="000000"/>
                <w:sz w:val="20"/>
                <w:szCs w:val="20"/>
              </w:rPr>
            </w:pPr>
          </w:p>
        </w:tc>
        <w:tc>
          <w:tcPr>
            <w:tcW w:w="1560" w:type="dxa"/>
            <w:vMerge w:val="continue"/>
            <w:noWrap w:val="0"/>
            <w:vAlign w:val="center"/>
          </w:tcPr>
          <w:p>
            <w:pPr>
              <w:spacing w:line="440" w:lineRule="exact"/>
              <w:rPr>
                <w:color w:val="000000"/>
                <w:sz w:val="20"/>
                <w:szCs w:val="20"/>
              </w:rPr>
            </w:pPr>
          </w:p>
        </w:tc>
        <w:tc>
          <w:tcPr>
            <w:tcW w:w="1797" w:type="dxa"/>
            <w:vMerge w:val="continue"/>
            <w:noWrap w:val="0"/>
            <w:vAlign w:val="center"/>
          </w:tcPr>
          <w:p>
            <w:pPr>
              <w:spacing w:line="440" w:lineRule="exact"/>
              <w:rPr>
                <w:color w:val="000000"/>
                <w:sz w:val="20"/>
                <w:szCs w:val="20"/>
              </w:rPr>
            </w:pPr>
          </w:p>
        </w:tc>
        <w:tc>
          <w:tcPr>
            <w:tcW w:w="2455" w:type="dxa"/>
            <w:tcBorders>
              <w:right w:val="single" w:color="auto" w:sz="2" w:space="0"/>
            </w:tcBorders>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单发装药量</w:t>
            </w:r>
          </w:p>
        </w:tc>
        <w:tc>
          <w:tcPr>
            <w:tcW w:w="1276" w:type="dxa"/>
            <w:tcBorders>
              <w:left w:val="single" w:color="auto" w:sz="2" w:space="0"/>
            </w:tcBorders>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总装药量</w:t>
            </w:r>
          </w:p>
        </w:tc>
        <w:tc>
          <w:tcPr>
            <w:tcW w:w="730" w:type="dxa"/>
            <w:vMerge w:val="continue"/>
            <w:noWrap w:val="0"/>
            <w:vAlign w:val="center"/>
          </w:tcPr>
          <w:p>
            <w:pPr>
              <w:spacing w:line="440" w:lineRule="exac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restart"/>
            <w:noWrap w:val="0"/>
            <w:vAlign w:val="center"/>
          </w:tcPr>
          <w:p>
            <w:pPr>
              <w:widowControl/>
              <w:spacing w:line="440" w:lineRule="exact"/>
              <w:jc w:val="center"/>
              <w:rPr>
                <w:rFonts w:ascii="宋体" w:cs="宋体"/>
                <w:color w:val="000000"/>
                <w:sz w:val="24"/>
                <w:szCs w:val="24"/>
              </w:rPr>
            </w:pPr>
            <w:r>
              <w:rPr>
                <w:rFonts w:ascii="宋体" w:cs="宋体"/>
                <w:color w:val="000000"/>
                <w:sz w:val="24"/>
                <w:szCs w:val="24"/>
              </w:rPr>
              <w:t>D</w:t>
            </w:r>
          </w:p>
        </w:tc>
        <w:tc>
          <w:tcPr>
            <w:tcW w:w="1560"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喷花类</w:t>
            </w:r>
          </w:p>
        </w:tc>
        <w:tc>
          <w:tcPr>
            <w:tcW w:w="1797" w:type="dxa"/>
            <w:tcBorders>
              <w:right w:val="single" w:color="auto" w:sz="2" w:space="0"/>
            </w:tcBorders>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　</w:t>
            </w:r>
          </w:p>
        </w:tc>
        <w:tc>
          <w:tcPr>
            <w:tcW w:w="2455" w:type="dxa"/>
            <w:tcBorders>
              <w:left w:val="single" w:color="auto" w:sz="2" w:space="0"/>
              <w:right w:val="single" w:color="auto" w:sz="2" w:space="0"/>
            </w:tcBorders>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10</w:t>
            </w:r>
            <w:r>
              <w:rPr>
                <w:rFonts w:hint="eastAsia" w:ascii="宋体" w:cs="宋体"/>
                <w:color w:val="000000"/>
                <w:sz w:val="24"/>
                <w:szCs w:val="24"/>
              </w:rPr>
              <w:t>克</w:t>
            </w:r>
          </w:p>
        </w:tc>
        <w:tc>
          <w:tcPr>
            <w:tcW w:w="1276" w:type="dxa"/>
            <w:tcBorders>
              <w:left w:val="single" w:color="auto" w:sz="2" w:space="0"/>
            </w:tcBorders>
            <w:noWrap w:val="0"/>
            <w:vAlign w:val="center"/>
          </w:tcPr>
          <w:p>
            <w:pPr>
              <w:pStyle w:val="4"/>
              <w:widowControl w:val="0"/>
              <w:spacing w:before="0" w:beforeAutospacing="0" w:after="0" w:afterAutospacing="0" w:line="440" w:lineRule="exact"/>
              <w:jc w:val="center"/>
              <w:rPr>
                <w:rFonts w:cs="Times New Roman"/>
                <w:color w:val="000000"/>
              </w:rPr>
            </w:pP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continue"/>
            <w:noWrap w:val="0"/>
            <w:vAlign w:val="center"/>
          </w:tcPr>
          <w:p>
            <w:pPr>
              <w:spacing w:line="440" w:lineRule="exact"/>
              <w:rPr>
                <w:color w:val="000000"/>
                <w:sz w:val="20"/>
                <w:szCs w:val="20"/>
              </w:rPr>
            </w:pPr>
          </w:p>
        </w:tc>
        <w:tc>
          <w:tcPr>
            <w:tcW w:w="1560"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旋转类</w:t>
            </w:r>
          </w:p>
        </w:tc>
        <w:tc>
          <w:tcPr>
            <w:tcW w:w="1797" w:type="dxa"/>
            <w:tcBorders>
              <w:right w:val="single" w:color="auto" w:sz="2" w:space="0"/>
            </w:tcBorders>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无固定轴旋转烟花　</w:t>
            </w:r>
          </w:p>
        </w:tc>
        <w:tc>
          <w:tcPr>
            <w:tcW w:w="2455" w:type="dxa"/>
            <w:tcBorders>
              <w:left w:val="single" w:color="auto" w:sz="2" w:space="0"/>
              <w:right w:val="single" w:color="auto" w:sz="2" w:space="0"/>
            </w:tcBorders>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1</w:t>
            </w:r>
            <w:r>
              <w:rPr>
                <w:rFonts w:hint="eastAsia" w:ascii="宋体" w:cs="宋体"/>
                <w:color w:val="000000"/>
                <w:sz w:val="24"/>
                <w:szCs w:val="24"/>
              </w:rPr>
              <w:t>克</w:t>
            </w:r>
          </w:p>
        </w:tc>
        <w:tc>
          <w:tcPr>
            <w:tcW w:w="1276" w:type="dxa"/>
            <w:tcBorders>
              <w:left w:val="single" w:color="auto" w:sz="2" w:space="0"/>
            </w:tcBorders>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　</w:t>
            </w: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continue"/>
            <w:noWrap w:val="0"/>
            <w:vAlign w:val="center"/>
          </w:tcPr>
          <w:p>
            <w:pPr>
              <w:spacing w:line="440" w:lineRule="exact"/>
              <w:rPr>
                <w:color w:val="000000"/>
                <w:sz w:val="20"/>
                <w:szCs w:val="20"/>
              </w:rPr>
            </w:pPr>
          </w:p>
        </w:tc>
        <w:tc>
          <w:tcPr>
            <w:tcW w:w="1560" w:type="dxa"/>
            <w:vMerge w:val="restart"/>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玩具类</w:t>
            </w:r>
          </w:p>
        </w:tc>
        <w:tc>
          <w:tcPr>
            <w:tcW w:w="1797"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玩具造型</w:t>
            </w:r>
          </w:p>
        </w:tc>
        <w:tc>
          <w:tcPr>
            <w:tcW w:w="2455"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3</w:t>
            </w:r>
            <w:r>
              <w:rPr>
                <w:rFonts w:hint="eastAsia" w:ascii="宋体" w:cs="宋体"/>
                <w:color w:val="000000"/>
                <w:sz w:val="24"/>
                <w:szCs w:val="24"/>
              </w:rPr>
              <w:t>克</w:t>
            </w:r>
          </w:p>
        </w:tc>
        <w:tc>
          <w:tcPr>
            <w:tcW w:w="1276" w:type="dxa"/>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　</w:t>
            </w: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continue"/>
            <w:noWrap w:val="0"/>
            <w:vAlign w:val="center"/>
          </w:tcPr>
          <w:p>
            <w:pPr>
              <w:spacing w:line="440" w:lineRule="exact"/>
              <w:rPr>
                <w:color w:val="000000"/>
                <w:sz w:val="20"/>
                <w:szCs w:val="20"/>
              </w:rPr>
            </w:pPr>
          </w:p>
        </w:tc>
        <w:tc>
          <w:tcPr>
            <w:tcW w:w="1560" w:type="dxa"/>
            <w:vMerge w:val="continue"/>
            <w:noWrap w:val="0"/>
            <w:vAlign w:val="center"/>
          </w:tcPr>
          <w:p>
            <w:pPr>
              <w:spacing w:line="440" w:lineRule="exact"/>
              <w:rPr>
                <w:color w:val="000000"/>
                <w:sz w:val="20"/>
                <w:szCs w:val="20"/>
              </w:rPr>
            </w:pPr>
          </w:p>
        </w:tc>
        <w:tc>
          <w:tcPr>
            <w:tcW w:w="1797"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线香型　</w:t>
            </w:r>
          </w:p>
        </w:tc>
        <w:tc>
          <w:tcPr>
            <w:tcW w:w="2455"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5</w:t>
            </w:r>
            <w:r>
              <w:rPr>
                <w:rFonts w:hint="eastAsia" w:ascii="宋体" w:cs="宋体"/>
                <w:color w:val="000000"/>
                <w:sz w:val="24"/>
                <w:szCs w:val="24"/>
              </w:rPr>
              <w:t>克</w:t>
            </w:r>
          </w:p>
        </w:tc>
        <w:tc>
          <w:tcPr>
            <w:tcW w:w="1276" w:type="dxa"/>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　</w:t>
            </w: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restart"/>
            <w:noWrap w:val="0"/>
            <w:vAlign w:val="center"/>
          </w:tcPr>
          <w:p>
            <w:pPr>
              <w:widowControl/>
              <w:spacing w:line="440" w:lineRule="exact"/>
              <w:jc w:val="center"/>
              <w:rPr>
                <w:rFonts w:ascii="宋体" w:cs="宋体"/>
                <w:color w:val="000000"/>
                <w:sz w:val="24"/>
                <w:szCs w:val="24"/>
              </w:rPr>
            </w:pPr>
            <w:r>
              <w:rPr>
                <w:rFonts w:ascii="宋体" w:cs="宋体"/>
                <w:color w:val="000000"/>
                <w:sz w:val="24"/>
                <w:szCs w:val="24"/>
              </w:rPr>
              <w:t>C</w:t>
            </w:r>
          </w:p>
        </w:tc>
        <w:tc>
          <w:tcPr>
            <w:tcW w:w="1560" w:type="dxa"/>
            <w:vMerge w:val="restart"/>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喷花类</w:t>
            </w:r>
          </w:p>
        </w:tc>
        <w:tc>
          <w:tcPr>
            <w:tcW w:w="1797"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地面喷花　</w:t>
            </w:r>
          </w:p>
        </w:tc>
        <w:tc>
          <w:tcPr>
            <w:tcW w:w="2455"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200</w:t>
            </w:r>
            <w:r>
              <w:rPr>
                <w:rFonts w:hint="eastAsia" w:ascii="宋体" w:cs="宋体"/>
                <w:color w:val="000000"/>
                <w:sz w:val="24"/>
                <w:szCs w:val="24"/>
              </w:rPr>
              <w:t>克</w:t>
            </w:r>
          </w:p>
        </w:tc>
        <w:tc>
          <w:tcPr>
            <w:tcW w:w="1276" w:type="dxa"/>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　</w:t>
            </w: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continue"/>
            <w:noWrap w:val="0"/>
            <w:vAlign w:val="center"/>
          </w:tcPr>
          <w:p>
            <w:pPr>
              <w:spacing w:line="440" w:lineRule="exact"/>
              <w:rPr>
                <w:color w:val="000000"/>
                <w:sz w:val="20"/>
                <w:szCs w:val="20"/>
              </w:rPr>
            </w:pPr>
          </w:p>
        </w:tc>
        <w:tc>
          <w:tcPr>
            <w:tcW w:w="1560" w:type="dxa"/>
            <w:vMerge w:val="continue"/>
            <w:noWrap w:val="0"/>
            <w:vAlign w:val="center"/>
          </w:tcPr>
          <w:p>
            <w:pPr>
              <w:spacing w:line="440" w:lineRule="exact"/>
              <w:rPr>
                <w:color w:val="000000"/>
                <w:sz w:val="20"/>
                <w:szCs w:val="20"/>
              </w:rPr>
            </w:pPr>
          </w:p>
        </w:tc>
        <w:tc>
          <w:tcPr>
            <w:tcW w:w="1797"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手持喷花</w:t>
            </w:r>
          </w:p>
        </w:tc>
        <w:tc>
          <w:tcPr>
            <w:tcW w:w="2455"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75</w:t>
            </w:r>
            <w:r>
              <w:rPr>
                <w:rFonts w:hint="eastAsia" w:ascii="宋体" w:cs="宋体"/>
                <w:color w:val="000000"/>
                <w:sz w:val="24"/>
                <w:szCs w:val="24"/>
              </w:rPr>
              <w:t>克</w:t>
            </w:r>
          </w:p>
        </w:tc>
        <w:tc>
          <w:tcPr>
            <w:tcW w:w="1276" w:type="dxa"/>
            <w:noWrap w:val="0"/>
            <w:vAlign w:val="center"/>
          </w:tcPr>
          <w:p>
            <w:pPr>
              <w:pStyle w:val="4"/>
              <w:widowControl w:val="0"/>
              <w:spacing w:before="0" w:beforeAutospacing="0" w:after="0" w:afterAutospacing="0" w:line="440" w:lineRule="exact"/>
              <w:jc w:val="center"/>
              <w:rPr>
                <w:rFonts w:cs="Times New Roman"/>
                <w:color w:val="000000"/>
              </w:rPr>
            </w:pP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continue"/>
            <w:noWrap w:val="0"/>
            <w:vAlign w:val="center"/>
          </w:tcPr>
          <w:p>
            <w:pPr>
              <w:spacing w:line="440" w:lineRule="exact"/>
              <w:rPr>
                <w:color w:val="000000"/>
                <w:sz w:val="20"/>
                <w:szCs w:val="20"/>
              </w:rPr>
            </w:pPr>
          </w:p>
        </w:tc>
        <w:tc>
          <w:tcPr>
            <w:tcW w:w="1560"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旋转类</w:t>
            </w:r>
          </w:p>
        </w:tc>
        <w:tc>
          <w:tcPr>
            <w:tcW w:w="1797"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有固定轴旋转烟花　</w:t>
            </w:r>
          </w:p>
        </w:tc>
        <w:tc>
          <w:tcPr>
            <w:tcW w:w="2455"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30</w:t>
            </w:r>
            <w:r>
              <w:rPr>
                <w:rFonts w:hint="eastAsia" w:ascii="宋体" w:cs="宋体"/>
                <w:color w:val="000000"/>
                <w:sz w:val="24"/>
                <w:szCs w:val="24"/>
              </w:rPr>
              <w:t>克</w:t>
            </w:r>
          </w:p>
        </w:tc>
        <w:tc>
          <w:tcPr>
            <w:tcW w:w="1276" w:type="dxa"/>
            <w:noWrap w:val="0"/>
            <w:vAlign w:val="center"/>
          </w:tcPr>
          <w:p>
            <w:pPr>
              <w:pStyle w:val="4"/>
              <w:widowControl w:val="0"/>
              <w:spacing w:before="0" w:beforeAutospacing="0" w:after="0" w:afterAutospacing="0" w:line="440" w:lineRule="exact"/>
              <w:jc w:val="center"/>
              <w:rPr>
                <w:rFonts w:cs="Times New Roman"/>
                <w:color w:val="000000"/>
              </w:rPr>
            </w:pP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continue"/>
            <w:noWrap w:val="0"/>
            <w:vAlign w:val="center"/>
          </w:tcPr>
          <w:p>
            <w:pPr>
              <w:spacing w:line="440" w:lineRule="exact"/>
              <w:rPr>
                <w:color w:val="000000"/>
                <w:sz w:val="20"/>
                <w:szCs w:val="20"/>
              </w:rPr>
            </w:pPr>
          </w:p>
        </w:tc>
        <w:tc>
          <w:tcPr>
            <w:tcW w:w="1560"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升空类</w:t>
            </w:r>
          </w:p>
        </w:tc>
        <w:tc>
          <w:tcPr>
            <w:tcW w:w="1797"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旋转升空烟花</w:t>
            </w:r>
          </w:p>
        </w:tc>
        <w:tc>
          <w:tcPr>
            <w:tcW w:w="2455"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5</w:t>
            </w:r>
            <w:r>
              <w:rPr>
                <w:rFonts w:hint="eastAsia" w:ascii="宋体" w:cs="宋体"/>
                <w:color w:val="000000"/>
                <w:sz w:val="24"/>
                <w:szCs w:val="24"/>
              </w:rPr>
              <w:t>克</w:t>
            </w:r>
          </w:p>
        </w:tc>
        <w:tc>
          <w:tcPr>
            <w:tcW w:w="1276" w:type="dxa"/>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　</w:t>
            </w: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continue"/>
            <w:noWrap w:val="0"/>
            <w:vAlign w:val="center"/>
          </w:tcPr>
          <w:p>
            <w:pPr>
              <w:spacing w:line="440" w:lineRule="exact"/>
              <w:rPr>
                <w:color w:val="000000"/>
                <w:sz w:val="20"/>
                <w:szCs w:val="20"/>
              </w:rPr>
            </w:pPr>
          </w:p>
        </w:tc>
        <w:tc>
          <w:tcPr>
            <w:tcW w:w="1560"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吐珠类</w:t>
            </w:r>
          </w:p>
        </w:tc>
        <w:tc>
          <w:tcPr>
            <w:tcW w:w="1797" w:type="dxa"/>
            <w:noWrap w:val="0"/>
            <w:vAlign w:val="center"/>
          </w:tcPr>
          <w:p>
            <w:pPr>
              <w:widowControl/>
              <w:spacing w:line="440" w:lineRule="exact"/>
              <w:jc w:val="center"/>
              <w:rPr>
                <w:rFonts w:ascii="宋体"/>
                <w:color w:val="000000"/>
                <w:sz w:val="24"/>
                <w:szCs w:val="24"/>
              </w:rPr>
            </w:pPr>
          </w:p>
        </w:tc>
        <w:tc>
          <w:tcPr>
            <w:tcW w:w="2455"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2</w:t>
            </w:r>
            <w:r>
              <w:rPr>
                <w:rFonts w:hint="eastAsia" w:ascii="宋体" w:cs="宋体"/>
                <w:color w:val="000000"/>
                <w:sz w:val="24"/>
                <w:szCs w:val="24"/>
              </w:rPr>
              <w:t>克</w:t>
            </w:r>
          </w:p>
        </w:tc>
        <w:tc>
          <w:tcPr>
            <w:tcW w:w="1276" w:type="dxa"/>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w:t>
            </w:r>
            <w:r>
              <w:rPr>
                <w:color w:val="000000"/>
              </w:rPr>
              <w:t>20</w:t>
            </w:r>
            <w:r>
              <w:rPr>
                <w:rFonts w:hint="eastAsia"/>
                <w:color w:val="000000"/>
              </w:rPr>
              <w:t>克</w:t>
            </w: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continue"/>
            <w:noWrap w:val="0"/>
            <w:vAlign w:val="center"/>
          </w:tcPr>
          <w:p>
            <w:pPr>
              <w:spacing w:line="440" w:lineRule="exact"/>
              <w:rPr>
                <w:color w:val="000000"/>
                <w:sz w:val="20"/>
                <w:szCs w:val="20"/>
              </w:rPr>
            </w:pPr>
          </w:p>
        </w:tc>
        <w:tc>
          <w:tcPr>
            <w:tcW w:w="1560" w:type="dxa"/>
            <w:vMerge w:val="restart"/>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玩具类</w:t>
            </w:r>
          </w:p>
        </w:tc>
        <w:tc>
          <w:tcPr>
            <w:tcW w:w="1797"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玩具造型</w:t>
            </w:r>
          </w:p>
        </w:tc>
        <w:tc>
          <w:tcPr>
            <w:tcW w:w="2455"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15</w:t>
            </w:r>
            <w:r>
              <w:rPr>
                <w:rFonts w:hint="eastAsia" w:ascii="宋体" w:cs="宋体"/>
                <w:color w:val="000000"/>
                <w:sz w:val="24"/>
                <w:szCs w:val="24"/>
              </w:rPr>
              <w:t>克</w:t>
            </w:r>
          </w:p>
        </w:tc>
        <w:tc>
          <w:tcPr>
            <w:tcW w:w="1276" w:type="dxa"/>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　</w:t>
            </w: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continue"/>
            <w:noWrap w:val="0"/>
            <w:vAlign w:val="center"/>
          </w:tcPr>
          <w:p>
            <w:pPr>
              <w:spacing w:line="440" w:lineRule="exact"/>
              <w:rPr>
                <w:color w:val="000000"/>
                <w:sz w:val="20"/>
                <w:szCs w:val="20"/>
              </w:rPr>
            </w:pPr>
          </w:p>
        </w:tc>
        <w:tc>
          <w:tcPr>
            <w:tcW w:w="1560" w:type="dxa"/>
            <w:vMerge w:val="continue"/>
            <w:noWrap w:val="0"/>
            <w:vAlign w:val="center"/>
          </w:tcPr>
          <w:p>
            <w:pPr>
              <w:spacing w:line="440" w:lineRule="exact"/>
              <w:rPr>
                <w:color w:val="000000"/>
                <w:sz w:val="20"/>
                <w:szCs w:val="20"/>
              </w:rPr>
            </w:pPr>
          </w:p>
        </w:tc>
        <w:tc>
          <w:tcPr>
            <w:tcW w:w="1797"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线香型　</w:t>
            </w:r>
          </w:p>
        </w:tc>
        <w:tc>
          <w:tcPr>
            <w:tcW w:w="2455"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25</w:t>
            </w:r>
            <w:r>
              <w:rPr>
                <w:rFonts w:hint="eastAsia" w:ascii="宋体" w:cs="宋体"/>
                <w:color w:val="000000"/>
                <w:sz w:val="24"/>
                <w:szCs w:val="24"/>
              </w:rPr>
              <w:t>克</w:t>
            </w:r>
          </w:p>
        </w:tc>
        <w:tc>
          <w:tcPr>
            <w:tcW w:w="1276" w:type="dxa"/>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　</w:t>
            </w: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0" w:type="dxa"/>
            <w:vMerge w:val="continue"/>
            <w:noWrap w:val="0"/>
            <w:vAlign w:val="center"/>
          </w:tcPr>
          <w:p>
            <w:pPr>
              <w:spacing w:line="440" w:lineRule="exact"/>
              <w:rPr>
                <w:color w:val="000000"/>
                <w:sz w:val="20"/>
                <w:szCs w:val="20"/>
              </w:rPr>
            </w:pPr>
          </w:p>
        </w:tc>
        <w:tc>
          <w:tcPr>
            <w:tcW w:w="1560"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爆竹类</w:t>
            </w:r>
          </w:p>
        </w:tc>
        <w:tc>
          <w:tcPr>
            <w:tcW w:w="1797"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　</w:t>
            </w:r>
          </w:p>
        </w:tc>
        <w:tc>
          <w:tcPr>
            <w:tcW w:w="2455"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0.2</w:t>
            </w:r>
            <w:r>
              <w:rPr>
                <w:rFonts w:hint="eastAsia" w:ascii="宋体" w:cs="宋体"/>
                <w:color w:val="000000"/>
                <w:sz w:val="24"/>
                <w:szCs w:val="24"/>
              </w:rPr>
              <w:t>克（白药炮）</w:t>
            </w:r>
          </w:p>
          <w:p>
            <w:pPr>
              <w:spacing w:line="440" w:lineRule="exact"/>
              <w:jc w:val="center"/>
              <w:rPr>
                <w:rFonts w:ascii="宋体"/>
                <w:color w:val="000000"/>
                <w:sz w:val="24"/>
                <w:szCs w:val="24"/>
              </w:rPr>
            </w:pPr>
            <w:r>
              <w:rPr>
                <w:rFonts w:hint="eastAsia" w:ascii="宋体" w:cs="宋体"/>
                <w:color w:val="000000"/>
                <w:sz w:val="24"/>
                <w:szCs w:val="24"/>
              </w:rPr>
              <w:t>≤</w:t>
            </w:r>
            <w:r>
              <w:rPr>
                <w:rFonts w:ascii="宋体" w:cs="宋体"/>
                <w:color w:val="000000"/>
                <w:sz w:val="24"/>
                <w:szCs w:val="24"/>
              </w:rPr>
              <w:t>1</w:t>
            </w:r>
            <w:r>
              <w:rPr>
                <w:rFonts w:hint="eastAsia" w:ascii="宋体" w:cs="宋体"/>
                <w:color w:val="000000"/>
                <w:sz w:val="24"/>
                <w:szCs w:val="24"/>
              </w:rPr>
              <w:t>克（黑药炮）</w:t>
            </w:r>
          </w:p>
        </w:tc>
        <w:tc>
          <w:tcPr>
            <w:tcW w:w="1276" w:type="dxa"/>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　</w:t>
            </w: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0" w:type="dxa"/>
            <w:vMerge w:val="continue"/>
            <w:noWrap w:val="0"/>
            <w:vAlign w:val="center"/>
          </w:tcPr>
          <w:p>
            <w:pPr>
              <w:spacing w:line="440" w:lineRule="exact"/>
              <w:rPr>
                <w:color w:val="000000"/>
                <w:sz w:val="20"/>
                <w:szCs w:val="20"/>
              </w:rPr>
            </w:pPr>
          </w:p>
        </w:tc>
        <w:tc>
          <w:tcPr>
            <w:tcW w:w="1560"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组合烟花类</w:t>
            </w:r>
          </w:p>
        </w:tc>
        <w:tc>
          <w:tcPr>
            <w:tcW w:w="1797" w:type="dxa"/>
            <w:noWrap w:val="0"/>
            <w:vAlign w:val="center"/>
          </w:tcPr>
          <w:p>
            <w:pPr>
              <w:widowControl/>
              <w:spacing w:line="440" w:lineRule="exact"/>
              <w:jc w:val="center"/>
              <w:rPr>
                <w:rFonts w:ascii="宋体"/>
                <w:color w:val="000000"/>
                <w:sz w:val="24"/>
                <w:szCs w:val="24"/>
              </w:rPr>
            </w:pPr>
            <w:r>
              <w:rPr>
                <w:rFonts w:hint="eastAsia" w:ascii="宋体" w:cs="宋体"/>
                <w:color w:val="000000"/>
                <w:sz w:val="24"/>
                <w:szCs w:val="24"/>
              </w:rPr>
              <w:t>小礼花单筒内径≤</w:t>
            </w:r>
            <w:r>
              <w:rPr>
                <w:rFonts w:ascii="宋体" w:cs="宋体"/>
                <w:color w:val="000000"/>
                <w:sz w:val="24"/>
                <w:szCs w:val="24"/>
              </w:rPr>
              <w:t>30</w:t>
            </w:r>
            <w:r>
              <w:rPr>
                <w:rFonts w:hint="eastAsia" w:ascii="宋体" w:cs="宋体"/>
                <w:color w:val="000000"/>
                <w:sz w:val="24"/>
                <w:szCs w:val="24"/>
              </w:rPr>
              <w:t>毫米</w:t>
            </w:r>
          </w:p>
        </w:tc>
        <w:tc>
          <w:tcPr>
            <w:tcW w:w="2455" w:type="dxa"/>
            <w:noWrap w:val="0"/>
            <w:vAlign w:val="center"/>
          </w:tcPr>
          <w:p>
            <w:pPr>
              <w:pStyle w:val="8"/>
              <w:widowControl w:val="0"/>
              <w:numPr>
                <w:ilvl w:val="0"/>
                <w:numId w:val="0"/>
              </w:numPr>
              <w:adjustRightInd w:val="0"/>
              <w:snapToGrid w:val="0"/>
              <w:spacing w:line="440" w:lineRule="exact"/>
              <w:jc w:val="center"/>
              <w:rPr>
                <w:rFonts w:hAnsi="宋体" w:cs="Times New Roman"/>
                <w:color w:val="000000"/>
                <w:sz w:val="24"/>
                <w:szCs w:val="24"/>
              </w:rPr>
            </w:pPr>
            <w:r>
              <w:rPr>
                <w:rFonts w:hint="eastAsia" w:hAnsi="宋体"/>
                <w:color w:val="000000"/>
                <w:sz w:val="24"/>
                <w:szCs w:val="24"/>
              </w:rPr>
              <w:t>小礼花</w:t>
            </w:r>
            <w:r>
              <w:rPr>
                <w:rFonts w:hint="eastAsia"/>
                <w:color w:val="000000"/>
                <w:sz w:val="24"/>
                <w:szCs w:val="24"/>
              </w:rPr>
              <w:t>≤</w:t>
            </w:r>
            <w:r>
              <w:rPr>
                <w:rFonts w:hAnsi="宋体"/>
                <w:color w:val="000000"/>
                <w:sz w:val="24"/>
                <w:szCs w:val="24"/>
              </w:rPr>
              <w:t>25g/</w:t>
            </w:r>
            <w:r>
              <w:rPr>
                <w:rFonts w:hint="eastAsia" w:hAnsi="宋体"/>
                <w:color w:val="000000"/>
                <w:sz w:val="24"/>
                <w:szCs w:val="24"/>
              </w:rPr>
              <w:t>筒</w:t>
            </w:r>
          </w:p>
          <w:p>
            <w:pPr>
              <w:pStyle w:val="8"/>
              <w:widowControl w:val="0"/>
              <w:numPr>
                <w:ilvl w:val="0"/>
                <w:numId w:val="0"/>
              </w:numPr>
              <w:adjustRightInd w:val="0"/>
              <w:snapToGrid w:val="0"/>
              <w:spacing w:line="440" w:lineRule="exact"/>
              <w:jc w:val="center"/>
              <w:rPr>
                <w:rFonts w:hAnsi="宋体" w:cs="Times New Roman"/>
                <w:color w:val="000000"/>
                <w:sz w:val="24"/>
                <w:szCs w:val="24"/>
              </w:rPr>
            </w:pPr>
            <w:r>
              <w:rPr>
                <w:rFonts w:hint="eastAsia" w:hAnsi="宋体"/>
                <w:color w:val="000000"/>
                <w:sz w:val="24"/>
                <w:szCs w:val="24"/>
              </w:rPr>
              <w:t>喷花</w:t>
            </w:r>
            <w:r>
              <w:rPr>
                <w:rFonts w:hint="eastAsia"/>
                <w:color w:val="000000"/>
                <w:sz w:val="24"/>
                <w:szCs w:val="24"/>
              </w:rPr>
              <w:t>≤</w:t>
            </w:r>
            <w:r>
              <w:rPr>
                <w:rFonts w:hAnsi="宋体"/>
                <w:color w:val="000000"/>
                <w:sz w:val="24"/>
                <w:szCs w:val="24"/>
              </w:rPr>
              <w:t>200g/</w:t>
            </w:r>
            <w:r>
              <w:rPr>
                <w:rFonts w:hint="eastAsia" w:hAnsi="宋体"/>
                <w:color w:val="000000"/>
                <w:sz w:val="24"/>
                <w:szCs w:val="24"/>
              </w:rPr>
              <w:t>筒</w:t>
            </w:r>
          </w:p>
          <w:p>
            <w:pPr>
              <w:pStyle w:val="8"/>
              <w:widowControl w:val="0"/>
              <w:numPr>
                <w:ilvl w:val="0"/>
                <w:numId w:val="0"/>
              </w:numPr>
              <w:adjustRightInd w:val="0"/>
              <w:snapToGrid w:val="0"/>
              <w:spacing w:line="440" w:lineRule="exact"/>
              <w:jc w:val="center"/>
              <w:rPr>
                <w:rFonts w:cs="Times New Roman"/>
                <w:color w:val="000000"/>
                <w:sz w:val="24"/>
                <w:szCs w:val="24"/>
              </w:rPr>
            </w:pPr>
            <w:r>
              <w:rPr>
                <w:rFonts w:hint="eastAsia" w:hAnsi="宋体"/>
                <w:color w:val="000000"/>
                <w:sz w:val="24"/>
                <w:szCs w:val="24"/>
              </w:rPr>
              <w:t>吐珠</w:t>
            </w:r>
            <w:r>
              <w:rPr>
                <w:rFonts w:hint="eastAsia"/>
                <w:color w:val="000000"/>
                <w:sz w:val="24"/>
                <w:szCs w:val="24"/>
              </w:rPr>
              <w:t>≤</w:t>
            </w:r>
            <w:r>
              <w:rPr>
                <w:rFonts w:hAnsi="宋体"/>
                <w:color w:val="000000"/>
                <w:sz w:val="24"/>
                <w:szCs w:val="24"/>
              </w:rPr>
              <w:t>20g/</w:t>
            </w:r>
            <w:r>
              <w:rPr>
                <w:rFonts w:hint="eastAsia" w:hAnsi="宋体"/>
                <w:color w:val="000000"/>
                <w:sz w:val="24"/>
                <w:szCs w:val="24"/>
              </w:rPr>
              <w:t>筒</w:t>
            </w:r>
            <w:r>
              <w:rPr>
                <w:rFonts w:hint="eastAsia"/>
                <w:color w:val="000000"/>
                <w:sz w:val="24"/>
                <w:szCs w:val="24"/>
              </w:rPr>
              <w:t>　</w:t>
            </w:r>
          </w:p>
        </w:tc>
        <w:tc>
          <w:tcPr>
            <w:tcW w:w="1276" w:type="dxa"/>
            <w:noWrap w:val="0"/>
            <w:vAlign w:val="center"/>
          </w:tcPr>
          <w:p>
            <w:pPr>
              <w:pStyle w:val="4"/>
              <w:widowControl w:val="0"/>
              <w:spacing w:before="0" w:beforeAutospacing="0" w:after="0" w:afterAutospacing="0" w:line="440" w:lineRule="exact"/>
              <w:jc w:val="center"/>
              <w:rPr>
                <w:rFonts w:cs="Times New Roman"/>
                <w:color w:val="000000"/>
              </w:rPr>
            </w:pPr>
            <w:r>
              <w:rPr>
                <w:rFonts w:hint="eastAsia"/>
                <w:color w:val="000000"/>
              </w:rPr>
              <w:t>≤</w:t>
            </w:r>
            <w:r>
              <w:rPr>
                <w:color w:val="000000"/>
              </w:rPr>
              <w:t>1200</w:t>
            </w:r>
            <w:r>
              <w:rPr>
                <w:rFonts w:hint="eastAsia"/>
                <w:color w:val="000000"/>
              </w:rPr>
              <w:t>克</w:t>
            </w:r>
          </w:p>
        </w:tc>
        <w:tc>
          <w:tcPr>
            <w:tcW w:w="730" w:type="dxa"/>
            <w:noWrap w:val="0"/>
            <w:vAlign w:val="center"/>
          </w:tcPr>
          <w:p>
            <w:pPr>
              <w:pStyle w:val="4"/>
              <w:widowControl w:val="0"/>
              <w:spacing w:before="0" w:beforeAutospacing="0" w:after="0" w:afterAutospacing="0" w:line="440" w:lineRule="exact"/>
              <w:jc w:val="center"/>
              <w:rPr>
                <w:rFonts w:cs="Times New Roman"/>
                <w:color w:val="000000"/>
              </w:rPr>
            </w:pPr>
          </w:p>
        </w:tc>
      </w:tr>
    </w:tbl>
    <w:p>
      <w:pPr>
        <w:spacing w:line="440" w:lineRule="exact"/>
        <w:ind w:right="240"/>
        <w:jc w:val="right"/>
        <w:rPr>
          <w:rFonts w:ascii="宋体"/>
          <w:color w:val="000000"/>
          <w:sz w:val="24"/>
          <w:szCs w:val="24"/>
        </w:rPr>
      </w:pPr>
      <w:r>
        <w:rPr>
          <w:rFonts w:hint="eastAsia" w:ascii="宋体" w:hAnsi="宋体" w:cs="宋体"/>
          <w:color w:val="000000"/>
          <w:sz w:val="24"/>
          <w:szCs w:val="24"/>
        </w:rPr>
        <w:t>闽侯县烟花办制</w:t>
      </w:r>
    </w:p>
    <w:p>
      <w:pPr>
        <w:pStyle w:val="4"/>
        <w:widowControl w:val="0"/>
        <w:spacing w:before="0" w:beforeAutospacing="0" w:after="0" w:afterAutospacing="0" w:line="440" w:lineRule="exact"/>
        <w:jc w:val="both"/>
        <w:rPr>
          <w:rFonts w:ascii="黑体" w:hAnsi="黑体" w:eastAsia="黑体" w:cs="Times New Roman"/>
          <w:color w:val="000000"/>
          <w:sz w:val="32"/>
          <w:szCs w:val="32"/>
        </w:rPr>
      </w:pPr>
      <w:r>
        <w:rPr>
          <w:rFonts w:ascii="仿宋_GB2312" w:eastAsia="仿宋_GB2312" w:cs="Times New Roman"/>
          <w:b/>
          <w:bCs/>
          <w:color w:val="000000"/>
          <w:sz w:val="32"/>
          <w:szCs w:val="32"/>
        </w:rPr>
        <w:br w:type="page"/>
      </w:r>
      <w:r>
        <w:rPr>
          <w:rFonts w:hint="eastAsia" w:ascii="仿宋_GB2312" w:hAnsi="仿宋_GB2312" w:eastAsia="仿宋_GB2312" w:cs="仿宋_GB2312"/>
          <w:color w:val="000000"/>
          <w:sz w:val="32"/>
          <w:szCs w:val="32"/>
        </w:rPr>
        <w:t>附件2：</w:t>
      </w:r>
    </w:p>
    <w:p>
      <w:pPr>
        <w:pStyle w:val="4"/>
        <w:widowControl w:val="0"/>
        <w:spacing w:before="0" w:beforeAutospacing="0" w:after="0" w:afterAutospacing="0" w:line="440" w:lineRule="exact"/>
        <w:jc w:val="center"/>
        <w:rPr>
          <w:rFonts w:ascii="小标宋" w:eastAsia="小标宋" w:cs="Times New Roman"/>
          <w:color w:val="000000"/>
          <w:sz w:val="36"/>
          <w:szCs w:val="36"/>
        </w:rPr>
      </w:pPr>
      <w:r>
        <w:rPr>
          <w:rFonts w:hint="eastAsia" w:ascii="小标宋" w:eastAsia="小标宋" w:cs="小标宋"/>
          <w:color w:val="000000"/>
          <w:sz w:val="36"/>
          <w:szCs w:val="36"/>
        </w:rPr>
        <w:t>烟花爆竹网点规划编制表</w:t>
      </w:r>
    </w:p>
    <w:p>
      <w:pPr>
        <w:spacing w:line="440" w:lineRule="exact"/>
        <w:rPr>
          <w:rFonts w:ascii="宋体"/>
          <w:color w:val="000000"/>
          <w:sz w:val="24"/>
          <w:szCs w:val="24"/>
        </w:rPr>
      </w:pPr>
    </w:p>
    <w:p>
      <w:pPr>
        <w:spacing w:line="440" w:lineRule="exact"/>
        <w:ind w:firstLine="0" w:firstLineChars="0"/>
        <w:rPr>
          <w:rFonts w:ascii="宋体"/>
          <w:color w:val="000000"/>
          <w:sz w:val="32"/>
          <w:szCs w:val="32"/>
        </w:rPr>
      </w:pPr>
      <w:r>
        <w:rPr>
          <w:rFonts w:hint="eastAsia" w:ascii="宋体" w:hAnsi="宋体" w:cs="宋体"/>
          <w:color w:val="000000"/>
          <w:sz w:val="32"/>
          <w:szCs w:val="32"/>
        </w:rPr>
        <w:t>乡镇（街道）：（盖章）</w:t>
      </w:r>
      <w:r>
        <w:rPr>
          <w:rFonts w:ascii="宋体" w:hAnsi="宋体" w:cs="宋体"/>
          <w:color w:val="000000"/>
          <w:sz w:val="32"/>
          <w:szCs w:val="32"/>
        </w:rPr>
        <w:t xml:space="preserve">     </w:t>
      </w:r>
      <w:r>
        <w:rPr>
          <w:rFonts w:hint="eastAsia" w:ascii="宋体" w:hAnsi="宋体" w:cs="宋体"/>
          <w:color w:val="000000"/>
          <w:sz w:val="32"/>
          <w:szCs w:val="32"/>
          <w:lang w:val="en-US" w:eastAsia="zh-CN"/>
        </w:rPr>
        <w:t xml:space="preserve">            </w:t>
      </w:r>
      <w:r>
        <w:rPr>
          <w:rFonts w:ascii="宋体" w:hAnsi="宋体" w:cs="宋体"/>
          <w:color w:val="000000"/>
          <w:sz w:val="32"/>
          <w:szCs w:val="32"/>
        </w:rPr>
        <w:t xml:space="preserve">    2019</w:t>
      </w:r>
      <w:r>
        <w:rPr>
          <w:rFonts w:hint="eastAsia" w:ascii="宋体" w:hAnsi="宋体" w:cs="宋体"/>
          <w:color w:val="000000"/>
          <w:sz w:val="32"/>
          <w:szCs w:val="32"/>
        </w:rPr>
        <w:t>年</w:t>
      </w:r>
      <w:r>
        <w:rPr>
          <w:rFonts w:ascii="宋体" w:hAnsi="宋体" w:cs="宋体"/>
          <w:color w:val="000000"/>
          <w:sz w:val="32"/>
          <w:szCs w:val="32"/>
        </w:rPr>
        <w:t xml:space="preserve">  </w:t>
      </w:r>
      <w:r>
        <w:rPr>
          <w:rFonts w:hint="eastAsia" w:ascii="宋体" w:hAnsi="宋体" w:cs="宋体"/>
          <w:color w:val="000000"/>
          <w:sz w:val="32"/>
          <w:szCs w:val="32"/>
        </w:rPr>
        <w:t>月</w:t>
      </w:r>
      <w:r>
        <w:rPr>
          <w:rFonts w:ascii="宋体" w:hAnsi="宋体" w:cs="宋体"/>
          <w:color w:val="000000"/>
          <w:sz w:val="32"/>
          <w:szCs w:val="32"/>
        </w:rPr>
        <w:t xml:space="preserve">  </w:t>
      </w:r>
      <w:r>
        <w:rPr>
          <w:rFonts w:hint="eastAsia" w:ascii="宋体" w:hAnsi="宋体" w:cs="宋体"/>
          <w:color w:val="000000"/>
          <w:sz w:val="32"/>
          <w:szCs w:val="32"/>
        </w:rPr>
        <w:t>日</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126"/>
        <w:gridCol w:w="211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vMerge w:val="restart"/>
            <w:noWrap w:val="0"/>
            <w:vAlign w:val="center"/>
          </w:tcPr>
          <w:p>
            <w:pPr>
              <w:spacing w:line="440" w:lineRule="exact"/>
              <w:jc w:val="center"/>
              <w:rPr>
                <w:rFonts w:ascii="宋体"/>
                <w:color w:val="000000"/>
                <w:sz w:val="28"/>
                <w:szCs w:val="28"/>
              </w:rPr>
            </w:pPr>
            <w:r>
              <w:rPr>
                <w:rFonts w:hint="eastAsia" w:ascii="宋体" w:hAnsi="宋体" w:cs="宋体"/>
                <w:color w:val="000000"/>
                <w:sz w:val="28"/>
                <w:szCs w:val="28"/>
              </w:rPr>
              <w:t>村（社区）</w:t>
            </w:r>
          </w:p>
        </w:tc>
        <w:tc>
          <w:tcPr>
            <w:tcW w:w="2126" w:type="dxa"/>
            <w:vMerge w:val="restart"/>
            <w:noWrap w:val="0"/>
            <w:vAlign w:val="center"/>
          </w:tcPr>
          <w:p>
            <w:pPr>
              <w:spacing w:line="440" w:lineRule="exact"/>
              <w:jc w:val="center"/>
              <w:rPr>
                <w:rFonts w:ascii="宋体"/>
                <w:color w:val="000000"/>
                <w:sz w:val="28"/>
                <w:szCs w:val="28"/>
              </w:rPr>
            </w:pPr>
            <w:r>
              <w:rPr>
                <w:rFonts w:hint="eastAsia" w:ascii="宋体" w:hAnsi="宋体" w:cs="宋体"/>
                <w:color w:val="000000"/>
                <w:sz w:val="28"/>
                <w:szCs w:val="28"/>
              </w:rPr>
              <w:t>规划网点总量（个）</w:t>
            </w:r>
          </w:p>
        </w:tc>
        <w:tc>
          <w:tcPr>
            <w:tcW w:w="3844" w:type="dxa"/>
            <w:gridSpan w:val="2"/>
            <w:noWrap w:val="0"/>
            <w:vAlign w:val="center"/>
          </w:tcPr>
          <w:p>
            <w:pPr>
              <w:spacing w:line="440" w:lineRule="exact"/>
              <w:jc w:val="center"/>
              <w:rPr>
                <w:rFonts w:ascii="宋体"/>
                <w:color w:val="000000"/>
                <w:sz w:val="28"/>
                <w:szCs w:val="28"/>
              </w:rPr>
            </w:pPr>
            <w:r>
              <w:rPr>
                <w:rFonts w:hint="eastAsia" w:ascii="宋体" w:hAnsi="宋体" w:cs="宋体"/>
                <w:color w:val="000000"/>
                <w:sz w:val="28"/>
                <w:szCs w:val="28"/>
              </w:rPr>
              <w:t>网点经营方式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vMerge w:val="continue"/>
            <w:noWrap w:val="0"/>
            <w:vAlign w:val="center"/>
          </w:tcPr>
          <w:p>
            <w:pPr>
              <w:spacing w:line="440" w:lineRule="exact"/>
              <w:jc w:val="center"/>
              <w:rPr>
                <w:rFonts w:ascii="宋体"/>
                <w:color w:val="000000"/>
                <w:sz w:val="28"/>
                <w:szCs w:val="28"/>
              </w:rPr>
            </w:pPr>
          </w:p>
        </w:tc>
        <w:tc>
          <w:tcPr>
            <w:tcW w:w="2126" w:type="dxa"/>
            <w:vMerge w:val="continue"/>
            <w:noWrap w:val="0"/>
            <w:vAlign w:val="center"/>
          </w:tcPr>
          <w:p>
            <w:pPr>
              <w:spacing w:line="440" w:lineRule="exact"/>
              <w:jc w:val="center"/>
              <w:rPr>
                <w:rFonts w:ascii="宋体"/>
                <w:color w:val="000000"/>
                <w:sz w:val="28"/>
                <w:szCs w:val="28"/>
              </w:rPr>
            </w:pPr>
          </w:p>
        </w:tc>
        <w:tc>
          <w:tcPr>
            <w:tcW w:w="2115" w:type="dxa"/>
            <w:noWrap w:val="0"/>
            <w:vAlign w:val="center"/>
          </w:tcPr>
          <w:p>
            <w:pPr>
              <w:spacing w:line="440" w:lineRule="exact"/>
              <w:jc w:val="center"/>
              <w:rPr>
                <w:rFonts w:ascii="宋体"/>
                <w:color w:val="000000"/>
                <w:sz w:val="28"/>
                <w:szCs w:val="28"/>
              </w:rPr>
            </w:pPr>
            <w:r>
              <w:rPr>
                <w:rFonts w:hint="eastAsia" w:ascii="宋体" w:hAnsi="宋体" w:cs="宋体"/>
                <w:color w:val="000000"/>
                <w:sz w:val="28"/>
                <w:szCs w:val="28"/>
              </w:rPr>
              <w:t>长期</w:t>
            </w:r>
          </w:p>
        </w:tc>
        <w:tc>
          <w:tcPr>
            <w:tcW w:w="1729" w:type="dxa"/>
            <w:noWrap w:val="0"/>
            <w:vAlign w:val="center"/>
          </w:tcPr>
          <w:p>
            <w:pPr>
              <w:spacing w:line="440" w:lineRule="exact"/>
              <w:jc w:val="center"/>
              <w:rPr>
                <w:rFonts w:ascii="宋体"/>
                <w:color w:val="000000"/>
                <w:sz w:val="28"/>
                <w:szCs w:val="28"/>
              </w:rPr>
            </w:pPr>
            <w:r>
              <w:rPr>
                <w:rFonts w:hint="eastAsia" w:ascii="宋体" w:hAnsi="宋体" w:cs="宋体"/>
                <w:color w:val="000000"/>
                <w:sz w:val="28"/>
                <w:szCs w:val="28"/>
              </w:rPr>
              <w:t>春节短期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93" w:type="dxa"/>
            <w:noWrap w:val="0"/>
            <w:vAlign w:val="center"/>
          </w:tcPr>
          <w:p>
            <w:pPr>
              <w:spacing w:line="440" w:lineRule="exact"/>
              <w:jc w:val="center"/>
              <w:rPr>
                <w:rFonts w:ascii="宋体"/>
                <w:color w:val="000000"/>
                <w:sz w:val="24"/>
                <w:szCs w:val="24"/>
              </w:rPr>
            </w:pP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693" w:type="dxa"/>
            <w:tcBorders>
              <w:left w:val="single" w:color="auto" w:sz="2" w:space="0"/>
              <w:right w:val="single" w:color="auto" w:sz="2" w:space="0"/>
            </w:tcBorders>
            <w:noWrap w:val="0"/>
            <w:vAlign w:val="center"/>
          </w:tcPr>
          <w:p>
            <w:pPr>
              <w:spacing w:line="440" w:lineRule="exact"/>
              <w:jc w:val="center"/>
              <w:rPr>
                <w:rFonts w:ascii="宋体"/>
                <w:color w:val="000000"/>
                <w:sz w:val="24"/>
                <w:szCs w:val="24"/>
              </w:rPr>
            </w:pPr>
            <w:r>
              <w:rPr>
                <w:rFonts w:hint="eastAsia" w:ascii="宋体" w:hAnsi="宋体" w:cs="宋体"/>
                <w:color w:val="000000"/>
                <w:sz w:val="24"/>
                <w:szCs w:val="24"/>
              </w:rPr>
              <w:t>合计：</w:t>
            </w:r>
          </w:p>
        </w:tc>
        <w:tc>
          <w:tcPr>
            <w:tcW w:w="2126" w:type="dxa"/>
            <w:noWrap w:val="0"/>
            <w:vAlign w:val="center"/>
          </w:tcPr>
          <w:p>
            <w:pPr>
              <w:spacing w:line="440" w:lineRule="exact"/>
              <w:jc w:val="center"/>
              <w:rPr>
                <w:rFonts w:ascii="宋体"/>
                <w:color w:val="000000"/>
                <w:sz w:val="24"/>
                <w:szCs w:val="24"/>
              </w:rPr>
            </w:pPr>
          </w:p>
        </w:tc>
        <w:tc>
          <w:tcPr>
            <w:tcW w:w="2115" w:type="dxa"/>
            <w:noWrap w:val="0"/>
            <w:vAlign w:val="center"/>
          </w:tcPr>
          <w:p>
            <w:pPr>
              <w:spacing w:line="440" w:lineRule="exact"/>
              <w:jc w:val="center"/>
              <w:rPr>
                <w:rFonts w:ascii="宋体"/>
                <w:color w:val="000000"/>
                <w:sz w:val="24"/>
                <w:szCs w:val="24"/>
              </w:rPr>
            </w:pPr>
          </w:p>
        </w:tc>
        <w:tc>
          <w:tcPr>
            <w:tcW w:w="1729"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8663" w:type="dxa"/>
            <w:gridSpan w:val="4"/>
            <w:tcBorders>
              <w:left w:val="single" w:color="auto" w:sz="2" w:space="0"/>
            </w:tcBorders>
            <w:noWrap w:val="0"/>
            <w:vAlign w:val="center"/>
          </w:tcPr>
          <w:p>
            <w:pPr>
              <w:spacing w:line="440" w:lineRule="exact"/>
              <w:jc w:val="left"/>
              <w:rPr>
                <w:rFonts w:ascii="宋体"/>
                <w:color w:val="000000"/>
                <w:sz w:val="24"/>
                <w:szCs w:val="24"/>
              </w:rPr>
            </w:pPr>
            <w:r>
              <w:rPr>
                <w:rFonts w:hint="eastAsia" w:ascii="宋体" w:hAnsi="宋体" w:cs="宋体"/>
                <w:color w:val="000000"/>
                <w:sz w:val="24"/>
                <w:szCs w:val="24"/>
              </w:rPr>
              <w:t>备注：长期零售店数量控制在总数的二分之一内。</w:t>
            </w:r>
          </w:p>
        </w:tc>
      </w:tr>
    </w:tbl>
    <w:p>
      <w:pPr>
        <w:pStyle w:val="4"/>
        <w:widowControl w:val="0"/>
        <w:spacing w:before="0" w:beforeAutospacing="0" w:after="0" w:afterAutospacing="0" w:line="440" w:lineRule="exact"/>
        <w:jc w:val="right"/>
        <w:rPr>
          <w:rFonts w:ascii="仿宋_GB2312" w:eastAsia="仿宋_GB2312" w:cs="Times New Roman"/>
          <w:b/>
          <w:bCs/>
          <w:color w:val="000000"/>
          <w:sz w:val="32"/>
          <w:szCs w:val="32"/>
        </w:rPr>
      </w:pPr>
      <w:r>
        <w:rPr>
          <w:rFonts w:hint="eastAsia"/>
          <w:color w:val="000000"/>
        </w:rPr>
        <w:t>闽侯县烟花办制</w:t>
      </w:r>
    </w:p>
    <w:p>
      <w:pPr>
        <w:pStyle w:val="4"/>
        <w:widowControl w:val="0"/>
        <w:spacing w:before="0" w:beforeAutospacing="0" w:after="0" w:afterAutospacing="0" w:line="400" w:lineRule="exact"/>
        <w:jc w:val="both"/>
        <w:rPr>
          <w:rFonts w:ascii="黑体" w:hAnsi="黑体" w:eastAsia="黑体" w:cs="Times New Roman"/>
          <w:color w:val="000000"/>
          <w:sz w:val="32"/>
          <w:szCs w:val="32"/>
        </w:rPr>
      </w:pPr>
      <w:r>
        <w:rPr>
          <w:rFonts w:ascii="仿宋_GB2312" w:eastAsia="仿宋_GB2312" w:cs="Times New Roman"/>
          <w:b/>
          <w:bCs/>
          <w:color w:val="000000"/>
          <w:sz w:val="32"/>
          <w:szCs w:val="32"/>
        </w:rPr>
        <w:br w:type="page"/>
      </w:r>
      <w:r>
        <w:rPr>
          <w:rFonts w:hint="eastAsia" w:ascii="仿宋_GB2312" w:hAnsi="仿宋_GB2312" w:eastAsia="仿宋_GB2312" w:cs="仿宋_GB2312"/>
          <w:color w:val="000000"/>
          <w:sz w:val="32"/>
          <w:szCs w:val="32"/>
        </w:rPr>
        <w:t>附件3：</w:t>
      </w:r>
    </w:p>
    <w:p>
      <w:pPr>
        <w:spacing w:afterLines="50" w:line="400" w:lineRule="exact"/>
        <w:jc w:val="center"/>
        <w:rPr>
          <w:rFonts w:hint="eastAsia" w:ascii="小标宋" w:eastAsia="小标宋" w:cs="小标宋"/>
          <w:color w:val="000000"/>
          <w:sz w:val="36"/>
          <w:szCs w:val="36"/>
        </w:rPr>
      </w:pPr>
      <w:r>
        <w:rPr>
          <w:rFonts w:hint="eastAsia" w:ascii="小标宋" w:eastAsia="小标宋" w:cs="小标宋"/>
          <w:color w:val="000000"/>
          <w:sz w:val="36"/>
          <w:szCs w:val="36"/>
        </w:rPr>
        <w:t>烟花爆竹零售许可审批程序</w:t>
      </w:r>
    </w:p>
    <w:p>
      <w:pPr>
        <w:spacing w:afterLines="50" w:line="200" w:lineRule="exact"/>
        <w:jc w:val="center"/>
        <w:rPr>
          <w:rFonts w:hint="eastAsia" w:ascii="小标宋" w:eastAsia="小标宋" w:cs="小标宋"/>
          <w:color w:val="000000"/>
          <w:sz w:val="36"/>
          <w:szCs w:val="36"/>
        </w:rPr>
      </w:pPr>
    </w:p>
    <w:p>
      <w:pPr>
        <w:pStyle w:val="4"/>
        <w:widowControl w:val="0"/>
        <w:spacing w:before="0" w:beforeAutospacing="0" w:after="0" w:afterAutospacing="0" w:line="40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各烟花爆竹零售经营申请者于本年度开始申报后向当地乡镇（街道）应急站咨询并领取申请表，申请材料准备齐全后报送当地乡镇（街道）应急站；</w:t>
      </w:r>
    </w:p>
    <w:p>
      <w:pPr>
        <w:pStyle w:val="4"/>
        <w:widowControl w:val="0"/>
        <w:spacing w:before="0" w:beforeAutospacing="0" w:after="0" w:afterAutospacing="0" w:line="40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乡镇政府（街道）组织当地公安派出所、市场监管所、城管等部门进行现场审查，督促整改，并制定布局规划及汇总表，经本级乡镇（街道）初步确定后，将核查申请等材料上报至县应急局；</w:t>
      </w:r>
    </w:p>
    <w:p>
      <w:pPr>
        <w:pStyle w:val="4"/>
        <w:widowControl w:val="0"/>
        <w:spacing w:before="0" w:beforeAutospacing="0" w:after="0" w:afterAutospacing="0" w:line="40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3</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县应急局对各乡镇上报申请材料进行审核，组织对申请网点进行现场核查；</w:t>
      </w:r>
    </w:p>
    <w:p>
      <w:pPr>
        <w:pStyle w:val="4"/>
        <w:widowControl w:val="0"/>
        <w:spacing w:before="0" w:beforeAutospacing="0" w:after="0" w:afterAutospacing="0" w:line="40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4</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对申请材料及现场核查符合条件的烟花爆竹零售网点经营者，报送相关组织培训机构开展培训考核；</w:t>
      </w:r>
    </w:p>
    <w:p>
      <w:pPr>
        <w:pStyle w:val="4"/>
        <w:widowControl w:val="0"/>
        <w:spacing w:before="0" w:beforeAutospacing="0" w:after="0" w:afterAutospacing="0" w:line="40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5</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培训考核合格后，安全培训机构发放相关资质证书，县应急局制发烟花爆竹零售许可证；</w:t>
      </w:r>
    </w:p>
    <w:p>
      <w:pPr>
        <w:pStyle w:val="4"/>
        <w:widowControl w:val="0"/>
        <w:spacing w:before="0" w:beforeAutospacing="0" w:after="0" w:afterAutospacing="0" w:line="40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6</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零售网点领证后在许可证规定的起始日期开展烟花爆竹经营销售活动。</w:t>
      </w:r>
    </w:p>
    <w:p>
      <w:pPr>
        <w:pStyle w:val="4"/>
        <w:widowControl w:val="0"/>
        <w:spacing w:before="0" w:beforeAutospacing="0" w:after="0" w:afterAutospacing="0" w:line="400" w:lineRule="exact"/>
        <w:ind w:firstLine="600"/>
        <w:jc w:val="both"/>
        <w:rPr>
          <w:rFonts w:ascii="仿宋_GB2312" w:eastAsia="仿宋_GB2312" w:cs="Times New Roman"/>
          <w:color w:val="000000"/>
          <w:sz w:val="32"/>
          <w:szCs w:val="32"/>
        </w:rPr>
      </w:pPr>
    </w:p>
    <w:p>
      <w:pPr>
        <w:spacing w:beforeLines="50" w:afterLines="50" w:line="400" w:lineRule="exact"/>
        <w:jc w:val="center"/>
        <w:rPr>
          <w:rFonts w:hint="eastAsia" w:ascii="小标宋" w:eastAsia="小标宋" w:cs="小标宋"/>
          <w:color w:val="000000"/>
          <w:sz w:val="36"/>
          <w:szCs w:val="36"/>
        </w:rPr>
      </w:pPr>
      <w:r>
        <w:rPr>
          <w:rFonts w:hint="eastAsia" w:ascii="小标宋" w:eastAsia="小标宋" w:cs="小标宋"/>
          <w:color w:val="000000"/>
          <w:sz w:val="36"/>
          <w:szCs w:val="36"/>
        </w:rPr>
        <w:t>烟花爆竹零售网点申请材料</w:t>
      </w:r>
    </w:p>
    <w:p>
      <w:pPr>
        <w:spacing w:beforeLines="0" w:afterLines="0" w:line="200" w:lineRule="exact"/>
        <w:jc w:val="center"/>
        <w:rPr>
          <w:rFonts w:hint="eastAsia" w:ascii="小标宋" w:eastAsia="小标宋" w:cs="小标宋"/>
          <w:color w:val="000000"/>
          <w:sz w:val="36"/>
          <w:szCs w:val="36"/>
        </w:rPr>
      </w:pPr>
    </w:p>
    <w:p>
      <w:pPr>
        <w:pStyle w:val="4"/>
        <w:widowControl w:val="0"/>
        <w:spacing w:before="0" w:beforeAutospacing="0" w:after="0" w:afterAutospacing="0" w:line="40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烟花爆竹经营（零售）店（点）申请表（一式两份）；</w:t>
      </w:r>
    </w:p>
    <w:p>
      <w:pPr>
        <w:pStyle w:val="4"/>
        <w:widowControl w:val="0"/>
        <w:spacing w:before="0" w:beforeAutospacing="0" w:after="0" w:afterAutospacing="0" w:line="40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零售点主要负责人、从业人员身份证复印件各一份；</w:t>
      </w:r>
    </w:p>
    <w:p>
      <w:pPr>
        <w:pStyle w:val="4"/>
        <w:widowControl w:val="0"/>
        <w:spacing w:before="0" w:beforeAutospacing="0" w:after="0" w:afterAutospacing="0" w:line="40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3</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经营场所拍摄图片（外景及内景各一张），消防器材配备图片，现场安全警示标志图片（以上图片合成在一张</w:t>
      </w:r>
      <w:r>
        <w:rPr>
          <w:rFonts w:ascii="仿宋_GB2312" w:eastAsia="仿宋_GB2312" w:cs="仿宋_GB2312"/>
          <w:color w:val="000000"/>
          <w:sz w:val="32"/>
          <w:szCs w:val="32"/>
        </w:rPr>
        <w:t>A4</w:t>
      </w:r>
      <w:r>
        <w:rPr>
          <w:rFonts w:hint="eastAsia" w:ascii="仿宋_GB2312" w:eastAsia="仿宋_GB2312" w:cs="仿宋_GB2312"/>
          <w:color w:val="000000"/>
          <w:sz w:val="32"/>
          <w:szCs w:val="32"/>
        </w:rPr>
        <w:t>纸上）；</w:t>
      </w:r>
    </w:p>
    <w:p>
      <w:pPr>
        <w:pStyle w:val="4"/>
        <w:widowControl w:val="0"/>
        <w:spacing w:before="0" w:beforeAutospacing="0" w:after="0" w:afterAutospacing="0" w:line="40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4</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相关制度牌</w:t>
      </w:r>
      <w:r>
        <w:rPr>
          <w:rFonts w:ascii="仿宋_GB2312" w:eastAsia="仿宋_GB2312" w:cs="仿宋_GB2312"/>
          <w:color w:val="000000"/>
          <w:sz w:val="32"/>
          <w:szCs w:val="32"/>
        </w:rPr>
        <w:t>4</w:t>
      </w:r>
      <w:r>
        <w:rPr>
          <w:rFonts w:hint="eastAsia" w:ascii="仿宋_GB2312" w:eastAsia="仿宋_GB2312" w:cs="仿宋_GB2312"/>
          <w:color w:val="000000"/>
          <w:sz w:val="32"/>
          <w:szCs w:val="32"/>
        </w:rPr>
        <w:t>块：包括烟花爆竹零售经营安全责任制（负责人安全责任制，销售人员、看护人员安全责任制）、安全管理制度（现场管理、安全检查、隐患整改、事故报告）、安全操作规程（查验、拆箱、搬运、堆码安全要求）、现场应急处置措施（含应急联系电话信息）。</w:t>
      </w:r>
    </w:p>
    <w:p>
      <w:pPr>
        <w:spacing w:line="400" w:lineRule="exact"/>
        <w:ind w:firstLine="0" w:firstLineChars="0"/>
        <w:jc w:val="both"/>
        <w:rPr>
          <w:rFonts w:hint="eastAsia" w:cs="宋体"/>
          <w:color w:val="000000"/>
        </w:rPr>
      </w:pPr>
      <w:r>
        <w:rPr>
          <w:rFonts w:hint="eastAsia"/>
          <w:color w:val="000000"/>
          <w:lang w:val="en-US" w:eastAsia="zh-CN"/>
        </w:rPr>
        <w:t xml:space="preserve">    </w:t>
      </w:r>
      <w:r>
        <w:rPr>
          <w:rFonts w:hint="eastAsia" w:cs="宋体"/>
          <w:color w:val="000000"/>
        </w:rPr>
        <w:t>注：现场复核时须查看负责人身份证原件。</w:t>
      </w:r>
    </w:p>
    <w:p>
      <w:pPr>
        <w:spacing w:before="0" w:beforeAutospacing="0" w:after="0" w:afterAutospacing="0" w:line="400" w:lineRule="exact"/>
        <w:jc w:val="left"/>
        <w:rPr>
          <w:rFonts w:hint="eastAsia" w:ascii="仿宋_GB2312" w:hAnsi="仿宋_GB2312" w:eastAsia="仿宋_GB2312" w:cs="仿宋_GB2312"/>
          <w:color w:val="000000"/>
          <w:sz w:val="32"/>
          <w:szCs w:val="32"/>
        </w:rPr>
      </w:pPr>
      <w:r>
        <w:rPr>
          <w:rFonts w:hint="eastAsia" w:ascii="宋体" w:hAnsi="宋体" w:cs="宋体"/>
          <w:color w:val="000000"/>
          <w:kern w:val="0"/>
          <w:sz w:val="24"/>
          <w:szCs w:val="24"/>
        </w:rPr>
        <w:t>闽侯县烟花办制</w:t>
      </w:r>
      <w:r>
        <w:rPr>
          <w:rFonts w:ascii="宋体"/>
          <w:color w:val="000000"/>
          <w:kern w:val="0"/>
          <w:sz w:val="24"/>
          <w:szCs w:val="24"/>
        </w:rPr>
        <w:br w:type="page"/>
      </w:r>
      <w:r>
        <w:rPr>
          <w:rFonts w:hint="eastAsia" w:ascii="仿宋_GB2312" w:hAnsi="仿宋_GB2312" w:eastAsia="仿宋_GB2312" w:cs="仿宋_GB2312"/>
          <w:color w:val="000000"/>
          <w:sz w:val="32"/>
          <w:szCs w:val="32"/>
        </w:rPr>
        <w:t>附件4：</w:t>
      </w:r>
    </w:p>
    <w:p>
      <w:pPr>
        <w:pStyle w:val="4"/>
        <w:widowControl w:val="0"/>
        <w:spacing w:beforeLines="50" w:beforeAutospacing="0" w:afterLines="50" w:afterAutospacing="0" w:line="440" w:lineRule="exact"/>
        <w:jc w:val="center"/>
        <w:rPr>
          <w:rFonts w:ascii="小标宋" w:hAnsi="方正小标宋简体" w:eastAsia="小标宋" w:cs="Times New Roman"/>
          <w:color w:val="000000"/>
          <w:sz w:val="36"/>
          <w:szCs w:val="36"/>
        </w:rPr>
      </w:pPr>
      <w:r>
        <w:rPr>
          <w:rFonts w:hint="eastAsia" w:ascii="小标宋" w:hAnsi="方正小标宋简体" w:eastAsia="小标宋" w:cs="小标宋"/>
          <w:color w:val="000000"/>
          <w:sz w:val="36"/>
          <w:szCs w:val="36"/>
        </w:rPr>
        <w:t>烟花爆竹零售店（点）基本安全条件</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hint="eastAsia" w:ascii="仿宋_GB2312" w:eastAsia="仿宋_GB2312" w:cs="仿宋_GB2312"/>
          <w:color w:val="000000"/>
          <w:sz w:val="32"/>
          <w:szCs w:val="32"/>
        </w:rPr>
        <w:t>一、选址与布局</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烟花爆竹零售店（点）不得与居住场所设置在同一建筑物内，不得设置在城镇居民集中居住小区内。</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烟花爆竹零售店（点）不应布置在军事管理区、风景名胜区、文物保护区等禁止燃放烟花爆竹区域内。</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3</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烟花爆竹零售店（点）不应布置在地下室、桥下及涵洞、三层及以上建筑物内。</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4</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当烟花爆竹零售店（点）布置在两层建筑物内时，其正上方不应有人员活动场所，上下层之间不应有楼梯和洞口。</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5</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当烟花爆竹零售店（点）毗邻其他建筑物时，其毗邻墙体应为不燃材料墙体，且不应有门窗和洞口。</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6</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烟花爆竹零售店（点）内部应将产品堆放区和销售柜台分区布置，确保安全疏散通道畅通。</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7</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严禁将烟花爆竹零售店（点）作为其他经营场所和生活场所的人员进出入通道。</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8</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专柜销售的烟花爆竹零售店（点）应相对独立，其他商品销售场所的安全疏散通道不应通过烟花爆竹销售场所。</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9</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在烟花爆竹零售店（点）的醒目位置应悬挂烟花爆竹经营（零售）许可证和营业执照。</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10</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在烟花爆竹零售店（点）的醒目位置设置禁止烟火等安全警示标识。</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hint="eastAsia" w:ascii="仿宋_GB2312" w:eastAsia="仿宋_GB2312" w:cs="仿宋_GB2312"/>
          <w:color w:val="000000"/>
          <w:sz w:val="32"/>
          <w:szCs w:val="32"/>
        </w:rPr>
        <w:t>二、建筑物结构</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烟花爆竹零售店（点）建筑物的耐火等级不应低于三级；采用搭棚形式设置时，应采用不燃或难燃材料搭建。</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烟花爆竹零售店（点）与其他场所联建时，其隔墙应为厚度不小于</w:t>
      </w:r>
      <w:r>
        <w:rPr>
          <w:rFonts w:ascii="仿宋_GB2312" w:eastAsia="仿宋_GB2312" w:cs="仿宋_GB2312"/>
          <w:color w:val="000000"/>
          <w:sz w:val="32"/>
          <w:szCs w:val="32"/>
        </w:rPr>
        <w:t>180</w:t>
      </w:r>
      <w:r>
        <w:rPr>
          <w:rFonts w:hint="eastAsia" w:ascii="仿宋_GB2312" w:eastAsia="仿宋_GB2312" w:cs="仿宋_GB2312"/>
          <w:color w:val="000000"/>
          <w:sz w:val="32"/>
          <w:szCs w:val="32"/>
        </w:rPr>
        <w:t>毫米的密实砖墙，或者耐火极限不低于</w:t>
      </w:r>
      <w:r>
        <w:rPr>
          <w:rFonts w:ascii="仿宋_GB2312" w:eastAsia="仿宋_GB2312" w:cs="仿宋_GB2312"/>
          <w:color w:val="000000"/>
          <w:sz w:val="32"/>
          <w:szCs w:val="32"/>
        </w:rPr>
        <w:t>3</w:t>
      </w:r>
      <w:r>
        <w:rPr>
          <w:rFonts w:hint="eastAsia" w:ascii="仿宋_GB2312" w:eastAsia="仿宋_GB2312" w:cs="仿宋_GB2312"/>
          <w:color w:val="000000"/>
          <w:sz w:val="32"/>
          <w:szCs w:val="32"/>
        </w:rPr>
        <w:t>小时的其他密实墙。</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3</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烟花爆竹零售店（点）的安全疏散门宜采用向外开启的平开门；采用其他形式的门时，应符合消防安全疏散要求。</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4</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顾客进出的门洞宽不应小于</w:t>
      </w:r>
      <w:r>
        <w:rPr>
          <w:rFonts w:ascii="仿宋_GB2312" w:eastAsia="仿宋_GB2312" w:cs="仿宋_GB2312"/>
          <w:color w:val="000000"/>
          <w:sz w:val="32"/>
          <w:szCs w:val="32"/>
        </w:rPr>
        <w:t>1.5</w:t>
      </w:r>
      <w:r>
        <w:rPr>
          <w:rFonts w:hint="eastAsia" w:ascii="仿宋_GB2312" w:eastAsia="仿宋_GB2312" w:cs="仿宋_GB2312"/>
          <w:color w:val="000000"/>
          <w:sz w:val="32"/>
          <w:szCs w:val="32"/>
        </w:rPr>
        <w:t>米，搬运产品进出的门洞宽不宜小于</w:t>
      </w:r>
      <w:r>
        <w:rPr>
          <w:rFonts w:ascii="仿宋_GB2312" w:eastAsia="仿宋_GB2312" w:cs="仿宋_GB2312"/>
          <w:color w:val="000000"/>
          <w:sz w:val="32"/>
          <w:szCs w:val="32"/>
        </w:rPr>
        <w:t>1.2</w:t>
      </w:r>
      <w:r>
        <w:rPr>
          <w:rFonts w:hint="eastAsia" w:ascii="仿宋_GB2312" w:eastAsia="仿宋_GB2312" w:cs="仿宋_GB2312"/>
          <w:color w:val="000000"/>
          <w:sz w:val="32"/>
          <w:szCs w:val="32"/>
        </w:rPr>
        <w:t>米。</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hint="eastAsia" w:ascii="仿宋_GB2312" w:eastAsia="仿宋_GB2312" w:cs="仿宋_GB2312"/>
          <w:color w:val="000000"/>
          <w:sz w:val="32"/>
          <w:szCs w:val="32"/>
        </w:rPr>
        <w:t>三、电气与消防</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烟花爆竹零售店（点）上空禁止</w:t>
      </w:r>
      <w:r>
        <w:rPr>
          <w:rFonts w:ascii="仿宋_GB2312" w:eastAsia="仿宋_GB2312" w:cs="仿宋_GB2312"/>
          <w:color w:val="000000"/>
          <w:sz w:val="32"/>
          <w:szCs w:val="32"/>
        </w:rPr>
        <w:t>1</w:t>
      </w:r>
      <w:r>
        <w:rPr>
          <w:rFonts w:hint="eastAsia" w:ascii="仿宋_GB2312" w:eastAsia="仿宋_GB2312" w:cs="仿宋_GB2312"/>
          <w:color w:val="000000"/>
          <w:sz w:val="32"/>
          <w:szCs w:val="32"/>
        </w:rPr>
        <w:t>千伏及以上的电力线路跨越。</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烟花爆竹零售店（点）禁止使用白炽灯、射灯等容易产生高温的灯具，电气线路应穿钢管敷设。</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3</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烟花爆竹零售店（点）采用非防爆型电器时，电器应与产品保持不小于</w:t>
      </w:r>
      <w:r>
        <w:rPr>
          <w:rFonts w:ascii="仿宋_GB2312" w:eastAsia="仿宋_GB2312" w:cs="仿宋_GB2312"/>
          <w:color w:val="000000"/>
          <w:sz w:val="32"/>
          <w:szCs w:val="32"/>
        </w:rPr>
        <w:t>1.2</w:t>
      </w:r>
      <w:r>
        <w:rPr>
          <w:rFonts w:hint="eastAsia" w:ascii="仿宋_GB2312" w:eastAsia="仿宋_GB2312" w:cs="仿宋_GB2312"/>
          <w:color w:val="000000"/>
          <w:sz w:val="32"/>
          <w:szCs w:val="32"/>
        </w:rPr>
        <w:t>米的水平投影距离。</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4</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烟花爆竹零售店（点）内严禁有明火，不应有输送易燃易爆物质的管道通过。</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5</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烟花爆竹零售店（点）禁止采用产生明火和有强热辐射的采暖设备；采暖宜选用水暖，且产品与采暖设备的距离应不小于</w:t>
      </w:r>
      <w:r>
        <w:rPr>
          <w:rFonts w:ascii="仿宋_GB2312" w:eastAsia="仿宋_GB2312" w:cs="仿宋_GB2312"/>
          <w:color w:val="000000"/>
          <w:sz w:val="32"/>
          <w:szCs w:val="32"/>
        </w:rPr>
        <w:t>30</w:t>
      </w:r>
      <w:r>
        <w:rPr>
          <w:rFonts w:hint="eastAsia" w:ascii="仿宋_GB2312" w:eastAsia="仿宋_GB2312" w:cs="仿宋_GB2312"/>
          <w:color w:val="000000"/>
          <w:sz w:val="32"/>
          <w:szCs w:val="32"/>
        </w:rPr>
        <w:t>厘米。</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r>
        <w:rPr>
          <w:rFonts w:ascii="仿宋_GB2312" w:eastAsia="仿宋_GB2312" w:cs="仿宋_GB2312"/>
          <w:color w:val="000000"/>
          <w:sz w:val="32"/>
          <w:szCs w:val="32"/>
        </w:rPr>
        <w:t>6</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烟花爆竹零售店（点）应配备至少两具</w:t>
      </w:r>
      <w:r>
        <w:rPr>
          <w:rFonts w:ascii="仿宋_GB2312" w:eastAsia="仿宋_GB2312" w:cs="仿宋_GB2312"/>
          <w:color w:val="000000"/>
          <w:sz w:val="32"/>
          <w:szCs w:val="32"/>
        </w:rPr>
        <w:t>5</w:t>
      </w:r>
      <w:r>
        <w:rPr>
          <w:rFonts w:hint="eastAsia" w:ascii="仿宋_GB2312" w:eastAsia="仿宋_GB2312" w:cs="仿宋_GB2312"/>
          <w:color w:val="000000"/>
          <w:sz w:val="32"/>
          <w:szCs w:val="32"/>
        </w:rPr>
        <w:t>公斤及以上的磷酸铵盐干粉灭火器，灭火器放置位置应便于取用。</w:t>
      </w:r>
    </w:p>
    <w:p>
      <w:pPr>
        <w:pStyle w:val="4"/>
        <w:widowControl w:val="0"/>
        <w:spacing w:before="0" w:beforeAutospacing="0" w:after="0" w:afterAutospacing="0" w:line="440" w:lineRule="exact"/>
        <w:ind w:firstLine="600"/>
        <w:jc w:val="right"/>
        <w:rPr>
          <w:rFonts w:ascii="仿宋_GB2312" w:eastAsia="仿宋_GB2312" w:cs="Times New Roman"/>
          <w:color w:val="000000"/>
          <w:sz w:val="32"/>
          <w:szCs w:val="32"/>
        </w:rPr>
      </w:pPr>
    </w:p>
    <w:p>
      <w:pPr>
        <w:pStyle w:val="4"/>
        <w:widowControl w:val="0"/>
        <w:spacing w:before="0" w:beforeAutospacing="0" w:after="0" w:afterAutospacing="0" w:line="440" w:lineRule="exact"/>
        <w:ind w:firstLine="600"/>
        <w:jc w:val="right"/>
        <w:rPr>
          <w:rFonts w:ascii="仿宋_GB2312" w:eastAsia="仿宋_GB2312" w:cs="Times New Roman"/>
          <w:color w:val="000000"/>
          <w:sz w:val="32"/>
          <w:szCs w:val="32"/>
        </w:rPr>
      </w:pPr>
    </w:p>
    <w:p>
      <w:pPr>
        <w:pStyle w:val="4"/>
        <w:widowControl w:val="0"/>
        <w:spacing w:before="0" w:beforeAutospacing="0" w:after="0" w:afterAutospacing="0" w:line="440" w:lineRule="exact"/>
        <w:ind w:firstLine="600"/>
        <w:jc w:val="right"/>
        <w:rPr>
          <w:rFonts w:ascii="仿宋_GB2312" w:eastAsia="仿宋_GB2312" w:cs="Times New Roman"/>
          <w:color w:val="000000"/>
          <w:sz w:val="32"/>
          <w:szCs w:val="32"/>
        </w:rPr>
      </w:pPr>
      <w:r>
        <w:rPr>
          <w:rFonts w:hint="eastAsia" w:ascii="仿宋_GB2312" w:eastAsia="仿宋_GB2312" w:cs="仿宋_GB2312"/>
          <w:color w:val="000000"/>
          <w:sz w:val="32"/>
          <w:szCs w:val="32"/>
        </w:rPr>
        <w:t>（原国家安监总局、公安部制）</w:t>
      </w: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p>
    <w:p>
      <w:pPr>
        <w:pStyle w:val="4"/>
        <w:widowControl w:val="0"/>
        <w:spacing w:before="0" w:beforeAutospacing="0" w:after="0" w:afterAutospacing="0" w:line="440" w:lineRule="exact"/>
        <w:ind w:firstLine="600"/>
        <w:jc w:val="both"/>
        <w:rPr>
          <w:rFonts w:ascii="仿宋_GB2312" w:eastAsia="仿宋_GB2312" w:cs="Times New Roman"/>
          <w:color w:val="000000"/>
          <w:sz w:val="32"/>
          <w:szCs w:val="32"/>
        </w:rPr>
      </w:pPr>
    </w:p>
    <w:p>
      <w:pPr>
        <w:pStyle w:val="4"/>
        <w:widowControl w:val="0"/>
        <w:spacing w:before="0" w:beforeAutospacing="0" w:after="0" w:afterAutospacing="0" w:line="440" w:lineRule="exact"/>
        <w:ind w:firstLine="0"/>
        <w:jc w:val="both"/>
        <w:rPr>
          <w:rFonts w:hint="eastAsia" w:ascii="仿宋_GB2312" w:hAnsi="仿宋_GB2312" w:eastAsia="仿宋_GB2312" w:cs="仿宋_GB2312"/>
          <w:color w:val="000000"/>
          <w:sz w:val="32"/>
          <w:szCs w:val="32"/>
        </w:rPr>
      </w:pPr>
      <w:r>
        <w:rPr>
          <w:rFonts w:ascii="仿宋_GB2312" w:eastAsia="仿宋_GB2312" w:cs="Times New Roman"/>
          <w:color w:val="000000"/>
          <w:sz w:val="32"/>
          <w:szCs w:val="32"/>
        </w:rPr>
        <w:br w:type="page"/>
      </w:r>
      <w:r>
        <w:rPr>
          <w:rFonts w:hint="eastAsia" w:ascii="仿宋_GB2312" w:hAnsi="仿宋_GB2312" w:eastAsia="仿宋_GB2312" w:cs="仿宋_GB2312"/>
          <w:color w:val="000000"/>
          <w:sz w:val="32"/>
          <w:szCs w:val="32"/>
        </w:rPr>
        <w:t>附件5：</w:t>
      </w:r>
    </w:p>
    <w:p>
      <w:pPr>
        <w:spacing w:afterLines="50" w:line="440" w:lineRule="exact"/>
        <w:jc w:val="center"/>
        <w:rPr>
          <w:rFonts w:hint="eastAsia" w:ascii="小标宋" w:eastAsia="小标宋" w:cs="小标宋"/>
          <w:b w:val="0"/>
          <w:bCs w:val="0"/>
          <w:color w:val="000000"/>
          <w:sz w:val="36"/>
          <w:szCs w:val="36"/>
        </w:rPr>
      </w:pPr>
      <w:r>
        <w:rPr>
          <w:rFonts w:hint="eastAsia" w:ascii="小标宋" w:eastAsia="小标宋" w:cs="小标宋"/>
          <w:b w:val="0"/>
          <w:bCs w:val="0"/>
          <w:color w:val="000000"/>
          <w:sz w:val="36"/>
          <w:szCs w:val="36"/>
        </w:rPr>
        <w:t>烟花爆竹临时建筑物设置条件</w:t>
      </w:r>
    </w:p>
    <w:p>
      <w:pPr>
        <w:spacing w:afterLines="50" w:line="440" w:lineRule="exact"/>
        <w:jc w:val="center"/>
        <w:rPr>
          <w:rFonts w:hint="eastAsia" w:ascii="小标宋" w:eastAsia="小标宋" w:cs="小标宋"/>
          <w:b/>
          <w:bCs/>
          <w:color w:val="000000"/>
          <w:sz w:val="36"/>
          <w:szCs w:val="36"/>
        </w:rPr>
      </w:pPr>
    </w:p>
    <w:p>
      <w:pPr>
        <w:spacing w:line="520" w:lineRule="exact"/>
        <w:ind w:firstLine="455" w:firstLineChars="148"/>
        <w:rPr>
          <w:rFonts w:ascii="仿宋_GB2312" w:eastAsia="仿宋_GB2312"/>
          <w:color w:val="000000"/>
          <w:kern w:val="0"/>
          <w:sz w:val="32"/>
          <w:szCs w:val="32"/>
        </w:rPr>
      </w:pPr>
      <w:r>
        <w:rPr>
          <w:rFonts w:ascii="仿宋_GB2312" w:eastAsia="仿宋_GB2312" w:cs="仿宋_GB2312"/>
          <w:color w:val="000000"/>
          <w:kern w:val="0"/>
          <w:sz w:val="32"/>
          <w:szCs w:val="32"/>
        </w:rPr>
        <w:t>1</w:t>
      </w:r>
      <w:r>
        <w:rPr>
          <w:rFonts w:hint="eastAsia" w:ascii="仿宋_GB2312" w:cs="仿宋_GB2312"/>
          <w:color w:val="000000"/>
          <w:kern w:val="0"/>
          <w:sz w:val="32"/>
          <w:szCs w:val="32"/>
          <w:lang w:eastAsia="zh-CN"/>
        </w:rPr>
        <w:t>.</w:t>
      </w:r>
      <w:r>
        <w:rPr>
          <w:rFonts w:hint="eastAsia" w:ascii="仿宋_GB2312" w:eastAsia="仿宋_GB2312" w:cs="仿宋_GB2312"/>
          <w:color w:val="000000"/>
          <w:kern w:val="0"/>
          <w:sz w:val="32"/>
          <w:szCs w:val="32"/>
        </w:rPr>
        <w:t>临时建筑物包括拼接式板房或产品储存仓两种，</w:t>
      </w:r>
      <w:r>
        <w:rPr>
          <w:rFonts w:hint="eastAsia" w:ascii="仿宋_GB2312" w:eastAsia="仿宋_GB2312" w:cs="仿宋_GB2312"/>
          <w:color w:val="000000"/>
          <w:sz w:val="32"/>
          <w:szCs w:val="32"/>
        </w:rPr>
        <w:t>室内面积不小于</w:t>
      </w:r>
      <w:r>
        <w:rPr>
          <w:rFonts w:ascii="仿宋_GB2312" w:eastAsia="仿宋_GB2312" w:cs="仿宋_GB2312"/>
          <w:color w:val="000000"/>
          <w:sz w:val="32"/>
          <w:szCs w:val="32"/>
        </w:rPr>
        <w:t>10</w:t>
      </w:r>
      <w:r>
        <w:rPr>
          <w:rFonts w:hint="eastAsia" w:ascii="仿宋_GB2312" w:eastAsia="仿宋_GB2312" w:cs="仿宋_GB2312"/>
          <w:color w:val="000000"/>
          <w:sz w:val="32"/>
          <w:szCs w:val="32"/>
        </w:rPr>
        <w:t>平方米，不大于</w:t>
      </w:r>
      <w:r>
        <w:rPr>
          <w:rFonts w:ascii="仿宋_GB2312" w:eastAsia="仿宋_GB2312" w:cs="仿宋_GB2312"/>
          <w:color w:val="000000"/>
          <w:sz w:val="32"/>
          <w:szCs w:val="32"/>
        </w:rPr>
        <w:t>25</w:t>
      </w:r>
      <w:r>
        <w:rPr>
          <w:rFonts w:hint="eastAsia" w:ascii="仿宋_GB2312" w:eastAsia="仿宋_GB2312" w:cs="仿宋_GB2312"/>
          <w:color w:val="000000"/>
          <w:sz w:val="32"/>
          <w:szCs w:val="32"/>
        </w:rPr>
        <w:t>平方米。</w:t>
      </w:r>
      <w:r>
        <w:rPr>
          <w:rFonts w:hint="eastAsia" w:ascii="仿宋_GB2312" w:eastAsia="仿宋_GB2312" w:cs="仿宋_GB2312"/>
          <w:color w:val="000000"/>
          <w:kern w:val="0"/>
          <w:sz w:val="32"/>
          <w:szCs w:val="32"/>
        </w:rPr>
        <w:t>选址及外部距离同固定式建筑的要求。</w:t>
      </w:r>
    </w:p>
    <w:p>
      <w:pPr>
        <w:spacing w:line="520" w:lineRule="exact"/>
        <w:ind w:firstLine="452" w:firstLineChars="147"/>
        <w:rPr>
          <w:rFonts w:ascii="仿宋_GB2312" w:eastAsia="仿宋_GB2312"/>
          <w:color w:val="000000"/>
          <w:sz w:val="32"/>
          <w:szCs w:val="32"/>
        </w:rPr>
      </w:pPr>
      <w:r>
        <w:rPr>
          <w:rFonts w:ascii="仿宋_GB2312" w:eastAsia="仿宋_GB2312" w:cs="仿宋_GB2312"/>
          <w:color w:val="000000"/>
          <w:sz w:val="32"/>
          <w:szCs w:val="32"/>
        </w:rPr>
        <w:t>2</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采用拼接式板房结构时，宜采用板厚不小于</w:t>
      </w:r>
      <w:r>
        <w:rPr>
          <w:rFonts w:ascii="仿宋_GB2312" w:eastAsia="仿宋_GB2312" w:cs="仿宋_GB2312"/>
          <w:color w:val="000000"/>
          <w:sz w:val="32"/>
          <w:szCs w:val="32"/>
        </w:rPr>
        <w:t>50mm</w:t>
      </w:r>
      <w:r>
        <w:rPr>
          <w:rFonts w:hint="eastAsia" w:ascii="仿宋_GB2312" w:eastAsia="仿宋_GB2312" w:cs="仿宋_GB2312"/>
          <w:color w:val="000000"/>
          <w:sz w:val="32"/>
          <w:szCs w:val="32"/>
        </w:rPr>
        <w:t>的彩钢岩夹芯板作墙面和屋面；采用搭棚形式时，搭建材料应为不燃或难燃材料，棚的两侧及后侧应密实围护。</w:t>
      </w:r>
    </w:p>
    <w:p>
      <w:pPr>
        <w:spacing w:line="520" w:lineRule="exact"/>
        <w:ind w:firstLine="452" w:firstLineChars="147"/>
        <w:rPr>
          <w:rFonts w:ascii="仿宋_GB2312" w:eastAsia="仿宋_GB2312"/>
          <w:color w:val="000000"/>
          <w:sz w:val="32"/>
          <w:szCs w:val="32"/>
        </w:rPr>
      </w:pPr>
      <w:r>
        <w:rPr>
          <w:rFonts w:ascii="仿宋_GB2312" w:eastAsia="仿宋_GB2312" w:cs="仿宋_GB2312"/>
          <w:color w:val="000000"/>
          <w:sz w:val="32"/>
          <w:szCs w:val="32"/>
        </w:rPr>
        <w:t>3</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临时建筑物与其他建筑物相邻布置时，距离不应小于</w:t>
      </w:r>
      <w:r>
        <w:rPr>
          <w:rFonts w:ascii="仿宋_GB2312" w:eastAsia="仿宋_GB2312" w:cs="仿宋_GB2312"/>
          <w:color w:val="000000"/>
          <w:sz w:val="32"/>
          <w:szCs w:val="32"/>
        </w:rPr>
        <w:t>5m</w:t>
      </w:r>
      <w:r>
        <w:rPr>
          <w:rFonts w:hint="eastAsia" w:ascii="仿宋_GB2312" w:eastAsia="仿宋_GB2312" w:cs="仿宋_GB2312"/>
          <w:color w:val="000000"/>
          <w:sz w:val="32"/>
          <w:szCs w:val="32"/>
        </w:rPr>
        <w:t>，相邻一侧的围护结构不应留门窗和洞口，其耐火极限不应低于</w:t>
      </w:r>
      <w:r>
        <w:rPr>
          <w:rFonts w:ascii="仿宋_GB2312" w:eastAsia="仿宋_GB2312" w:cs="仿宋_GB2312"/>
          <w:color w:val="000000"/>
          <w:sz w:val="32"/>
          <w:szCs w:val="32"/>
        </w:rPr>
        <w:t>3.00h</w:t>
      </w:r>
      <w:r>
        <w:rPr>
          <w:rFonts w:hint="eastAsia" w:ascii="仿宋_GB2312" w:eastAsia="仿宋_GB2312" w:cs="仿宋_GB2312"/>
          <w:color w:val="000000"/>
          <w:sz w:val="32"/>
          <w:szCs w:val="32"/>
        </w:rPr>
        <w:t>。</w:t>
      </w:r>
    </w:p>
    <w:p>
      <w:pPr>
        <w:spacing w:line="520" w:lineRule="exact"/>
        <w:ind w:firstLine="455" w:firstLineChars="148"/>
        <w:rPr>
          <w:rFonts w:ascii="仿宋_GB2312" w:eastAsia="仿宋_GB2312"/>
          <w:color w:val="000000"/>
          <w:kern w:val="0"/>
          <w:sz w:val="32"/>
          <w:szCs w:val="32"/>
        </w:rPr>
      </w:pPr>
      <w:r>
        <w:rPr>
          <w:rFonts w:ascii="仿宋_GB2312" w:eastAsia="仿宋_GB2312" w:cs="仿宋_GB2312"/>
          <w:color w:val="000000"/>
          <w:kern w:val="0"/>
          <w:sz w:val="32"/>
          <w:szCs w:val="32"/>
        </w:rPr>
        <w:t>4</w:t>
      </w:r>
      <w:r>
        <w:rPr>
          <w:rFonts w:hint="eastAsia" w:ascii="仿宋_GB2312" w:cs="仿宋_GB2312"/>
          <w:color w:val="000000"/>
          <w:kern w:val="0"/>
          <w:sz w:val="32"/>
          <w:szCs w:val="32"/>
          <w:lang w:eastAsia="zh-CN"/>
        </w:rPr>
        <w:t>.</w:t>
      </w:r>
      <w:r>
        <w:rPr>
          <w:rFonts w:hint="eastAsia" w:ascii="仿宋_GB2312" w:eastAsia="仿宋_GB2312" w:cs="仿宋_GB2312"/>
          <w:color w:val="000000"/>
          <w:sz w:val="32"/>
          <w:szCs w:val="32"/>
        </w:rPr>
        <w:t>临时建筑物店内任意一点至安全出品的距离不应大于</w:t>
      </w:r>
      <w:r>
        <w:rPr>
          <w:rFonts w:ascii="仿宋_GB2312" w:eastAsia="仿宋_GB2312" w:cs="仿宋_GB2312"/>
          <w:color w:val="000000"/>
          <w:sz w:val="32"/>
          <w:szCs w:val="32"/>
        </w:rPr>
        <w:t>15m,</w:t>
      </w:r>
      <w:r>
        <w:rPr>
          <w:rFonts w:hint="eastAsia" w:ascii="仿宋_GB2312" w:eastAsia="仿宋_GB2312" w:cs="仿宋_GB2312"/>
          <w:color w:val="000000"/>
          <w:sz w:val="32"/>
          <w:szCs w:val="32"/>
        </w:rPr>
        <w:t>顾客进出的门宽不应小于</w:t>
      </w:r>
      <w:r>
        <w:rPr>
          <w:rFonts w:ascii="仿宋_GB2312" w:eastAsia="仿宋_GB2312" w:cs="仿宋_GB2312"/>
          <w:color w:val="000000"/>
          <w:sz w:val="32"/>
          <w:szCs w:val="32"/>
        </w:rPr>
        <w:t>1.5m</w:t>
      </w:r>
      <w:r>
        <w:rPr>
          <w:rFonts w:hint="eastAsia" w:ascii="仿宋_GB2312" w:eastAsia="仿宋_GB2312" w:cs="仿宋_GB2312"/>
          <w:color w:val="000000"/>
          <w:sz w:val="32"/>
          <w:szCs w:val="32"/>
        </w:rPr>
        <w:t>，安全疏散门宜采用向外开启的平开门。产品储存仓其结构和填充材料应为不燃材料，结构强度应符合有关国家标准规定，有泄压面，泄压面不应小于</w:t>
      </w:r>
      <w:r>
        <w:rPr>
          <w:rFonts w:ascii="仿宋_GB2312" w:eastAsia="仿宋_GB2312" w:cs="仿宋_GB2312"/>
          <w:color w:val="000000"/>
          <w:sz w:val="32"/>
          <w:szCs w:val="32"/>
        </w:rPr>
        <w:t>1</w:t>
      </w:r>
      <w:r>
        <w:rPr>
          <w:rFonts w:hint="eastAsia" w:ascii="仿宋_GB2312" w:eastAsia="仿宋_GB2312" w:cs="仿宋_GB2312"/>
          <w:color w:val="000000"/>
          <w:sz w:val="32"/>
          <w:szCs w:val="32"/>
        </w:rPr>
        <w:t>㎡。</w:t>
      </w:r>
    </w:p>
    <w:p>
      <w:pPr>
        <w:spacing w:line="520" w:lineRule="exact"/>
        <w:ind w:firstLine="455" w:firstLineChars="148"/>
        <w:rPr>
          <w:rFonts w:ascii="仿宋_GB2312" w:eastAsia="仿宋_GB2312"/>
          <w:color w:val="000000"/>
          <w:kern w:val="0"/>
          <w:sz w:val="32"/>
          <w:szCs w:val="32"/>
        </w:rPr>
      </w:pPr>
      <w:r>
        <w:rPr>
          <w:rFonts w:ascii="仿宋_GB2312" w:eastAsia="仿宋_GB2312" w:cs="仿宋_GB2312"/>
          <w:color w:val="000000"/>
          <w:kern w:val="0"/>
          <w:sz w:val="32"/>
          <w:szCs w:val="32"/>
        </w:rPr>
        <w:t>5</w:t>
      </w:r>
      <w:r>
        <w:rPr>
          <w:rFonts w:hint="eastAsia" w:ascii="仿宋_GB2312" w:cs="仿宋_GB2312"/>
          <w:color w:val="000000"/>
          <w:kern w:val="0"/>
          <w:sz w:val="32"/>
          <w:szCs w:val="32"/>
          <w:lang w:eastAsia="zh-CN"/>
        </w:rPr>
        <w:t>.</w:t>
      </w:r>
      <w:r>
        <w:rPr>
          <w:rFonts w:hint="eastAsia" w:ascii="仿宋_GB2312" w:eastAsia="仿宋_GB2312" w:cs="仿宋_GB2312"/>
          <w:color w:val="000000"/>
          <w:sz w:val="32"/>
          <w:szCs w:val="32"/>
        </w:rPr>
        <w:t>临时建筑物</w:t>
      </w:r>
      <w:r>
        <w:rPr>
          <w:rFonts w:hint="eastAsia" w:ascii="仿宋_GB2312" w:eastAsia="仿宋_GB2312" w:cs="仿宋_GB2312"/>
          <w:color w:val="000000"/>
          <w:kern w:val="0"/>
          <w:sz w:val="32"/>
          <w:szCs w:val="32"/>
        </w:rPr>
        <w:t>安装稳定性良好，不应设置在城乡主干道、闹市区主街道、公共广场等车辆、人员密集的场所，应保持规定的安全距离。</w:t>
      </w:r>
    </w:p>
    <w:p>
      <w:pPr>
        <w:spacing w:line="520" w:lineRule="exact"/>
        <w:ind w:firstLine="455" w:firstLineChars="148"/>
        <w:rPr>
          <w:rFonts w:ascii="仿宋_GB2312" w:eastAsia="仿宋_GB2312"/>
          <w:color w:val="000000"/>
          <w:kern w:val="0"/>
          <w:sz w:val="32"/>
          <w:szCs w:val="32"/>
        </w:rPr>
      </w:pPr>
      <w:r>
        <w:rPr>
          <w:rFonts w:ascii="仿宋_GB2312" w:eastAsia="仿宋_GB2312" w:cs="仿宋_GB2312"/>
          <w:color w:val="000000"/>
          <w:kern w:val="0"/>
          <w:sz w:val="32"/>
          <w:szCs w:val="32"/>
        </w:rPr>
        <w:t>6</w:t>
      </w:r>
      <w:r>
        <w:rPr>
          <w:rFonts w:hint="eastAsia" w:ascii="仿宋_GB2312" w:cs="仿宋_GB2312"/>
          <w:color w:val="000000"/>
          <w:kern w:val="0"/>
          <w:sz w:val="32"/>
          <w:szCs w:val="32"/>
          <w:lang w:eastAsia="zh-CN"/>
        </w:rPr>
        <w:t>.</w:t>
      </w:r>
      <w:r>
        <w:rPr>
          <w:rFonts w:hint="eastAsia" w:ascii="仿宋_GB2312" w:eastAsia="仿宋_GB2312" w:cs="仿宋_GB2312"/>
          <w:color w:val="000000"/>
          <w:sz w:val="32"/>
          <w:szCs w:val="32"/>
        </w:rPr>
        <w:t>临时建筑物</w:t>
      </w:r>
      <w:r>
        <w:rPr>
          <w:rFonts w:hint="eastAsia" w:ascii="仿宋_GB2312" w:eastAsia="仿宋_GB2312" w:cs="仿宋_GB2312"/>
          <w:color w:val="000000"/>
          <w:kern w:val="0"/>
          <w:sz w:val="32"/>
          <w:szCs w:val="32"/>
        </w:rPr>
        <w:t>内应使用节能防爆电路照明系统。外墙面应设置“禁止烟火”、“烟花爆竹零售点”、周边设置“严禁燃放烟花爆竹”等安全警示标识，顶部应采取防止漏雨及防止烟花爆竹受潮的措施。</w:t>
      </w:r>
    </w:p>
    <w:p>
      <w:pPr>
        <w:pStyle w:val="4"/>
        <w:widowControl w:val="0"/>
        <w:spacing w:before="0" w:beforeAutospacing="0" w:after="0" w:afterAutospacing="0" w:line="440" w:lineRule="exact"/>
        <w:jc w:val="right"/>
        <w:rPr>
          <w:rFonts w:hint="eastAsia" w:ascii="仿宋_GB2312" w:eastAsia="仿宋_GB2312" w:cs="仿宋_GB2312"/>
          <w:color w:val="000000"/>
          <w:sz w:val="32"/>
          <w:szCs w:val="32"/>
        </w:rPr>
      </w:pPr>
    </w:p>
    <w:p>
      <w:pPr>
        <w:pStyle w:val="4"/>
        <w:widowControl w:val="0"/>
        <w:spacing w:before="0" w:beforeAutospacing="0" w:after="0" w:afterAutospacing="0" w:line="440" w:lineRule="exact"/>
        <w:jc w:val="right"/>
        <w:rPr>
          <w:rFonts w:ascii="仿宋_GB2312" w:eastAsia="仿宋_GB2312" w:cs="Times New Roman"/>
          <w:color w:val="000000"/>
          <w:sz w:val="32"/>
          <w:szCs w:val="32"/>
        </w:rPr>
      </w:pPr>
      <w:r>
        <w:rPr>
          <w:rFonts w:hint="eastAsia" w:ascii="仿宋_GB2312" w:eastAsia="仿宋_GB2312" w:cs="仿宋_GB2312"/>
          <w:color w:val="000000"/>
          <w:sz w:val="32"/>
          <w:szCs w:val="32"/>
        </w:rPr>
        <w:t>闽侯县应急管理局制</w:t>
      </w:r>
    </w:p>
    <w:p>
      <w:pPr>
        <w:pStyle w:val="4"/>
        <w:widowControl w:val="0"/>
        <w:spacing w:before="0" w:beforeAutospacing="0" w:after="0" w:afterAutospacing="0" w:line="440" w:lineRule="exact"/>
        <w:jc w:val="both"/>
        <w:rPr>
          <w:rFonts w:hint="eastAsia" w:ascii="仿宋_GB2312" w:hAnsi="仿宋_GB2312" w:eastAsia="仿宋_GB2312" w:cs="仿宋_GB2312"/>
          <w:b w:val="0"/>
          <w:bCs w:val="0"/>
          <w:color w:val="000000"/>
          <w:sz w:val="32"/>
          <w:szCs w:val="32"/>
        </w:rPr>
      </w:pPr>
      <w:r>
        <w:rPr>
          <w:rFonts w:ascii="仿宋_GB2312" w:eastAsia="仿宋_GB2312" w:cs="Times New Roman"/>
          <w:color w:val="000000"/>
          <w:sz w:val="32"/>
          <w:szCs w:val="32"/>
        </w:rPr>
        <w:br w:type="page"/>
      </w:r>
      <w:r>
        <w:rPr>
          <w:rFonts w:hint="eastAsia" w:ascii="仿宋_GB2312" w:hAnsi="仿宋_GB2312" w:eastAsia="仿宋_GB2312" w:cs="仿宋_GB2312"/>
          <w:b w:val="0"/>
          <w:bCs w:val="0"/>
          <w:color w:val="000000"/>
          <w:sz w:val="32"/>
          <w:szCs w:val="32"/>
        </w:rPr>
        <w:t>附件6：</w:t>
      </w:r>
    </w:p>
    <w:p>
      <w:pPr>
        <w:spacing w:line="440" w:lineRule="exact"/>
        <w:jc w:val="center"/>
        <w:rPr>
          <w:color w:val="000000"/>
          <w:sz w:val="36"/>
          <w:szCs w:val="36"/>
        </w:rPr>
      </w:pPr>
      <w:r>
        <w:rPr>
          <w:rFonts w:hint="eastAsia" w:ascii="方正小标宋简体" w:hAnsi="宋体" w:eastAsia="方正小标宋简体" w:cs="方正小标宋简体"/>
          <w:b w:val="0"/>
          <w:bCs w:val="0"/>
          <w:color w:val="000000"/>
          <w:sz w:val="36"/>
          <w:szCs w:val="36"/>
        </w:rPr>
        <w:t>烟花爆竹经营（零售）</w:t>
      </w:r>
      <w:r>
        <w:rPr>
          <w:rFonts w:hint="eastAsia" w:ascii="方正小标宋简体" w:hAnsi="宋体" w:eastAsia="方正小标宋简体" w:cs="方正小标宋简体"/>
          <w:b w:val="0"/>
          <w:bCs w:val="0"/>
          <w:color w:val="000000"/>
          <w:kern w:val="44"/>
          <w:sz w:val="36"/>
          <w:szCs w:val="36"/>
        </w:rPr>
        <w:t>许可证申请、审查、审批表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571"/>
        <w:gridCol w:w="1087"/>
        <w:gridCol w:w="2052"/>
        <w:gridCol w:w="715"/>
        <w:gridCol w:w="571"/>
        <w:gridCol w:w="727"/>
        <w:gridCol w:w="1939"/>
        <w:gridCol w:w="1021"/>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155" w:type="dxa"/>
            <w:gridSpan w:val="3"/>
            <w:vMerge w:val="restart"/>
            <w:noWrap w:val="0"/>
            <w:vAlign w:val="center"/>
          </w:tcPr>
          <w:p>
            <w:pPr>
              <w:spacing w:beforeLines="25" w:afterLines="25" w:line="440" w:lineRule="exact"/>
              <w:jc w:val="center"/>
              <w:rPr>
                <w:rFonts w:ascii="宋体"/>
                <w:b/>
                <w:bCs/>
                <w:color w:val="000000"/>
                <w:sz w:val="24"/>
                <w:szCs w:val="24"/>
                <w:bdr w:val="single" w:color="auto" w:sz="36" w:space="0"/>
              </w:rPr>
            </w:pPr>
            <w:r>
              <w:rPr>
                <w:rFonts w:hint="eastAsia" w:ascii="宋体" w:hAnsi="宋体" w:cs="宋体"/>
                <w:b/>
                <w:bCs/>
                <w:color w:val="000000"/>
                <w:sz w:val="24"/>
                <w:szCs w:val="24"/>
              </w:rPr>
              <w:t>名称</w:t>
            </w:r>
          </w:p>
        </w:tc>
        <w:tc>
          <w:tcPr>
            <w:tcW w:w="3338" w:type="dxa"/>
            <w:gridSpan w:val="3"/>
            <w:vMerge w:val="restart"/>
            <w:noWrap w:val="0"/>
            <w:vAlign w:val="center"/>
          </w:tcPr>
          <w:p>
            <w:pPr>
              <w:adjustRightInd w:val="0"/>
              <w:snapToGrid w:val="0"/>
              <w:spacing w:beforeLines="25" w:afterLines="25" w:line="440" w:lineRule="exact"/>
              <w:ind w:firstLine="684" w:firstLineChars="300"/>
              <w:jc w:val="left"/>
              <w:rPr>
                <w:rFonts w:ascii="仿宋_GB2312" w:hAnsi="宋体" w:eastAsia="仿宋_GB2312"/>
                <w:color w:val="000000"/>
                <w:sz w:val="24"/>
                <w:szCs w:val="24"/>
              </w:rPr>
            </w:pPr>
            <w:r>
              <w:rPr>
                <w:rFonts w:hint="eastAsia" w:ascii="仿宋_GB2312" w:hAnsi="宋体" w:eastAsia="仿宋_GB2312" w:cs="仿宋_GB2312"/>
                <w:color w:val="000000"/>
                <w:sz w:val="24"/>
                <w:szCs w:val="24"/>
              </w:rPr>
              <w:t>乡镇（街道）烟花爆竹零售店（点）</w:t>
            </w:r>
          </w:p>
        </w:tc>
        <w:tc>
          <w:tcPr>
            <w:tcW w:w="2666" w:type="dxa"/>
            <w:gridSpan w:val="2"/>
            <w:noWrap w:val="0"/>
            <w:vAlign w:val="center"/>
          </w:tcPr>
          <w:p>
            <w:pPr>
              <w:adjustRightInd w:val="0"/>
              <w:snapToGrid w:val="0"/>
              <w:spacing w:beforeLines="25" w:afterLines="25" w:line="440" w:lineRule="exact"/>
              <w:jc w:val="center"/>
              <w:rPr>
                <w:rFonts w:ascii="宋体"/>
                <w:b/>
                <w:bCs/>
                <w:color w:val="000000"/>
                <w:sz w:val="24"/>
                <w:szCs w:val="24"/>
              </w:rPr>
            </w:pPr>
            <w:r>
              <w:rPr>
                <w:rFonts w:hint="eastAsia" w:ascii="宋体" w:hAnsi="宋体" w:cs="宋体"/>
                <w:b/>
                <w:bCs/>
                <w:color w:val="000000"/>
                <w:sz w:val="24"/>
                <w:szCs w:val="24"/>
              </w:rPr>
              <w:t>主要负责人</w:t>
            </w:r>
          </w:p>
        </w:tc>
        <w:tc>
          <w:tcPr>
            <w:tcW w:w="1672" w:type="dxa"/>
            <w:gridSpan w:val="2"/>
            <w:noWrap w:val="0"/>
            <w:vAlign w:val="center"/>
          </w:tcPr>
          <w:p>
            <w:pPr>
              <w:adjustRightInd w:val="0"/>
              <w:snapToGrid w:val="0"/>
              <w:spacing w:beforeLines="25" w:afterLines="25"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155" w:type="dxa"/>
            <w:gridSpan w:val="3"/>
            <w:vMerge w:val="continue"/>
            <w:noWrap w:val="0"/>
            <w:vAlign w:val="center"/>
          </w:tcPr>
          <w:p>
            <w:pPr>
              <w:spacing w:beforeLines="25" w:afterLines="25" w:line="440" w:lineRule="exact"/>
              <w:jc w:val="distribute"/>
              <w:rPr>
                <w:rFonts w:ascii="宋体"/>
                <w:b/>
                <w:bCs/>
                <w:color w:val="000000"/>
                <w:sz w:val="24"/>
                <w:szCs w:val="24"/>
              </w:rPr>
            </w:pPr>
          </w:p>
        </w:tc>
        <w:tc>
          <w:tcPr>
            <w:tcW w:w="3338" w:type="dxa"/>
            <w:gridSpan w:val="3"/>
            <w:vMerge w:val="continue"/>
            <w:noWrap w:val="0"/>
            <w:vAlign w:val="center"/>
          </w:tcPr>
          <w:p>
            <w:pPr>
              <w:adjustRightInd w:val="0"/>
              <w:snapToGrid w:val="0"/>
              <w:spacing w:beforeLines="25" w:afterLines="25" w:line="440" w:lineRule="exact"/>
              <w:jc w:val="left"/>
              <w:rPr>
                <w:rFonts w:ascii="仿宋_GB2312" w:hAnsi="宋体" w:eastAsia="仿宋_GB2312"/>
                <w:color w:val="000000"/>
                <w:sz w:val="24"/>
                <w:szCs w:val="24"/>
              </w:rPr>
            </w:pPr>
          </w:p>
        </w:tc>
        <w:tc>
          <w:tcPr>
            <w:tcW w:w="2666" w:type="dxa"/>
            <w:gridSpan w:val="2"/>
            <w:noWrap w:val="0"/>
            <w:vAlign w:val="center"/>
          </w:tcPr>
          <w:p>
            <w:pPr>
              <w:adjustRightInd w:val="0"/>
              <w:snapToGrid w:val="0"/>
              <w:spacing w:beforeLines="25" w:afterLines="25" w:line="440" w:lineRule="exact"/>
              <w:jc w:val="center"/>
              <w:rPr>
                <w:rFonts w:ascii="宋体"/>
                <w:b/>
                <w:bCs/>
                <w:color w:val="000000"/>
                <w:sz w:val="24"/>
                <w:szCs w:val="24"/>
              </w:rPr>
            </w:pPr>
            <w:r>
              <w:rPr>
                <w:rFonts w:hint="eastAsia" w:ascii="宋体" w:hAnsi="宋体" w:cs="宋体"/>
                <w:b/>
                <w:bCs/>
                <w:color w:val="000000"/>
                <w:sz w:val="24"/>
                <w:szCs w:val="24"/>
              </w:rPr>
              <w:t>身份证号码</w:t>
            </w:r>
          </w:p>
        </w:tc>
        <w:tc>
          <w:tcPr>
            <w:tcW w:w="1672" w:type="dxa"/>
            <w:gridSpan w:val="2"/>
            <w:noWrap w:val="0"/>
            <w:vAlign w:val="center"/>
          </w:tcPr>
          <w:p>
            <w:pPr>
              <w:adjustRightInd w:val="0"/>
              <w:snapToGrid w:val="0"/>
              <w:spacing w:beforeLines="25" w:afterLines="25"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155" w:type="dxa"/>
            <w:gridSpan w:val="3"/>
            <w:noWrap w:val="0"/>
            <w:vAlign w:val="center"/>
          </w:tcPr>
          <w:p>
            <w:pPr>
              <w:spacing w:line="440" w:lineRule="exact"/>
              <w:jc w:val="distribute"/>
              <w:rPr>
                <w:rFonts w:ascii="宋体"/>
                <w:b/>
                <w:bCs/>
                <w:color w:val="000000"/>
                <w:spacing w:val="-40"/>
                <w:sz w:val="24"/>
                <w:szCs w:val="24"/>
              </w:rPr>
            </w:pPr>
            <w:r>
              <w:rPr>
                <w:rFonts w:hint="eastAsia" w:ascii="宋体" w:hAnsi="宋体" w:cs="宋体"/>
                <w:b/>
                <w:bCs/>
                <w:color w:val="000000"/>
                <w:spacing w:val="-40"/>
                <w:sz w:val="24"/>
                <w:szCs w:val="24"/>
              </w:rPr>
              <w:t>经营场所地址</w:t>
            </w:r>
          </w:p>
        </w:tc>
        <w:tc>
          <w:tcPr>
            <w:tcW w:w="6004" w:type="dxa"/>
            <w:gridSpan w:val="5"/>
            <w:noWrap w:val="0"/>
            <w:vAlign w:val="center"/>
          </w:tcPr>
          <w:p>
            <w:pPr>
              <w:adjustRightInd w:val="0"/>
              <w:snapToGrid w:val="0"/>
              <w:spacing w:beforeLines="25" w:afterLines="25" w:line="440" w:lineRule="exact"/>
              <w:ind w:firstLine="684" w:firstLineChars="300"/>
              <w:jc w:val="left"/>
              <w:rPr>
                <w:rFonts w:ascii="宋体"/>
                <w:color w:val="000000"/>
                <w:sz w:val="24"/>
                <w:szCs w:val="24"/>
              </w:rPr>
            </w:pPr>
            <w:r>
              <w:rPr>
                <w:rFonts w:hint="eastAsia" w:ascii="仿宋_GB2312" w:hAnsi="宋体" w:eastAsia="仿宋_GB2312" w:cs="仿宋_GB2312"/>
                <w:color w:val="000000"/>
                <w:sz w:val="24"/>
                <w:szCs w:val="24"/>
              </w:rPr>
              <w:t>乡镇（街道）</w:t>
            </w:r>
            <w:r>
              <w:rPr>
                <w:rFonts w:ascii="仿宋_GB2312" w:hAnsi="宋体" w:eastAsia="仿宋_GB2312" w:cs="仿宋_GB2312"/>
                <w:color w:val="000000"/>
                <w:sz w:val="24"/>
                <w:szCs w:val="24"/>
              </w:rPr>
              <w:t xml:space="preserve">            </w:t>
            </w:r>
            <w:r>
              <w:rPr>
                <w:rFonts w:hint="eastAsia" w:ascii="仿宋_GB2312" w:hAnsi="宋体" w:eastAsia="仿宋_GB2312" w:cs="仿宋_GB2312"/>
                <w:color w:val="000000"/>
                <w:sz w:val="24"/>
                <w:szCs w:val="24"/>
              </w:rPr>
              <w:t>村（居）</w:t>
            </w:r>
          </w:p>
        </w:tc>
        <w:tc>
          <w:tcPr>
            <w:tcW w:w="1672" w:type="dxa"/>
            <w:gridSpan w:val="2"/>
            <w:noWrap w:val="0"/>
            <w:vAlign w:val="center"/>
          </w:tcPr>
          <w:p>
            <w:pPr>
              <w:adjustRightInd w:val="0"/>
              <w:snapToGrid w:val="0"/>
              <w:spacing w:beforeLines="25" w:afterLines="25" w:line="440" w:lineRule="exact"/>
              <w:rPr>
                <w:rFonts w:ascii="宋体"/>
                <w:color w:val="000000"/>
                <w:sz w:val="24"/>
                <w:szCs w:val="24"/>
              </w:rPr>
            </w:pPr>
            <w:r>
              <w:rPr>
                <w:rFonts w:hint="eastAsia" w:ascii="宋体" w:cs="宋体"/>
                <w:color w:val="000000"/>
                <w:sz w:val="24"/>
                <w:szCs w:val="24"/>
              </w:rPr>
              <w:t>面积：</w:t>
            </w:r>
            <w:r>
              <w:rPr>
                <w:rFonts w:ascii="宋体" w:cs="宋体"/>
                <w:color w:val="000000"/>
                <w:sz w:val="24"/>
                <w:szCs w:val="24"/>
              </w:rPr>
              <w:t xml:space="preserve">  </w:t>
            </w:r>
            <w:r>
              <w:rPr>
                <w:rFonts w:ascii="仿宋_GB2312" w:eastAsia="仿宋_GB2312" w:cs="仿宋_GB2312"/>
                <w:color w:val="000000"/>
                <w:sz w:val="32"/>
                <w:szCs w:val="32"/>
              </w:rPr>
              <w:t xml:space="preserve">  </w:t>
            </w: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155" w:type="dxa"/>
            <w:gridSpan w:val="3"/>
            <w:noWrap w:val="0"/>
            <w:vAlign w:val="center"/>
          </w:tcPr>
          <w:p>
            <w:pPr>
              <w:spacing w:beforeLines="25" w:afterLines="25" w:line="440" w:lineRule="exact"/>
              <w:jc w:val="distribute"/>
              <w:rPr>
                <w:rFonts w:ascii="宋体"/>
                <w:b/>
                <w:bCs/>
                <w:color w:val="000000"/>
              </w:rPr>
            </w:pPr>
            <w:r>
              <w:rPr>
                <w:rFonts w:hint="eastAsia" w:ascii="宋体" w:hAnsi="宋体" w:cs="宋体"/>
                <w:b/>
                <w:bCs/>
                <w:color w:val="000000"/>
              </w:rPr>
              <w:t>申请经营方式</w:t>
            </w:r>
          </w:p>
        </w:tc>
        <w:tc>
          <w:tcPr>
            <w:tcW w:w="2767" w:type="dxa"/>
            <w:gridSpan w:val="2"/>
            <w:noWrap w:val="0"/>
            <w:vAlign w:val="center"/>
          </w:tcPr>
          <w:p>
            <w:pPr>
              <w:adjustRightInd w:val="0"/>
              <w:snapToGrid w:val="0"/>
              <w:spacing w:beforeLines="25" w:afterLines="25" w:line="440" w:lineRule="exact"/>
              <w:jc w:val="left"/>
              <w:rPr>
                <w:rFonts w:ascii="宋体"/>
                <w:color w:val="000000"/>
              </w:rPr>
            </w:pPr>
            <w:r>
              <w:rPr>
                <w:rFonts w:hint="eastAsia" w:ascii="宋体" w:hAnsi="宋体" w:cs="宋体"/>
                <w:color w:val="000000"/>
              </w:rPr>
              <w:t>长期店</w:t>
            </w:r>
            <w:r>
              <w:rPr>
                <w:rFonts w:hint="eastAsia" w:ascii="宋体" w:hAnsi="宋体" w:cs="宋体"/>
                <w:snapToGrid w:val="0"/>
                <w:color w:val="000000"/>
              </w:rPr>
              <w:t>（</w:t>
            </w:r>
            <w:r>
              <w:rPr>
                <w:rFonts w:ascii="宋体" w:hAnsi="宋体" w:cs="宋体"/>
                <w:snapToGrid w:val="0"/>
                <w:color w:val="000000"/>
              </w:rPr>
              <w:t xml:space="preserve">  </w:t>
            </w:r>
            <w:r>
              <w:rPr>
                <w:rFonts w:hint="eastAsia" w:ascii="宋体" w:hAnsi="宋体" w:cs="宋体"/>
                <w:snapToGrid w:val="0"/>
                <w:color w:val="000000"/>
              </w:rPr>
              <w:t>）</w:t>
            </w:r>
            <w:r>
              <w:rPr>
                <w:rFonts w:ascii="宋体" w:hAnsi="宋体" w:cs="宋体"/>
                <w:snapToGrid w:val="0"/>
                <w:color w:val="000000"/>
              </w:rPr>
              <w:t>/</w:t>
            </w:r>
            <w:r>
              <w:rPr>
                <w:rFonts w:hint="eastAsia" w:ascii="宋体" w:hAnsi="宋体" w:cs="宋体"/>
                <w:color w:val="000000"/>
              </w:rPr>
              <w:t>短期点</w:t>
            </w:r>
            <w:r>
              <w:rPr>
                <w:rFonts w:hint="eastAsia" w:ascii="宋体" w:hAnsi="宋体" w:cs="宋体"/>
                <w:snapToGrid w:val="0"/>
                <w:color w:val="000000"/>
              </w:rPr>
              <w:t>（</w:t>
            </w:r>
            <w:r>
              <w:rPr>
                <w:rFonts w:ascii="宋体" w:hAnsi="宋体" w:cs="宋体"/>
                <w:snapToGrid w:val="0"/>
                <w:color w:val="000000"/>
              </w:rPr>
              <w:t xml:space="preserve">  </w:t>
            </w:r>
            <w:r>
              <w:rPr>
                <w:rFonts w:hint="eastAsia" w:ascii="宋体" w:hAnsi="宋体" w:cs="宋体"/>
                <w:snapToGrid w:val="0"/>
                <w:color w:val="000000"/>
              </w:rPr>
              <w:t>）</w:t>
            </w:r>
          </w:p>
        </w:tc>
        <w:tc>
          <w:tcPr>
            <w:tcW w:w="1298" w:type="dxa"/>
            <w:gridSpan w:val="2"/>
            <w:noWrap w:val="0"/>
            <w:vAlign w:val="center"/>
          </w:tcPr>
          <w:p>
            <w:pPr>
              <w:adjustRightInd w:val="0"/>
              <w:snapToGrid w:val="0"/>
              <w:spacing w:beforeLines="25" w:afterLines="25" w:line="440" w:lineRule="exact"/>
              <w:jc w:val="center"/>
              <w:rPr>
                <w:rFonts w:ascii="宋体"/>
                <w:b/>
                <w:bCs/>
                <w:color w:val="000000"/>
              </w:rPr>
            </w:pPr>
            <w:r>
              <w:rPr>
                <w:rFonts w:hint="eastAsia" w:ascii="宋体" w:hAnsi="宋体" w:cs="宋体"/>
                <w:b/>
                <w:bCs/>
                <w:color w:val="000000"/>
              </w:rPr>
              <w:t>联系电话</w:t>
            </w:r>
          </w:p>
        </w:tc>
        <w:tc>
          <w:tcPr>
            <w:tcW w:w="3611" w:type="dxa"/>
            <w:gridSpan w:val="3"/>
            <w:noWrap w:val="0"/>
            <w:vAlign w:val="center"/>
          </w:tcPr>
          <w:p>
            <w:pPr>
              <w:adjustRightInd w:val="0"/>
              <w:snapToGrid w:val="0"/>
              <w:spacing w:beforeLines="25" w:afterLines="25" w:line="44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97" w:type="dxa"/>
            <w:noWrap w:val="0"/>
            <w:vAlign w:val="center"/>
          </w:tcPr>
          <w:p>
            <w:pPr>
              <w:spacing w:beforeLines="25" w:afterLines="25" w:line="440" w:lineRule="exact"/>
              <w:rPr>
                <w:rFonts w:ascii="宋体"/>
                <w:color w:val="000000"/>
              </w:rPr>
            </w:pPr>
            <w:r>
              <w:rPr>
                <w:rFonts w:hint="eastAsia" w:ascii="宋体" w:hAnsi="宋体" w:cs="宋体"/>
                <w:color w:val="000000"/>
              </w:rPr>
              <w:t>事项</w:t>
            </w:r>
          </w:p>
        </w:tc>
        <w:tc>
          <w:tcPr>
            <w:tcW w:w="3710" w:type="dxa"/>
            <w:gridSpan w:val="3"/>
            <w:noWrap w:val="0"/>
            <w:vAlign w:val="center"/>
          </w:tcPr>
          <w:p>
            <w:pPr>
              <w:adjustRightInd w:val="0"/>
              <w:snapToGrid w:val="0"/>
              <w:spacing w:beforeLines="25" w:afterLines="25" w:line="440" w:lineRule="exact"/>
              <w:jc w:val="center"/>
              <w:rPr>
                <w:rFonts w:ascii="宋体"/>
                <w:color w:val="000000"/>
              </w:rPr>
            </w:pPr>
            <w:r>
              <w:rPr>
                <w:rFonts w:hint="eastAsia" w:ascii="宋体" w:hAnsi="宋体" w:cs="宋体"/>
                <w:color w:val="000000"/>
              </w:rPr>
              <w:t>审查内容</w:t>
            </w:r>
          </w:p>
        </w:tc>
        <w:tc>
          <w:tcPr>
            <w:tcW w:w="715" w:type="dxa"/>
            <w:noWrap w:val="0"/>
            <w:vAlign w:val="center"/>
          </w:tcPr>
          <w:p>
            <w:pPr>
              <w:adjustRightInd w:val="0"/>
              <w:snapToGrid w:val="0"/>
              <w:spacing w:beforeLines="25" w:afterLines="25" w:line="440" w:lineRule="exact"/>
              <w:rPr>
                <w:rFonts w:ascii="宋体"/>
                <w:color w:val="000000"/>
              </w:rPr>
            </w:pPr>
            <w:r>
              <w:rPr>
                <w:rFonts w:hint="eastAsia" w:ascii="宋体" w:hAnsi="宋体" w:cs="宋体"/>
                <w:color w:val="000000"/>
              </w:rPr>
              <w:t>审查意见</w:t>
            </w:r>
          </w:p>
        </w:tc>
        <w:tc>
          <w:tcPr>
            <w:tcW w:w="571" w:type="dxa"/>
            <w:noWrap w:val="0"/>
            <w:vAlign w:val="center"/>
          </w:tcPr>
          <w:p>
            <w:pPr>
              <w:spacing w:beforeLines="25" w:afterLines="25" w:line="440" w:lineRule="exact"/>
              <w:rPr>
                <w:rFonts w:ascii="宋体"/>
                <w:color w:val="000000"/>
              </w:rPr>
            </w:pPr>
            <w:r>
              <w:rPr>
                <w:rFonts w:hint="eastAsia" w:ascii="宋体" w:hAnsi="宋体" w:cs="宋体"/>
                <w:color w:val="000000"/>
              </w:rPr>
              <w:t>事项</w:t>
            </w:r>
          </w:p>
        </w:tc>
        <w:tc>
          <w:tcPr>
            <w:tcW w:w="3687" w:type="dxa"/>
            <w:gridSpan w:val="3"/>
            <w:noWrap w:val="0"/>
            <w:vAlign w:val="center"/>
          </w:tcPr>
          <w:p>
            <w:pPr>
              <w:adjustRightInd w:val="0"/>
              <w:snapToGrid w:val="0"/>
              <w:spacing w:beforeLines="25" w:afterLines="25" w:line="440" w:lineRule="exact"/>
              <w:jc w:val="center"/>
              <w:rPr>
                <w:rFonts w:ascii="宋体"/>
                <w:color w:val="000000"/>
              </w:rPr>
            </w:pPr>
            <w:r>
              <w:rPr>
                <w:rFonts w:hint="eastAsia" w:ascii="宋体" w:hAnsi="宋体" w:cs="宋体"/>
                <w:color w:val="000000"/>
              </w:rPr>
              <w:t>审查内容</w:t>
            </w:r>
          </w:p>
        </w:tc>
        <w:tc>
          <w:tcPr>
            <w:tcW w:w="651" w:type="dxa"/>
            <w:noWrap w:val="0"/>
            <w:vAlign w:val="center"/>
          </w:tcPr>
          <w:p>
            <w:pPr>
              <w:adjustRightInd w:val="0"/>
              <w:snapToGrid w:val="0"/>
              <w:spacing w:beforeLines="25" w:afterLines="25" w:line="440" w:lineRule="exact"/>
              <w:rPr>
                <w:rFonts w:ascii="宋体"/>
                <w:color w:val="000000"/>
              </w:rPr>
            </w:pPr>
            <w:r>
              <w:rPr>
                <w:rFonts w:hint="eastAsia" w:ascii="宋体" w:hAnsi="宋体" w:cs="宋体"/>
                <w:color w:val="000000"/>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497" w:type="dxa"/>
            <w:vMerge w:val="restart"/>
            <w:noWrap w:val="0"/>
            <w:vAlign w:val="center"/>
          </w:tcPr>
          <w:p>
            <w:pPr>
              <w:pStyle w:val="4"/>
              <w:widowControl w:val="0"/>
              <w:spacing w:before="0" w:beforeAutospacing="0" w:after="0" w:afterAutospacing="0" w:line="300" w:lineRule="exact"/>
              <w:ind w:firstLine="600"/>
              <w:jc w:val="both"/>
              <w:rPr>
                <w:rFonts w:ascii="仿宋" w:hAnsi="仿宋" w:eastAsia="仿宋" w:cs="Times New Roman"/>
                <w:b/>
                <w:bCs/>
                <w:color w:val="000000"/>
                <w:kern w:val="2"/>
                <w:sz w:val="18"/>
                <w:szCs w:val="18"/>
              </w:rPr>
            </w:pPr>
            <w:r>
              <w:rPr>
                <w:rFonts w:hint="eastAsia" w:ascii="仿宋_GB2312" w:eastAsia="仿宋_GB2312" w:cs="仿宋_GB2312"/>
                <w:color w:val="000000"/>
                <w:sz w:val="30"/>
                <w:szCs w:val="30"/>
              </w:rPr>
              <w:t>一</w:t>
            </w:r>
            <w:r>
              <w:rPr>
                <w:rFonts w:hint="eastAsia" w:ascii="仿宋" w:hAnsi="仿宋" w:eastAsia="仿宋" w:cs="仿宋"/>
                <w:b/>
                <w:bCs/>
                <w:color w:val="000000"/>
                <w:kern w:val="2"/>
                <w:sz w:val="18"/>
                <w:szCs w:val="18"/>
              </w:rPr>
              <w:t>一、选址与布局</w:t>
            </w:r>
          </w:p>
          <w:p>
            <w:pPr>
              <w:spacing w:beforeLines="25" w:afterLines="25" w:line="300" w:lineRule="exact"/>
              <w:rPr>
                <w:rFonts w:ascii="宋体"/>
                <w:color w:val="000000"/>
              </w:rPr>
            </w:pPr>
          </w:p>
        </w:tc>
        <w:tc>
          <w:tcPr>
            <w:tcW w:w="3710"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烟花爆竹零售店（点）不得与居住场所设置在同一建筑物内，不得设置在城镇居民集中居住小区内。</w:t>
            </w:r>
          </w:p>
        </w:tc>
        <w:tc>
          <w:tcPr>
            <w:tcW w:w="715" w:type="dxa"/>
            <w:noWrap w:val="0"/>
            <w:vAlign w:val="center"/>
          </w:tcPr>
          <w:p>
            <w:pPr>
              <w:adjustRightInd w:val="0"/>
              <w:snapToGrid w:val="0"/>
              <w:spacing w:beforeLines="25" w:afterLines="25" w:line="300" w:lineRule="exact"/>
              <w:jc w:val="left"/>
              <w:rPr>
                <w:rFonts w:ascii="宋体"/>
                <w:color w:val="000000"/>
                <w:sz w:val="18"/>
                <w:szCs w:val="18"/>
              </w:rPr>
            </w:pPr>
          </w:p>
        </w:tc>
        <w:tc>
          <w:tcPr>
            <w:tcW w:w="571" w:type="dxa"/>
            <w:vMerge w:val="restart"/>
            <w:noWrap w:val="0"/>
            <w:vAlign w:val="center"/>
          </w:tcPr>
          <w:p>
            <w:pPr>
              <w:pStyle w:val="4"/>
              <w:widowControl w:val="0"/>
              <w:spacing w:before="25" w:beforeAutospacing="0" w:after="25" w:afterAutospacing="0" w:line="300" w:lineRule="exact"/>
              <w:rPr>
                <w:rFonts w:cs="Times New Roman"/>
                <w:color w:val="000000"/>
                <w:sz w:val="18"/>
                <w:szCs w:val="18"/>
              </w:rPr>
            </w:pPr>
            <w:r>
              <w:rPr>
                <w:rFonts w:hint="eastAsia"/>
                <w:b/>
                <w:bCs/>
                <w:color w:val="000000"/>
                <w:kern w:val="2"/>
                <w:sz w:val="18"/>
                <w:szCs w:val="18"/>
              </w:rPr>
              <w:t>二、建筑物结构</w:t>
            </w:r>
          </w:p>
        </w:tc>
        <w:tc>
          <w:tcPr>
            <w:tcW w:w="3687"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烟花爆竹零售店（点）建筑物的耐火等级不应低于三级。</w:t>
            </w:r>
          </w:p>
        </w:tc>
        <w:tc>
          <w:tcPr>
            <w:tcW w:w="651" w:type="dxa"/>
            <w:noWrap w:val="0"/>
            <w:vAlign w:val="center"/>
          </w:tcPr>
          <w:p>
            <w:pPr>
              <w:adjustRightInd w:val="0"/>
              <w:snapToGrid w:val="0"/>
              <w:spacing w:beforeLines="25" w:afterLines="25"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497" w:type="dxa"/>
            <w:vMerge w:val="continue"/>
            <w:noWrap w:val="0"/>
            <w:vAlign w:val="center"/>
          </w:tcPr>
          <w:p>
            <w:pPr>
              <w:spacing w:beforeLines="25" w:afterLines="25" w:line="300" w:lineRule="exact"/>
              <w:rPr>
                <w:rFonts w:ascii="宋体"/>
                <w:color w:val="000000"/>
              </w:rPr>
            </w:pPr>
          </w:p>
        </w:tc>
        <w:tc>
          <w:tcPr>
            <w:tcW w:w="3710"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烟花爆竹零售店（点）不应布置在军事管理区、风景名胜区、文物保护区等禁止燃放烟花爆竹区域内。</w:t>
            </w:r>
          </w:p>
        </w:tc>
        <w:tc>
          <w:tcPr>
            <w:tcW w:w="715" w:type="dxa"/>
            <w:noWrap w:val="0"/>
            <w:vAlign w:val="center"/>
          </w:tcPr>
          <w:p>
            <w:pPr>
              <w:adjustRightInd w:val="0"/>
              <w:snapToGrid w:val="0"/>
              <w:spacing w:beforeLines="25" w:afterLines="25" w:line="300" w:lineRule="exact"/>
              <w:jc w:val="left"/>
              <w:rPr>
                <w:rFonts w:ascii="宋体"/>
                <w:color w:val="000000"/>
                <w:sz w:val="18"/>
                <w:szCs w:val="18"/>
              </w:rPr>
            </w:pPr>
          </w:p>
        </w:tc>
        <w:tc>
          <w:tcPr>
            <w:tcW w:w="571" w:type="dxa"/>
            <w:vMerge w:val="continue"/>
            <w:noWrap w:val="0"/>
            <w:vAlign w:val="center"/>
          </w:tcPr>
          <w:p>
            <w:pPr>
              <w:spacing w:beforeLines="25" w:afterLines="25" w:line="300" w:lineRule="exact"/>
              <w:jc w:val="left"/>
              <w:rPr>
                <w:rFonts w:ascii="宋体"/>
                <w:color w:val="000000"/>
                <w:sz w:val="18"/>
                <w:szCs w:val="18"/>
              </w:rPr>
            </w:pPr>
          </w:p>
        </w:tc>
        <w:tc>
          <w:tcPr>
            <w:tcW w:w="3687"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烟花爆竹零售店（点）与其他场所联建时，其隔墙应为厚度不小于</w:t>
            </w:r>
            <w:r>
              <w:rPr>
                <w:rFonts w:ascii="宋体" w:hAnsi="宋体" w:cs="宋体"/>
                <w:color w:val="000000"/>
                <w:sz w:val="18"/>
                <w:szCs w:val="18"/>
              </w:rPr>
              <w:t>180</w:t>
            </w:r>
            <w:r>
              <w:rPr>
                <w:rFonts w:hint="eastAsia" w:ascii="宋体" w:hAnsi="宋体" w:cs="宋体"/>
                <w:color w:val="000000"/>
                <w:sz w:val="18"/>
                <w:szCs w:val="18"/>
              </w:rPr>
              <w:t>毫米的密实砖墙，或者耐火极限不低于</w:t>
            </w:r>
            <w:r>
              <w:rPr>
                <w:rFonts w:ascii="宋体" w:hAnsi="宋体" w:cs="宋体"/>
                <w:color w:val="000000"/>
                <w:sz w:val="18"/>
                <w:szCs w:val="18"/>
              </w:rPr>
              <w:t>3</w:t>
            </w:r>
            <w:r>
              <w:rPr>
                <w:rFonts w:hint="eastAsia" w:ascii="宋体" w:hAnsi="宋体" w:cs="宋体"/>
                <w:color w:val="000000"/>
                <w:sz w:val="18"/>
                <w:szCs w:val="18"/>
              </w:rPr>
              <w:t>小时的其他密实墙。</w:t>
            </w:r>
          </w:p>
        </w:tc>
        <w:tc>
          <w:tcPr>
            <w:tcW w:w="651" w:type="dxa"/>
            <w:noWrap w:val="0"/>
            <w:vAlign w:val="center"/>
          </w:tcPr>
          <w:p>
            <w:pPr>
              <w:adjustRightInd w:val="0"/>
              <w:snapToGrid w:val="0"/>
              <w:spacing w:beforeLines="25" w:afterLines="25"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97" w:type="dxa"/>
            <w:vMerge w:val="continue"/>
            <w:noWrap w:val="0"/>
            <w:vAlign w:val="center"/>
          </w:tcPr>
          <w:p>
            <w:pPr>
              <w:spacing w:beforeLines="25" w:afterLines="25" w:line="300" w:lineRule="exact"/>
              <w:rPr>
                <w:rFonts w:ascii="宋体"/>
                <w:color w:val="000000"/>
              </w:rPr>
            </w:pPr>
          </w:p>
        </w:tc>
        <w:tc>
          <w:tcPr>
            <w:tcW w:w="3710"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烟花爆竹零售店（点）不应布置在地下室、桥下及涵洞、三层及以上建筑物内。</w:t>
            </w:r>
          </w:p>
        </w:tc>
        <w:tc>
          <w:tcPr>
            <w:tcW w:w="715" w:type="dxa"/>
            <w:noWrap w:val="0"/>
            <w:vAlign w:val="center"/>
          </w:tcPr>
          <w:p>
            <w:pPr>
              <w:adjustRightInd w:val="0"/>
              <w:snapToGrid w:val="0"/>
              <w:spacing w:beforeLines="25" w:afterLines="25" w:line="300" w:lineRule="exact"/>
              <w:jc w:val="left"/>
              <w:rPr>
                <w:rFonts w:ascii="宋体"/>
                <w:color w:val="000000"/>
                <w:sz w:val="18"/>
                <w:szCs w:val="18"/>
              </w:rPr>
            </w:pPr>
          </w:p>
        </w:tc>
        <w:tc>
          <w:tcPr>
            <w:tcW w:w="571" w:type="dxa"/>
            <w:vMerge w:val="continue"/>
            <w:noWrap w:val="0"/>
            <w:vAlign w:val="center"/>
          </w:tcPr>
          <w:p>
            <w:pPr>
              <w:spacing w:beforeLines="25" w:afterLines="25" w:line="300" w:lineRule="exact"/>
              <w:jc w:val="left"/>
              <w:rPr>
                <w:rFonts w:ascii="宋体"/>
                <w:color w:val="000000"/>
                <w:sz w:val="18"/>
                <w:szCs w:val="18"/>
              </w:rPr>
            </w:pPr>
          </w:p>
        </w:tc>
        <w:tc>
          <w:tcPr>
            <w:tcW w:w="3687"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烟花爆竹零售店（点）的安全疏散门宜采用向外开启的平开门；采用其他形式的门时，应符合消防安全疏散要求。</w:t>
            </w:r>
          </w:p>
        </w:tc>
        <w:tc>
          <w:tcPr>
            <w:tcW w:w="651" w:type="dxa"/>
            <w:noWrap w:val="0"/>
            <w:vAlign w:val="center"/>
          </w:tcPr>
          <w:p>
            <w:pPr>
              <w:adjustRightInd w:val="0"/>
              <w:snapToGrid w:val="0"/>
              <w:spacing w:beforeLines="25" w:afterLines="25"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497" w:type="dxa"/>
            <w:vMerge w:val="continue"/>
            <w:noWrap w:val="0"/>
            <w:vAlign w:val="center"/>
          </w:tcPr>
          <w:p>
            <w:pPr>
              <w:spacing w:beforeLines="25" w:afterLines="25" w:line="300" w:lineRule="exact"/>
              <w:rPr>
                <w:rFonts w:ascii="宋体"/>
                <w:color w:val="000000"/>
              </w:rPr>
            </w:pPr>
          </w:p>
        </w:tc>
        <w:tc>
          <w:tcPr>
            <w:tcW w:w="3710"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当烟花爆竹零售店（点）布置在两层建筑物内时，其正上方不应有人员活动场所，上下层之间不应有楼梯和洞口。</w:t>
            </w:r>
          </w:p>
        </w:tc>
        <w:tc>
          <w:tcPr>
            <w:tcW w:w="715" w:type="dxa"/>
            <w:noWrap w:val="0"/>
            <w:vAlign w:val="center"/>
          </w:tcPr>
          <w:p>
            <w:pPr>
              <w:adjustRightInd w:val="0"/>
              <w:snapToGrid w:val="0"/>
              <w:spacing w:beforeLines="25" w:afterLines="25" w:line="300" w:lineRule="exact"/>
              <w:jc w:val="left"/>
              <w:rPr>
                <w:rFonts w:ascii="宋体"/>
                <w:color w:val="000000"/>
                <w:sz w:val="18"/>
                <w:szCs w:val="18"/>
              </w:rPr>
            </w:pPr>
          </w:p>
        </w:tc>
        <w:tc>
          <w:tcPr>
            <w:tcW w:w="571" w:type="dxa"/>
            <w:vMerge w:val="continue"/>
            <w:noWrap w:val="0"/>
            <w:vAlign w:val="center"/>
          </w:tcPr>
          <w:p>
            <w:pPr>
              <w:spacing w:beforeLines="25" w:afterLines="25" w:line="300" w:lineRule="exact"/>
              <w:jc w:val="left"/>
              <w:rPr>
                <w:rFonts w:ascii="宋体"/>
                <w:color w:val="000000"/>
                <w:sz w:val="18"/>
                <w:szCs w:val="18"/>
              </w:rPr>
            </w:pPr>
          </w:p>
        </w:tc>
        <w:tc>
          <w:tcPr>
            <w:tcW w:w="3687"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顾客进出的门洞宽不应小于</w:t>
            </w:r>
            <w:r>
              <w:rPr>
                <w:rFonts w:ascii="宋体" w:hAnsi="宋体" w:cs="宋体"/>
                <w:color w:val="000000"/>
                <w:sz w:val="18"/>
                <w:szCs w:val="18"/>
              </w:rPr>
              <w:t>1.5</w:t>
            </w:r>
            <w:r>
              <w:rPr>
                <w:rFonts w:hint="eastAsia" w:ascii="宋体" w:hAnsi="宋体" w:cs="宋体"/>
                <w:color w:val="000000"/>
                <w:sz w:val="18"/>
                <w:szCs w:val="18"/>
              </w:rPr>
              <w:t>米，搬运产品进出的门洞宽不宜小于</w:t>
            </w:r>
            <w:r>
              <w:rPr>
                <w:rFonts w:ascii="宋体" w:hAnsi="宋体" w:cs="宋体"/>
                <w:color w:val="000000"/>
                <w:sz w:val="18"/>
                <w:szCs w:val="18"/>
              </w:rPr>
              <w:t>1.2</w:t>
            </w:r>
            <w:r>
              <w:rPr>
                <w:rFonts w:hint="eastAsia" w:ascii="宋体" w:hAnsi="宋体" w:cs="宋体"/>
                <w:color w:val="000000"/>
                <w:sz w:val="18"/>
                <w:szCs w:val="18"/>
              </w:rPr>
              <w:t>米。</w:t>
            </w:r>
          </w:p>
        </w:tc>
        <w:tc>
          <w:tcPr>
            <w:tcW w:w="651" w:type="dxa"/>
            <w:noWrap w:val="0"/>
            <w:vAlign w:val="center"/>
          </w:tcPr>
          <w:p>
            <w:pPr>
              <w:adjustRightInd w:val="0"/>
              <w:snapToGrid w:val="0"/>
              <w:spacing w:beforeLines="25" w:afterLines="25"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497" w:type="dxa"/>
            <w:vMerge w:val="continue"/>
            <w:noWrap w:val="0"/>
            <w:vAlign w:val="center"/>
          </w:tcPr>
          <w:p>
            <w:pPr>
              <w:spacing w:beforeLines="25" w:afterLines="25" w:line="300" w:lineRule="exact"/>
              <w:rPr>
                <w:rFonts w:ascii="宋体"/>
                <w:color w:val="000000"/>
              </w:rPr>
            </w:pPr>
          </w:p>
        </w:tc>
        <w:tc>
          <w:tcPr>
            <w:tcW w:w="3710"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当烟花爆竹零售店（点）毗邻其他建筑物时，其毗邻墙体应为不燃材料墙体，且不应有门窗和洞口。</w:t>
            </w:r>
          </w:p>
        </w:tc>
        <w:tc>
          <w:tcPr>
            <w:tcW w:w="715" w:type="dxa"/>
            <w:noWrap w:val="0"/>
            <w:vAlign w:val="center"/>
          </w:tcPr>
          <w:p>
            <w:pPr>
              <w:adjustRightInd w:val="0"/>
              <w:snapToGrid w:val="0"/>
              <w:spacing w:beforeLines="25" w:afterLines="25" w:line="300" w:lineRule="exact"/>
              <w:jc w:val="left"/>
              <w:rPr>
                <w:rFonts w:ascii="宋体"/>
                <w:color w:val="000000"/>
                <w:sz w:val="18"/>
                <w:szCs w:val="18"/>
              </w:rPr>
            </w:pPr>
          </w:p>
        </w:tc>
        <w:tc>
          <w:tcPr>
            <w:tcW w:w="571" w:type="dxa"/>
            <w:vMerge w:val="restart"/>
            <w:noWrap w:val="0"/>
            <w:vAlign w:val="center"/>
          </w:tcPr>
          <w:p>
            <w:pPr>
              <w:pStyle w:val="4"/>
              <w:widowControl w:val="0"/>
              <w:spacing w:before="25" w:beforeAutospacing="0" w:after="25" w:afterAutospacing="0" w:line="300" w:lineRule="exact"/>
              <w:rPr>
                <w:rFonts w:cs="Times New Roman"/>
                <w:b/>
                <w:bCs/>
                <w:color w:val="000000"/>
                <w:kern w:val="2"/>
                <w:sz w:val="18"/>
                <w:szCs w:val="18"/>
              </w:rPr>
            </w:pPr>
            <w:r>
              <w:rPr>
                <w:rFonts w:hint="eastAsia"/>
                <w:b/>
                <w:bCs/>
                <w:color w:val="000000"/>
                <w:kern w:val="2"/>
                <w:sz w:val="18"/>
                <w:szCs w:val="18"/>
              </w:rPr>
              <w:t>三、电气与消防</w:t>
            </w:r>
          </w:p>
          <w:p>
            <w:pPr>
              <w:spacing w:beforeLines="25" w:afterLines="25" w:line="300" w:lineRule="exact"/>
              <w:jc w:val="left"/>
              <w:rPr>
                <w:rFonts w:ascii="宋体"/>
                <w:color w:val="000000"/>
                <w:sz w:val="18"/>
                <w:szCs w:val="18"/>
              </w:rPr>
            </w:pPr>
          </w:p>
        </w:tc>
        <w:tc>
          <w:tcPr>
            <w:tcW w:w="3687"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烟花爆竹零售店（点）上空禁止</w:t>
            </w:r>
            <w:r>
              <w:rPr>
                <w:rFonts w:ascii="宋体" w:hAnsi="宋体" w:cs="宋体"/>
                <w:color w:val="000000"/>
                <w:sz w:val="18"/>
                <w:szCs w:val="18"/>
              </w:rPr>
              <w:t>1</w:t>
            </w:r>
            <w:r>
              <w:rPr>
                <w:rFonts w:hint="eastAsia" w:ascii="宋体" w:hAnsi="宋体" w:cs="宋体"/>
                <w:color w:val="000000"/>
                <w:sz w:val="18"/>
                <w:szCs w:val="18"/>
              </w:rPr>
              <w:t>千伏及以上的电力线路跨越。</w:t>
            </w:r>
          </w:p>
        </w:tc>
        <w:tc>
          <w:tcPr>
            <w:tcW w:w="651" w:type="dxa"/>
            <w:noWrap w:val="0"/>
            <w:vAlign w:val="center"/>
          </w:tcPr>
          <w:p>
            <w:pPr>
              <w:adjustRightInd w:val="0"/>
              <w:snapToGrid w:val="0"/>
              <w:spacing w:beforeLines="25" w:afterLines="25"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97" w:type="dxa"/>
            <w:vMerge w:val="continue"/>
            <w:noWrap w:val="0"/>
            <w:vAlign w:val="center"/>
          </w:tcPr>
          <w:p>
            <w:pPr>
              <w:spacing w:beforeLines="25" w:afterLines="25" w:line="300" w:lineRule="exact"/>
              <w:rPr>
                <w:rFonts w:ascii="宋体"/>
                <w:color w:val="000000"/>
              </w:rPr>
            </w:pPr>
          </w:p>
        </w:tc>
        <w:tc>
          <w:tcPr>
            <w:tcW w:w="3710"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烟花爆竹零售店（点）内部应将产品堆放区和销售柜台分区布置，确保安全疏散通道畅通。</w:t>
            </w:r>
          </w:p>
        </w:tc>
        <w:tc>
          <w:tcPr>
            <w:tcW w:w="715" w:type="dxa"/>
            <w:noWrap w:val="0"/>
            <w:vAlign w:val="center"/>
          </w:tcPr>
          <w:p>
            <w:pPr>
              <w:adjustRightInd w:val="0"/>
              <w:snapToGrid w:val="0"/>
              <w:spacing w:beforeLines="25" w:afterLines="25" w:line="300" w:lineRule="exact"/>
              <w:jc w:val="left"/>
              <w:rPr>
                <w:rFonts w:ascii="宋体"/>
                <w:color w:val="000000"/>
                <w:sz w:val="18"/>
                <w:szCs w:val="18"/>
              </w:rPr>
            </w:pPr>
          </w:p>
        </w:tc>
        <w:tc>
          <w:tcPr>
            <w:tcW w:w="571" w:type="dxa"/>
            <w:vMerge w:val="continue"/>
            <w:noWrap w:val="0"/>
            <w:vAlign w:val="center"/>
          </w:tcPr>
          <w:p>
            <w:pPr>
              <w:spacing w:beforeLines="25" w:afterLines="25" w:line="300" w:lineRule="exact"/>
              <w:jc w:val="left"/>
              <w:rPr>
                <w:rFonts w:ascii="宋体"/>
                <w:color w:val="000000"/>
                <w:sz w:val="18"/>
                <w:szCs w:val="18"/>
              </w:rPr>
            </w:pPr>
          </w:p>
        </w:tc>
        <w:tc>
          <w:tcPr>
            <w:tcW w:w="3687"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烟花爆竹零售店（点）禁止使用白炽灯、射灯等容易产生高温的灯具，电气线路应穿钢管敷设。</w:t>
            </w:r>
          </w:p>
        </w:tc>
        <w:tc>
          <w:tcPr>
            <w:tcW w:w="651" w:type="dxa"/>
            <w:noWrap w:val="0"/>
            <w:vAlign w:val="center"/>
          </w:tcPr>
          <w:p>
            <w:pPr>
              <w:adjustRightInd w:val="0"/>
              <w:snapToGrid w:val="0"/>
              <w:spacing w:beforeLines="25" w:afterLines="25"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97" w:type="dxa"/>
            <w:vMerge w:val="continue"/>
            <w:noWrap w:val="0"/>
            <w:vAlign w:val="center"/>
          </w:tcPr>
          <w:p>
            <w:pPr>
              <w:spacing w:beforeLines="25" w:afterLines="25" w:line="300" w:lineRule="exact"/>
              <w:rPr>
                <w:rFonts w:ascii="宋体"/>
                <w:color w:val="000000"/>
              </w:rPr>
            </w:pPr>
          </w:p>
        </w:tc>
        <w:tc>
          <w:tcPr>
            <w:tcW w:w="3710"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严禁将烟花爆竹零售店（点）作为其他经营场所和生活场所的人员进出入通道。</w:t>
            </w:r>
          </w:p>
        </w:tc>
        <w:tc>
          <w:tcPr>
            <w:tcW w:w="715" w:type="dxa"/>
            <w:noWrap w:val="0"/>
            <w:vAlign w:val="center"/>
          </w:tcPr>
          <w:p>
            <w:pPr>
              <w:adjustRightInd w:val="0"/>
              <w:snapToGrid w:val="0"/>
              <w:spacing w:beforeLines="25" w:afterLines="25" w:line="300" w:lineRule="exact"/>
              <w:jc w:val="left"/>
              <w:rPr>
                <w:rFonts w:ascii="宋体"/>
                <w:color w:val="000000"/>
                <w:sz w:val="18"/>
                <w:szCs w:val="18"/>
              </w:rPr>
            </w:pPr>
          </w:p>
        </w:tc>
        <w:tc>
          <w:tcPr>
            <w:tcW w:w="571" w:type="dxa"/>
            <w:vMerge w:val="continue"/>
            <w:noWrap w:val="0"/>
            <w:vAlign w:val="center"/>
          </w:tcPr>
          <w:p>
            <w:pPr>
              <w:pStyle w:val="4"/>
              <w:widowControl w:val="0"/>
              <w:spacing w:before="25" w:beforeAutospacing="0" w:after="25" w:afterAutospacing="0" w:line="300" w:lineRule="exact"/>
              <w:rPr>
                <w:rFonts w:cs="Times New Roman"/>
                <w:color w:val="000000"/>
                <w:sz w:val="18"/>
                <w:szCs w:val="18"/>
              </w:rPr>
            </w:pPr>
          </w:p>
        </w:tc>
        <w:tc>
          <w:tcPr>
            <w:tcW w:w="3687"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烟花爆竹零售店（点）采用非防爆型电器时，应与产品保持不小于</w:t>
            </w:r>
            <w:r>
              <w:rPr>
                <w:rFonts w:ascii="宋体" w:hAnsi="宋体" w:cs="宋体"/>
                <w:color w:val="000000"/>
                <w:sz w:val="18"/>
                <w:szCs w:val="18"/>
              </w:rPr>
              <w:t>1.2</w:t>
            </w:r>
            <w:r>
              <w:rPr>
                <w:rFonts w:hint="eastAsia" w:ascii="宋体" w:hAnsi="宋体" w:cs="宋体"/>
                <w:color w:val="000000"/>
                <w:sz w:val="18"/>
                <w:szCs w:val="18"/>
              </w:rPr>
              <w:t>米的水平投影距离。</w:t>
            </w:r>
          </w:p>
        </w:tc>
        <w:tc>
          <w:tcPr>
            <w:tcW w:w="651" w:type="dxa"/>
            <w:noWrap w:val="0"/>
            <w:vAlign w:val="center"/>
          </w:tcPr>
          <w:p>
            <w:pPr>
              <w:adjustRightInd w:val="0"/>
              <w:snapToGrid w:val="0"/>
              <w:spacing w:beforeLines="25" w:afterLines="25" w:line="300" w:lineRule="exact"/>
              <w:jc w:val="center"/>
              <w:rPr>
                <w:rFonts w:asci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97" w:type="dxa"/>
            <w:vMerge w:val="continue"/>
            <w:noWrap w:val="0"/>
            <w:vAlign w:val="center"/>
          </w:tcPr>
          <w:p>
            <w:pPr>
              <w:spacing w:beforeLines="25" w:afterLines="25" w:line="300" w:lineRule="exact"/>
              <w:rPr>
                <w:rFonts w:ascii="宋体"/>
                <w:color w:val="000000"/>
              </w:rPr>
            </w:pPr>
          </w:p>
        </w:tc>
        <w:tc>
          <w:tcPr>
            <w:tcW w:w="3710"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专柜销售的烟花爆竹零售店（点）应相对独立，其他商品销售场所的安全疏散通道不应通过烟花爆竹销售场所。</w:t>
            </w:r>
          </w:p>
        </w:tc>
        <w:tc>
          <w:tcPr>
            <w:tcW w:w="715" w:type="dxa"/>
            <w:noWrap w:val="0"/>
            <w:vAlign w:val="center"/>
          </w:tcPr>
          <w:p>
            <w:pPr>
              <w:adjustRightInd w:val="0"/>
              <w:snapToGrid w:val="0"/>
              <w:spacing w:beforeLines="25" w:afterLines="25" w:line="300" w:lineRule="exact"/>
              <w:jc w:val="left"/>
              <w:rPr>
                <w:rFonts w:ascii="宋体"/>
                <w:color w:val="000000"/>
                <w:sz w:val="18"/>
                <w:szCs w:val="18"/>
              </w:rPr>
            </w:pPr>
          </w:p>
        </w:tc>
        <w:tc>
          <w:tcPr>
            <w:tcW w:w="571" w:type="dxa"/>
            <w:vMerge w:val="continue"/>
            <w:noWrap w:val="0"/>
            <w:vAlign w:val="center"/>
          </w:tcPr>
          <w:p>
            <w:pPr>
              <w:spacing w:beforeLines="25" w:afterLines="25" w:line="300" w:lineRule="exact"/>
              <w:jc w:val="left"/>
              <w:rPr>
                <w:rFonts w:ascii="宋体"/>
                <w:color w:val="000000"/>
                <w:sz w:val="18"/>
                <w:szCs w:val="18"/>
              </w:rPr>
            </w:pPr>
          </w:p>
        </w:tc>
        <w:tc>
          <w:tcPr>
            <w:tcW w:w="3687"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烟花爆竹零售店（点）不应采用产生明火和有强热辐射的采暖设备，且二者之间的距离不应小于</w:t>
            </w:r>
            <w:r>
              <w:rPr>
                <w:rFonts w:ascii="宋体" w:hAnsi="宋体" w:cs="宋体"/>
                <w:color w:val="000000"/>
                <w:sz w:val="18"/>
                <w:szCs w:val="18"/>
              </w:rPr>
              <w:t>3</w:t>
            </w:r>
            <w:r>
              <w:rPr>
                <w:rFonts w:hint="eastAsia" w:ascii="宋体" w:hAnsi="宋体" w:cs="宋体"/>
                <w:color w:val="000000"/>
                <w:sz w:val="18"/>
                <w:szCs w:val="18"/>
              </w:rPr>
              <w:t>米。</w:t>
            </w:r>
          </w:p>
        </w:tc>
        <w:tc>
          <w:tcPr>
            <w:tcW w:w="651" w:type="dxa"/>
            <w:noWrap w:val="0"/>
            <w:vAlign w:val="center"/>
          </w:tcPr>
          <w:p>
            <w:pPr>
              <w:adjustRightInd w:val="0"/>
              <w:snapToGrid w:val="0"/>
              <w:spacing w:beforeLines="25" w:afterLines="25"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7" w:type="dxa"/>
            <w:vMerge w:val="continue"/>
            <w:noWrap w:val="0"/>
            <w:vAlign w:val="center"/>
          </w:tcPr>
          <w:p>
            <w:pPr>
              <w:spacing w:beforeLines="25" w:afterLines="25" w:line="300" w:lineRule="exact"/>
              <w:rPr>
                <w:rFonts w:ascii="宋体"/>
                <w:color w:val="000000"/>
              </w:rPr>
            </w:pPr>
          </w:p>
        </w:tc>
        <w:tc>
          <w:tcPr>
            <w:tcW w:w="3710"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在烟花爆竹零售店（点）周围</w:t>
            </w:r>
            <w:r>
              <w:rPr>
                <w:rFonts w:ascii="宋体" w:hAnsi="宋体" w:cs="宋体"/>
                <w:color w:val="000000"/>
                <w:sz w:val="18"/>
                <w:szCs w:val="18"/>
              </w:rPr>
              <w:t>25m</w:t>
            </w:r>
            <w:r>
              <w:rPr>
                <w:rFonts w:hint="eastAsia" w:ascii="宋体" w:hAnsi="宋体" w:cs="宋体"/>
                <w:color w:val="000000"/>
                <w:sz w:val="18"/>
                <w:szCs w:val="18"/>
              </w:rPr>
              <w:t>范围内若有明火或散发火花地点，两者之间应有不燃材料实体隔挡。县应在醒目位置设置“严禁烟花、易燃易爆、严禁燃放烟花爆竹”等安全警示标识。</w:t>
            </w:r>
          </w:p>
        </w:tc>
        <w:tc>
          <w:tcPr>
            <w:tcW w:w="715" w:type="dxa"/>
            <w:noWrap w:val="0"/>
            <w:vAlign w:val="center"/>
          </w:tcPr>
          <w:p>
            <w:pPr>
              <w:adjustRightInd w:val="0"/>
              <w:snapToGrid w:val="0"/>
              <w:spacing w:beforeLines="25" w:afterLines="25" w:line="300" w:lineRule="exact"/>
              <w:jc w:val="left"/>
              <w:rPr>
                <w:rFonts w:ascii="宋体"/>
                <w:color w:val="000000"/>
                <w:sz w:val="18"/>
                <w:szCs w:val="18"/>
              </w:rPr>
            </w:pPr>
          </w:p>
        </w:tc>
        <w:tc>
          <w:tcPr>
            <w:tcW w:w="571" w:type="dxa"/>
            <w:vMerge w:val="continue"/>
            <w:noWrap w:val="0"/>
            <w:vAlign w:val="center"/>
          </w:tcPr>
          <w:p>
            <w:pPr>
              <w:spacing w:beforeLines="25" w:afterLines="25" w:line="300" w:lineRule="exact"/>
              <w:jc w:val="left"/>
              <w:rPr>
                <w:rFonts w:ascii="宋体"/>
                <w:color w:val="000000"/>
                <w:sz w:val="18"/>
                <w:szCs w:val="18"/>
              </w:rPr>
            </w:pPr>
          </w:p>
        </w:tc>
        <w:tc>
          <w:tcPr>
            <w:tcW w:w="3687"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烟花爆竹零售店（点）应配备至少两具</w:t>
            </w:r>
            <w:r>
              <w:rPr>
                <w:rFonts w:ascii="宋体" w:hAnsi="宋体" w:cs="宋体"/>
                <w:color w:val="000000"/>
                <w:sz w:val="18"/>
                <w:szCs w:val="18"/>
              </w:rPr>
              <w:t>5</w:t>
            </w:r>
            <w:r>
              <w:rPr>
                <w:rFonts w:hint="eastAsia" w:ascii="宋体" w:hAnsi="宋体" w:cs="宋体"/>
                <w:color w:val="000000"/>
                <w:sz w:val="18"/>
                <w:szCs w:val="18"/>
              </w:rPr>
              <w:t>公斤及以上的磷酸铵盐干粉灭火器，灭火器放置位置应便于取用。</w:t>
            </w:r>
          </w:p>
        </w:tc>
        <w:tc>
          <w:tcPr>
            <w:tcW w:w="651" w:type="dxa"/>
            <w:noWrap w:val="0"/>
            <w:vAlign w:val="center"/>
          </w:tcPr>
          <w:p>
            <w:pPr>
              <w:adjustRightInd w:val="0"/>
              <w:snapToGrid w:val="0"/>
              <w:spacing w:beforeLines="25" w:afterLines="25"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497" w:type="dxa"/>
            <w:vMerge w:val="continue"/>
            <w:noWrap w:val="0"/>
            <w:vAlign w:val="center"/>
          </w:tcPr>
          <w:p>
            <w:pPr>
              <w:spacing w:beforeLines="25" w:afterLines="25" w:line="300" w:lineRule="exact"/>
              <w:rPr>
                <w:rFonts w:ascii="宋体"/>
                <w:color w:val="000000"/>
              </w:rPr>
            </w:pPr>
          </w:p>
        </w:tc>
        <w:tc>
          <w:tcPr>
            <w:tcW w:w="3710"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烟花爆竹零售店（点）内严禁有明火，不应有输送易燃易爆物质的管道通过。</w:t>
            </w:r>
          </w:p>
        </w:tc>
        <w:tc>
          <w:tcPr>
            <w:tcW w:w="715" w:type="dxa"/>
            <w:noWrap w:val="0"/>
            <w:vAlign w:val="center"/>
          </w:tcPr>
          <w:p>
            <w:pPr>
              <w:adjustRightInd w:val="0"/>
              <w:snapToGrid w:val="0"/>
              <w:spacing w:beforeLines="25" w:afterLines="25" w:line="300" w:lineRule="exact"/>
              <w:jc w:val="left"/>
              <w:rPr>
                <w:rFonts w:ascii="宋体"/>
                <w:color w:val="000000"/>
                <w:sz w:val="18"/>
                <w:szCs w:val="18"/>
              </w:rPr>
            </w:pPr>
          </w:p>
        </w:tc>
        <w:tc>
          <w:tcPr>
            <w:tcW w:w="571" w:type="dxa"/>
            <w:vMerge w:val="continue"/>
            <w:noWrap w:val="0"/>
            <w:vAlign w:val="center"/>
          </w:tcPr>
          <w:p>
            <w:pPr>
              <w:spacing w:beforeLines="25" w:afterLines="25" w:line="300" w:lineRule="exact"/>
              <w:jc w:val="left"/>
              <w:rPr>
                <w:rFonts w:ascii="宋体"/>
                <w:color w:val="000000"/>
                <w:sz w:val="18"/>
                <w:szCs w:val="18"/>
              </w:rPr>
            </w:pPr>
          </w:p>
        </w:tc>
        <w:tc>
          <w:tcPr>
            <w:tcW w:w="3687" w:type="dxa"/>
            <w:gridSpan w:val="3"/>
            <w:noWrap w:val="0"/>
            <w:vAlign w:val="center"/>
          </w:tcPr>
          <w:p>
            <w:pPr>
              <w:adjustRightInd w:val="0"/>
              <w:snapToGrid w:val="0"/>
              <w:spacing w:beforeLines="25" w:afterLines="25" w:line="300" w:lineRule="exact"/>
              <w:jc w:val="left"/>
              <w:rPr>
                <w:rFonts w:ascii="宋体"/>
                <w:color w:val="000000"/>
                <w:sz w:val="18"/>
                <w:szCs w:val="18"/>
              </w:rPr>
            </w:pPr>
            <w:r>
              <w:rPr>
                <w:rFonts w:hint="eastAsia" w:ascii="宋体" w:hAnsi="宋体" w:cs="宋体"/>
                <w:color w:val="000000"/>
                <w:sz w:val="18"/>
                <w:szCs w:val="18"/>
              </w:rPr>
              <w:t>消防车辆是否可以顺畅到达的区域。</w:t>
            </w:r>
          </w:p>
        </w:tc>
        <w:tc>
          <w:tcPr>
            <w:tcW w:w="651" w:type="dxa"/>
            <w:noWrap w:val="0"/>
            <w:vAlign w:val="center"/>
          </w:tcPr>
          <w:p>
            <w:pPr>
              <w:adjustRightInd w:val="0"/>
              <w:snapToGrid w:val="0"/>
              <w:spacing w:beforeLines="25" w:afterLines="25"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068" w:type="dxa"/>
            <w:gridSpan w:val="2"/>
            <w:noWrap w:val="0"/>
            <w:vAlign w:val="center"/>
          </w:tcPr>
          <w:p>
            <w:pPr>
              <w:spacing w:beforeLines="25" w:afterLines="25" w:line="300" w:lineRule="exact"/>
              <w:rPr>
                <w:rFonts w:ascii="宋体"/>
                <w:color w:val="000000"/>
              </w:rPr>
            </w:pPr>
            <w:r>
              <w:rPr>
                <w:rFonts w:hint="eastAsia" w:ascii="仿宋" w:hAnsi="仿宋" w:eastAsia="仿宋" w:cs="仿宋"/>
                <w:b/>
                <w:bCs/>
                <w:color w:val="000000"/>
                <w:sz w:val="18"/>
                <w:szCs w:val="18"/>
              </w:rPr>
              <w:t>四、其他条件</w:t>
            </w:r>
          </w:p>
        </w:tc>
        <w:tc>
          <w:tcPr>
            <w:tcW w:w="8112" w:type="dxa"/>
            <w:gridSpan w:val="7"/>
            <w:noWrap w:val="0"/>
            <w:vAlign w:val="center"/>
          </w:tcPr>
          <w:p>
            <w:pPr>
              <w:adjustRightInd w:val="0"/>
              <w:snapToGrid w:val="0"/>
              <w:spacing w:beforeLines="25" w:afterLines="25" w:line="360" w:lineRule="exact"/>
              <w:jc w:val="left"/>
              <w:rPr>
                <w:rFonts w:ascii="宋体" w:cs="宋体"/>
                <w:color w:val="000000"/>
              </w:rPr>
            </w:pPr>
            <w:r>
              <w:rPr>
                <w:rFonts w:hint="eastAsia" w:ascii="宋体" w:hAnsi="宋体" w:cs="宋体"/>
                <w:color w:val="000000"/>
                <w:sz w:val="18"/>
                <w:szCs w:val="18"/>
              </w:rPr>
              <w:t>零售场所与学校、幼儿园、医院、集贸市场、养老院、文物古迹、博物馆、档案馆、图书馆等人员密集场所和危险品生产、储存及加油、加气站等易燃易爆物品生产、储存设施等重点建筑物保持</w:t>
            </w:r>
            <w:r>
              <w:rPr>
                <w:rFonts w:ascii="宋体" w:hAnsi="宋体" w:cs="宋体"/>
                <w:color w:val="000000"/>
                <w:sz w:val="18"/>
                <w:szCs w:val="18"/>
              </w:rPr>
              <w:t>100m</w:t>
            </w:r>
            <w:r>
              <w:rPr>
                <w:rFonts w:hint="eastAsia" w:ascii="宋体" w:hAnsi="宋体" w:cs="宋体"/>
                <w:color w:val="000000"/>
                <w:sz w:val="18"/>
                <w:szCs w:val="18"/>
              </w:rPr>
              <w:t>以上安全距离，零售场所周边</w:t>
            </w:r>
            <w:r>
              <w:rPr>
                <w:rFonts w:ascii="宋体" w:hAnsi="宋体" w:cs="宋体"/>
                <w:color w:val="000000"/>
                <w:sz w:val="18"/>
                <w:szCs w:val="18"/>
              </w:rPr>
              <w:t>50</w:t>
            </w:r>
            <w:r>
              <w:rPr>
                <w:rFonts w:hint="eastAsia" w:ascii="宋体" w:hAnsi="宋体" w:cs="宋体"/>
                <w:color w:val="000000"/>
                <w:sz w:val="18"/>
                <w:szCs w:val="18"/>
              </w:rPr>
              <w:t>米范围内没有其他烟花爆竹零售点。</w:t>
            </w:r>
            <w:r>
              <w:rPr>
                <w:rFonts w:ascii="宋体" w:cs="宋体"/>
                <w:color w:val="000000"/>
              </w:rPr>
              <w:t xml:space="preserve"> </w:t>
            </w:r>
          </w:p>
        </w:tc>
        <w:tc>
          <w:tcPr>
            <w:tcW w:w="651" w:type="dxa"/>
            <w:noWrap w:val="0"/>
            <w:vAlign w:val="center"/>
          </w:tcPr>
          <w:p>
            <w:pPr>
              <w:adjustRightInd w:val="0"/>
              <w:snapToGrid w:val="0"/>
              <w:spacing w:beforeLines="25" w:afterLines="25" w:line="36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1068" w:type="dxa"/>
            <w:gridSpan w:val="2"/>
            <w:vMerge w:val="restart"/>
            <w:noWrap w:val="0"/>
            <w:vAlign w:val="center"/>
          </w:tcPr>
          <w:p>
            <w:pPr>
              <w:spacing w:beforeLines="25" w:afterLines="25" w:line="440" w:lineRule="exact"/>
              <w:rPr>
                <w:rFonts w:ascii="宋体"/>
                <w:b/>
                <w:bCs/>
                <w:color w:val="000000"/>
                <w:sz w:val="24"/>
                <w:szCs w:val="24"/>
              </w:rPr>
            </w:pPr>
            <w:r>
              <w:rPr>
                <w:rFonts w:hint="eastAsia" w:ascii="宋体" w:hAnsi="宋体" w:cs="宋体"/>
                <w:b/>
                <w:bCs/>
                <w:color w:val="000000"/>
                <w:sz w:val="24"/>
                <w:szCs w:val="24"/>
              </w:rPr>
              <w:t>乡镇（街道）审查</w:t>
            </w:r>
          </w:p>
          <w:p>
            <w:pPr>
              <w:spacing w:beforeLines="25" w:afterLines="25" w:line="440" w:lineRule="exact"/>
              <w:rPr>
                <w:rFonts w:ascii="宋体"/>
                <w:b/>
                <w:bCs/>
                <w:color w:val="000000"/>
                <w:sz w:val="24"/>
                <w:szCs w:val="24"/>
              </w:rPr>
            </w:pPr>
            <w:r>
              <w:rPr>
                <w:rFonts w:hint="eastAsia" w:ascii="宋体" w:hAnsi="宋体" w:cs="宋体"/>
                <w:b/>
                <w:bCs/>
                <w:color w:val="000000"/>
                <w:sz w:val="24"/>
                <w:szCs w:val="24"/>
              </w:rPr>
              <w:t>意见</w:t>
            </w:r>
          </w:p>
        </w:tc>
        <w:tc>
          <w:tcPr>
            <w:tcW w:w="8763" w:type="dxa"/>
            <w:gridSpan w:val="8"/>
            <w:noWrap w:val="0"/>
            <w:vAlign w:val="center"/>
          </w:tcPr>
          <w:p>
            <w:pPr>
              <w:spacing w:beforeLines="25" w:afterLines="25" w:line="440" w:lineRule="exact"/>
              <w:rPr>
                <w:rFonts w:ascii="宋体"/>
                <w:color w:val="000000"/>
                <w:sz w:val="24"/>
                <w:szCs w:val="24"/>
              </w:rPr>
            </w:pPr>
            <w:r>
              <w:rPr>
                <w:rFonts w:hint="eastAsia" w:ascii="宋体" w:hAnsi="宋体" w:cs="宋体"/>
                <w:color w:val="000000"/>
                <w:sz w:val="24"/>
                <w:szCs w:val="24"/>
              </w:rPr>
              <w:t>意</w:t>
            </w:r>
            <w:r>
              <w:rPr>
                <w:rFonts w:ascii="宋体" w:hAnsi="宋体" w:cs="宋体"/>
                <w:color w:val="000000"/>
                <w:sz w:val="24"/>
                <w:szCs w:val="24"/>
              </w:rPr>
              <w:t xml:space="preserve">    </w:t>
            </w:r>
            <w:r>
              <w:rPr>
                <w:rFonts w:hint="eastAsia" w:ascii="宋体" w:hAnsi="宋体" w:cs="宋体"/>
                <w:color w:val="000000"/>
                <w:sz w:val="24"/>
                <w:szCs w:val="24"/>
              </w:rPr>
              <w:t>见：</w:t>
            </w:r>
          </w:p>
          <w:p>
            <w:pPr>
              <w:spacing w:beforeLines="25" w:afterLines="25" w:line="440" w:lineRule="exact"/>
              <w:rPr>
                <w:rFonts w:ascii="宋体"/>
                <w:color w:val="000000"/>
                <w:sz w:val="24"/>
                <w:szCs w:val="24"/>
              </w:rPr>
            </w:pPr>
          </w:p>
          <w:p>
            <w:pPr>
              <w:spacing w:beforeLines="25" w:afterLines="25" w:line="440" w:lineRule="exact"/>
              <w:rPr>
                <w:rFonts w:ascii="宋体"/>
                <w:color w:val="000000"/>
                <w:sz w:val="24"/>
                <w:szCs w:val="24"/>
              </w:rPr>
            </w:pPr>
            <w:r>
              <w:rPr>
                <w:rFonts w:hint="eastAsia" w:ascii="宋体" w:hAnsi="宋体" w:cs="宋体"/>
                <w:color w:val="000000"/>
                <w:sz w:val="24"/>
                <w:szCs w:val="24"/>
              </w:rPr>
              <w:t>现场审查人员签字：</w:t>
            </w:r>
            <w:r>
              <w:rPr>
                <w:rFonts w:ascii="宋体" w:hAnsi="宋体" w:cs="宋体"/>
                <w:color w:val="000000"/>
                <w:sz w:val="24"/>
                <w:szCs w:val="24"/>
              </w:rPr>
              <w:t xml:space="preserve">                 </w:t>
            </w:r>
            <w:r>
              <w:rPr>
                <w:rFonts w:hint="eastAsia" w:ascii="宋体" w:hAnsi="宋体" w:cs="宋体"/>
                <w:color w:val="000000"/>
                <w:sz w:val="24"/>
                <w:szCs w:val="24"/>
              </w:rPr>
              <w:t>安监站盖章</w:t>
            </w: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1068" w:type="dxa"/>
            <w:gridSpan w:val="2"/>
            <w:vMerge w:val="continue"/>
            <w:noWrap w:val="0"/>
            <w:vAlign w:val="center"/>
          </w:tcPr>
          <w:p>
            <w:pPr>
              <w:spacing w:beforeLines="25" w:afterLines="25" w:line="440" w:lineRule="exact"/>
              <w:rPr>
                <w:rFonts w:ascii="仿宋" w:hAnsi="仿宋" w:eastAsia="仿宋"/>
                <w:b/>
                <w:bCs/>
                <w:color w:val="000000"/>
                <w:sz w:val="24"/>
                <w:szCs w:val="24"/>
              </w:rPr>
            </w:pPr>
          </w:p>
        </w:tc>
        <w:tc>
          <w:tcPr>
            <w:tcW w:w="8763" w:type="dxa"/>
            <w:gridSpan w:val="8"/>
            <w:noWrap w:val="0"/>
            <w:vAlign w:val="center"/>
          </w:tcPr>
          <w:p>
            <w:pPr>
              <w:spacing w:beforeLines="25" w:afterLines="25" w:line="440" w:lineRule="exact"/>
              <w:rPr>
                <w:rFonts w:ascii="宋体"/>
                <w:color w:val="000000"/>
                <w:sz w:val="24"/>
                <w:szCs w:val="24"/>
              </w:rPr>
            </w:pPr>
            <w:r>
              <w:rPr>
                <w:rFonts w:hint="eastAsia" w:ascii="宋体" w:hAnsi="宋体" w:cs="宋体"/>
                <w:color w:val="000000"/>
                <w:sz w:val="24"/>
                <w:szCs w:val="24"/>
              </w:rPr>
              <w:t>意</w:t>
            </w:r>
            <w:r>
              <w:rPr>
                <w:rFonts w:ascii="宋体" w:hAnsi="宋体" w:cs="宋体"/>
                <w:color w:val="000000"/>
                <w:sz w:val="24"/>
                <w:szCs w:val="24"/>
              </w:rPr>
              <w:t xml:space="preserve">    </w:t>
            </w:r>
            <w:r>
              <w:rPr>
                <w:rFonts w:hint="eastAsia" w:ascii="宋体" w:hAnsi="宋体" w:cs="宋体"/>
                <w:color w:val="000000"/>
                <w:sz w:val="24"/>
                <w:szCs w:val="24"/>
              </w:rPr>
              <w:t>见：</w:t>
            </w:r>
          </w:p>
          <w:p>
            <w:pPr>
              <w:spacing w:beforeLines="25" w:afterLines="25" w:line="440" w:lineRule="exact"/>
              <w:rPr>
                <w:rFonts w:ascii="宋体"/>
                <w:color w:val="000000"/>
                <w:sz w:val="24"/>
                <w:szCs w:val="24"/>
              </w:rPr>
            </w:pPr>
          </w:p>
          <w:p>
            <w:pPr>
              <w:spacing w:beforeLines="25" w:afterLines="25" w:line="440" w:lineRule="exact"/>
              <w:rPr>
                <w:rFonts w:ascii="仿宋_GB2312" w:eastAsia="仿宋_GB2312"/>
                <w:color w:val="000000"/>
                <w:sz w:val="24"/>
                <w:szCs w:val="24"/>
              </w:rPr>
            </w:pPr>
            <w:r>
              <w:rPr>
                <w:rFonts w:hint="eastAsia" w:ascii="宋体" w:hAnsi="宋体" w:cs="宋体"/>
                <w:color w:val="000000"/>
                <w:sz w:val="24"/>
                <w:szCs w:val="24"/>
              </w:rPr>
              <w:t>领导签字：</w:t>
            </w:r>
            <w:r>
              <w:rPr>
                <w:rFonts w:ascii="宋体" w:hAnsi="宋体" w:cs="宋体"/>
                <w:color w:val="000000"/>
                <w:sz w:val="24"/>
                <w:szCs w:val="24"/>
              </w:rPr>
              <w:t xml:space="preserve">                          </w:t>
            </w:r>
            <w:r>
              <w:rPr>
                <w:rFonts w:hint="eastAsia" w:ascii="宋体" w:hAnsi="宋体" w:cs="宋体"/>
                <w:color w:val="000000"/>
                <w:sz w:val="24"/>
                <w:szCs w:val="24"/>
              </w:rPr>
              <w:t>单位盖章</w:t>
            </w: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068" w:type="dxa"/>
            <w:gridSpan w:val="2"/>
            <w:vMerge w:val="restart"/>
            <w:noWrap w:val="0"/>
            <w:vAlign w:val="center"/>
          </w:tcPr>
          <w:p>
            <w:pPr>
              <w:spacing w:beforeLines="25" w:afterLines="25" w:line="440" w:lineRule="exact"/>
              <w:rPr>
                <w:rFonts w:ascii="宋体"/>
                <w:b/>
                <w:bCs/>
                <w:color w:val="000000"/>
                <w:sz w:val="24"/>
                <w:szCs w:val="24"/>
              </w:rPr>
            </w:pPr>
            <w:r>
              <w:rPr>
                <w:rFonts w:hint="eastAsia" w:ascii="宋体" w:hAnsi="宋体" w:cs="宋体"/>
                <w:b/>
                <w:bCs/>
                <w:color w:val="000000"/>
                <w:sz w:val="24"/>
                <w:szCs w:val="24"/>
              </w:rPr>
              <w:t>发证</w:t>
            </w:r>
          </w:p>
          <w:p>
            <w:pPr>
              <w:spacing w:beforeLines="25" w:afterLines="25" w:line="440" w:lineRule="exact"/>
              <w:rPr>
                <w:rFonts w:ascii="宋体"/>
                <w:b/>
                <w:bCs/>
                <w:color w:val="000000"/>
                <w:sz w:val="24"/>
                <w:szCs w:val="24"/>
              </w:rPr>
            </w:pPr>
            <w:r>
              <w:rPr>
                <w:rFonts w:hint="eastAsia" w:ascii="宋体" w:hAnsi="宋体" w:cs="宋体"/>
                <w:b/>
                <w:bCs/>
                <w:color w:val="000000"/>
                <w:sz w:val="24"/>
                <w:szCs w:val="24"/>
              </w:rPr>
              <w:t>机关</w:t>
            </w:r>
          </w:p>
          <w:p>
            <w:pPr>
              <w:spacing w:beforeLines="25" w:afterLines="25" w:line="440" w:lineRule="exact"/>
              <w:rPr>
                <w:rFonts w:ascii="宋体"/>
                <w:b/>
                <w:bCs/>
                <w:color w:val="000000"/>
                <w:sz w:val="24"/>
                <w:szCs w:val="24"/>
              </w:rPr>
            </w:pPr>
            <w:r>
              <w:rPr>
                <w:rFonts w:hint="eastAsia" w:ascii="宋体" w:hAnsi="宋体" w:cs="宋体"/>
                <w:b/>
                <w:bCs/>
                <w:color w:val="000000"/>
                <w:sz w:val="24"/>
                <w:szCs w:val="24"/>
              </w:rPr>
              <w:t>意见</w:t>
            </w:r>
          </w:p>
        </w:tc>
        <w:tc>
          <w:tcPr>
            <w:tcW w:w="8763" w:type="dxa"/>
            <w:gridSpan w:val="8"/>
            <w:noWrap w:val="0"/>
            <w:vAlign w:val="center"/>
          </w:tcPr>
          <w:p>
            <w:pPr>
              <w:spacing w:beforeLines="25" w:afterLines="25" w:line="440" w:lineRule="exact"/>
              <w:rPr>
                <w:rFonts w:ascii="宋体"/>
                <w:color w:val="000000"/>
                <w:sz w:val="24"/>
                <w:szCs w:val="24"/>
              </w:rPr>
            </w:pPr>
            <w:r>
              <w:rPr>
                <w:rFonts w:hint="eastAsia" w:ascii="宋体" w:hAnsi="宋体" w:cs="宋体"/>
                <w:color w:val="000000"/>
                <w:sz w:val="24"/>
                <w:szCs w:val="24"/>
              </w:rPr>
              <w:t>意</w:t>
            </w:r>
            <w:r>
              <w:rPr>
                <w:rFonts w:ascii="宋体" w:hAnsi="宋体" w:cs="宋体"/>
                <w:color w:val="000000"/>
                <w:sz w:val="24"/>
                <w:szCs w:val="24"/>
              </w:rPr>
              <w:t xml:space="preserve">    </w:t>
            </w:r>
            <w:r>
              <w:rPr>
                <w:rFonts w:hint="eastAsia" w:ascii="宋体" w:hAnsi="宋体" w:cs="宋体"/>
                <w:color w:val="000000"/>
                <w:sz w:val="24"/>
                <w:szCs w:val="24"/>
              </w:rPr>
              <w:t>见：</w:t>
            </w:r>
          </w:p>
          <w:p>
            <w:pPr>
              <w:spacing w:beforeLines="25" w:afterLines="25" w:line="440" w:lineRule="exact"/>
              <w:jc w:val="left"/>
              <w:rPr>
                <w:rFonts w:ascii="宋体"/>
                <w:color w:val="000000"/>
                <w:sz w:val="24"/>
                <w:szCs w:val="24"/>
              </w:rPr>
            </w:pPr>
            <w:r>
              <w:rPr>
                <w:rFonts w:hint="eastAsia" w:ascii="宋体" w:hAnsi="宋体" w:cs="宋体"/>
                <w:color w:val="000000"/>
                <w:sz w:val="24"/>
                <w:szCs w:val="24"/>
              </w:rPr>
              <w:t>核查人员签字：　　　　　　</w:t>
            </w:r>
            <w:r>
              <w:rPr>
                <w:rFonts w:ascii="宋体" w:hAnsi="宋体" w:cs="宋体"/>
                <w:color w:val="000000"/>
                <w:sz w:val="24"/>
                <w:szCs w:val="24"/>
              </w:rPr>
              <w:t xml:space="preserve">                             </w:t>
            </w:r>
            <w:r>
              <w:rPr>
                <w:rFonts w:hint="eastAsia" w:ascii="宋体" w:hAnsi="宋体" w:cs="宋体"/>
                <w:color w:val="000000"/>
                <w:sz w:val="24"/>
                <w:szCs w:val="24"/>
              </w:rPr>
              <w:t>年　</w:t>
            </w:r>
            <w:r>
              <w:rPr>
                <w:rFonts w:ascii="宋体" w:hAnsi="宋体" w:cs="宋体"/>
                <w:color w:val="000000"/>
                <w:sz w:val="24"/>
                <w:szCs w:val="24"/>
              </w:rPr>
              <w:t xml:space="preserve"> </w:t>
            </w:r>
            <w:r>
              <w:rPr>
                <w:rFonts w:hint="eastAsia" w:ascii="宋体" w:hAnsi="宋体" w:cs="宋体"/>
                <w:color w:val="000000"/>
                <w:sz w:val="24"/>
                <w:szCs w:val="24"/>
              </w:rPr>
              <w:t>　月　</w:t>
            </w:r>
            <w:r>
              <w:rPr>
                <w:rFonts w:ascii="宋体" w:hAnsi="宋体" w:cs="宋体"/>
                <w:color w:val="000000"/>
                <w:sz w:val="24"/>
                <w:szCs w:val="24"/>
              </w:rPr>
              <w:t xml:space="preserve"> </w:t>
            </w:r>
            <w:r>
              <w:rPr>
                <w:rFonts w:hint="eastAsia" w:ascii="宋体" w:hAnsi="宋体" w:cs="宋体"/>
                <w:color w:val="000000"/>
                <w:sz w:val="24"/>
                <w:szCs w:val="24"/>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1068" w:type="dxa"/>
            <w:gridSpan w:val="2"/>
            <w:vMerge w:val="continue"/>
            <w:noWrap w:val="0"/>
            <w:vAlign w:val="center"/>
          </w:tcPr>
          <w:p>
            <w:pPr>
              <w:spacing w:beforeLines="25" w:afterLines="25" w:line="440" w:lineRule="exact"/>
              <w:rPr>
                <w:rFonts w:ascii="仿宋" w:hAnsi="仿宋" w:eastAsia="仿宋"/>
                <w:b/>
                <w:bCs/>
                <w:color w:val="000000"/>
                <w:sz w:val="18"/>
                <w:szCs w:val="18"/>
              </w:rPr>
            </w:pPr>
          </w:p>
        </w:tc>
        <w:tc>
          <w:tcPr>
            <w:tcW w:w="8763" w:type="dxa"/>
            <w:gridSpan w:val="8"/>
            <w:noWrap w:val="0"/>
            <w:vAlign w:val="center"/>
          </w:tcPr>
          <w:p>
            <w:pPr>
              <w:spacing w:beforeLines="25" w:afterLines="25" w:line="440" w:lineRule="exact"/>
              <w:rPr>
                <w:rFonts w:ascii="宋体"/>
                <w:color w:val="000000"/>
                <w:sz w:val="24"/>
                <w:szCs w:val="24"/>
              </w:rPr>
            </w:pPr>
            <w:r>
              <w:rPr>
                <w:rFonts w:hint="eastAsia" w:ascii="宋体" w:hAnsi="宋体" w:cs="宋体"/>
                <w:color w:val="000000"/>
                <w:sz w:val="24"/>
                <w:szCs w:val="24"/>
              </w:rPr>
              <w:t>意</w:t>
            </w:r>
            <w:r>
              <w:rPr>
                <w:rFonts w:ascii="宋体" w:hAnsi="宋体" w:cs="宋体"/>
                <w:color w:val="000000"/>
                <w:sz w:val="24"/>
                <w:szCs w:val="24"/>
              </w:rPr>
              <w:t xml:space="preserve">    </w:t>
            </w:r>
            <w:r>
              <w:rPr>
                <w:rFonts w:hint="eastAsia" w:ascii="宋体" w:hAnsi="宋体" w:cs="宋体"/>
                <w:color w:val="000000"/>
                <w:sz w:val="24"/>
                <w:szCs w:val="24"/>
              </w:rPr>
              <w:t>见：</w:t>
            </w:r>
          </w:p>
          <w:p>
            <w:pPr>
              <w:spacing w:beforeLines="25" w:afterLines="25" w:line="440" w:lineRule="exact"/>
              <w:rPr>
                <w:rFonts w:ascii="宋体"/>
                <w:color w:val="000000"/>
                <w:sz w:val="24"/>
                <w:szCs w:val="24"/>
              </w:rPr>
            </w:pPr>
          </w:p>
          <w:p>
            <w:pPr>
              <w:spacing w:beforeLines="25" w:afterLines="25" w:line="440" w:lineRule="exact"/>
              <w:rPr>
                <w:rFonts w:ascii="宋体"/>
                <w:color w:val="000000"/>
                <w:sz w:val="24"/>
                <w:szCs w:val="24"/>
              </w:rPr>
            </w:pPr>
            <w:r>
              <w:rPr>
                <w:rFonts w:hint="eastAsia" w:ascii="宋体" w:hAnsi="宋体" w:cs="宋体"/>
                <w:color w:val="000000"/>
                <w:sz w:val="24"/>
                <w:szCs w:val="24"/>
              </w:rPr>
              <w:t>领导签字：</w:t>
            </w:r>
            <w:r>
              <w:rPr>
                <w:rFonts w:ascii="宋体" w:hAnsi="宋体" w:cs="宋体"/>
                <w:color w:val="000000"/>
                <w:sz w:val="24"/>
                <w:szCs w:val="24"/>
              </w:rPr>
              <w:t xml:space="preserve">                          </w:t>
            </w:r>
            <w:r>
              <w:rPr>
                <w:rFonts w:hint="eastAsia" w:ascii="宋体" w:hAnsi="宋体" w:cs="宋体"/>
                <w:color w:val="000000"/>
                <w:sz w:val="24"/>
                <w:szCs w:val="24"/>
              </w:rPr>
              <w:t>单位盖章</w:t>
            </w: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p>
        </w:tc>
      </w:tr>
    </w:tbl>
    <w:p>
      <w:pPr>
        <w:widowControl/>
        <w:jc w:val="right"/>
        <w:rPr>
          <w:rFonts w:ascii="宋体"/>
          <w:color w:val="000000"/>
          <w:sz w:val="24"/>
          <w:szCs w:val="24"/>
        </w:rPr>
      </w:pPr>
      <w:r>
        <w:rPr>
          <w:rFonts w:hint="eastAsia" w:ascii="宋体" w:hAnsi="宋体" w:cs="宋体"/>
          <w:color w:val="000000"/>
          <w:sz w:val="24"/>
          <w:szCs w:val="24"/>
        </w:rPr>
        <w:t>闽侯县应急管理局制</w:t>
      </w:r>
    </w:p>
    <w:p>
      <w:pPr>
        <w:widowControl/>
        <w:jc w:val="right"/>
        <w:rPr>
          <w:rFonts w:ascii="仿宋_GB2312" w:eastAsia="仿宋_GB2312"/>
          <w:color w:val="000000"/>
          <w:sz w:val="30"/>
          <w:szCs w:val="30"/>
        </w:rPr>
        <w:sectPr>
          <w:footerReference r:id="rId6" w:type="first"/>
          <w:headerReference r:id="rId3" w:type="default"/>
          <w:footerReference r:id="rId4" w:type="default"/>
          <w:footerReference r:id="rId5" w:type="even"/>
          <w:pgSz w:w="11906" w:h="16838"/>
          <w:pgMar w:top="2098" w:right="1474" w:bottom="1984" w:left="1587" w:header="851" w:footer="992" w:gutter="0"/>
          <w:pgNumType w:fmt="numberInDash"/>
          <w:cols w:space="720" w:num="1"/>
          <w:rtlGutter w:val="0"/>
          <w:docGrid w:type="lines" w:linePitch="312" w:charSpace="0"/>
        </w:sectPr>
      </w:pPr>
    </w:p>
    <w:p>
      <w:pPr>
        <w:pStyle w:val="4"/>
        <w:widowControl w:val="0"/>
        <w:spacing w:before="0" w:beforeAutospacing="0" w:after="0" w:afterAutospacing="0" w:line="44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附件7：</w:t>
      </w:r>
    </w:p>
    <w:p>
      <w:pPr>
        <w:spacing w:line="560" w:lineRule="exact"/>
        <w:jc w:val="center"/>
        <w:rPr>
          <w:rFonts w:hint="eastAsia" w:ascii="方正小标宋简体" w:hAnsi="宋体" w:eastAsia="方正小标宋简体" w:cs="方正小标宋简体"/>
          <w:b w:val="0"/>
          <w:bCs w:val="0"/>
          <w:color w:val="000000"/>
          <w:kern w:val="0"/>
          <w:sz w:val="44"/>
          <w:szCs w:val="44"/>
        </w:rPr>
      </w:pPr>
      <w:r>
        <w:rPr>
          <w:rFonts w:hint="eastAsia" w:ascii="方正小标宋简体" w:hAnsi="宋体" w:eastAsia="方正小标宋简体" w:cs="方正小标宋简体"/>
          <w:b w:val="0"/>
          <w:bCs w:val="0"/>
          <w:color w:val="000000"/>
          <w:kern w:val="0"/>
          <w:sz w:val="44"/>
          <w:szCs w:val="44"/>
        </w:rPr>
        <w:t>烟花爆竹零售网点申请名单汇总表</w:t>
      </w:r>
    </w:p>
    <w:p>
      <w:pPr>
        <w:spacing w:line="560" w:lineRule="exact"/>
        <w:jc w:val="center"/>
        <w:rPr>
          <w:rFonts w:hint="eastAsia" w:ascii="方正小标宋简体" w:hAnsi="宋体" w:eastAsia="方正小标宋简体" w:cs="方正小标宋简体"/>
          <w:b w:val="0"/>
          <w:bCs w:val="0"/>
          <w:color w:val="000000"/>
          <w:kern w:val="0"/>
          <w:sz w:val="44"/>
          <w:szCs w:val="44"/>
        </w:rPr>
      </w:pPr>
    </w:p>
    <w:p>
      <w:pPr>
        <w:spacing w:line="440" w:lineRule="exact"/>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0"/>
          <w:szCs w:val="30"/>
        </w:rPr>
        <w:t>乡镇（街道）：（公章）</w:t>
      </w:r>
      <w:r>
        <w:rPr>
          <w:rFonts w:ascii="仿宋_GB2312" w:hAnsi="宋体" w:eastAsia="仿宋_GB2312" w:cs="仿宋_GB2312"/>
          <w:b/>
          <w:bCs/>
          <w:color w:val="000000"/>
          <w:kern w:val="0"/>
          <w:sz w:val="30"/>
          <w:szCs w:val="30"/>
        </w:rPr>
        <w:t xml:space="preserve">                                                 </w:t>
      </w:r>
      <w:r>
        <w:rPr>
          <w:rFonts w:hint="eastAsia" w:ascii="仿宋_GB2312" w:hAnsi="宋体" w:eastAsia="仿宋_GB2312" w:cs="仿宋_GB2312"/>
          <w:b/>
          <w:bCs/>
          <w:color w:val="000000"/>
          <w:kern w:val="0"/>
          <w:sz w:val="30"/>
          <w:szCs w:val="30"/>
        </w:rPr>
        <w:t>年</w:t>
      </w:r>
      <w:r>
        <w:rPr>
          <w:rFonts w:ascii="仿宋_GB2312" w:hAnsi="宋体" w:eastAsia="仿宋_GB2312" w:cs="仿宋_GB2312"/>
          <w:b/>
          <w:bCs/>
          <w:color w:val="000000"/>
          <w:kern w:val="0"/>
          <w:sz w:val="30"/>
          <w:szCs w:val="30"/>
        </w:rPr>
        <w:t xml:space="preserve">      </w:t>
      </w:r>
      <w:r>
        <w:rPr>
          <w:rFonts w:hint="eastAsia" w:ascii="仿宋_GB2312" w:hAnsi="宋体" w:eastAsia="仿宋_GB2312" w:cs="仿宋_GB2312"/>
          <w:b/>
          <w:bCs/>
          <w:color w:val="000000"/>
          <w:kern w:val="0"/>
          <w:sz w:val="30"/>
          <w:szCs w:val="30"/>
        </w:rPr>
        <w:t>月</w:t>
      </w:r>
      <w:r>
        <w:rPr>
          <w:rFonts w:ascii="仿宋_GB2312" w:hAnsi="宋体" w:eastAsia="仿宋_GB2312" w:cs="仿宋_GB2312"/>
          <w:b/>
          <w:bCs/>
          <w:color w:val="000000"/>
          <w:kern w:val="0"/>
          <w:sz w:val="30"/>
          <w:szCs w:val="30"/>
        </w:rPr>
        <w:t xml:space="preserve">      </w:t>
      </w:r>
      <w:r>
        <w:rPr>
          <w:rFonts w:hint="eastAsia" w:ascii="仿宋_GB2312" w:hAnsi="宋体" w:eastAsia="仿宋_GB2312" w:cs="仿宋_GB2312"/>
          <w:b/>
          <w:bCs/>
          <w:color w:val="000000"/>
          <w:kern w:val="0"/>
          <w:sz w:val="30"/>
          <w:szCs w:val="30"/>
        </w:rPr>
        <w:t>日</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326"/>
        <w:gridCol w:w="2827"/>
        <w:gridCol w:w="1781"/>
        <w:gridCol w:w="3045"/>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noWrap w:val="0"/>
            <w:vAlign w:val="center"/>
          </w:tcPr>
          <w:p>
            <w:pPr>
              <w:spacing w:line="440" w:lineRule="exact"/>
              <w:jc w:val="center"/>
              <w:rPr>
                <w:rFonts w:ascii="仿宋_GB2312" w:hAnsi="宋体" w:eastAsia="仿宋_GB2312"/>
                <w:b/>
                <w:bCs/>
                <w:color w:val="000000"/>
                <w:kern w:val="0"/>
                <w:sz w:val="28"/>
                <w:szCs w:val="28"/>
              </w:rPr>
            </w:pPr>
            <w:r>
              <w:rPr>
                <w:rFonts w:hint="eastAsia" w:ascii="仿宋_GB2312" w:hAnsi="宋体" w:eastAsia="仿宋_GB2312" w:cs="仿宋_GB2312"/>
                <w:b/>
                <w:bCs/>
                <w:color w:val="000000"/>
                <w:kern w:val="0"/>
                <w:sz w:val="28"/>
                <w:szCs w:val="28"/>
              </w:rPr>
              <w:t>序号</w:t>
            </w:r>
          </w:p>
        </w:tc>
        <w:tc>
          <w:tcPr>
            <w:tcW w:w="2326" w:type="dxa"/>
            <w:noWrap w:val="0"/>
            <w:vAlign w:val="center"/>
          </w:tcPr>
          <w:p>
            <w:pPr>
              <w:spacing w:line="440" w:lineRule="exact"/>
              <w:jc w:val="center"/>
              <w:rPr>
                <w:rFonts w:ascii="仿宋_GB2312" w:hAnsi="宋体" w:eastAsia="仿宋_GB2312"/>
                <w:b/>
                <w:bCs/>
                <w:color w:val="000000"/>
                <w:kern w:val="0"/>
                <w:sz w:val="28"/>
                <w:szCs w:val="28"/>
              </w:rPr>
            </w:pPr>
            <w:r>
              <w:rPr>
                <w:rFonts w:hint="eastAsia" w:ascii="仿宋_GB2312" w:hAnsi="宋体" w:eastAsia="仿宋_GB2312" w:cs="仿宋_GB2312"/>
                <w:b/>
                <w:bCs/>
                <w:color w:val="000000"/>
                <w:kern w:val="0"/>
                <w:sz w:val="28"/>
                <w:szCs w:val="28"/>
              </w:rPr>
              <w:t>网点名称</w:t>
            </w:r>
          </w:p>
        </w:tc>
        <w:tc>
          <w:tcPr>
            <w:tcW w:w="2827" w:type="dxa"/>
            <w:noWrap w:val="0"/>
            <w:vAlign w:val="center"/>
          </w:tcPr>
          <w:p>
            <w:pPr>
              <w:spacing w:line="440" w:lineRule="exact"/>
              <w:jc w:val="center"/>
              <w:rPr>
                <w:rFonts w:ascii="仿宋_GB2312" w:hAnsi="宋体" w:eastAsia="仿宋_GB2312"/>
                <w:b/>
                <w:bCs/>
                <w:color w:val="000000"/>
                <w:kern w:val="0"/>
                <w:sz w:val="28"/>
                <w:szCs w:val="28"/>
              </w:rPr>
            </w:pPr>
            <w:r>
              <w:rPr>
                <w:rFonts w:hint="eastAsia" w:ascii="仿宋_GB2312" w:hAnsi="宋体" w:eastAsia="仿宋_GB2312" w:cs="仿宋_GB2312"/>
                <w:b/>
                <w:bCs/>
                <w:color w:val="000000"/>
                <w:kern w:val="0"/>
                <w:sz w:val="28"/>
                <w:szCs w:val="28"/>
              </w:rPr>
              <w:t>经营场所地址</w:t>
            </w:r>
          </w:p>
        </w:tc>
        <w:tc>
          <w:tcPr>
            <w:tcW w:w="1781" w:type="dxa"/>
            <w:noWrap w:val="0"/>
            <w:vAlign w:val="center"/>
          </w:tcPr>
          <w:p>
            <w:pPr>
              <w:spacing w:line="440" w:lineRule="exact"/>
              <w:jc w:val="center"/>
              <w:rPr>
                <w:rFonts w:ascii="仿宋_GB2312" w:hAnsi="宋体" w:eastAsia="仿宋_GB2312"/>
                <w:b/>
                <w:bCs/>
                <w:color w:val="000000"/>
                <w:kern w:val="0"/>
                <w:sz w:val="28"/>
                <w:szCs w:val="28"/>
              </w:rPr>
            </w:pPr>
            <w:r>
              <w:rPr>
                <w:rFonts w:hint="eastAsia" w:ascii="仿宋_GB2312" w:hAnsi="宋体" w:eastAsia="仿宋_GB2312" w:cs="仿宋_GB2312"/>
                <w:b/>
                <w:bCs/>
                <w:color w:val="000000"/>
                <w:kern w:val="0"/>
                <w:sz w:val="28"/>
                <w:szCs w:val="28"/>
              </w:rPr>
              <w:t>负责人</w:t>
            </w:r>
          </w:p>
        </w:tc>
        <w:tc>
          <w:tcPr>
            <w:tcW w:w="3045" w:type="dxa"/>
            <w:noWrap w:val="0"/>
            <w:vAlign w:val="center"/>
          </w:tcPr>
          <w:p>
            <w:pPr>
              <w:spacing w:line="440" w:lineRule="exact"/>
              <w:jc w:val="center"/>
              <w:rPr>
                <w:rFonts w:ascii="仿宋_GB2312" w:hAnsi="宋体" w:eastAsia="仿宋_GB2312"/>
                <w:b/>
                <w:bCs/>
                <w:color w:val="000000"/>
                <w:kern w:val="0"/>
                <w:sz w:val="28"/>
                <w:szCs w:val="28"/>
              </w:rPr>
            </w:pPr>
            <w:r>
              <w:rPr>
                <w:rFonts w:hint="eastAsia" w:ascii="仿宋_GB2312" w:hAnsi="宋体" w:eastAsia="仿宋_GB2312" w:cs="仿宋_GB2312"/>
                <w:b/>
                <w:bCs/>
                <w:color w:val="000000"/>
                <w:kern w:val="0"/>
                <w:sz w:val="28"/>
                <w:szCs w:val="28"/>
              </w:rPr>
              <w:t>联系电话</w:t>
            </w:r>
          </w:p>
        </w:tc>
        <w:tc>
          <w:tcPr>
            <w:tcW w:w="2734" w:type="dxa"/>
            <w:noWrap w:val="0"/>
            <w:vAlign w:val="top"/>
          </w:tcPr>
          <w:p>
            <w:pPr>
              <w:spacing w:line="440" w:lineRule="exact"/>
              <w:ind w:firstLine="131" w:firstLineChars="49"/>
              <w:jc w:val="center"/>
              <w:rPr>
                <w:rFonts w:ascii="仿宋_GB2312" w:hAnsi="宋体" w:eastAsia="仿宋_GB2312"/>
                <w:b/>
                <w:bCs/>
                <w:color w:val="000000"/>
                <w:kern w:val="0"/>
                <w:sz w:val="28"/>
                <w:szCs w:val="28"/>
              </w:rPr>
            </w:pPr>
            <w:r>
              <w:rPr>
                <w:rFonts w:hint="eastAsia" w:ascii="仿宋_GB2312" w:hAnsi="宋体" w:eastAsia="仿宋_GB2312" w:cs="仿宋_GB2312"/>
                <w:b/>
                <w:bCs/>
                <w:color w:val="000000"/>
                <w:kern w:val="0"/>
                <w:sz w:val="28"/>
                <w:szCs w:val="28"/>
              </w:rPr>
              <w:t>网点类型</w:t>
            </w:r>
          </w:p>
          <w:p>
            <w:pPr>
              <w:spacing w:line="440" w:lineRule="exact"/>
              <w:jc w:val="center"/>
              <w:rPr>
                <w:rFonts w:ascii="仿宋_GB2312" w:hAnsi="宋体" w:eastAsia="仿宋_GB2312"/>
                <w:b/>
                <w:bCs/>
                <w:color w:val="000000"/>
                <w:kern w:val="0"/>
                <w:sz w:val="28"/>
                <w:szCs w:val="28"/>
              </w:rPr>
            </w:pPr>
            <w:r>
              <w:rPr>
                <w:rFonts w:hint="eastAsia" w:ascii="仿宋_GB2312" w:hAnsi="宋体" w:eastAsia="仿宋_GB2312" w:cs="仿宋_GB2312"/>
                <w:b/>
                <w:bCs/>
                <w:color w:val="000000"/>
                <w:kern w:val="0"/>
                <w:sz w:val="24"/>
                <w:szCs w:val="24"/>
              </w:rPr>
              <w:t>（长期</w:t>
            </w:r>
            <w:r>
              <w:rPr>
                <w:rFonts w:ascii="仿宋_GB2312" w:hAnsi="宋体" w:eastAsia="仿宋_GB2312" w:cs="仿宋_GB2312"/>
                <w:b/>
                <w:bCs/>
                <w:color w:val="000000"/>
                <w:kern w:val="0"/>
                <w:sz w:val="24"/>
                <w:szCs w:val="24"/>
              </w:rPr>
              <w:t>/</w:t>
            </w:r>
            <w:r>
              <w:rPr>
                <w:rFonts w:hint="eastAsia" w:ascii="仿宋_GB2312" w:hAnsi="宋体" w:eastAsia="仿宋_GB2312" w:cs="仿宋_GB2312"/>
                <w:b/>
                <w:bCs/>
                <w:color w:val="000000"/>
                <w:kern w:val="0"/>
                <w:sz w:val="24"/>
                <w:szCs w:val="24"/>
              </w:rPr>
              <w:t>短期）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noWrap w:val="0"/>
            <w:vAlign w:val="top"/>
          </w:tcPr>
          <w:p>
            <w:pPr>
              <w:spacing w:line="440" w:lineRule="exact"/>
              <w:jc w:val="center"/>
              <w:rPr>
                <w:rFonts w:ascii="仿宋_GB2312" w:hAnsi="宋体" w:eastAsia="仿宋_GB2312"/>
                <w:b/>
                <w:bCs/>
                <w:color w:val="000000"/>
                <w:kern w:val="0"/>
                <w:sz w:val="28"/>
                <w:szCs w:val="28"/>
              </w:rPr>
            </w:pPr>
          </w:p>
        </w:tc>
        <w:tc>
          <w:tcPr>
            <w:tcW w:w="2326" w:type="dxa"/>
            <w:noWrap w:val="0"/>
            <w:vAlign w:val="top"/>
          </w:tcPr>
          <w:p>
            <w:pPr>
              <w:spacing w:line="440" w:lineRule="exact"/>
              <w:jc w:val="center"/>
              <w:rPr>
                <w:rFonts w:ascii="仿宋_GB2312" w:hAnsi="宋体" w:eastAsia="仿宋_GB2312"/>
                <w:b/>
                <w:bCs/>
                <w:color w:val="000000"/>
                <w:kern w:val="0"/>
                <w:sz w:val="28"/>
                <w:szCs w:val="28"/>
              </w:rPr>
            </w:pPr>
          </w:p>
        </w:tc>
        <w:tc>
          <w:tcPr>
            <w:tcW w:w="2827" w:type="dxa"/>
            <w:noWrap w:val="0"/>
            <w:vAlign w:val="top"/>
          </w:tcPr>
          <w:p>
            <w:pPr>
              <w:spacing w:line="440" w:lineRule="exact"/>
              <w:jc w:val="center"/>
              <w:rPr>
                <w:rFonts w:ascii="仿宋_GB2312" w:hAnsi="宋体" w:eastAsia="仿宋_GB2312"/>
                <w:b/>
                <w:bCs/>
                <w:color w:val="000000"/>
                <w:kern w:val="0"/>
                <w:sz w:val="28"/>
                <w:szCs w:val="28"/>
              </w:rPr>
            </w:pPr>
          </w:p>
        </w:tc>
        <w:tc>
          <w:tcPr>
            <w:tcW w:w="1781" w:type="dxa"/>
            <w:noWrap w:val="0"/>
            <w:vAlign w:val="top"/>
          </w:tcPr>
          <w:p>
            <w:pPr>
              <w:spacing w:line="440" w:lineRule="exact"/>
              <w:jc w:val="center"/>
              <w:rPr>
                <w:rFonts w:ascii="仿宋_GB2312" w:hAnsi="宋体" w:eastAsia="仿宋_GB2312"/>
                <w:b/>
                <w:bCs/>
                <w:color w:val="000000"/>
                <w:kern w:val="0"/>
                <w:sz w:val="28"/>
                <w:szCs w:val="28"/>
              </w:rPr>
            </w:pPr>
          </w:p>
        </w:tc>
        <w:tc>
          <w:tcPr>
            <w:tcW w:w="3045" w:type="dxa"/>
            <w:noWrap w:val="0"/>
            <w:vAlign w:val="top"/>
          </w:tcPr>
          <w:p>
            <w:pPr>
              <w:spacing w:line="440" w:lineRule="exact"/>
              <w:jc w:val="center"/>
              <w:rPr>
                <w:rFonts w:ascii="仿宋_GB2312" w:hAnsi="宋体" w:eastAsia="仿宋_GB2312"/>
                <w:b/>
                <w:bCs/>
                <w:color w:val="000000"/>
                <w:kern w:val="0"/>
                <w:sz w:val="28"/>
                <w:szCs w:val="28"/>
              </w:rPr>
            </w:pPr>
          </w:p>
        </w:tc>
        <w:tc>
          <w:tcPr>
            <w:tcW w:w="2734" w:type="dxa"/>
            <w:noWrap w:val="0"/>
            <w:vAlign w:val="top"/>
          </w:tcPr>
          <w:p>
            <w:pPr>
              <w:spacing w:line="440" w:lineRule="exact"/>
              <w:jc w:val="center"/>
              <w:rPr>
                <w:rFonts w:ascii="仿宋_GB2312" w:hAnsi="宋体" w:eastAsia="仿宋_GB2312"/>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noWrap w:val="0"/>
            <w:vAlign w:val="top"/>
          </w:tcPr>
          <w:p>
            <w:pPr>
              <w:spacing w:line="440" w:lineRule="exact"/>
              <w:jc w:val="center"/>
              <w:rPr>
                <w:rFonts w:ascii="仿宋_GB2312" w:hAnsi="宋体" w:eastAsia="仿宋_GB2312"/>
                <w:b/>
                <w:bCs/>
                <w:color w:val="000000"/>
                <w:kern w:val="0"/>
                <w:sz w:val="28"/>
                <w:szCs w:val="28"/>
              </w:rPr>
            </w:pPr>
          </w:p>
        </w:tc>
        <w:tc>
          <w:tcPr>
            <w:tcW w:w="2326" w:type="dxa"/>
            <w:noWrap w:val="0"/>
            <w:vAlign w:val="top"/>
          </w:tcPr>
          <w:p>
            <w:pPr>
              <w:spacing w:line="440" w:lineRule="exact"/>
              <w:jc w:val="center"/>
              <w:rPr>
                <w:rFonts w:ascii="仿宋_GB2312" w:hAnsi="宋体" w:eastAsia="仿宋_GB2312"/>
                <w:b/>
                <w:bCs/>
                <w:color w:val="000000"/>
                <w:kern w:val="0"/>
                <w:sz w:val="28"/>
                <w:szCs w:val="28"/>
              </w:rPr>
            </w:pPr>
          </w:p>
        </w:tc>
        <w:tc>
          <w:tcPr>
            <w:tcW w:w="2827" w:type="dxa"/>
            <w:noWrap w:val="0"/>
            <w:vAlign w:val="top"/>
          </w:tcPr>
          <w:p>
            <w:pPr>
              <w:spacing w:line="440" w:lineRule="exact"/>
              <w:jc w:val="center"/>
              <w:rPr>
                <w:rFonts w:ascii="仿宋_GB2312" w:hAnsi="宋体" w:eastAsia="仿宋_GB2312"/>
                <w:b/>
                <w:bCs/>
                <w:color w:val="000000"/>
                <w:kern w:val="0"/>
                <w:sz w:val="28"/>
                <w:szCs w:val="28"/>
              </w:rPr>
            </w:pPr>
          </w:p>
        </w:tc>
        <w:tc>
          <w:tcPr>
            <w:tcW w:w="1781" w:type="dxa"/>
            <w:noWrap w:val="0"/>
            <w:vAlign w:val="top"/>
          </w:tcPr>
          <w:p>
            <w:pPr>
              <w:spacing w:line="440" w:lineRule="exact"/>
              <w:jc w:val="center"/>
              <w:rPr>
                <w:rFonts w:ascii="仿宋_GB2312" w:hAnsi="宋体" w:eastAsia="仿宋_GB2312"/>
                <w:b/>
                <w:bCs/>
                <w:color w:val="000000"/>
                <w:kern w:val="0"/>
                <w:sz w:val="28"/>
                <w:szCs w:val="28"/>
              </w:rPr>
            </w:pPr>
          </w:p>
        </w:tc>
        <w:tc>
          <w:tcPr>
            <w:tcW w:w="3045" w:type="dxa"/>
            <w:noWrap w:val="0"/>
            <w:vAlign w:val="top"/>
          </w:tcPr>
          <w:p>
            <w:pPr>
              <w:spacing w:line="440" w:lineRule="exact"/>
              <w:jc w:val="center"/>
              <w:rPr>
                <w:rFonts w:ascii="仿宋_GB2312" w:hAnsi="宋体" w:eastAsia="仿宋_GB2312"/>
                <w:b/>
                <w:bCs/>
                <w:color w:val="000000"/>
                <w:kern w:val="0"/>
                <w:sz w:val="28"/>
                <w:szCs w:val="28"/>
              </w:rPr>
            </w:pPr>
          </w:p>
        </w:tc>
        <w:tc>
          <w:tcPr>
            <w:tcW w:w="2734" w:type="dxa"/>
            <w:noWrap w:val="0"/>
            <w:vAlign w:val="top"/>
          </w:tcPr>
          <w:p>
            <w:pPr>
              <w:spacing w:line="440" w:lineRule="exact"/>
              <w:jc w:val="center"/>
              <w:rPr>
                <w:rFonts w:ascii="仿宋_GB2312" w:hAnsi="宋体" w:eastAsia="仿宋_GB2312"/>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noWrap w:val="0"/>
            <w:vAlign w:val="top"/>
          </w:tcPr>
          <w:p>
            <w:pPr>
              <w:spacing w:line="440" w:lineRule="exact"/>
              <w:jc w:val="center"/>
              <w:rPr>
                <w:rFonts w:ascii="仿宋_GB2312" w:hAnsi="宋体" w:eastAsia="仿宋_GB2312"/>
                <w:b/>
                <w:bCs/>
                <w:color w:val="000000"/>
                <w:kern w:val="0"/>
                <w:sz w:val="28"/>
                <w:szCs w:val="28"/>
              </w:rPr>
            </w:pPr>
          </w:p>
        </w:tc>
        <w:tc>
          <w:tcPr>
            <w:tcW w:w="2326" w:type="dxa"/>
            <w:noWrap w:val="0"/>
            <w:vAlign w:val="top"/>
          </w:tcPr>
          <w:p>
            <w:pPr>
              <w:spacing w:line="440" w:lineRule="exact"/>
              <w:jc w:val="center"/>
              <w:rPr>
                <w:rFonts w:ascii="仿宋_GB2312" w:hAnsi="宋体" w:eastAsia="仿宋_GB2312"/>
                <w:b/>
                <w:bCs/>
                <w:color w:val="000000"/>
                <w:kern w:val="0"/>
                <w:sz w:val="28"/>
                <w:szCs w:val="28"/>
              </w:rPr>
            </w:pPr>
          </w:p>
        </w:tc>
        <w:tc>
          <w:tcPr>
            <w:tcW w:w="2827" w:type="dxa"/>
            <w:noWrap w:val="0"/>
            <w:vAlign w:val="top"/>
          </w:tcPr>
          <w:p>
            <w:pPr>
              <w:spacing w:line="440" w:lineRule="exact"/>
              <w:jc w:val="center"/>
              <w:rPr>
                <w:rFonts w:ascii="仿宋_GB2312" w:hAnsi="宋体" w:eastAsia="仿宋_GB2312"/>
                <w:b/>
                <w:bCs/>
                <w:color w:val="000000"/>
                <w:kern w:val="0"/>
                <w:sz w:val="28"/>
                <w:szCs w:val="28"/>
              </w:rPr>
            </w:pPr>
          </w:p>
        </w:tc>
        <w:tc>
          <w:tcPr>
            <w:tcW w:w="1781" w:type="dxa"/>
            <w:noWrap w:val="0"/>
            <w:vAlign w:val="top"/>
          </w:tcPr>
          <w:p>
            <w:pPr>
              <w:spacing w:line="440" w:lineRule="exact"/>
              <w:jc w:val="center"/>
              <w:rPr>
                <w:rFonts w:ascii="仿宋_GB2312" w:hAnsi="宋体" w:eastAsia="仿宋_GB2312"/>
                <w:b/>
                <w:bCs/>
                <w:color w:val="000000"/>
                <w:kern w:val="0"/>
                <w:sz w:val="28"/>
                <w:szCs w:val="28"/>
              </w:rPr>
            </w:pPr>
          </w:p>
        </w:tc>
        <w:tc>
          <w:tcPr>
            <w:tcW w:w="3045" w:type="dxa"/>
            <w:noWrap w:val="0"/>
            <w:vAlign w:val="top"/>
          </w:tcPr>
          <w:p>
            <w:pPr>
              <w:spacing w:line="440" w:lineRule="exact"/>
              <w:jc w:val="center"/>
              <w:rPr>
                <w:rFonts w:ascii="仿宋_GB2312" w:hAnsi="宋体" w:eastAsia="仿宋_GB2312"/>
                <w:b/>
                <w:bCs/>
                <w:color w:val="000000"/>
                <w:kern w:val="0"/>
                <w:sz w:val="28"/>
                <w:szCs w:val="28"/>
              </w:rPr>
            </w:pPr>
          </w:p>
        </w:tc>
        <w:tc>
          <w:tcPr>
            <w:tcW w:w="2734" w:type="dxa"/>
            <w:noWrap w:val="0"/>
            <w:vAlign w:val="top"/>
          </w:tcPr>
          <w:p>
            <w:pPr>
              <w:spacing w:line="440" w:lineRule="exact"/>
              <w:jc w:val="center"/>
              <w:rPr>
                <w:rFonts w:ascii="仿宋_GB2312" w:hAnsi="宋体" w:eastAsia="仿宋_GB2312"/>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noWrap w:val="0"/>
            <w:vAlign w:val="top"/>
          </w:tcPr>
          <w:p>
            <w:pPr>
              <w:spacing w:line="440" w:lineRule="exact"/>
              <w:jc w:val="center"/>
              <w:rPr>
                <w:rFonts w:ascii="仿宋_GB2312" w:hAnsi="宋体" w:eastAsia="仿宋_GB2312"/>
                <w:b/>
                <w:bCs/>
                <w:color w:val="000000"/>
                <w:kern w:val="0"/>
                <w:sz w:val="28"/>
                <w:szCs w:val="28"/>
              </w:rPr>
            </w:pPr>
          </w:p>
        </w:tc>
        <w:tc>
          <w:tcPr>
            <w:tcW w:w="2326" w:type="dxa"/>
            <w:noWrap w:val="0"/>
            <w:vAlign w:val="top"/>
          </w:tcPr>
          <w:p>
            <w:pPr>
              <w:spacing w:line="440" w:lineRule="exact"/>
              <w:jc w:val="center"/>
              <w:rPr>
                <w:rFonts w:ascii="仿宋_GB2312" w:hAnsi="宋体" w:eastAsia="仿宋_GB2312"/>
                <w:b/>
                <w:bCs/>
                <w:color w:val="000000"/>
                <w:kern w:val="0"/>
                <w:sz w:val="28"/>
                <w:szCs w:val="28"/>
              </w:rPr>
            </w:pPr>
          </w:p>
        </w:tc>
        <w:tc>
          <w:tcPr>
            <w:tcW w:w="2827" w:type="dxa"/>
            <w:noWrap w:val="0"/>
            <w:vAlign w:val="top"/>
          </w:tcPr>
          <w:p>
            <w:pPr>
              <w:spacing w:line="440" w:lineRule="exact"/>
              <w:jc w:val="center"/>
              <w:rPr>
                <w:rFonts w:ascii="仿宋_GB2312" w:hAnsi="宋体" w:eastAsia="仿宋_GB2312"/>
                <w:b/>
                <w:bCs/>
                <w:color w:val="000000"/>
                <w:kern w:val="0"/>
                <w:sz w:val="28"/>
                <w:szCs w:val="28"/>
              </w:rPr>
            </w:pPr>
          </w:p>
        </w:tc>
        <w:tc>
          <w:tcPr>
            <w:tcW w:w="1781" w:type="dxa"/>
            <w:noWrap w:val="0"/>
            <w:vAlign w:val="top"/>
          </w:tcPr>
          <w:p>
            <w:pPr>
              <w:spacing w:line="440" w:lineRule="exact"/>
              <w:jc w:val="center"/>
              <w:rPr>
                <w:rFonts w:ascii="仿宋_GB2312" w:hAnsi="宋体" w:eastAsia="仿宋_GB2312"/>
                <w:b/>
                <w:bCs/>
                <w:color w:val="000000"/>
                <w:kern w:val="0"/>
                <w:sz w:val="28"/>
                <w:szCs w:val="28"/>
              </w:rPr>
            </w:pPr>
          </w:p>
        </w:tc>
        <w:tc>
          <w:tcPr>
            <w:tcW w:w="3045" w:type="dxa"/>
            <w:noWrap w:val="0"/>
            <w:vAlign w:val="top"/>
          </w:tcPr>
          <w:p>
            <w:pPr>
              <w:spacing w:line="440" w:lineRule="exact"/>
              <w:jc w:val="center"/>
              <w:rPr>
                <w:rFonts w:ascii="仿宋_GB2312" w:hAnsi="宋体" w:eastAsia="仿宋_GB2312"/>
                <w:b/>
                <w:bCs/>
                <w:color w:val="000000"/>
                <w:kern w:val="0"/>
                <w:sz w:val="28"/>
                <w:szCs w:val="28"/>
              </w:rPr>
            </w:pPr>
          </w:p>
        </w:tc>
        <w:tc>
          <w:tcPr>
            <w:tcW w:w="2734" w:type="dxa"/>
            <w:noWrap w:val="0"/>
            <w:vAlign w:val="top"/>
          </w:tcPr>
          <w:p>
            <w:pPr>
              <w:spacing w:line="440" w:lineRule="exact"/>
              <w:jc w:val="center"/>
              <w:rPr>
                <w:rFonts w:ascii="仿宋_GB2312" w:hAnsi="宋体" w:eastAsia="仿宋_GB2312"/>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noWrap w:val="0"/>
            <w:vAlign w:val="top"/>
          </w:tcPr>
          <w:p>
            <w:pPr>
              <w:spacing w:line="440" w:lineRule="exact"/>
              <w:jc w:val="center"/>
              <w:rPr>
                <w:rFonts w:ascii="仿宋_GB2312" w:hAnsi="宋体" w:eastAsia="仿宋_GB2312"/>
                <w:b/>
                <w:bCs/>
                <w:color w:val="000000"/>
                <w:kern w:val="0"/>
                <w:sz w:val="28"/>
                <w:szCs w:val="28"/>
              </w:rPr>
            </w:pPr>
          </w:p>
        </w:tc>
        <w:tc>
          <w:tcPr>
            <w:tcW w:w="2326" w:type="dxa"/>
            <w:noWrap w:val="0"/>
            <w:vAlign w:val="top"/>
          </w:tcPr>
          <w:p>
            <w:pPr>
              <w:spacing w:line="440" w:lineRule="exact"/>
              <w:jc w:val="center"/>
              <w:rPr>
                <w:rFonts w:ascii="仿宋_GB2312" w:hAnsi="宋体" w:eastAsia="仿宋_GB2312"/>
                <w:b/>
                <w:bCs/>
                <w:color w:val="000000"/>
                <w:kern w:val="0"/>
                <w:sz w:val="28"/>
                <w:szCs w:val="28"/>
              </w:rPr>
            </w:pPr>
          </w:p>
        </w:tc>
        <w:tc>
          <w:tcPr>
            <w:tcW w:w="2827" w:type="dxa"/>
            <w:noWrap w:val="0"/>
            <w:vAlign w:val="top"/>
          </w:tcPr>
          <w:p>
            <w:pPr>
              <w:spacing w:line="440" w:lineRule="exact"/>
              <w:jc w:val="center"/>
              <w:rPr>
                <w:rFonts w:ascii="仿宋_GB2312" w:hAnsi="宋体" w:eastAsia="仿宋_GB2312"/>
                <w:b/>
                <w:bCs/>
                <w:color w:val="000000"/>
                <w:kern w:val="0"/>
                <w:sz w:val="28"/>
                <w:szCs w:val="28"/>
              </w:rPr>
            </w:pPr>
          </w:p>
        </w:tc>
        <w:tc>
          <w:tcPr>
            <w:tcW w:w="1781" w:type="dxa"/>
            <w:noWrap w:val="0"/>
            <w:vAlign w:val="top"/>
          </w:tcPr>
          <w:p>
            <w:pPr>
              <w:spacing w:line="440" w:lineRule="exact"/>
              <w:jc w:val="center"/>
              <w:rPr>
                <w:rFonts w:ascii="仿宋_GB2312" w:hAnsi="宋体" w:eastAsia="仿宋_GB2312"/>
                <w:b/>
                <w:bCs/>
                <w:color w:val="000000"/>
                <w:kern w:val="0"/>
                <w:sz w:val="28"/>
                <w:szCs w:val="28"/>
              </w:rPr>
            </w:pPr>
          </w:p>
        </w:tc>
        <w:tc>
          <w:tcPr>
            <w:tcW w:w="3045" w:type="dxa"/>
            <w:noWrap w:val="0"/>
            <w:vAlign w:val="top"/>
          </w:tcPr>
          <w:p>
            <w:pPr>
              <w:spacing w:line="440" w:lineRule="exact"/>
              <w:jc w:val="center"/>
              <w:rPr>
                <w:rFonts w:ascii="仿宋_GB2312" w:hAnsi="宋体" w:eastAsia="仿宋_GB2312"/>
                <w:b/>
                <w:bCs/>
                <w:color w:val="000000"/>
                <w:kern w:val="0"/>
                <w:sz w:val="28"/>
                <w:szCs w:val="28"/>
              </w:rPr>
            </w:pPr>
          </w:p>
        </w:tc>
        <w:tc>
          <w:tcPr>
            <w:tcW w:w="2734" w:type="dxa"/>
            <w:noWrap w:val="0"/>
            <w:vAlign w:val="top"/>
          </w:tcPr>
          <w:p>
            <w:pPr>
              <w:spacing w:line="440" w:lineRule="exact"/>
              <w:jc w:val="center"/>
              <w:rPr>
                <w:rFonts w:ascii="仿宋_GB2312" w:hAnsi="宋体" w:eastAsia="仿宋_GB2312"/>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noWrap w:val="0"/>
            <w:vAlign w:val="top"/>
          </w:tcPr>
          <w:p>
            <w:pPr>
              <w:spacing w:line="440" w:lineRule="exact"/>
              <w:jc w:val="center"/>
              <w:rPr>
                <w:rFonts w:ascii="仿宋_GB2312" w:hAnsi="宋体" w:eastAsia="仿宋_GB2312"/>
                <w:b/>
                <w:bCs/>
                <w:color w:val="000000"/>
                <w:kern w:val="0"/>
                <w:sz w:val="28"/>
                <w:szCs w:val="28"/>
              </w:rPr>
            </w:pPr>
          </w:p>
        </w:tc>
        <w:tc>
          <w:tcPr>
            <w:tcW w:w="2326" w:type="dxa"/>
            <w:noWrap w:val="0"/>
            <w:vAlign w:val="top"/>
          </w:tcPr>
          <w:p>
            <w:pPr>
              <w:spacing w:line="440" w:lineRule="exact"/>
              <w:jc w:val="center"/>
              <w:rPr>
                <w:rFonts w:ascii="仿宋_GB2312" w:hAnsi="宋体" w:eastAsia="仿宋_GB2312"/>
                <w:b/>
                <w:bCs/>
                <w:color w:val="000000"/>
                <w:kern w:val="0"/>
                <w:sz w:val="28"/>
                <w:szCs w:val="28"/>
              </w:rPr>
            </w:pPr>
          </w:p>
        </w:tc>
        <w:tc>
          <w:tcPr>
            <w:tcW w:w="2827" w:type="dxa"/>
            <w:noWrap w:val="0"/>
            <w:vAlign w:val="top"/>
          </w:tcPr>
          <w:p>
            <w:pPr>
              <w:spacing w:line="440" w:lineRule="exact"/>
              <w:jc w:val="center"/>
              <w:rPr>
                <w:rFonts w:ascii="仿宋_GB2312" w:hAnsi="宋体" w:eastAsia="仿宋_GB2312"/>
                <w:b/>
                <w:bCs/>
                <w:color w:val="000000"/>
                <w:kern w:val="0"/>
                <w:sz w:val="28"/>
                <w:szCs w:val="28"/>
              </w:rPr>
            </w:pPr>
          </w:p>
        </w:tc>
        <w:tc>
          <w:tcPr>
            <w:tcW w:w="1781" w:type="dxa"/>
            <w:noWrap w:val="0"/>
            <w:vAlign w:val="top"/>
          </w:tcPr>
          <w:p>
            <w:pPr>
              <w:spacing w:line="440" w:lineRule="exact"/>
              <w:jc w:val="center"/>
              <w:rPr>
                <w:rFonts w:ascii="仿宋_GB2312" w:hAnsi="宋体" w:eastAsia="仿宋_GB2312"/>
                <w:b/>
                <w:bCs/>
                <w:color w:val="000000"/>
                <w:kern w:val="0"/>
                <w:sz w:val="28"/>
                <w:szCs w:val="28"/>
              </w:rPr>
            </w:pPr>
          </w:p>
        </w:tc>
        <w:tc>
          <w:tcPr>
            <w:tcW w:w="3045" w:type="dxa"/>
            <w:noWrap w:val="0"/>
            <w:vAlign w:val="top"/>
          </w:tcPr>
          <w:p>
            <w:pPr>
              <w:spacing w:line="440" w:lineRule="exact"/>
              <w:jc w:val="center"/>
              <w:rPr>
                <w:rFonts w:ascii="仿宋_GB2312" w:hAnsi="宋体" w:eastAsia="仿宋_GB2312"/>
                <w:b/>
                <w:bCs/>
                <w:color w:val="000000"/>
                <w:kern w:val="0"/>
                <w:sz w:val="28"/>
                <w:szCs w:val="28"/>
              </w:rPr>
            </w:pPr>
          </w:p>
        </w:tc>
        <w:tc>
          <w:tcPr>
            <w:tcW w:w="2734" w:type="dxa"/>
            <w:noWrap w:val="0"/>
            <w:vAlign w:val="top"/>
          </w:tcPr>
          <w:p>
            <w:pPr>
              <w:spacing w:line="440" w:lineRule="exact"/>
              <w:jc w:val="center"/>
              <w:rPr>
                <w:rFonts w:ascii="仿宋_GB2312" w:hAnsi="宋体" w:eastAsia="仿宋_GB2312"/>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noWrap w:val="0"/>
            <w:vAlign w:val="top"/>
          </w:tcPr>
          <w:p>
            <w:pPr>
              <w:spacing w:line="440" w:lineRule="exact"/>
              <w:jc w:val="center"/>
              <w:rPr>
                <w:rFonts w:ascii="仿宋_GB2312" w:hAnsi="宋体" w:eastAsia="仿宋_GB2312"/>
                <w:b/>
                <w:bCs/>
                <w:color w:val="000000"/>
                <w:kern w:val="0"/>
                <w:sz w:val="28"/>
                <w:szCs w:val="28"/>
              </w:rPr>
            </w:pPr>
          </w:p>
        </w:tc>
        <w:tc>
          <w:tcPr>
            <w:tcW w:w="2326" w:type="dxa"/>
            <w:noWrap w:val="0"/>
            <w:vAlign w:val="top"/>
          </w:tcPr>
          <w:p>
            <w:pPr>
              <w:spacing w:line="440" w:lineRule="exact"/>
              <w:jc w:val="center"/>
              <w:rPr>
                <w:rFonts w:ascii="仿宋_GB2312" w:hAnsi="宋体" w:eastAsia="仿宋_GB2312"/>
                <w:b/>
                <w:bCs/>
                <w:color w:val="000000"/>
                <w:kern w:val="0"/>
                <w:sz w:val="28"/>
                <w:szCs w:val="28"/>
              </w:rPr>
            </w:pPr>
          </w:p>
        </w:tc>
        <w:tc>
          <w:tcPr>
            <w:tcW w:w="2827" w:type="dxa"/>
            <w:noWrap w:val="0"/>
            <w:vAlign w:val="top"/>
          </w:tcPr>
          <w:p>
            <w:pPr>
              <w:spacing w:line="440" w:lineRule="exact"/>
              <w:jc w:val="center"/>
              <w:rPr>
                <w:rFonts w:ascii="仿宋_GB2312" w:hAnsi="宋体" w:eastAsia="仿宋_GB2312"/>
                <w:b/>
                <w:bCs/>
                <w:color w:val="000000"/>
                <w:kern w:val="0"/>
                <w:sz w:val="28"/>
                <w:szCs w:val="28"/>
              </w:rPr>
            </w:pPr>
          </w:p>
        </w:tc>
        <w:tc>
          <w:tcPr>
            <w:tcW w:w="1781" w:type="dxa"/>
            <w:noWrap w:val="0"/>
            <w:vAlign w:val="top"/>
          </w:tcPr>
          <w:p>
            <w:pPr>
              <w:spacing w:line="440" w:lineRule="exact"/>
              <w:jc w:val="center"/>
              <w:rPr>
                <w:rFonts w:ascii="仿宋_GB2312" w:hAnsi="宋体" w:eastAsia="仿宋_GB2312"/>
                <w:b/>
                <w:bCs/>
                <w:color w:val="000000"/>
                <w:kern w:val="0"/>
                <w:sz w:val="28"/>
                <w:szCs w:val="28"/>
              </w:rPr>
            </w:pPr>
          </w:p>
        </w:tc>
        <w:tc>
          <w:tcPr>
            <w:tcW w:w="3045" w:type="dxa"/>
            <w:noWrap w:val="0"/>
            <w:vAlign w:val="top"/>
          </w:tcPr>
          <w:p>
            <w:pPr>
              <w:spacing w:line="440" w:lineRule="exact"/>
              <w:jc w:val="center"/>
              <w:rPr>
                <w:rFonts w:ascii="仿宋_GB2312" w:hAnsi="宋体" w:eastAsia="仿宋_GB2312"/>
                <w:b/>
                <w:bCs/>
                <w:color w:val="000000"/>
                <w:kern w:val="0"/>
                <w:sz w:val="28"/>
                <w:szCs w:val="28"/>
              </w:rPr>
            </w:pPr>
          </w:p>
        </w:tc>
        <w:tc>
          <w:tcPr>
            <w:tcW w:w="2734" w:type="dxa"/>
            <w:noWrap w:val="0"/>
            <w:vAlign w:val="top"/>
          </w:tcPr>
          <w:p>
            <w:pPr>
              <w:spacing w:line="440" w:lineRule="exact"/>
              <w:jc w:val="center"/>
              <w:rPr>
                <w:rFonts w:ascii="仿宋_GB2312" w:hAnsi="宋体" w:eastAsia="仿宋_GB2312"/>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noWrap w:val="0"/>
            <w:vAlign w:val="top"/>
          </w:tcPr>
          <w:p>
            <w:pPr>
              <w:spacing w:line="440" w:lineRule="exact"/>
              <w:jc w:val="center"/>
              <w:rPr>
                <w:rFonts w:ascii="仿宋_GB2312" w:hAnsi="宋体" w:eastAsia="仿宋_GB2312"/>
                <w:b/>
                <w:bCs/>
                <w:color w:val="000000"/>
                <w:kern w:val="0"/>
                <w:sz w:val="28"/>
                <w:szCs w:val="28"/>
              </w:rPr>
            </w:pPr>
          </w:p>
        </w:tc>
        <w:tc>
          <w:tcPr>
            <w:tcW w:w="2326" w:type="dxa"/>
            <w:noWrap w:val="0"/>
            <w:vAlign w:val="top"/>
          </w:tcPr>
          <w:p>
            <w:pPr>
              <w:spacing w:line="440" w:lineRule="exact"/>
              <w:jc w:val="center"/>
              <w:rPr>
                <w:rFonts w:ascii="仿宋_GB2312" w:hAnsi="宋体" w:eastAsia="仿宋_GB2312"/>
                <w:b/>
                <w:bCs/>
                <w:color w:val="000000"/>
                <w:kern w:val="0"/>
                <w:sz w:val="28"/>
                <w:szCs w:val="28"/>
              </w:rPr>
            </w:pPr>
          </w:p>
        </w:tc>
        <w:tc>
          <w:tcPr>
            <w:tcW w:w="2827" w:type="dxa"/>
            <w:noWrap w:val="0"/>
            <w:vAlign w:val="top"/>
          </w:tcPr>
          <w:p>
            <w:pPr>
              <w:spacing w:line="440" w:lineRule="exact"/>
              <w:jc w:val="center"/>
              <w:rPr>
                <w:rFonts w:ascii="仿宋_GB2312" w:hAnsi="宋体" w:eastAsia="仿宋_GB2312"/>
                <w:b/>
                <w:bCs/>
                <w:color w:val="000000"/>
                <w:kern w:val="0"/>
                <w:sz w:val="28"/>
                <w:szCs w:val="28"/>
              </w:rPr>
            </w:pPr>
          </w:p>
        </w:tc>
        <w:tc>
          <w:tcPr>
            <w:tcW w:w="1781" w:type="dxa"/>
            <w:noWrap w:val="0"/>
            <w:vAlign w:val="top"/>
          </w:tcPr>
          <w:p>
            <w:pPr>
              <w:spacing w:line="440" w:lineRule="exact"/>
              <w:jc w:val="center"/>
              <w:rPr>
                <w:rFonts w:ascii="仿宋_GB2312" w:hAnsi="宋体" w:eastAsia="仿宋_GB2312"/>
                <w:b/>
                <w:bCs/>
                <w:color w:val="000000"/>
                <w:kern w:val="0"/>
                <w:sz w:val="28"/>
                <w:szCs w:val="28"/>
              </w:rPr>
            </w:pPr>
          </w:p>
        </w:tc>
        <w:tc>
          <w:tcPr>
            <w:tcW w:w="3045" w:type="dxa"/>
            <w:noWrap w:val="0"/>
            <w:vAlign w:val="top"/>
          </w:tcPr>
          <w:p>
            <w:pPr>
              <w:spacing w:line="440" w:lineRule="exact"/>
              <w:jc w:val="center"/>
              <w:rPr>
                <w:rFonts w:ascii="仿宋_GB2312" w:hAnsi="宋体" w:eastAsia="仿宋_GB2312"/>
                <w:b/>
                <w:bCs/>
                <w:color w:val="000000"/>
                <w:kern w:val="0"/>
                <w:sz w:val="28"/>
                <w:szCs w:val="28"/>
              </w:rPr>
            </w:pPr>
          </w:p>
        </w:tc>
        <w:tc>
          <w:tcPr>
            <w:tcW w:w="2734" w:type="dxa"/>
            <w:noWrap w:val="0"/>
            <w:vAlign w:val="top"/>
          </w:tcPr>
          <w:p>
            <w:pPr>
              <w:spacing w:line="440" w:lineRule="exact"/>
              <w:jc w:val="center"/>
              <w:rPr>
                <w:rFonts w:ascii="仿宋_GB2312" w:hAnsi="宋体" w:eastAsia="仿宋_GB2312"/>
                <w:b/>
                <w:bCs/>
                <w:color w:val="000000"/>
                <w:kern w:val="0"/>
                <w:sz w:val="28"/>
                <w:szCs w:val="28"/>
              </w:rPr>
            </w:pPr>
          </w:p>
        </w:tc>
      </w:tr>
    </w:tbl>
    <w:p>
      <w:pPr>
        <w:spacing w:line="440" w:lineRule="exact"/>
        <w:ind w:right="300"/>
        <w:jc w:val="left"/>
        <w:rPr>
          <w:rFonts w:ascii="仿宋_GB2312" w:eastAsia="仿宋_GB2312"/>
          <w:color w:val="000000"/>
          <w:sz w:val="30"/>
          <w:szCs w:val="30"/>
        </w:rPr>
      </w:pPr>
      <w:r>
        <w:rPr>
          <w:rFonts w:hint="eastAsia" w:ascii="仿宋_GB2312" w:eastAsia="仿宋_GB2312" w:cs="仿宋_GB2312"/>
          <w:color w:val="000000"/>
          <w:sz w:val="30"/>
          <w:szCs w:val="30"/>
        </w:rPr>
        <w:t>填报人：</w:t>
      </w:r>
      <w:r>
        <w:rPr>
          <w:rFonts w:ascii="仿宋_GB2312" w:eastAsia="仿宋_GB2312" w:cs="仿宋_GB2312"/>
          <w:color w:val="000000"/>
          <w:sz w:val="30"/>
          <w:szCs w:val="30"/>
        </w:rPr>
        <w:t xml:space="preserve">                           </w:t>
      </w:r>
      <w:r>
        <w:rPr>
          <w:rFonts w:hint="eastAsia" w:ascii="仿宋_GB2312" w:eastAsia="仿宋_GB2312" w:cs="仿宋_GB2312"/>
          <w:color w:val="000000"/>
          <w:sz w:val="30"/>
          <w:szCs w:val="30"/>
        </w:rPr>
        <w:t>联系电话：</w:t>
      </w:r>
      <w:r>
        <w:rPr>
          <w:rFonts w:ascii="仿宋_GB2312" w:eastAsia="仿宋_GB2312" w:cs="仿宋_GB2312"/>
          <w:color w:val="000000"/>
          <w:sz w:val="30"/>
          <w:szCs w:val="30"/>
        </w:rPr>
        <w:t xml:space="preserve">                                </w:t>
      </w:r>
      <w:r>
        <w:rPr>
          <w:rFonts w:hint="eastAsia" w:ascii="宋体" w:hAnsi="宋体" w:cs="宋体"/>
          <w:color w:val="000000"/>
          <w:sz w:val="24"/>
          <w:szCs w:val="24"/>
        </w:rPr>
        <w:t>闽侯县烟花办制</w:t>
      </w:r>
    </w:p>
    <w:p>
      <w:pPr>
        <w:spacing w:line="440" w:lineRule="exact"/>
        <w:jc w:val="left"/>
        <w:rPr>
          <w:rFonts w:ascii="仿宋_GB2312" w:eastAsia="仿宋_GB2312"/>
          <w:color w:val="000000"/>
          <w:sz w:val="30"/>
          <w:szCs w:val="30"/>
        </w:rPr>
        <w:sectPr>
          <w:pgSz w:w="16838" w:h="11906" w:orient="landscape"/>
          <w:pgMar w:top="1287" w:right="1440" w:bottom="1797" w:left="1440" w:header="851" w:footer="992" w:gutter="0"/>
          <w:pgNumType w:fmt="numberInDash"/>
          <w:cols w:space="720" w:num="1"/>
          <w:docGrid w:type="linesAndChars" w:linePitch="312" w:charSpace="0"/>
        </w:sectPr>
      </w:pPr>
    </w:p>
    <w:p>
      <w:pPr>
        <w:pStyle w:val="4"/>
        <w:widowControl w:val="0"/>
        <w:spacing w:before="0" w:beforeAutospacing="0" w:after="0" w:afterAutospacing="0" w:line="440" w:lineRule="exact"/>
        <w:jc w:val="both"/>
        <w:rPr>
          <w:rFonts w:hint="eastAsia" w:ascii="仿宋_GB2312" w:hAnsi="仿宋_GB2312" w:cs="仿宋_GB2312"/>
          <w:b/>
          <w:bCs/>
          <w:color w:val="000000"/>
          <w:sz w:val="30"/>
          <w:szCs w:val="30"/>
        </w:rPr>
      </w:pPr>
      <w:r>
        <w:rPr>
          <w:rFonts w:hint="eastAsia" w:ascii="仿宋_GB2312" w:hAnsi="仿宋_GB2312" w:eastAsia="仿宋_GB2312" w:cs="仿宋_GB2312"/>
          <w:color w:val="000000"/>
          <w:sz w:val="32"/>
          <w:szCs w:val="32"/>
        </w:rPr>
        <w:t>附件8：</w:t>
      </w:r>
    </w:p>
    <w:p>
      <w:pPr>
        <w:widowControl/>
        <w:spacing w:line="440" w:lineRule="exact"/>
        <w:jc w:val="center"/>
        <w:rPr>
          <w:rFonts w:ascii="小标宋" w:eastAsia="小标宋"/>
          <w:b w:val="0"/>
          <w:bCs w:val="0"/>
          <w:color w:val="000000"/>
          <w:sz w:val="32"/>
          <w:szCs w:val="32"/>
        </w:rPr>
      </w:pPr>
      <w:r>
        <w:rPr>
          <w:rFonts w:hint="eastAsia" w:ascii="小标宋" w:eastAsia="小标宋" w:cs="小标宋"/>
          <w:b w:val="0"/>
          <w:bCs w:val="0"/>
          <w:color w:val="000000"/>
          <w:sz w:val="32"/>
          <w:szCs w:val="32"/>
          <w:u w:val="single"/>
        </w:rPr>
        <w:t>乡、镇（街道）</w:t>
      </w:r>
      <w:r>
        <w:rPr>
          <w:rFonts w:hint="eastAsia" w:ascii="小标宋" w:eastAsia="小标宋" w:cs="小标宋"/>
          <w:b w:val="0"/>
          <w:bCs w:val="0"/>
          <w:color w:val="000000"/>
          <w:sz w:val="32"/>
          <w:szCs w:val="32"/>
        </w:rPr>
        <w:t>烟花爆竹零售店（点）流向登记表</w:t>
      </w:r>
    </w:p>
    <w:p>
      <w:pPr>
        <w:widowControl/>
        <w:spacing w:line="440" w:lineRule="exact"/>
        <w:jc w:val="left"/>
        <w:rPr>
          <w:rFonts w:ascii="宋体"/>
          <w:b/>
          <w:bCs/>
          <w:color w:val="000000"/>
          <w:sz w:val="36"/>
          <w:szCs w:val="36"/>
        </w:rPr>
      </w:pPr>
    </w:p>
    <w:p>
      <w:pPr>
        <w:widowControl/>
        <w:spacing w:line="440" w:lineRule="exact"/>
        <w:jc w:val="left"/>
        <w:rPr>
          <w:rFonts w:ascii="宋体"/>
          <w:color w:val="000000"/>
          <w:sz w:val="28"/>
          <w:szCs w:val="28"/>
        </w:rPr>
      </w:pPr>
      <w:r>
        <w:rPr>
          <w:rFonts w:hint="eastAsia" w:ascii="宋体" w:cs="宋体"/>
          <w:color w:val="000000"/>
          <w:sz w:val="28"/>
          <w:szCs w:val="28"/>
        </w:rPr>
        <w:t>零售店主要负责人：</w:t>
      </w:r>
      <w:r>
        <w:rPr>
          <w:rFonts w:ascii="宋体" w:cs="宋体"/>
          <w:color w:val="000000"/>
          <w:sz w:val="28"/>
          <w:szCs w:val="28"/>
        </w:rPr>
        <w:t xml:space="preserve">                                                     </w:t>
      </w:r>
      <w:r>
        <w:rPr>
          <w:rFonts w:hint="eastAsia" w:ascii="宋体" w:cs="宋体"/>
          <w:color w:val="000000"/>
          <w:sz w:val="28"/>
          <w:szCs w:val="28"/>
        </w:rPr>
        <w:t>许可证有效期：</w:t>
      </w:r>
    </w:p>
    <w:p>
      <w:pPr>
        <w:widowControl/>
        <w:spacing w:line="440" w:lineRule="exact"/>
        <w:jc w:val="left"/>
        <w:rPr>
          <w:rFonts w:ascii="宋体"/>
          <w:color w:val="000000"/>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850"/>
        <w:gridCol w:w="1276"/>
        <w:gridCol w:w="2126"/>
        <w:gridCol w:w="3686"/>
        <w:gridCol w:w="1559"/>
        <w:gridCol w:w="1134"/>
        <w:gridCol w:w="124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95" w:type="dxa"/>
            <w:noWrap w:val="0"/>
            <w:vAlign w:val="center"/>
          </w:tcPr>
          <w:p>
            <w:pPr>
              <w:spacing w:line="440" w:lineRule="exact"/>
              <w:jc w:val="center"/>
              <w:rPr>
                <w:rFonts w:ascii="仿宋" w:hAnsi="仿宋" w:eastAsia="仿宋"/>
                <w:color w:val="000000"/>
                <w:sz w:val="30"/>
                <w:szCs w:val="30"/>
              </w:rPr>
            </w:pPr>
            <w:r>
              <w:rPr>
                <w:rFonts w:hint="eastAsia" w:ascii="仿宋" w:hAnsi="仿宋" w:eastAsia="仿宋" w:cs="仿宋"/>
                <w:color w:val="000000"/>
                <w:sz w:val="30"/>
                <w:szCs w:val="30"/>
              </w:rPr>
              <w:t>序号</w:t>
            </w:r>
          </w:p>
        </w:tc>
        <w:tc>
          <w:tcPr>
            <w:tcW w:w="850" w:type="dxa"/>
            <w:noWrap w:val="0"/>
            <w:vAlign w:val="center"/>
          </w:tcPr>
          <w:p>
            <w:pPr>
              <w:spacing w:line="440" w:lineRule="exact"/>
              <w:jc w:val="center"/>
              <w:rPr>
                <w:rFonts w:ascii="仿宋" w:hAnsi="仿宋" w:eastAsia="仿宋"/>
                <w:color w:val="000000"/>
                <w:sz w:val="30"/>
                <w:szCs w:val="30"/>
              </w:rPr>
            </w:pPr>
            <w:r>
              <w:rPr>
                <w:rFonts w:hint="eastAsia" w:ascii="仿宋" w:hAnsi="仿宋" w:eastAsia="仿宋" w:cs="仿宋"/>
                <w:color w:val="000000"/>
                <w:sz w:val="30"/>
                <w:szCs w:val="30"/>
              </w:rPr>
              <w:t>时间</w:t>
            </w:r>
          </w:p>
        </w:tc>
        <w:tc>
          <w:tcPr>
            <w:tcW w:w="1276" w:type="dxa"/>
            <w:noWrap w:val="0"/>
            <w:vAlign w:val="center"/>
          </w:tcPr>
          <w:p>
            <w:pPr>
              <w:spacing w:line="440" w:lineRule="exact"/>
              <w:jc w:val="center"/>
              <w:rPr>
                <w:rFonts w:ascii="仿宋" w:hAnsi="仿宋" w:eastAsia="仿宋"/>
                <w:color w:val="000000"/>
                <w:sz w:val="30"/>
                <w:szCs w:val="30"/>
              </w:rPr>
            </w:pPr>
            <w:r>
              <w:rPr>
                <w:rFonts w:hint="eastAsia" w:ascii="仿宋" w:hAnsi="仿宋" w:eastAsia="仿宋" w:cs="仿宋"/>
                <w:color w:val="000000"/>
                <w:sz w:val="30"/>
                <w:szCs w:val="30"/>
              </w:rPr>
              <w:t>姓名</w:t>
            </w:r>
          </w:p>
        </w:tc>
        <w:tc>
          <w:tcPr>
            <w:tcW w:w="2126" w:type="dxa"/>
            <w:noWrap w:val="0"/>
            <w:vAlign w:val="center"/>
          </w:tcPr>
          <w:p>
            <w:pPr>
              <w:spacing w:line="440" w:lineRule="exact"/>
              <w:jc w:val="center"/>
              <w:rPr>
                <w:rFonts w:ascii="仿宋" w:hAnsi="仿宋" w:eastAsia="仿宋"/>
                <w:color w:val="000000"/>
                <w:sz w:val="30"/>
                <w:szCs w:val="30"/>
              </w:rPr>
            </w:pPr>
            <w:r>
              <w:rPr>
                <w:rFonts w:hint="eastAsia" w:ascii="仿宋" w:hAnsi="仿宋" w:eastAsia="仿宋" w:cs="仿宋"/>
                <w:color w:val="000000"/>
                <w:sz w:val="30"/>
                <w:szCs w:val="30"/>
              </w:rPr>
              <w:t>身份证号码</w:t>
            </w:r>
          </w:p>
        </w:tc>
        <w:tc>
          <w:tcPr>
            <w:tcW w:w="3686" w:type="dxa"/>
            <w:noWrap w:val="0"/>
            <w:vAlign w:val="center"/>
          </w:tcPr>
          <w:p>
            <w:pPr>
              <w:spacing w:line="440" w:lineRule="exact"/>
              <w:jc w:val="center"/>
              <w:rPr>
                <w:rFonts w:ascii="仿宋" w:hAnsi="仿宋" w:eastAsia="仿宋"/>
                <w:color w:val="000000"/>
                <w:sz w:val="30"/>
                <w:szCs w:val="30"/>
              </w:rPr>
            </w:pPr>
            <w:r>
              <w:rPr>
                <w:rFonts w:hint="eastAsia" w:ascii="仿宋" w:hAnsi="仿宋" w:eastAsia="仿宋" w:cs="仿宋"/>
                <w:color w:val="000000"/>
                <w:sz w:val="30"/>
                <w:szCs w:val="30"/>
              </w:rPr>
              <w:t>家庭住址</w:t>
            </w:r>
          </w:p>
        </w:tc>
        <w:tc>
          <w:tcPr>
            <w:tcW w:w="1559" w:type="dxa"/>
            <w:noWrap w:val="0"/>
            <w:vAlign w:val="center"/>
          </w:tcPr>
          <w:p>
            <w:pPr>
              <w:spacing w:line="440" w:lineRule="exact"/>
              <w:jc w:val="center"/>
              <w:rPr>
                <w:rFonts w:ascii="仿宋" w:hAnsi="仿宋" w:eastAsia="仿宋"/>
                <w:color w:val="000000"/>
                <w:sz w:val="30"/>
                <w:szCs w:val="30"/>
              </w:rPr>
            </w:pPr>
            <w:r>
              <w:rPr>
                <w:rFonts w:hint="eastAsia" w:ascii="仿宋" w:hAnsi="仿宋" w:eastAsia="仿宋" w:cs="仿宋"/>
                <w:color w:val="000000"/>
                <w:sz w:val="30"/>
                <w:szCs w:val="30"/>
              </w:rPr>
              <w:t>购买种类及数量</w:t>
            </w:r>
          </w:p>
        </w:tc>
        <w:tc>
          <w:tcPr>
            <w:tcW w:w="1134" w:type="dxa"/>
            <w:noWrap w:val="0"/>
            <w:vAlign w:val="center"/>
          </w:tcPr>
          <w:p>
            <w:pPr>
              <w:spacing w:line="440" w:lineRule="exact"/>
              <w:jc w:val="center"/>
              <w:rPr>
                <w:rFonts w:ascii="仿宋" w:hAnsi="仿宋" w:eastAsia="仿宋"/>
                <w:color w:val="000000"/>
                <w:sz w:val="30"/>
                <w:szCs w:val="30"/>
              </w:rPr>
            </w:pPr>
            <w:r>
              <w:rPr>
                <w:rFonts w:hint="eastAsia" w:ascii="仿宋" w:hAnsi="仿宋" w:eastAsia="仿宋" w:cs="仿宋"/>
                <w:color w:val="000000"/>
                <w:sz w:val="30"/>
                <w:szCs w:val="30"/>
              </w:rPr>
              <w:t>记录人</w:t>
            </w:r>
          </w:p>
        </w:tc>
        <w:tc>
          <w:tcPr>
            <w:tcW w:w="1240" w:type="dxa"/>
            <w:noWrap w:val="0"/>
            <w:vAlign w:val="center"/>
          </w:tcPr>
          <w:p>
            <w:pPr>
              <w:spacing w:line="440" w:lineRule="exact"/>
              <w:jc w:val="center"/>
              <w:rPr>
                <w:rFonts w:ascii="仿宋" w:hAnsi="仿宋" w:eastAsia="仿宋"/>
                <w:color w:val="000000"/>
                <w:sz w:val="30"/>
                <w:szCs w:val="30"/>
              </w:rPr>
            </w:pPr>
            <w:r>
              <w:rPr>
                <w:rFonts w:hint="eastAsia" w:ascii="仿宋" w:hAnsi="仿宋" w:eastAsia="仿宋" w:cs="仿宋"/>
                <w:color w:val="000000"/>
                <w:sz w:val="30"/>
                <w:szCs w:val="30"/>
              </w:rPr>
              <w:t>报告</w:t>
            </w:r>
          </w:p>
          <w:p>
            <w:pPr>
              <w:spacing w:line="440" w:lineRule="exact"/>
              <w:jc w:val="center"/>
              <w:rPr>
                <w:rFonts w:ascii="仿宋" w:hAnsi="仿宋" w:eastAsia="仿宋"/>
                <w:color w:val="000000"/>
                <w:sz w:val="30"/>
                <w:szCs w:val="30"/>
              </w:rPr>
            </w:pPr>
            <w:r>
              <w:rPr>
                <w:rFonts w:hint="eastAsia" w:ascii="仿宋" w:hAnsi="仿宋" w:eastAsia="仿宋" w:cs="仿宋"/>
                <w:color w:val="000000"/>
                <w:sz w:val="30"/>
                <w:szCs w:val="30"/>
              </w:rPr>
              <w:t>时间</w:t>
            </w:r>
          </w:p>
        </w:tc>
        <w:tc>
          <w:tcPr>
            <w:tcW w:w="1380" w:type="dxa"/>
            <w:noWrap w:val="0"/>
            <w:vAlign w:val="center"/>
          </w:tcPr>
          <w:p>
            <w:pPr>
              <w:spacing w:line="440" w:lineRule="exact"/>
              <w:jc w:val="center"/>
              <w:rPr>
                <w:rFonts w:ascii="仿宋" w:hAnsi="仿宋" w:eastAsia="仿宋"/>
                <w:color w:val="000000"/>
                <w:sz w:val="30"/>
                <w:szCs w:val="30"/>
              </w:rPr>
            </w:pPr>
            <w:r>
              <w:rPr>
                <w:rFonts w:hint="eastAsia" w:ascii="仿宋" w:hAnsi="仿宋" w:eastAsia="仿宋" w:cs="仿宋"/>
                <w:color w:val="000000"/>
                <w:sz w:val="30"/>
                <w:szCs w:val="30"/>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95" w:type="dxa"/>
            <w:noWrap w:val="0"/>
            <w:vAlign w:val="center"/>
          </w:tcPr>
          <w:p>
            <w:pPr>
              <w:spacing w:line="440" w:lineRule="exact"/>
              <w:jc w:val="center"/>
              <w:rPr>
                <w:rFonts w:ascii="仿宋" w:hAnsi="仿宋" w:eastAsia="仿宋"/>
                <w:color w:val="000000"/>
              </w:rPr>
            </w:pPr>
          </w:p>
        </w:tc>
        <w:tc>
          <w:tcPr>
            <w:tcW w:w="850" w:type="dxa"/>
            <w:noWrap w:val="0"/>
            <w:vAlign w:val="center"/>
          </w:tcPr>
          <w:p>
            <w:pPr>
              <w:spacing w:line="440" w:lineRule="exact"/>
              <w:jc w:val="center"/>
              <w:rPr>
                <w:rFonts w:ascii="仿宋" w:hAnsi="仿宋" w:eastAsia="仿宋"/>
                <w:color w:val="000000"/>
              </w:rPr>
            </w:pPr>
          </w:p>
        </w:tc>
        <w:tc>
          <w:tcPr>
            <w:tcW w:w="1276" w:type="dxa"/>
            <w:noWrap w:val="0"/>
            <w:vAlign w:val="center"/>
          </w:tcPr>
          <w:p>
            <w:pPr>
              <w:spacing w:line="440" w:lineRule="exact"/>
              <w:jc w:val="center"/>
              <w:rPr>
                <w:rFonts w:ascii="仿宋" w:hAnsi="仿宋" w:eastAsia="仿宋"/>
                <w:color w:val="000000"/>
              </w:rPr>
            </w:pPr>
          </w:p>
        </w:tc>
        <w:tc>
          <w:tcPr>
            <w:tcW w:w="2126" w:type="dxa"/>
            <w:noWrap w:val="0"/>
            <w:vAlign w:val="center"/>
          </w:tcPr>
          <w:p>
            <w:pPr>
              <w:spacing w:line="440" w:lineRule="exact"/>
              <w:jc w:val="center"/>
              <w:rPr>
                <w:rFonts w:ascii="仿宋" w:hAnsi="仿宋" w:eastAsia="仿宋"/>
                <w:color w:val="000000"/>
              </w:rPr>
            </w:pPr>
          </w:p>
        </w:tc>
        <w:tc>
          <w:tcPr>
            <w:tcW w:w="368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134" w:type="dxa"/>
            <w:noWrap w:val="0"/>
            <w:vAlign w:val="center"/>
          </w:tcPr>
          <w:p>
            <w:pPr>
              <w:spacing w:line="440" w:lineRule="exact"/>
              <w:jc w:val="center"/>
              <w:rPr>
                <w:rFonts w:ascii="仿宋" w:hAnsi="仿宋" w:eastAsia="仿宋"/>
                <w:color w:val="000000"/>
              </w:rPr>
            </w:pPr>
          </w:p>
        </w:tc>
        <w:tc>
          <w:tcPr>
            <w:tcW w:w="1240" w:type="dxa"/>
            <w:noWrap w:val="0"/>
            <w:vAlign w:val="center"/>
          </w:tcPr>
          <w:p>
            <w:pPr>
              <w:spacing w:line="440" w:lineRule="exact"/>
              <w:jc w:val="center"/>
              <w:rPr>
                <w:rFonts w:ascii="仿宋" w:hAnsi="仿宋" w:eastAsia="仿宋"/>
                <w:color w:val="000000"/>
              </w:rPr>
            </w:pPr>
          </w:p>
        </w:tc>
        <w:tc>
          <w:tcPr>
            <w:tcW w:w="1380"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5" w:type="dxa"/>
            <w:noWrap w:val="0"/>
            <w:vAlign w:val="center"/>
          </w:tcPr>
          <w:p>
            <w:pPr>
              <w:spacing w:line="440" w:lineRule="exact"/>
              <w:jc w:val="center"/>
              <w:rPr>
                <w:rFonts w:ascii="仿宋" w:hAnsi="仿宋" w:eastAsia="仿宋"/>
                <w:color w:val="000000"/>
              </w:rPr>
            </w:pPr>
          </w:p>
        </w:tc>
        <w:tc>
          <w:tcPr>
            <w:tcW w:w="850" w:type="dxa"/>
            <w:noWrap w:val="0"/>
            <w:vAlign w:val="center"/>
          </w:tcPr>
          <w:p>
            <w:pPr>
              <w:spacing w:line="440" w:lineRule="exact"/>
              <w:jc w:val="center"/>
              <w:rPr>
                <w:rFonts w:ascii="仿宋" w:hAnsi="仿宋" w:eastAsia="仿宋"/>
                <w:color w:val="000000"/>
              </w:rPr>
            </w:pPr>
          </w:p>
        </w:tc>
        <w:tc>
          <w:tcPr>
            <w:tcW w:w="1276" w:type="dxa"/>
            <w:noWrap w:val="0"/>
            <w:vAlign w:val="center"/>
          </w:tcPr>
          <w:p>
            <w:pPr>
              <w:spacing w:line="440" w:lineRule="exact"/>
              <w:jc w:val="center"/>
              <w:rPr>
                <w:rFonts w:ascii="仿宋" w:hAnsi="仿宋" w:eastAsia="仿宋"/>
                <w:color w:val="000000"/>
              </w:rPr>
            </w:pPr>
          </w:p>
        </w:tc>
        <w:tc>
          <w:tcPr>
            <w:tcW w:w="2126" w:type="dxa"/>
            <w:noWrap w:val="0"/>
            <w:vAlign w:val="center"/>
          </w:tcPr>
          <w:p>
            <w:pPr>
              <w:spacing w:line="440" w:lineRule="exact"/>
              <w:jc w:val="center"/>
              <w:rPr>
                <w:rFonts w:ascii="仿宋" w:hAnsi="仿宋" w:eastAsia="仿宋"/>
                <w:color w:val="000000"/>
              </w:rPr>
            </w:pPr>
          </w:p>
        </w:tc>
        <w:tc>
          <w:tcPr>
            <w:tcW w:w="368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134" w:type="dxa"/>
            <w:noWrap w:val="0"/>
            <w:vAlign w:val="center"/>
          </w:tcPr>
          <w:p>
            <w:pPr>
              <w:spacing w:line="440" w:lineRule="exact"/>
              <w:jc w:val="center"/>
              <w:rPr>
                <w:rFonts w:ascii="仿宋" w:hAnsi="仿宋" w:eastAsia="仿宋"/>
                <w:color w:val="000000"/>
              </w:rPr>
            </w:pPr>
          </w:p>
        </w:tc>
        <w:tc>
          <w:tcPr>
            <w:tcW w:w="1240" w:type="dxa"/>
            <w:noWrap w:val="0"/>
            <w:vAlign w:val="center"/>
          </w:tcPr>
          <w:p>
            <w:pPr>
              <w:spacing w:line="440" w:lineRule="exact"/>
              <w:jc w:val="center"/>
              <w:rPr>
                <w:rFonts w:ascii="仿宋" w:hAnsi="仿宋" w:eastAsia="仿宋"/>
                <w:color w:val="000000"/>
              </w:rPr>
            </w:pPr>
          </w:p>
        </w:tc>
        <w:tc>
          <w:tcPr>
            <w:tcW w:w="1380"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5" w:type="dxa"/>
            <w:noWrap w:val="0"/>
            <w:vAlign w:val="center"/>
          </w:tcPr>
          <w:p>
            <w:pPr>
              <w:spacing w:line="440" w:lineRule="exact"/>
              <w:jc w:val="center"/>
              <w:rPr>
                <w:rFonts w:ascii="仿宋" w:hAnsi="仿宋" w:eastAsia="仿宋"/>
                <w:color w:val="000000"/>
              </w:rPr>
            </w:pPr>
          </w:p>
        </w:tc>
        <w:tc>
          <w:tcPr>
            <w:tcW w:w="850" w:type="dxa"/>
            <w:noWrap w:val="0"/>
            <w:vAlign w:val="center"/>
          </w:tcPr>
          <w:p>
            <w:pPr>
              <w:spacing w:line="440" w:lineRule="exact"/>
              <w:jc w:val="center"/>
              <w:rPr>
                <w:rFonts w:ascii="仿宋" w:hAnsi="仿宋" w:eastAsia="仿宋"/>
                <w:color w:val="000000"/>
              </w:rPr>
            </w:pPr>
          </w:p>
        </w:tc>
        <w:tc>
          <w:tcPr>
            <w:tcW w:w="1276" w:type="dxa"/>
            <w:noWrap w:val="0"/>
            <w:vAlign w:val="center"/>
          </w:tcPr>
          <w:p>
            <w:pPr>
              <w:spacing w:line="440" w:lineRule="exact"/>
              <w:jc w:val="center"/>
              <w:rPr>
                <w:rFonts w:ascii="仿宋" w:hAnsi="仿宋" w:eastAsia="仿宋"/>
                <w:color w:val="000000"/>
              </w:rPr>
            </w:pPr>
          </w:p>
        </w:tc>
        <w:tc>
          <w:tcPr>
            <w:tcW w:w="2126" w:type="dxa"/>
            <w:noWrap w:val="0"/>
            <w:vAlign w:val="center"/>
          </w:tcPr>
          <w:p>
            <w:pPr>
              <w:spacing w:line="440" w:lineRule="exact"/>
              <w:jc w:val="center"/>
              <w:rPr>
                <w:rFonts w:ascii="仿宋" w:hAnsi="仿宋" w:eastAsia="仿宋"/>
                <w:color w:val="000000"/>
              </w:rPr>
            </w:pPr>
          </w:p>
        </w:tc>
        <w:tc>
          <w:tcPr>
            <w:tcW w:w="368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134" w:type="dxa"/>
            <w:noWrap w:val="0"/>
            <w:vAlign w:val="center"/>
          </w:tcPr>
          <w:p>
            <w:pPr>
              <w:spacing w:line="440" w:lineRule="exact"/>
              <w:jc w:val="center"/>
              <w:rPr>
                <w:rFonts w:ascii="仿宋" w:hAnsi="仿宋" w:eastAsia="仿宋"/>
                <w:color w:val="000000"/>
              </w:rPr>
            </w:pPr>
          </w:p>
        </w:tc>
        <w:tc>
          <w:tcPr>
            <w:tcW w:w="1240" w:type="dxa"/>
            <w:noWrap w:val="0"/>
            <w:vAlign w:val="center"/>
          </w:tcPr>
          <w:p>
            <w:pPr>
              <w:spacing w:line="440" w:lineRule="exact"/>
              <w:jc w:val="center"/>
              <w:rPr>
                <w:rFonts w:ascii="仿宋" w:hAnsi="仿宋" w:eastAsia="仿宋"/>
                <w:color w:val="000000"/>
              </w:rPr>
            </w:pPr>
          </w:p>
        </w:tc>
        <w:tc>
          <w:tcPr>
            <w:tcW w:w="1380"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5" w:type="dxa"/>
            <w:noWrap w:val="0"/>
            <w:vAlign w:val="center"/>
          </w:tcPr>
          <w:p>
            <w:pPr>
              <w:spacing w:line="440" w:lineRule="exact"/>
              <w:jc w:val="center"/>
              <w:rPr>
                <w:rFonts w:ascii="仿宋" w:hAnsi="仿宋" w:eastAsia="仿宋"/>
                <w:color w:val="000000"/>
              </w:rPr>
            </w:pPr>
          </w:p>
        </w:tc>
        <w:tc>
          <w:tcPr>
            <w:tcW w:w="850" w:type="dxa"/>
            <w:noWrap w:val="0"/>
            <w:vAlign w:val="center"/>
          </w:tcPr>
          <w:p>
            <w:pPr>
              <w:spacing w:line="440" w:lineRule="exact"/>
              <w:jc w:val="center"/>
              <w:rPr>
                <w:rFonts w:ascii="仿宋" w:hAnsi="仿宋" w:eastAsia="仿宋"/>
                <w:color w:val="000000"/>
              </w:rPr>
            </w:pPr>
          </w:p>
        </w:tc>
        <w:tc>
          <w:tcPr>
            <w:tcW w:w="1276" w:type="dxa"/>
            <w:noWrap w:val="0"/>
            <w:vAlign w:val="center"/>
          </w:tcPr>
          <w:p>
            <w:pPr>
              <w:spacing w:line="440" w:lineRule="exact"/>
              <w:jc w:val="center"/>
              <w:rPr>
                <w:rFonts w:ascii="仿宋" w:hAnsi="仿宋" w:eastAsia="仿宋"/>
                <w:color w:val="000000"/>
              </w:rPr>
            </w:pPr>
          </w:p>
        </w:tc>
        <w:tc>
          <w:tcPr>
            <w:tcW w:w="2126" w:type="dxa"/>
            <w:noWrap w:val="0"/>
            <w:vAlign w:val="center"/>
          </w:tcPr>
          <w:p>
            <w:pPr>
              <w:spacing w:line="440" w:lineRule="exact"/>
              <w:jc w:val="center"/>
              <w:rPr>
                <w:rFonts w:ascii="仿宋" w:hAnsi="仿宋" w:eastAsia="仿宋"/>
                <w:color w:val="000000"/>
              </w:rPr>
            </w:pPr>
          </w:p>
        </w:tc>
        <w:tc>
          <w:tcPr>
            <w:tcW w:w="368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134" w:type="dxa"/>
            <w:noWrap w:val="0"/>
            <w:vAlign w:val="center"/>
          </w:tcPr>
          <w:p>
            <w:pPr>
              <w:spacing w:line="440" w:lineRule="exact"/>
              <w:jc w:val="center"/>
              <w:rPr>
                <w:rFonts w:ascii="仿宋" w:hAnsi="仿宋" w:eastAsia="仿宋"/>
                <w:color w:val="000000"/>
              </w:rPr>
            </w:pPr>
          </w:p>
        </w:tc>
        <w:tc>
          <w:tcPr>
            <w:tcW w:w="1240" w:type="dxa"/>
            <w:noWrap w:val="0"/>
            <w:vAlign w:val="center"/>
          </w:tcPr>
          <w:p>
            <w:pPr>
              <w:spacing w:line="440" w:lineRule="exact"/>
              <w:jc w:val="center"/>
              <w:rPr>
                <w:rFonts w:ascii="仿宋" w:hAnsi="仿宋" w:eastAsia="仿宋"/>
                <w:color w:val="000000"/>
              </w:rPr>
            </w:pPr>
          </w:p>
        </w:tc>
        <w:tc>
          <w:tcPr>
            <w:tcW w:w="1380"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5" w:type="dxa"/>
            <w:noWrap w:val="0"/>
            <w:vAlign w:val="center"/>
          </w:tcPr>
          <w:p>
            <w:pPr>
              <w:spacing w:line="440" w:lineRule="exact"/>
              <w:jc w:val="center"/>
              <w:rPr>
                <w:rFonts w:ascii="仿宋" w:hAnsi="仿宋" w:eastAsia="仿宋"/>
                <w:color w:val="000000"/>
              </w:rPr>
            </w:pPr>
          </w:p>
        </w:tc>
        <w:tc>
          <w:tcPr>
            <w:tcW w:w="850" w:type="dxa"/>
            <w:noWrap w:val="0"/>
            <w:vAlign w:val="center"/>
          </w:tcPr>
          <w:p>
            <w:pPr>
              <w:spacing w:line="440" w:lineRule="exact"/>
              <w:jc w:val="center"/>
              <w:rPr>
                <w:rFonts w:ascii="仿宋" w:hAnsi="仿宋" w:eastAsia="仿宋"/>
                <w:color w:val="000000"/>
              </w:rPr>
            </w:pPr>
          </w:p>
        </w:tc>
        <w:tc>
          <w:tcPr>
            <w:tcW w:w="1276" w:type="dxa"/>
            <w:noWrap w:val="0"/>
            <w:vAlign w:val="center"/>
          </w:tcPr>
          <w:p>
            <w:pPr>
              <w:spacing w:line="440" w:lineRule="exact"/>
              <w:jc w:val="center"/>
              <w:rPr>
                <w:rFonts w:ascii="仿宋" w:hAnsi="仿宋" w:eastAsia="仿宋"/>
                <w:color w:val="000000"/>
              </w:rPr>
            </w:pPr>
          </w:p>
        </w:tc>
        <w:tc>
          <w:tcPr>
            <w:tcW w:w="2126" w:type="dxa"/>
            <w:noWrap w:val="0"/>
            <w:vAlign w:val="center"/>
          </w:tcPr>
          <w:p>
            <w:pPr>
              <w:spacing w:line="440" w:lineRule="exact"/>
              <w:jc w:val="center"/>
              <w:rPr>
                <w:rFonts w:ascii="仿宋" w:hAnsi="仿宋" w:eastAsia="仿宋"/>
                <w:color w:val="000000"/>
              </w:rPr>
            </w:pPr>
          </w:p>
        </w:tc>
        <w:tc>
          <w:tcPr>
            <w:tcW w:w="368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134" w:type="dxa"/>
            <w:noWrap w:val="0"/>
            <w:vAlign w:val="center"/>
          </w:tcPr>
          <w:p>
            <w:pPr>
              <w:spacing w:line="440" w:lineRule="exact"/>
              <w:jc w:val="center"/>
              <w:rPr>
                <w:rFonts w:ascii="仿宋" w:hAnsi="仿宋" w:eastAsia="仿宋"/>
                <w:color w:val="000000"/>
              </w:rPr>
            </w:pPr>
          </w:p>
        </w:tc>
        <w:tc>
          <w:tcPr>
            <w:tcW w:w="1240" w:type="dxa"/>
            <w:noWrap w:val="0"/>
            <w:vAlign w:val="center"/>
          </w:tcPr>
          <w:p>
            <w:pPr>
              <w:spacing w:line="440" w:lineRule="exact"/>
              <w:jc w:val="center"/>
              <w:rPr>
                <w:rFonts w:ascii="仿宋" w:hAnsi="仿宋" w:eastAsia="仿宋"/>
                <w:color w:val="000000"/>
              </w:rPr>
            </w:pPr>
          </w:p>
        </w:tc>
        <w:tc>
          <w:tcPr>
            <w:tcW w:w="1380"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5" w:type="dxa"/>
            <w:noWrap w:val="0"/>
            <w:vAlign w:val="center"/>
          </w:tcPr>
          <w:p>
            <w:pPr>
              <w:spacing w:line="440" w:lineRule="exact"/>
              <w:jc w:val="center"/>
              <w:rPr>
                <w:rFonts w:ascii="仿宋" w:hAnsi="仿宋" w:eastAsia="仿宋"/>
                <w:color w:val="000000"/>
              </w:rPr>
            </w:pPr>
          </w:p>
        </w:tc>
        <w:tc>
          <w:tcPr>
            <w:tcW w:w="850" w:type="dxa"/>
            <w:noWrap w:val="0"/>
            <w:vAlign w:val="center"/>
          </w:tcPr>
          <w:p>
            <w:pPr>
              <w:spacing w:line="440" w:lineRule="exact"/>
              <w:jc w:val="center"/>
              <w:rPr>
                <w:rFonts w:ascii="仿宋" w:hAnsi="仿宋" w:eastAsia="仿宋"/>
                <w:color w:val="000000"/>
              </w:rPr>
            </w:pPr>
          </w:p>
        </w:tc>
        <w:tc>
          <w:tcPr>
            <w:tcW w:w="1276" w:type="dxa"/>
            <w:noWrap w:val="0"/>
            <w:vAlign w:val="center"/>
          </w:tcPr>
          <w:p>
            <w:pPr>
              <w:spacing w:line="440" w:lineRule="exact"/>
              <w:jc w:val="center"/>
              <w:rPr>
                <w:rFonts w:ascii="仿宋" w:hAnsi="仿宋" w:eastAsia="仿宋"/>
                <w:color w:val="000000"/>
              </w:rPr>
            </w:pPr>
          </w:p>
        </w:tc>
        <w:tc>
          <w:tcPr>
            <w:tcW w:w="2126" w:type="dxa"/>
            <w:noWrap w:val="0"/>
            <w:vAlign w:val="center"/>
          </w:tcPr>
          <w:p>
            <w:pPr>
              <w:spacing w:line="440" w:lineRule="exact"/>
              <w:jc w:val="center"/>
              <w:rPr>
                <w:rFonts w:ascii="仿宋" w:hAnsi="仿宋" w:eastAsia="仿宋"/>
                <w:color w:val="000000"/>
              </w:rPr>
            </w:pPr>
          </w:p>
        </w:tc>
        <w:tc>
          <w:tcPr>
            <w:tcW w:w="368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134" w:type="dxa"/>
            <w:noWrap w:val="0"/>
            <w:vAlign w:val="center"/>
          </w:tcPr>
          <w:p>
            <w:pPr>
              <w:spacing w:line="440" w:lineRule="exact"/>
              <w:jc w:val="center"/>
              <w:rPr>
                <w:rFonts w:ascii="仿宋" w:hAnsi="仿宋" w:eastAsia="仿宋"/>
                <w:color w:val="000000"/>
              </w:rPr>
            </w:pPr>
          </w:p>
        </w:tc>
        <w:tc>
          <w:tcPr>
            <w:tcW w:w="1240" w:type="dxa"/>
            <w:noWrap w:val="0"/>
            <w:vAlign w:val="center"/>
          </w:tcPr>
          <w:p>
            <w:pPr>
              <w:spacing w:line="440" w:lineRule="exact"/>
              <w:jc w:val="center"/>
              <w:rPr>
                <w:rFonts w:ascii="仿宋" w:hAnsi="仿宋" w:eastAsia="仿宋"/>
                <w:color w:val="000000"/>
              </w:rPr>
            </w:pPr>
          </w:p>
        </w:tc>
        <w:tc>
          <w:tcPr>
            <w:tcW w:w="1380"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4046" w:type="dxa"/>
            <w:gridSpan w:val="9"/>
            <w:noWrap w:val="0"/>
            <w:vAlign w:val="center"/>
          </w:tcPr>
          <w:p>
            <w:pPr>
              <w:spacing w:line="440" w:lineRule="exact"/>
              <w:rPr>
                <w:rFonts w:ascii="仿宋" w:hAnsi="仿宋" w:eastAsia="仿宋"/>
                <w:color w:val="000000"/>
                <w:sz w:val="24"/>
                <w:szCs w:val="24"/>
              </w:rPr>
            </w:pPr>
            <w:r>
              <w:rPr>
                <w:rFonts w:hint="eastAsia" w:ascii="仿宋" w:hAnsi="仿宋" w:eastAsia="仿宋" w:cs="仿宋"/>
                <w:color w:val="000000"/>
                <w:sz w:val="24"/>
                <w:szCs w:val="24"/>
              </w:rPr>
              <w:t>说明：</w:t>
            </w:r>
            <w:r>
              <w:rPr>
                <w:rFonts w:ascii="仿宋" w:hAnsi="仿宋" w:eastAsia="仿宋" w:cs="仿宋"/>
                <w:color w:val="000000"/>
                <w:sz w:val="24"/>
                <w:szCs w:val="24"/>
              </w:rPr>
              <w:t>1</w:t>
            </w:r>
            <w:r>
              <w:rPr>
                <w:rFonts w:hint="eastAsia" w:ascii="仿宋" w:hAnsi="仿宋" w:eastAsia="仿宋" w:cs="仿宋"/>
                <w:color w:val="000000"/>
                <w:sz w:val="24"/>
                <w:szCs w:val="24"/>
              </w:rPr>
              <w:t>、凡个人或单位一次性购买购买达</w:t>
            </w:r>
            <w:r>
              <w:rPr>
                <w:rFonts w:ascii="仿宋" w:hAnsi="仿宋" w:eastAsia="仿宋" w:cs="仿宋"/>
                <w:color w:val="000000"/>
                <w:sz w:val="24"/>
                <w:szCs w:val="24"/>
              </w:rPr>
              <w:t>10</w:t>
            </w:r>
            <w:r>
              <w:rPr>
                <w:rFonts w:hint="eastAsia" w:ascii="仿宋" w:hAnsi="仿宋" w:eastAsia="仿宋" w:cs="仿宋"/>
                <w:color w:val="000000"/>
                <w:sz w:val="24"/>
                <w:szCs w:val="24"/>
              </w:rPr>
              <w:t>件（烟花、爆竹合计）以上的，均要进行登记。</w:t>
            </w:r>
            <w:r>
              <w:rPr>
                <w:rFonts w:ascii="仿宋" w:hAnsi="仿宋" w:eastAsia="仿宋" w:cs="仿宋"/>
                <w:color w:val="000000"/>
                <w:sz w:val="24"/>
                <w:szCs w:val="24"/>
              </w:rPr>
              <w:t>30</w:t>
            </w:r>
            <w:r>
              <w:rPr>
                <w:rFonts w:hint="eastAsia" w:ascii="仿宋" w:hAnsi="仿宋" w:eastAsia="仿宋" w:cs="仿宋"/>
                <w:color w:val="000000"/>
                <w:sz w:val="24"/>
                <w:szCs w:val="24"/>
              </w:rPr>
              <w:t>件以上的须报告辖区公安派出所。</w:t>
            </w:r>
          </w:p>
          <w:p>
            <w:pPr>
              <w:spacing w:line="440" w:lineRule="exact"/>
              <w:ind w:firstLine="684" w:firstLineChars="300"/>
              <w:rPr>
                <w:rFonts w:ascii="仿宋" w:hAnsi="仿宋" w:eastAsia="仿宋"/>
                <w:b/>
                <w:bCs/>
                <w:color w:val="000000"/>
                <w:sz w:val="24"/>
                <w:szCs w:val="24"/>
              </w:rPr>
            </w:pPr>
            <w:r>
              <w:rPr>
                <w:rFonts w:ascii="仿宋" w:hAnsi="仿宋" w:eastAsia="仿宋" w:cs="仿宋"/>
                <w:b/>
                <w:bCs/>
                <w:color w:val="000000"/>
                <w:sz w:val="24"/>
                <w:szCs w:val="24"/>
              </w:rPr>
              <w:t>2</w:t>
            </w:r>
            <w:r>
              <w:rPr>
                <w:rFonts w:hint="eastAsia" w:ascii="仿宋" w:hAnsi="仿宋" w:eastAsia="仿宋" w:cs="仿宋"/>
                <w:b/>
                <w:bCs/>
                <w:color w:val="000000"/>
                <w:sz w:val="24"/>
                <w:szCs w:val="24"/>
              </w:rPr>
              <w:t>、此表由各乡镇（街道）完善相关信息后打印下发至各零售网点，与进货单一并保存。</w:t>
            </w:r>
          </w:p>
        </w:tc>
      </w:tr>
    </w:tbl>
    <w:p>
      <w:pPr>
        <w:widowControl/>
        <w:spacing w:line="440" w:lineRule="exact"/>
        <w:jc w:val="left"/>
        <w:rPr>
          <w:rFonts w:ascii="仿宋" w:hAnsi="仿宋" w:eastAsia="仿宋"/>
          <w:color w:val="000000"/>
          <w:sz w:val="24"/>
          <w:szCs w:val="24"/>
        </w:rPr>
      </w:pPr>
      <w:r>
        <w:rPr>
          <w:rFonts w:hint="eastAsia" w:ascii="仿宋" w:hAnsi="仿宋" w:eastAsia="仿宋" w:cs="仿宋"/>
          <w:color w:val="000000"/>
          <w:sz w:val="24"/>
          <w:szCs w:val="24"/>
        </w:rPr>
        <w:t>辖区公安派出所名称：</w:t>
      </w:r>
      <w:r>
        <w:rPr>
          <w:rFonts w:ascii="仿宋" w:hAnsi="仿宋" w:eastAsia="仿宋" w:cs="仿宋"/>
          <w:color w:val="000000"/>
          <w:sz w:val="24"/>
          <w:szCs w:val="24"/>
        </w:rPr>
        <w:t xml:space="preserve">                  </w:t>
      </w:r>
      <w:r>
        <w:rPr>
          <w:rFonts w:hint="eastAsia" w:ascii="仿宋" w:hAnsi="仿宋" w:eastAsia="仿宋" w:cs="仿宋"/>
          <w:color w:val="000000"/>
          <w:sz w:val="24"/>
          <w:szCs w:val="24"/>
        </w:rPr>
        <w:t>电话号码：</w:t>
      </w:r>
      <w:r>
        <w:rPr>
          <w:rFonts w:ascii="仿宋" w:hAnsi="仿宋" w:eastAsia="仿宋" w:cs="仿宋"/>
          <w:color w:val="000000"/>
          <w:sz w:val="24"/>
          <w:szCs w:val="24"/>
        </w:rPr>
        <w:t xml:space="preserve">                              </w:t>
      </w:r>
      <w:r>
        <w:rPr>
          <w:rFonts w:hint="eastAsia" w:ascii="仿宋" w:hAnsi="仿宋" w:eastAsia="仿宋" w:cs="仿宋"/>
          <w:color w:val="000000"/>
          <w:sz w:val="24"/>
          <w:szCs w:val="24"/>
        </w:rPr>
        <w:t>传真：</w:t>
      </w:r>
    </w:p>
    <w:p>
      <w:pPr>
        <w:spacing w:line="440" w:lineRule="exact"/>
        <w:jc w:val="right"/>
        <w:rPr>
          <w:rFonts w:ascii="仿宋_GB2312" w:hAnsi="宋体" w:eastAsia="仿宋_GB2312"/>
          <w:b/>
          <w:bCs/>
          <w:color w:val="000000"/>
          <w:kern w:val="0"/>
          <w:sz w:val="28"/>
          <w:szCs w:val="28"/>
        </w:rPr>
        <w:sectPr>
          <w:headerReference r:id="rId7" w:type="default"/>
          <w:footerReference r:id="rId8" w:type="default"/>
          <w:footerReference r:id="rId9" w:type="even"/>
          <w:pgSz w:w="16838" w:h="11906" w:orient="landscape"/>
          <w:pgMar w:top="1287" w:right="1440" w:bottom="1797" w:left="1440" w:header="851" w:footer="992" w:gutter="0"/>
          <w:pgNumType w:fmt="numberInDash"/>
          <w:cols w:space="720" w:num="1"/>
          <w:docGrid w:type="linesAndChars" w:linePitch="312" w:charSpace="0"/>
        </w:sectPr>
      </w:pPr>
      <w:r>
        <w:rPr>
          <w:rFonts w:hint="eastAsia" w:ascii="宋体" w:hAnsi="宋体" w:cs="宋体"/>
          <w:color w:val="000000"/>
          <w:sz w:val="24"/>
          <w:szCs w:val="24"/>
        </w:rPr>
        <w:t>闽侯县烟花办制</w:t>
      </w:r>
    </w:p>
    <w:p>
      <w:pPr>
        <w:pStyle w:val="4"/>
        <w:widowControl w:val="0"/>
        <w:spacing w:before="0" w:beforeAutospacing="0" w:after="0" w:afterAutospacing="0" w:line="440" w:lineRule="exact"/>
        <w:jc w:val="both"/>
        <w:rPr>
          <w:rFonts w:cs="Times New Roman"/>
          <w:color w:val="000000"/>
        </w:rPr>
      </w:pPr>
      <w:r>
        <w:rPr>
          <w:rFonts w:hint="eastAsia" w:ascii="仿宋_GB2312" w:hAnsi="仿宋_GB2312" w:eastAsia="仿宋_GB2312" w:cs="仿宋_GB2312"/>
          <w:color w:val="000000"/>
          <w:sz w:val="32"/>
          <w:szCs w:val="32"/>
        </w:rPr>
        <w:t>附件9：</w:t>
      </w:r>
    </w:p>
    <w:p>
      <w:pPr>
        <w:pStyle w:val="4"/>
        <w:widowControl w:val="0"/>
        <w:spacing w:beforeLines="100" w:beforeAutospacing="0" w:afterLines="50" w:afterAutospacing="0" w:line="440" w:lineRule="exact"/>
        <w:jc w:val="center"/>
        <w:rPr>
          <w:rFonts w:cs="Times New Roman"/>
          <w:color w:val="000000"/>
        </w:rPr>
      </w:pPr>
      <w:r>
        <w:rPr>
          <w:rFonts w:hint="eastAsia" w:ascii="小标宋" w:eastAsia="小标宋" w:cs="小标宋"/>
          <w:color w:val="000000"/>
          <w:sz w:val="36"/>
          <w:szCs w:val="36"/>
        </w:rPr>
        <w:t>闽侯县烟花爆竹禁止燃放区域（部位）统计表</w:t>
      </w:r>
    </w:p>
    <w:p>
      <w:pPr>
        <w:pStyle w:val="4"/>
        <w:widowControl w:val="0"/>
        <w:spacing w:before="0" w:beforeAutospacing="0" w:after="0" w:afterAutospacing="0" w:line="400" w:lineRule="exact"/>
        <w:ind w:firstLine="1031" w:firstLineChars="335"/>
        <w:jc w:val="both"/>
        <w:rPr>
          <w:rFonts w:ascii="仿宋_GB2312" w:eastAsia="仿宋_GB2312" w:cs="Times New Roman"/>
          <w:color w:val="000000"/>
          <w:sz w:val="32"/>
          <w:szCs w:val="32"/>
        </w:rPr>
      </w:pPr>
      <w:r>
        <w:rPr>
          <w:rFonts w:hint="eastAsia" w:ascii="仿宋_GB2312" w:eastAsia="仿宋_GB2312" w:cs="仿宋_GB2312"/>
          <w:color w:val="000000"/>
          <w:sz w:val="32"/>
          <w:szCs w:val="32"/>
        </w:rPr>
        <w:t>乡镇（街道）：（盖章）</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年</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月</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日</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992"/>
        <w:gridCol w:w="6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pStyle w:val="4"/>
              <w:widowControl w:val="0"/>
              <w:spacing w:before="0" w:beforeAutospacing="0" w:after="0" w:afterAutospacing="0" w:line="400" w:lineRule="exact"/>
              <w:jc w:val="both"/>
              <w:rPr>
                <w:rFonts w:ascii="仿宋_GB2312" w:eastAsia="仿宋_GB2312" w:cs="Times New Roman"/>
                <w:color w:val="000000"/>
                <w:sz w:val="30"/>
                <w:szCs w:val="30"/>
              </w:rPr>
            </w:pPr>
            <w:r>
              <w:rPr>
                <w:rFonts w:hint="eastAsia" w:ascii="仿宋_GB2312" w:eastAsia="仿宋_GB2312" w:cs="仿宋_GB2312"/>
                <w:color w:val="000000"/>
                <w:sz w:val="30"/>
                <w:szCs w:val="30"/>
              </w:rPr>
              <w:t>序号</w:t>
            </w:r>
          </w:p>
        </w:tc>
        <w:tc>
          <w:tcPr>
            <w:tcW w:w="1992" w:type="dxa"/>
            <w:noWrap w:val="0"/>
            <w:vAlign w:val="center"/>
          </w:tcPr>
          <w:p>
            <w:pPr>
              <w:pStyle w:val="4"/>
              <w:widowControl w:val="0"/>
              <w:spacing w:before="0" w:beforeAutospacing="0" w:after="0" w:afterAutospacing="0" w:line="400" w:lineRule="exact"/>
              <w:ind w:firstLine="600"/>
              <w:jc w:val="both"/>
              <w:rPr>
                <w:rFonts w:ascii="仿宋_GB2312" w:eastAsia="仿宋_GB2312" w:cs="Times New Roman"/>
                <w:color w:val="000000"/>
                <w:sz w:val="30"/>
                <w:szCs w:val="30"/>
              </w:rPr>
            </w:pPr>
            <w:r>
              <w:rPr>
                <w:rFonts w:hint="eastAsia" w:ascii="仿宋_GB2312" w:eastAsia="仿宋_GB2312" w:cs="仿宋_GB2312"/>
                <w:color w:val="000000"/>
                <w:sz w:val="30"/>
                <w:szCs w:val="30"/>
              </w:rPr>
              <w:t>村</w:t>
            </w:r>
            <w:r>
              <w:rPr>
                <w:rFonts w:ascii="仿宋_GB2312" w:eastAsia="仿宋_GB2312" w:cs="仿宋_GB2312"/>
                <w:color w:val="000000"/>
                <w:sz w:val="30"/>
                <w:szCs w:val="30"/>
              </w:rPr>
              <w:t xml:space="preserve">  </w:t>
            </w:r>
            <w:r>
              <w:rPr>
                <w:rFonts w:hint="eastAsia" w:ascii="仿宋_GB2312" w:eastAsia="仿宋_GB2312" w:cs="仿宋_GB2312"/>
                <w:color w:val="000000"/>
                <w:sz w:val="30"/>
                <w:szCs w:val="30"/>
              </w:rPr>
              <w:t>别</w:t>
            </w:r>
          </w:p>
        </w:tc>
        <w:tc>
          <w:tcPr>
            <w:tcW w:w="6115" w:type="dxa"/>
            <w:noWrap w:val="0"/>
            <w:vAlign w:val="center"/>
          </w:tcPr>
          <w:p>
            <w:pPr>
              <w:pStyle w:val="4"/>
              <w:widowControl w:val="0"/>
              <w:spacing w:before="0" w:beforeAutospacing="0" w:after="0" w:afterAutospacing="0" w:line="400" w:lineRule="exact"/>
              <w:ind w:firstLine="600"/>
              <w:jc w:val="both"/>
              <w:rPr>
                <w:rFonts w:ascii="仿宋_GB2312" w:eastAsia="仿宋_GB2312" w:cs="Times New Roman"/>
                <w:color w:val="000000"/>
                <w:sz w:val="30"/>
                <w:szCs w:val="30"/>
              </w:rPr>
            </w:pPr>
            <w:r>
              <w:rPr>
                <w:rFonts w:hint="eastAsia" w:ascii="仿宋_GB2312" w:eastAsia="仿宋_GB2312" w:cs="仿宋_GB2312"/>
                <w:color w:val="000000"/>
                <w:sz w:val="30"/>
                <w:szCs w:val="30"/>
              </w:rPr>
              <w:t>禁止燃放区域（部位）名称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spacing w:line="440" w:lineRule="exact"/>
              <w:jc w:val="center"/>
              <w:rPr>
                <w:rFonts w:ascii="宋体"/>
                <w:color w:val="000000"/>
                <w:sz w:val="24"/>
                <w:szCs w:val="24"/>
              </w:rPr>
            </w:pPr>
            <w:r>
              <w:rPr>
                <w:rFonts w:ascii="宋体" w:cs="宋体"/>
                <w:color w:val="000000"/>
                <w:sz w:val="24"/>
                <w:szCs w:val="24"/>
              </w:rPr>
              <w:t>1</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spacing w:line="440" w:lineRule="exact"/>
              <w:jc w:val="center"/>
              <w:rPr>
                <w:rFonts w:ascii="宋体"/>
                <w:color w:val="000000"/>
                <w:sz w:val="24"/>
                <w:szCs w:val="24"/>
              </w:rPr>
            </w:pPr>
            <w:r>
              <w:rPr>
                <w:rFonts w:ascii="宋体" w:cs="宋体"/>
                <w:color w:val="000000"/>
                <w:sz w:val="24"/>
                <w:szCs w:val="24"/>
              </w:rPr>
              <w:t>2</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spacing w:line="440" w:lineRule="exact"/>
              <w:jc w:val="center"/>
              <w:rPr>
                <w:rFonts w:ascii="宋体"/>
                <w:color w:val="000000"/>
                <w:sz w:val="24"/>
                <w:szCs w:val="24"/>
              </w:rPr>
            </w:pPr>
            <w:r>
              <w:rPr>
                <w:rFonts w:ascii="宋体" w:cs="宋体"/>
                <w:color w:val="000000"/>
                <w:sz w:val="24"/>
                <w:szCs w:val="24"/>
              </w:rPr>
              <w:t>3</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spacing w:line="440" w:lineRule="exact"/>
              <w:jc w:val="center"/>
              <w:rPr>
                <w:rFonts w:ascii="宋体"/>
                <w:color w:val="000000"/>
                <w:sz w:val="24"/>
                <w:szCs w:val="24"/>
              </w:rPr>
            </w:pPr>
            <w:r>
              <w:rPr>
                <w:rFonts w:ascii="宋体" w:cs="宋体"/>
                <w:color w:val="000000"/>
                <w:sz w:val="24"/>
                <w:szCs w:val="24"/>
              </w:rPr>
              <w:t>4</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spacing w:line="440" w:lineRule="exact"/>
              <w:jc w:val="center"/>
              <w:rPr>
                <w:rFonts w:ascii="宋体"/>
                <w:color w:val="000000"/>
                <w:sz w:val="24"/>
                <w:szCs w:val="24"/>
              </w:rPr>
            </w:pPr>
            <w:r>
              <w:rPr>
                <w:rFonts w:ascii="宋体" w:cs="宋体"/>
                <w:color w:val="000000"/>
                <w:sz w:val="24"/>
                <w:szCs w:val="24"/>
              </w:rPr>
              <w:t>5</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spacing w:line="440" w:lineRule="exact"/>
              <w:jc w:val="center"/>
              <w:rPr>
                <w:rFonts w:ascii="宋体"/>
                <w:color w:val="000000"/>
                <w:sz w:val="24"/>
                <w:szCs w:val="24"/>
              </w:rPr>
            </w:pPr>
            <w:r>
              <w:rPr>
                <w:rFonts w:ascii="宋体" w:cs="宋体"/>
                <w:color w:val="000000"/>
                <w:sz w:val="24"/>
                <w:szCs w:val="24"/>
              </w:rPr>
              <w:t>6</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spacing w:line="440" w:lineRule="exact"/>
              <w:jc w:val="center"/>
              <w:rPr>
                <w:rFonts w:ascii="宋体"/>
                <w:color w:val="000000"/>
                <w:sz w:val="24"/>
                <w:szCs w:val="24"/>
              </w:rPr>
            </w:pPr>
            <w:r>
              <w:rPr>
                <w:rFonts w:ascii="宋体" w:cs="宋体"/>
                <w:color w:val="000000"/>
                <w:sz w:val="24"/>
                <w:szCs w:val="24"/>
              </w:rPr>
              <w:t>7</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spacing w:line="440" w:lineRule="exact"/>
              <w:jc w:val="center"/>
              <w:rPr>
                <w:rFonts w:ascii="宋体"/>
                <w:color w:val="000000"/>
                <w:sz w:val="24"/>
                <w:szCs w:val="24"/>
              </w:rPr>
            </w:pPr>
            <w:r>
              <w:rPr>
                <w:rFonts w:ascii="宋体" w:cs="宋体"/>
                <w:color w:val="000000"/>
                <w:sz w:val="24"/>
                <w:szCs w:val="24"/>
              </w:rPr>
              <w:t>8</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spacing w:line="440" w:lineRule="exact"/>
              <w:jc w:val="center"/>
              <w:rPr>
                <w:rFonts w:ascii="宋体"/>
                <w:color w:val="000000"/>
                <w:sz w:val="24"/>
                <w:szCs w:val="24"/>
              </w:rPr>
            </w:pPr>
            <w:r>
              <w:rPr>
                <w:rFonts w:ascii="宋体" w:cs="宋体"/>
                <w:color w:val="000000"/>
                <w:sz w:val="24"/>
                <w:szCs w:val="24"/>
              </w:rPr>
              <w:t>9</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spacing w:line="440" w:lineRule="exact"/>
              <w:jc w:val="center"/>
              <w:rPr>
                <w:rFonts w:ascii="宋体"/>
                <w:color w:val="000000"/>
                <w:sz w:val="24"/>
                <w:szCs w:val="24"/>
              </w:rPr>
            </w:pPr>
            <w:r>
              <w:rPr>
                <w:rFonts w:ascii="宋体" w:cs="宋体"/>
                <w:color w:val="000000"/>
                <w:sz w:val="24"/>
                <w:szCs w:val="24"/>
              </w:rPr>
              <w:t>10</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70" w:type="dxa"/>
            <w:noWrap w:val="0"/>
            <w:vAlign w:val="center"/>
          </w:tcPr>
          <w:p>
            <w:pPr>
              <w:spacing w:line="440" w:lineRule="exact"/>
              <w:jc w:val="center"/>
              <w:rPr>
                <w:rFonts w:ascii="宋体"/>
                <w:color w:val="000000"/>
                <w:sz w:val="24"/>
                <w:szCs w:val="24"/>
              </w:rPr>
            </w:pPr>
            <w:r>
              <w:rPr>
                <w:rFonts w:ascii="宋体" w:cs="宋体"/>
                <w:color w:val="000000"/>
                <w:sz w:val="24"/>
                <w:szCs w:val="24"/>
              </w:rPr>
              <w:t>11</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70" w:type="dxa"/>
            <w:tcBorders>
              <w:left w:val="single" w:color="auto" w:sz="2" w:space="0"/>
              <w:right w:val="single" w:color="auto" w:sz="2" w:space="0"/>
            </w:tcBorders>
            <w:noWrap w:val="0"/>
            <w:vAlign w:val="center"/>
          </w:tcPr>
          <w:p>
            <w:pPr>
              <w:spacing w:line="440" w:lineRule="exact"/>
              <w:jc w:val="center"/>
              <w:rPr>
                <w:rFonts w:ascii="宋体"/>
                <w:color w:val="000000"/>
                <w:sz w:val="24"/>
                <w:szCs w:val="24"/>
              </w:rPr>
            </w:pPr>
            <w:r>
              <w:rPr>
                <w:rFonts w:ascii="宋体" w:cs="宋体"/>
                <w:color w:val="000000"/>
                <w:sz w:val="24"/>
                <w:szCs w:val="24"/>
              </w:rPr>
              <w:t>12</w:t>
            </w:r>
          </w:p>
        </w:tc>
        <w:tc>
          <w:tcPr>
            <w:tcW w:w="1992" w:type="dxa"/>
            <w:noWrap w:val="0"/>
            <w:vAlign w:val="center"/>
          </w:tcPr>
          <w:p>
            <w:pPr>
              <w:spacing w:line="440" w:lineRule="exact"/>
              <w:jc w:val="center"/>
              <w:rPr>
                <w:rFonts w:ascii="宋体"/>
                <w:color w:val="000000"/>
                <w:sz w:val="24"/>
                <w:szCs w:val="24"/>
              </w:rPr>
            </w:pPr>
          </w:p>
        </w:tc>
        <w:tc>
          <w:tcPr>
            <w:tcW w:w="6115" w:type="dxa"/>
            <w:noWrap w:val="0"/>
            <w:vAlign w:val="center"/>
          </w:tcPr>
          <w:p>
            <w:pPr>
              <w:spacing w:line="440" w:lineRule="exact"/>
              <w:jc w:val="center"/>
              <w:rPr>
                <w:rFonts w:ascii="宋体"/>
                <w:color w:val="000000"/>
                <w:sz w:val="24"/>
                <w:szCs w:val="24"/>
              </w:rPr>
            </w:pPr>
          </w:p>
        </w:tc>
      </w:tr>
    </w:tbl>
    <w:p>
      <w:pPr>
        <w:widowControl/>
        <w:ind w:right="480"/>
        <w:jc w:val="right"/>
        <w:rPr>
          <w:rFonts w:ascii="宋体"/>
          <w:color w:val="000000"/>
          <w:sz w:val="24"/>
          <w:szCs w:val="24"/>
        </w:rPr>
      </w:pPr>
    </w:p>
    <w:p>
      <w:pPr>
        <w:widowControl/>
        <w:ind w:right="480"/>
        <w:jc w:val="right"/>
        <w:rPr>
          <w:rFonts w:ascii="宋体"/>
          <w:color w:val="000000"/>
          <w:sz w:val="24"/>
          <w:szCs w:val="24"/>
        </w:rPr>
      </w:pPr>
      <w:r>
        <w:rPr>
          <w:rFonts w:hint="eastAsia" w:ascii="宋体" w:hAnsi="宋体" w:cs="宋体"/>
          <w:color w:val="000000"/>
          <w:sz w:val="24"/>
          <w:szCs w:val="24"/>
        </w:rPr>
        <w:t>闽侯县烟花办制</w:t>
      </w:r>
    </w:p>
    <w:p>
      <w:pPr>
        <w:widowControl/>
        <w:ind w:right="480"/>
        <w:jc w:val="right"/>
        <w:rPr>
          <w:rFonts w:ascii="宋体"/>
          <w:color w:val="000000"/>
          <w:sz w:val="24"/>
          <w:szCs w:val="24"/>
        </w:rPr>
        <w:sectPr>
          <w:headerReference r:id="rId10" w:type="default"/>
          <w:footerReference r:id="rId11" w:type="default"/>
          <w:footerReference r:id="rId12" w:type="even"/>
          <w:pgSz w:w="11906" w:h="16838"/>
          <w:pgMar w:top="1440" w:right="1797" w:bottom="1440" w:left="1287" w:header="851" w:footer="992" w:gutter="0"/>
          <w:pgNumType w:fmt="numberInDash"/>
          <w:cols w:space="720" w:num="1"/>
          <w:docGrid w:type="linesAndChars" w:linePitch="312" w:charSpace="0"/>
        </w:sectPr>
      </w:pPr>
    </w:p>
    <w:p>
      <w:pPr>
        <w:pStyle w:val="4"/>
        <w:widowControl w:val="0"/>
        <w:spacing w:before="0" w:beforeAutospacing="0" w:after="0" w:afterAutospacing="0" w:line="52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附件10：</w:t>
      </w:r>
    </w:p>
    <w:p>
      <w:pPr>
        <w:pStyle w:val="4"/>
        <w:widowControl w:val="0"/>
        <w:spacing w:beforeLines="50" w:beforeAutospacing="0" w:afterLines="50" w:afterAutospacing="0" w:line="520" w:lineRule="exact"/>
        <w:ind w:rightChars="50"/>
        <w:jc w:val="center"/>
        <w:rPr>
          <w:rFonts w:ascii="方正仿宋简体" w:eastAsia="方正仿宋简体" w:cs="Times New Roman"/>
          <w:color w:val="000000"/>
          <w:sz w:val="28"/>
          <w:szCs w:val="28"/>
        </w:rPr>
      </w:pPr>
      <w:r>
        <w:rPr>
          <w:rFonts w:hint="eastAsia" w:ascii="方正小标宋简体" w:eastAsia="方正小标宋简体" w:cs="方正小标宋简体"/>
          <w:b w:val="0"/>
          <w:bCs w:val="0"/>
          <w:color w:val="000000"/>
          <w:sz w:val="44"/>
          <w:szCs w:val="44"/>
        </w:rPr>
        <w:t>烟花爆竹燃放须知</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hint="eastAsia" w:ascii="仿宋_GB2312" w:eastAsia="仿宋_GB2312" w:cs="仿宋_GB2312"/>
          <w:color w:val="000000"/>
          <w:sz w:val="32"/>
          <w:szCs w:val="32"/>
        </w:rPr>
        <w:t>根据《福州市烟花爆竹燃放管理规定》，禁止在以下场所和地点燃放烟花爆竹：</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文物保护单位保护范围内；</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车站、码头、机场等交通枢纽以及铁路线路安全保护区内；</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3</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易燃、易爆危险物品生产储存场所及其周边</w:t>
      </w:r>
      <w:r>
        <w:rPr>
          <w:rFonts w:ascii="仿宋_GB2312" w:eastAsia="仿宋_GB2312" w:cs="仿宋_GB2312"/>
          <w:color w:val="000000"/>
          <w:sz w:val="32"/>
          <w:szCs w:val="32"/>
        </w:rPr>
        <w:t>100</w:t>
      </w:r>
      <w:r>
        <w:rPr>
          <w:rFonts w:hint="eastAsia" w:ascii="仿宋_GB2312" w:eastAsia="仿宋_GB2312" w:cs="仿宋_GB2312"/>
          <w:color w:val="000000"/>
          <w:sz w:val="32"/>
          <w:szCs w:val="32"/>
        </w:rPr>
        <w:t>米范围内；</w:t>
      </w:r>
      <w:r>
        <w:rPr>
          <w:rFonts w:ascii="仿宋_GB2312" w:eastAsia="仿宋_GB2312" w:cs="Times New Roman"/>
          <w:color w:val="000000"/>
          <w:sz w:val="32"/>
          <w:szCs w:val="32"/>
        </w:rPr>
        <w:t> </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4</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输变电设施安全保护区内；</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5</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医疗机构、幼儿园、中小学校、敬老院；</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6</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城市主次干道及高架路、过街天桥、立交桥、隧道；</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7</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商场、超市、影（剧）院、酒店等人员密集的公共场所；</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8</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风景名胜区和林地、绿地、苗圃等重点防火区；</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9</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高层建筑物、城市木屋毗邻区；</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10</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其他规定认为应当禁止燃放的区域。</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hint="eastAsia" w:ascii="仿宋_GB2312" w:eastAsia="仿宋_GB2312" w:cs="仿宋_GB2312"/>
          <w:color w:val="000000"/>
          <w:sz w:val="32"/>
          <w:szCs w:val="32"/>
        </w:rPr>
        <w:t>禁止燃放区域或部位将张贴县应急局印制的禁燃标识，请群众燃放烟花爆竹时自觉遵守规定，不得在禁燃区域燃放烟花爆竹。</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hint="eastAsia" w:ascii="仿宋_GB2312" w:eastAsia="仿宋_GB2312" w:cs="仿宋_GB2312"/>
          <w:color w:val="000000"/>
          <w:sz w:val="32"/>
          <w:szCs w:val="32"/>
        </w:rPr>
        <w:t>烟花爆竹除应当按照产品燃放说明进行燃放外，还应遵守下列规定：</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不得向人群、车辆、建筑物抛掷，不得在窨井盖及放入窨井和下水管道内燃放；</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不得妨碍行人、车辆安全通行；</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3</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不得采用其它危害公共安全和人身、财产安全的方式燃放；</w:t>
      </w:r>
    </w:p>
    <w:p>
      <w:pPr>
        <w:pStyle w:val="4"/>
        <w:widowControl w:val="0"/>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仿宋_GB2312"/>
          <w:color w:val="000000"/>
          <w:sz w:val="32"/>
          <w:szCs w:val="32"/>
        </w:rPr>
        <w:t>4</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十四周岁以下未成年人燃放烟花爆竹的，应当由监护人或者其他成年人陪同看护。</w:t>
      </w:r>
    </w:p>
    <w:p>
      <w:pPr>
        <w:pStyle w:val="4"/>
        <w:widowControl w:val="0"/>
        <w:tabs>
          <w:tab w:val="left" w:pos="3945"/>
        </w:tabs>
        <w:spacing w:before="0" w:beforeAutospacing="0" w:after="0" w:afterAutospacing="0" w:line="520" w:lineRule="exact"/>
        <w:ind w:firstLine="616" w:firstLineChars="200"/>
        <w:jc w:val="both"/>
        <w:rPr>
          <w:rFonts w:ascii="仿宋_GB2312" w:eastAsia="仿宋_GB2312" w:cs="Times New Roman"/>
          <w:color w:val="000000"/>
          <w:sz w:val="32"/>
          <w:szCs w:val="32"/>
        </w:rPr>
      </w:pPr>
      <w:r>
        <w:rPr>
          <w:rFonts w:ascii="仿宋_GB2312" w:eastAsia="仿宋_GB2312" w:cs="Times New Roman"/>
          <w:color w:val="000000"/>
          <w:sz w:val="32"/>
          <w:szCs w:val="32"/>
        </w:rPr>
        <w:tab/>
      </w:r>
    </w:p>
    <w:p>
      <w:pPr>
        <w:spacing w:line="520" w:lineRule="exact"/>
        <w:jc w:val="right"/>
        <w:rPr>
          <w:rFonts w:ascii="宋体"/>
          <w:color w:val="000000"/>
          <w:sz w:val="24"/>
          <w:szCs w:val="24"/>
        </w:rPr>
      </w:pPr>
      <w:r>
        <w:rPr>
          <w:rFonts w:hint="eastAsia" w:ascii="宋体" w:hAnsi="宋体" w:cs="宋体"/>
          <w:color w:val="000000"/>
          <w:sz w:val="24"/>
          <w:szCs w:val="24"/>
        </w:rPr>
        <w:t>闽侯县烟花办制</w:t>
      </w:r>
    </w:p>
    <w:p>
      <w:pPr>
        <w:spacing w:line="520" w:lineRule="exact"/>
        <w:jc w:val="center"/>
        <w:rPr>
          <w:rFonts w:ascii="仿宋_GB2312" w:eastAsia="仿宋_GB2312"/>
          <w:color w:val="000000"/>
          <w:sz w:val="32"/>
          <w:szCs w:val="32"/>
        </w:rPr>
        <w:sectPr>
          <w:footerReference r:id="rId13" w:type="default"/>
          <w:footerReference r:id="rId14" w:type="even"/>
          <w:pgSz w:w="11906" w:h="16838"/>
          <w:pgMar w:top="1440" w:right="1286" w:bottom="1440" w:left="1797" w:header="851" w:footer="992" w:gutter="0"/>
          <w:pgNumType w:fmt="numberInDash"/>
          <w:cols w:space="720" w:num="1"/>
          <w:docGrid w:type="lines" w:linePitch="312" w:charSpace="0"/>
        </w:sectPr>
      </w:pPr>
    </w:p>
    <w:p>
      <w:pPr>
        <w:pStyle w:val="4"/>
        <w:widowControl w:val="0"/>
        <w:spacing w:before="0" w:beforeAutospacing="0" w:after="0" w:afterAutospacing="0" w:line="44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附件11：</w:t>
      </w:r>
    </w:p>
    <w:p>
      <w:pPr>
        <w:widowControl/>
        <w:spacing w:line="560" w:lineRule="exact"/>
        <w:jc w:val="center"/>
        <w:rPr>
          <w:rFonts w:ascii="小标宋" w:eastAsia="小标宋"/>
          <w:b w:val="0"/>
          <w:bCs w:val="0"/>
          <w:color w:val="000000"/>
          <w:sz w:val="44"/>
          <w:szCs w:val="44"/>
        </w:rPr>
      </w:pPr>
      <w:r>
        <w:rPr>
          <w:rFonts w:hint="eastAsia" w:ascii="小标宋" w:eastAsia="小标宋" w:cs="小标宋"/>
          <w:b w:val="0"/>
          <w:bCs w:val="0"/>
          <w:color w:val="000000"/>
          <w:sz w:val="44"/>
          <w:szCs w:val="44"/>
        </w:rPr>
        <w:t>闽侯县群众举报烟花爆竹非法违法行为奖励汇总表</w:t>
      </w:r>
    </w:p>
    <w:p>
      <w:pPr>
        <w:spacing w:before="318" w:beforeLines="50" w:after="318" w:afterLines="50" w:line="440" w:lineRule="exact"/>
        <w:rPr>
          <w:rFonts w:ascii="仿宋_GB2312" w:hAnsi="宋体" w:eastAsia="仿宋_GB2312"/>
          <w:b/>
          <w:bCs/>
          <w:color w:val="000000"/>
          <w:kern w:val="0"/>
          <w:sz w:val="32"/>
          <w:szCs w:val="32"/>
        </w:rPr>
      </w:pPr>
      <w:r>
        <w:rPr>
          <w:rFonts w:hint="eastAsia" w:ascii="仿宋_GB2312" w:hAnsi="宋体" w:eastAsia="仿宋_GB2312" w:cs="仿宋_GB2312"/>
          <w:b/>
          <w:bCs/>
          <w:color w:val="000000"/>
          <w:kern w:val="0"/>
          <w:sz w:val="30"/>
          <w:szCs w:val="30"/>
        </w:rPr>
        <w:t>办理单位：</w:t>
      </w:r>
      <w:r>
        <w:rPr>
          <w:rFonts w:ascii="仿宋_GB2312" w:hAnsi="宋体" w:eastAsia="仿宋_GB2312" w:cs="仿宋_GB2312"/>
          <w:b/>
          <w:bCs/>
          <w:color w:val="000000"/>
          <w:kern w:val="0"/>
          <w:sz w:val="30"/>
          <w:szCs w:val="30"/>
        </w:rPr>
        <w:t xml:space="preserve">        </w:t>
      </w:r>
      <w:r>
        <w:rPr>
          <w:rFonts w:hint="eastAsia" w:ascii="仿宋_GB2312" w:hAnsi="宋体" w:eastAsia="仿宋_GB2312" w:cs="仿宋_GB2312"/>
          <w:b/>
          <w:bCs/>
          <w:color w:val="000000"/>
          <w:kern w:val="0"/>
          <w:sz w:val="30"/>
          <w:szCs w:val="30"/>
        </w:rPr>
        <w:t>（公章）</w:t>
      </w:r>
      <w:r>
        <w:rPr>
          <w:rFonts w:ascii="仿宋_GB2312" w:hAnsi="宋体" w:eastAsia="仿宋_GB2312" w:cs="仿宋_GB2312"/>
          <w:b/>
          <w:bCs/>
          <w:color w:val="000000"/>
          <w:kern w:val="0"/>
          <w:sz w:val="30"/>
          <w:szCs w:val="30"/>
        </w:rPr>
        <w:t xml:space="preserve">                                               </w:t>
      </w:r>
      <w:r>
        <w:rPr>
          <w:rFonts w:hint="eastAsia" w:ascii="仿宋_GB2312" w:hAnsi="宋体" w:eastAsia="仿宋_GB2312" w:cs="仿宋_GB2312"/>
          <w:b/>
          <w:bCs/>
          <w:color w:val="000000"/>
          <w:kern w:val="0"/>
          <w:sz w:val="30"/>
          <w:szCs w:val="30"/>
        </w:rPr>
        <w:t>年</w:t>
      </w:r>
      <w:r>
        <w:rPr>
          <w:rFonts w:ascii="仿宋_GB2312" w:hAnsi="宋体" w:eastAsia="仿宋_GB2312" w:cs="仿宋_GB2312"/>
          <w:b/>
          <w:bCs/>
          <w:color w:val="000000"/>
          <w:kern w:val="0"/>
          <w:sz w:val="30"/>
          <w:szCs w:val="30"/>
        </w:rPr>
        <w:t xml:space="preserve">      </w:t>
      </w:r>
      <w:r>
        <w:rPr>
          <w:rFonts w:hint="eastAsia" w:ascii="仿宋_GB2312" w:hAnsi="宋体" w:eastAsia="仿宋_GB2312" w:cs="仿宋_GB2312"/>
          <w:b/>
          <w:bCs/>
          <w:color w:val="000000"/>
          <w:kern w:val="0"/>
          <w:sz w:val="30"/>
          <w:szCs w:val="30"/>
        </w:rPr>
        <w:t>月</w:t>
      </w:r>
      <w:r>
        <w:rPr>
          <w:rFonts w:ascii="仿宋_GB2312" w:hAnsi="宋体" w:eastAsia="仿宋_GB2312" w:cs="仿宋_GB2312"/>
          <w:b/>
          <w:bCs/>
          <w:color w:val="000000"/>
          <w:kern w:val="0"/>
          <w:sz w:val="30"/>
          <w:szCs w:val="30"/>
        </w:rPr>
        <w:t xml:space="preserve">      </w:t>
      </w:r>
      <w:r>
        <w:rPr>
          <w:rFonts w:hint="eastAsia" w:ascii="仿宋_GB2312" w:hAnsi="宋体" w:eastAsia="仿宋_GB2312" w:cs="仿宋_GB2312"/>
          <w:b/>
          <w:bCs/>
          <w:color w:val="000000"/>
          <w:kern w:val="0"/>
          <w:sz w:val="30"/>
          <w:szCs w:val="30"/>
        </w:rPr>
        <w:t>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3194"/>
        <w:gridCol w:w="2476"/>
        <w:gridCol w:w="1559"/>
        <w:gridCol w:w="1560"/>
        <w:gridCol w:w="25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058" w:type="dxa"/>
            <w:noWrap w:val="0"/>
            <w:vAlign w:val="center"/>
          </w:tcPr>
          <w:p>
            <w:pPr>
              <w:spacing w:line="440" w:lineRule="exact"/>
              <w:jc w:val="center"/>
              <w:rPr>
                <w:rFonts w:ascii="仿宋" w:hAnsi="仿宋" w:eastAsia="仿宋"/>
                <w:color w:val="000000"/>
                <w:sz w:val="28"/>
                <w:szCs w:val="28"/>
              </w:rPr>
            </w:pPr>
            <w:r>
              <w:rPr>
                <w:rFonts w:hint="eastAsia" w:ascii="仿宋" w:hAnsi="仿宋" w:eastAsia="仿宋" w:cs="仿宋"/>
                <w:color w:val="000000"/>
                <w:sz w:val="28"/>
                <w:szCs w:val="28"/>
              </w:rPr>
              <w:t>序号</w:t>
            </w:r>
          </w:p>
        </w:tc>
        <w:tc>
          <w:tcPr>
            <w:tcW w:w="3194" w:type="dxa"/>
            <w:noWrap w:val="0"/>
            <w:vAlign w:val="center"/>
          </w:tcPr>
          <w:p>
            <w:pPr>
              <w:spacing w:line="440" w:lineRule="exact"/>
              <w:jc w:val="center"/>
              <w:rPr>
                <w:rFonts w:ascii="仿宋" w:hAnsi="仿宋" w:eastAsia="仿宋"/>
                <w:color w:val="000000"/>
                <w:sz w:val="28"/>
                <w:szCs w:val="28"/>
              </w:rPr>
            </w:pPr>
            <w:r>
              <w:rPr>
                <w:rFonts w:hint="eastAsia" w:ascii="仿宋" w:hAnsi="仿宋" w:eastAsia="仿宋" w:cs="仿宋"/>
                <w:color w:val="000000"/>
                <w:sz w:val="28"/>
                <w:szCs w:val="28"/>
              </w:rPr>
              <w:t>违法行为及名称</w:t>
            </w:r>
          </w:p>
        </w:tc>
        <w:tc>
          <w:tcPr>
            <w:tcW w:w="2476" w:type="dxa"/>
            <w:noWrap w:val="0"/>
            <w:vAlign w:val="center"/>
          </w:tcPr>
          <w:p>
            <w:pPr>
              <w:spacing w:line="440" w:lineRule="exact"/>
              <w:jc w:val="center"/>
              <w:rPr>
                <w:rFonts w:ascii="仿宋" w:hAnsi="仿宋" w:eastAsia="仿宋"/>
                <w:color w:val="000000"/>
                <w:sz w:val="28"/>
                <w:szCs w:val="28"/>
              </w:rPr>
            </w:pPr>
            <w:r>
              <w:rPr>
                <w:rFonts w:hint="eastAsia" w:ascii="仿宋" w:hAnsi="仿宋" w:eastAsia="仿宋" w:cs="仿宋"/>
                <w:color w:val="000000"/>
                <w:sz w:val="28"/>
                <w:szCs w:val="28"/>
              </w:rPr>
              <w:t>行政处罚决定时间及编号</w:t>
            </w:r>
          </w:p>
        </w:tc>
        <w:tc>
          <w:tcPr>
            <w:tcW w:w="1559" w:type="dxa"/>
            <w:noWrap w:val="0"/>
            <w:vAlign w:val="center"/>
          </w:tcPr>
          <w:p>
            <w:pPr>
              <w:spacing w:line="440" w:lineRule="exact"/>
              <w:jc w:val="center"/>
              <w:rPr>
                <w:rFonts w:ascii="仿宋" w:hAnsi="仿宋" w:eastAsia="仿宋"/>
                <w:color w:val="000000"/>
                <w:sz w:val="28"/>
                <w:szCs w:val="28"/>
              </w:rPr>
            </w:pPr>
            <w:r>
              <w:rPr>
                <w:rFonts w:hint="eastAsia" w:ascii="仿宋" w:hAnsi="仿宋" w:eastAsia="仿宋" w:cs="仿宋"/>
                <w:color w:val="000000"/>
                <w:sz w:val="28"/>
                <w:szCs w:val="28"/>
              </w:rPr>
              <w:t>举报人</w:t>
            </w:r>
          </w:p>
        </w:tc>
        <w:tc>
          <w:tcPr>
            <w:tcW w:w="1560" w:type="dxa"/>
            <w:noWrap w:val="0"/>
            <w:vAlign w:val="center"/>
          </w:tcPr>
          <w:p>
            <w:pPr>
              <w:spacing w:line="440" w:lineRule="exact"/>
              <w:jc w:val="center"/>
              <w:rPr>
                <w:rFonts w:ascii="仿宋" w:hAnsi="仿宋" w:eastAsia="仿宋"/>
                <w:color w:val="000000"/>
                <w:sz w:val="28"/>
                <w:szCs w:val="28"/>
              </w:rPr>
            </w:pPr>
            <w:r>
              <w:rPr>
                <w:rFonts w:hint="eastAsia" w:ascii="仿宋" w:hAnsi="仿宋" w:eastAsia="仿宋" w:cs="仿宋"/>
                <w:color w:val="000000"/>
                <w:sz w:val="28"/>
                <w:szCs w:val="28"/>
              </w:rPr>
              <w:t>电</w:t>
            </w:r>
            <w:r>
              <w:rPr>
                <w:rFonts w:ascii="仿宋" w:hAnsi="仿宋" w:eastAsia="仿宋" w:cs="仿宋"/>
                <w:color w:val="000000"/>
                <w:sz w:val="28"/>
                <w:szCs w:val="28"/>
              </w:rPr>
              <w:t xml:space="preserve">  </w:t>
            </w:r>
            <w:r>
              <w:rPr>
                <w:rFonts w:hint="eastAsia" w:ascii="仿宋" w:hAnsi="仿宋" w:eastAsia="仿宋" w:cs="仿宋"/>
                <w:color w:val="000000"/>
                <w:sz w:val="28"/>
                <w:szCs w:val="28"/>
              </w:rPr>
              <w:t>话</w:t>
            </w:r>
          </w:p>
        </w:tc>
        <w:tc>
          <w:tcPr>
            <w:tcW w:w="2551" w:type="dxa"/>
            <w:noWrap w:val="0"/>
            <w:vAlign w:val="center"/>
          </w:tcPr>
          <w:p>
            <w:pPr>
              <w:spacing w:line="440" w:lineRule="exact"/>
              <w:jc w:val="center"/>
              <w:rPr>
                <w:rFonts w:ascii="仿宋" w:hAnsi="仿宋" w:eastAsia="仿宋"/>
                <w:color w:val="000000"/>
                <w:sz w:val="28"/>
                <w:szCs w:val="28"/>
              </w:rPr>
            </w:pPr>
            <w:r>
              <w:rPr>
                <w:rFonts w:hint="eastAsia" w:ascii="仿宋" w:hAnsi="仿宋" w:eastAsia="仿宋" w:cs="仿宋"/>
                <w:color w:val="000000"/>
                <w:sz w:val="28"/>
                <w:szCs w:val="28"/>
              </w:rPr>
              <w:t>办案人员及执法证号（警号）</w:t>
            </w:r>
          </w:p>
        </w:tc>
        <w:tc>
          <w:tcPr>
            <w:tcW w:w="1276" w:type="dxa"/>
            <w:noWrap w:val="0"/>
            <w:vAlign w:val="center"/>
          </w:tcPr>
          <w:p>
            <w:pPr>
              <w:spacing w:line="440" w:lineRule="exact"/>
              <w:rPr>
                <w:rFonts w:ascii="仿宋" w:hAnsi="仿宋" w:eastAsia="仿宋"/>
                <w:color w:val="000000"/>
                <w:sz w:val="28"/>
                <w:szCs w:val="28"/>
              </w:rPr>
            </w:pPr>
            <w:r>
              <w:rPr>
                <w:rFonts w:hint="eastAsia" w:ascii="仿宋" w:hAnsi="仿宋" w:eastAsia="仿宋" w:cs="仿宋"/>
                <w:color w:val="000000"/>
                <w:sz w:val="28"/>
                <w:szCs w:val="28"/>
              </w:rPr>
              <w:t>奖励金额（元）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058" w:type="dxa"/>
            <w:noWrap w:val="0"/>
            <w:vAlign w:val="center"/>
          </w:tcPr>
          <w:p>
            <w:pPr>
              <w:spacing w:line="440" w:lineRule="exact"/>
              <w:jc w:val="center"/>
              <w:rPr>
                <w:rFonts w:ascii="仿宋" w:hAnsi="仿宋" w:eastAsia="仿宋"/>
                <w:color w:val="000000"/>
              </w:rPr>
            </w:pPr>
          </w:p>
        </w:tc>
        <w:tc>
          <w:tcPr>
            <w:tcW w:w="3194" w:type="dxa"/>
            <w:noWrap w:val="0"/>
            <w:vAlign w:val="center"/>
          </w:tcPr>
          <w:p>
            <w:pPr>
              <w:spacing w:line="440" w:lineRule="exact"/>
              <w:jc w:val="center"/>
              <w:rPr>
                <w:rFonts w:ascii="仿宋" w:hAnsi="仿宋" w:eastAsia="仿宋"/>
                <w:color w:val="000000"/>
              </w:rPr>
            </w:pPr>
          </w:p>
        </w:tc>
        <w:tc>
          <w:tcPr>
            <w:tcW w:w="247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560" w:type="dxa"/>
            <w:noWrap w:val="0"/>
            <w:vAlign w:val="center"/>
          </w:tcPr>
          <w:p>
            <w:pPr>
              <w:spacing w:line="440" w:lineRule="exact"/>
              <w:jc w:val="center"/>
              <w:rPr>
                <w:rFonts w:ascii="仿宋" w:hAnsi="仿宋" w:eastAsia="仿宋"/>
                <w:color w:val="000000"/>
              </w:rPr>
            </w:pPr>
          </w:p>
        </w:tc>
        <w:tc>
          <w:tcPr>
            <w:tcW w:w="2551" w:type="dxa"/>
            <w:noWrap w:val="0"/>
            <w:vAlign w:val="center"/>
          </w:tcPr>
          <w:p>
            <w:pPr>
              <w:spacing w:line="440" w:lineRule="exact"/>
              <w:jc w:val="center"/>
              <w:rPr>
                <w:rFonts w:ascii="仿宋" w:hAnsi="仿宋" w:eastAsia="仿宋"/>
                <w:color w:val="000000"/>
              </w:rPr>
            </w:pPr>
          </w:p>
        </w:tc>
        <w:tc>
          <w:tcPr>
            <w:tcW w:w="1276"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58" w:type="dxa"/>
            <w:noWrap w:val="0"/>
            <w:vAlign w:val="center"/>
          </w:tcPr>
          <w:p>
            <w:pPr>
              <w:spacing w:line="440" w:lineRule="exact"/>
              <w:jc w:val="center"/>
              <w:rPr>
                <w:rFonts w:ascii="仿宋" w:hAnsi="仿宋" w:eastAsia="仿宋"/>
                <w:color w:val="000000"/>
              </w:rPr>
            </w:pPr>
          </w:p>
        </w:tc>
        <w:tc>
          <w:tcPr>
            <w:tcW w:w="3194" w:type="dxa"/>
            <w:noWrap w:val="0"/>
            <w:vAlign w:val="center"/>
          </w:tcPr>
          <w:p>
            <w:pPr>
              <w:spacing w:line="440" w:lineRule="exact"/>
              <w:jc w:val="center"/>
              <w:rPr>
                <w:rFonts w:ascii="仿宋" w:hAnsi="仿宋" w:eastAsia="仿宋"/>
                <w:color w:val="000000"/>
              </w:rPr>
            </w:pPr>
          </w:p>
        </w:tc>
        <w:tc>
          <w:tcPr>
            <w:tcW w:w="247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560" w:type="dxa"/>
            <w:noWrap w:val="0"/>
            <w:vAlign w:val="center"/>
          </w:tcPr>
          <w:p>
            <w:pPr>
              <w:spacing w:line="440" w:lineRule="exact"/>
              <w:jc w:val="center"/>
              <w:rPr>
                <w:rFonts w:ascii="仿宋" w:hAnsi="仿宋" w:eastAsia="仿宋"/>
                <w:color w:val="000000"/>
              </w:rPr>
            </w:pPr>
          </w:p>
        </w:tc>
        <w:tc>
          <w:tcPr>
            <w:tcW w:w="2551" w:type="dxa"/>
            <w:noWrap w:val="0"/>
            <w:vAlign w:val="center"/>
          </w:tcPr>
          <w:p>
            <w:pPr>
              <w:spacing w:line="440" w:lineRule="exact"/>
              <w:jc w:val="center"/>
              <w:rPr>
                <w:rFonts w:ascii="仿宋" w:hAnsi="仿宋" w:eastAsia="仿宋"/>
                <w:color w:val="000000"/>
              </w:rPr>
            </w:pPr>
          </w:p>
        </w:tc>
        <w:tc>
          <w:tcPr>
            <w:tcW w:w="1276"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58" w:type="dxa"/>
            <w:noWrap w:val="0"/>
            <w:vAlign w:val="center"/>
          </w:tcPr>
          <w:p>
            <w:pPr>
              <w:spacing w:line="440" w:lineRule="exact"/>
              <w:jc w:val="center"/>
              <w:rPr>
                <w:rFonts w:ascii="仿宋" w:hAnsi="仿宋" w:eastAsia="仿宋"/>
                <w:color w:val="000000"/>
              </w:rPr>
            </w:pPr>
          </w:p>
        </w:tc>
        <w:tc>
          <w:tcPr>
            <w:tcW w:w="3194" w:type="dxa"/>
            <w:noWrap w:val="0"/>
            <w:vAlign w:val="center"/>
          </w:tcPr>
          <w:p>
            <w:pPr>
              <w:spacing w:line="440" w:lineRule="exact"/>
              <w:jc w:val="center"/>
              <w:rPr>
                <w:rFonts w:ascii="仿宋" w:hAnsi="仿宋" w:eastAsia="仿宋"/>
                <w:color w:val="000000"/>
              </w:rPr>
            </w:pPr>
          </w:p>
        </w:tc>
        <w:tc>
          <w:tcPr>
            <w:tcW w:w="247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560" w:type="dxa"/>
            <w:noWrap w:val="0"/>
            <w:vAlign w:val="center"/>
          </w:tcPr>
          <w:p>
            <w:pPr>
              <w:spacing w:line="440" w:lineRule="exact"/>
              <w:jc w:val="center"/>
              <w:rPr>
                <w:rFonts w:ascii="仿宋" w:hAnsi="仿宋" w:eastAsia="仿宋"/>
                <w:color w:val="000000"/>
              </w:rPr>
            </w:pPr>
          </w:p>
        </w:tc>
        <w:tc>
          <w:tcPr>
            <w:tcW w:w="2551" w:type="dxa"/>
            <w:noWrap w:val="0"/>
            <w:vAlign w:val="center"/>
          </w:tcPr>
          <w:p>
            <w:pPr>
              <w:spacing w:line="440" w:lineRule="exact"/>
              <w:jc w:val="center"/>
              <w:rPr>
                <w:rFonts w:ascii="仿宋" w:hAnsi="仿宋" w:eastAsia="仿宋"/>
                <w:color w:val="000000"/>
              </w:rPr>
            </w:pPr>
          </w:p>
        </w:tc>
        <w:tc>
          <w:tcPr>
            <w:tcW w:w="1276"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58" w:type="dxa"/>
            <w:noWrap w:val="0"/>
            <w:vAlign w:val="center"/>
          </w:tcPr>
          <w:p>
            <w:pPr>
              <w:spacing w:line="440" w:lineRule="exact"/>
              <w:jc w:val="center"/>
              <w:rPr>
                <w:rFonts w:ascii="仿宋" w:hAnsi="仿宋" w:eastAsia="仿宋"/>
                <w:color w:val="000000"/>
              </w:rPr>
            </w:pPr>
          </w:p>
        </w:tc>
        <w:tc>
          <w:tcPr>
            <w:tcW w:w="3194" w:type="dxa"/>
            <w:noWrap w:val="0"/>
            <w:vAlign w:val="center"/>
          </w:tcPr>
          <w:p>
            <w:pPr>
              <w:spacing w:line="440" w:lineRule="exact"/>
              <w:jc w:val="center"/>
              <w:rPr>
                <w:rFonts w:ascii="仿宋" w:hAnsi="仿宋" w:eastAsia="仿宋"/>
                <w:color w:val="000000"/>
              </w:rPr>
            </w:pPr>
          </w:p>
        </w:tc>
        <w:tc>
          <w:tcPr>
            <w:tcW w:w="247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560" w:type="dxa"/>
            <w:noWrap w:val="0"/>
            <w:vAlign w:val="center"/>
          </w:tcPr>
          <w:p>
            <w:pPr>
              <w:spacing w:line="440" w:lineRule="exact"/>
              <w:jc w:val="center"/>
              <w:rPr>
                <w:rFonts w:ascii="仿宋" w:hAnsi="仿宋" w:eastAsia="仿宋"/>
                <w:color w:val="000000"/>
              </w:rPr>
            </w:pPr>
          </w:p>
        </w:tc>
        <w:tc>
          <w:tcPr>
            <w:tcW w:w="2551" w:type="dxa"/>
            <w:noWrap w:val="0"/>
            <w:vAlign w:val="center"/>
          </w:tcPr>
          <w:p>
            <w:pPr>
              <w:spacing w:line="440" w:lineRule="exact"/>
              <w:jc w:val="center"/>
              <w:rPr>
                <w:rFonts w:ascii="仿宋" w:hAnsi="仿宋" w:eastAsia="仿宋"/>
                <w:color w:val="000000"/>
              </w:rPr>
            </w:pPr>
          </w:p>
        </w:tc>
        <w:tc>
          <w:tcPr>
            <w:tcW w:w="1276"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58" w:type="dxa"/>
            <w:noWrap w:val="0"/>
            <w:vAlign w:val="center"/>
          </w:tcPr>
          <w:p>
            <w:pPr>
              <w:spacing w:line="440" w:lineRule="exact"/>
              <w:jc w:val="center"/>
              <w:rPr>
                <w:rFonts w:ascii="仿宋" w:hAnsi="仿宋" w:eastAsia="仿宋"/>
                <w:color w:val="000000"/>
              </w:rPr>
            </w:pPr>
          </w:p>
        </w:tc>
        <w:tc>
          <w:tcPr>
            <w:tcW w:w="3194" w:type="dxa"/>
            <w:noWrap w:val="0"/>
            <w:vAlign w:val="center"/>
          </w:tcPr>
          <w:p>
            <w:pPr>
              <w:spacing w:line="440" w:lineRule="exact"/>
              <w:jc w:val="center"/>
              <w:rPr>
                <w:rFonts w:ascii="仿宋" w:hAnsi="仿宋" w:eastAsia="仿宋"/>
                <w:color w:val="000000"/>
              </w:rPr>
            </w:pPr>
          </w:p>
        </w:tc>
        <w:tc>
          <w:tcPr>
            <w:tcW w:w="247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560" w:type="dxa"/>
            <w:noWrap w:val="0"/>
            <w:vAlign w:val="center"/>
          </w:tcPr>
          <w:p>
            <w:pPr>
              <w:spacing w:line="440" w:lineRule="exact"/>
              <w:jc w:val="center"/>
              <w:rPr>
                <w:rFonts w:ascii="仿宋" w:hAnsi="仿宋" w:eastAsia="仿宋"/>
                <w:color w:val="000000"/>
              </w:rPr>
            </w:pPr>
          </w:p>
        </w:tc>
        <w:tc>
          <w:tcPr>
            <w:tcW w:w="2551" w:type="dxa"/>
            <w:noWrap w:val="0"/>
            <w:vAlign w:val="center"/>
          </w:tcPr>
          <w:p>
            <w:pPr>
              <w:spacing w:line="440" w:lineRule="exact"/>
              <w:jc w:val="center"/>
              <w:rPr>
                <w:rFonts w:ascii="仿宋" w:hAnsi="仿宋" w:eastAsia="仿宋"/>
                <w:color w:val="000000"/>
              </w:rPr>
            </w:pPr>
          </w:p>
        </w:tc>
        <w:tc>
          <w:tcPr>
            <w:tcW w:w="1276"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58" w:type="dxa"/>
            <w:noWrap w:val="0"/>
            <w:vAlign w:val="center"/>
          </w:tcPr>
          <w:p>
            <w:pPr>
              <w:spacing w:line="440" w:lineRule="exact"/>
              <w:jc w:val="center"/>
              <w:rPr>
                <w:rFonts w:ascii="仿宋" w:hAnsi="仿宋" w:eastAsia="仿宋"/>
                <w:color w:val="000000"/>
              </w:rPr>
            </w:pPr>
          </w:p>
        </w:tc>
        <w:tc>
          <w:tcPr>
            <w:tcW w:w="3194" w:type="dxa"/>
            <w:noWrap w:val="0"/>
            <w:vAlign w:val="center"/>
          </w:tcPr>
          <w:p>
            <w:pPr>
              <w:spacing w:line="440" w:lineRule="exact"/>
              <w:jc w:val="center"/>
              <w:rPr>
                <w:rFonts w:ascii="仿宋" w:hAnsi="仿宋" w:eastAsia="仿宋"/>
                <w:color w:val="000000"/>
              </w:rPr>
            </w:pPr>
          </w:p>
        </w:tc>
        <w:tc>
          <w:tcPr>
            <w:tcW w:w="2476" w:type="dxa"/>
            <w:noWrap w:val="0"/>
            <w:vAlign w:val="center"/>
          </w:tcPr>
          <w:p>
            <w:pPr>
              <w:spacing w:line="440" w:lineRule="exact"/>
              <w:jc w:val="center"/>
              <w:rPr>
                <w:rFonts w:ascii="仿宋" w:hAnsi="仿宋" w:eastAsia="仿宋"/>
                <w:color w:val="000000"/>
              </w:rPr>
            </w:pPr>
          </w:p>
        </w:tc>
        <w:tc>
          <w:tcPr>
            <w:tcW w:w="1559" w:type="dxa"/>
            <w:noWrap w:val="0"/>
            <w:vAlign w:val="center"/>
          </w:tcPr>
          <w:p>
            <w:pPr>
              <w:spacing w:line="440" w:lineRule="exact"/>
              <w:jc w:val="center"/>
              <w:rPr>
                <w:rFonts w:ascii="仿宋" w:hAnsi="仿宋" w:eastAsia="仿宋"/>
                <w:color w:val="000000"/>
              </w:rPr>
            </w:pPr>
          </w:p>
        </w:tc>
        <w:tc>
          <w:tcPr>
            <w:tcW w:w="1560" w:type="dxa"/>
            <w:noWrap w:val="0"/>
            <w:vAlign w:val="center"/>
          </w:tcPr>
          <w:p>
            <w:pPr>
              <w:spacing w:line="440" w:lineRule="exact"/>
              <w:jc w:val="center"/>
              <w:rPr>
                <w:rFonts w:ascii="仿宋" w:hAnsi="仿宋" w:eastAsia="仿宋"/>
                <w:color w:val="000000"/>
              </w:rPr>
            </w:pPr>
          </w:p>
        </w:tc>
        <w:tc>
          <w:tcPr>
            <w:tcW w:w="2551" w:type="dxa"/>
            <w:noWrap w:val="0"/>
            <w:vAlign w:val="center"/>
          </w:tcPr>
          <w:p>
            <w:pPr>
              <w:spacing w:line="440" w:lineRule="exact"/>
              <w:jc w:val="center"/>
              <w:rPr>
                <w:rFonts w:ascii="仿宋" w:hAnsi="仿宋" w:eastAsia="仿宋"/>
                <w:color w:val="000000"/>
              </w:rPr>
            </w:pPr>
          </w:p>
        </w:tc>
        <w:tc>
          <w:tcPr>
            <w:tcW w:w="1276" w:type="dxa"/>
            <w:noWrap w:val="0"/>
            <w:vAlign w:val="top"/>
          </w:tcPr>
          <w:p>
            <w:pPr>
              <w:spacing w:line="44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252" w:type="dxa"/>
            <w:gridSpan w:val="2"/>
            <w:noWrap w:val="0"/>
            <w:vAlign w:val="center"/>
          </w:tcPr>
          <w:p>
            <w:pPr>
              <w:spacing w:line="440" w:lineRule="exact"/>
              <w:rPr>
                <w:rFonts w:ascii="仿宋" w:hAnsi="仿宋" w:eastAsia="仿宋"/>
                <w:color w:val="000000"/>
              </w:rPr>
            </w:pPr>
            <w:r>
              <w:rPr>
                <w:rFonts w:hint="eastAsia" w:ascii="仿宋" w:hAnsi="仿宋" w:eastAsia="仿宋" w:cs="仿宋"/>
                <w:color w:val="000000"/>
                <w:sz w:val="28"/>
                <w:szCs w:val="28"/>
              </w:rPr>
              <w:t>合</w:t>
            </w:r>
            <w:r>
              <w:rPr>
                <w:rFonts w:ascii="仿宋" w:hAnsi="仿宋" w:eastAsia="仿宋" w:cs="仿宋"/>
                <w:color w:val="000000"/>
                <w:sz w:val="28"/>
                <w:szCs w:val="28"/>
              </w:rPr>
              <w:t xml:space="preserve">   </w:t>
            </w:r>
            <w:r>
              <w:rPr>
                <w:rFonts w:hint="eastAsia" w:ascii="仿宋" w:hAnsi="仿宋" w:eastAsia="仿宋" w:cs="仿宋"/>
                <w:color w:val="000000"/>
                <w:sz w:val="28"/>
                <w:szCs w:val="28"/>
              </w:rPr>
              <w:t>计</w:t>
            </w:r>
          </w:p>
        </w:tc>
        <w:tc>
          <w:tcPr>
            <w:tcW w:w="8146" w:type="dxa"/>
            <w:gridSpan w:val="4"/>
            <w:noWrap w:val="0"/>
            <w:vAlign w:val="center"/>
          </w:tcPr>
          <w:p>
            <w:pPr>
              <w:spacing w:line="440" w:lineRule="exact"/>
              <w:rPr>
                <w:rFonts w:ascii="仿宋" w:hAnsi="仿宋" w:eastAsia="仿宋"/>
                <w:color w:val="000000"/>
              </w:rPr>
            </w:pPr>
            <w:r>
              <w:rPr>
                <w:rFonts w:hint="eastAsia" w:ascii="仿宋" w:hAnsi="仿宋" w:eastAsia="仿宋" w:cs="仿宋"/>
                <w:color w:val="000000"/>
                <w:sz w:val="28"/>
                <w:szCs w:val="28"/>
              </w:rPr>
              <w:t>大写：</w:t>
            </w:r>
          </w:p>
        </w:tc>
        <w:tc>
          <w:tcPr>
            <w:tcW w:w="1276" w:type="dxa"/>
            <w:noWrap w:val="0"/>
            <w:vAlign w:val="top"/>
          </w:tcPr>
          <w:p>
            <w:pPr>
              <w:spacing w:line="440" w:lineRule="exact"/>
              <w:jc w:val="center"/>
              <w:rPr>
                <w:rFonts w:ascii="仿宋" w:hAnsi="仿宋" w:eastAsia="仿宋"/>
                <w:color w:val="000000"/>
              </w:rPr>
            </w:pPr>
          </w:p>
        </w:tc>
      </w:tr>
    </w:tbl>
    <w:p>
      <w:pPr>
        <w:spacing w:line="440" w:lineRule="exact"/>
        <w:jc w:val="left"/>
        <w:rPr>
          <w:rFonts w:ascii="仿宋" w:hAnsi="仿宋" w:eastAsia="仿宋"/>
          <w:color w:val="000000"/>
          <w:sz w:val="24"/>
          <w:szCs w:val="24"/>
        </w:rPr>
      </w:pPr>
      <w:r>
        <w:rPr>
          <w:rFonts w:hint="eastAsia" w:ascii="仿宋_GB2312" w:hAnsi="宋体" w:eastAsia="仿宋_GB2312" w:cs="仿宋_GB2312"/>
          <w:b/>
          <w:bCs/>
          <w:color w:val="000000"/>
          <w:kern w:val="0"/>
          <w:sz w:val="30"/>
          <w:szCs w:val="30"/>
        </w:rPr>
        <w:t>单位领导：</w:t>
      </w:r>
      <w:r>
        <w:rPr>
          <w:rFonts w:ascii="仿宋_GB2312" w:hAnsi="宋体" w:eastAsia="仿宋_GB2312" w:cs="仿宋_GB2312"/>
          <w:b/>
          <w:bCs/>
          <w:color w:val="000000"/>
          <w:kern w:val="0"/>
          <w:sz w:val="30"/>
          <w:szCs w:val="30"/>
        </w:rPr>
        <w:t xml:space="preserve">                           </w:t>
      </w:r>
      <w:r>
        <w:rPr>
          <w:rFonts w:hint="eastAsia" w:ascii="仿宋_GB2312" w:hAnsi="宋体" w:eastAsia="仿宋_GB2312" w:cs="仿宋_GB2312"/>
          <w:b/>
          <w:bCs/>
          <w:color w:val="000000"/>
          <w:kern w:val="0"/>
          <w:sz w:val="30"/>
          <w:szCs w:val="30"/>
        </w:rPr>
        <w:t>经办人：</w:t>
      </w:r>
      <w:r>
        <w:rPr>
          <w:rFonts w:ascii="仿宋_GB2312" w:hAnsi="宋体" w:eastAsia="仿宋_GB2312" w:cs="仿宋_GB2312"/>
          <w:b/>
          <w:bCs/>
          <w:color w:val="000000"/>
          <w:kern w:val="0"/>
          <w:sz w:val="30"/>
          <w:szCs w:val="30"/>
        </w:rPr>
        <w:t xml:space="preserve">                        </w:t>
      </w:r>
      <w:r>
        <w:rPr>
          <w:rFonts w:hint="eastAsia" w:ascii="仿宋_GB2312" w:hAnsi="宋体" w:eastAsia="仿宋_GB2312" w:cs="仿宋_GB2312"/>
          <w:b/>
          <w:bCs/>
          <w:color w:val="000000"/>
          <w:kern w:val="0"/>
          <w:sz w:val="30"/>
          <w:szCs w:val="30"/>
        </w:rPr>
        <w:t>联系电话：</w:t>
      </w:r>
    </w:p>
    <w:p>
      <w:pPr>
        <w:spacing w:line="440" w:lineRule="exact"/>
        <w:jc w:val="left"/>
        <w:rPr>
          <w:rFonts w:ascii="仿宋" w:hAnsi="仿宋" w:eastAsia="仿宋"/>
          <w:color w:val="000000"/>
          <w:sz w:val="24"/>
          <w:szCs w:val="24"/>
        </w:rPr>
      </w:pPr>
      <w:r>
        <w:rPr>
          <w:rFonts w:hint="eastAsia" w:ascii="仿宋" w:hAnsi="仿宋" w:eastAsia="仿宋" w:cs="仿宋"/>
          <w:color w:val="000000"/>
          <w:sz w:val="24"/>
          <w:szCs w:val="24"/>
        </w:rPr>
        <w:t>上报材料包括：受案登记表（立案审批表）、行政处罚决定书复印件。</w:t>
      </w:r>
    </w:p>
    <w:p>
      <w:pPr>
        <w:spacing w:line="440" w:lineRule="exact"/>
        <w:jc w:val="right"/>
        <w:rPr>
          <w:rFonts w:hint="eastAsia" w:ascii="宋体" w:hAnsi="宋体" w:cs="宋体"/>
          <w:color w:val="000000"/>
          <w:sz w:val="24"/>
          <w:szCs w:val="24"/>
        </w:rPr>
        <w:sectPr>
          <w:footerReference r:id="rId15" w:type="default"/>
          <w:footerReference r:id="rId16" w:type="even"/>
          <w:pgSz w:w="16838" w:h="11906" w:orient="landscape"/>
          <w:pgMar w:top="1587" w:right="1967" w:bottom="1474" w:left="1899" w:header="851" w:footer="1049" w:gutter="0"/>
          <w:pgNumType w:fmt="numberInDash"/>
          <w:cols w:space="720" w:num="1"/>
          <w:rtlGutter w:val="0"/>
          <w:docGrid w:type="linesAndChars" w:linePitch="631" w:charSpace="1229"/>
        </w:sectPr>
      </w:pPr>
      <w:r>
        <w:rPr>
          <w:rFonts w:hint="eastAsia" w:ascii="宋体" w:hAnsi="宋体" w:cs="宋体"/>
          <w:color w:val="000000"/>
          <w:sz w:val="24"/>
          <w:szCs w:val="24"/>
        </w:rPr>
        <w:t>闽侯县烟花办制</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32"/>
        <w:szCs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lang w:eastAsia="zh-CN"/>
                            </w:rPr>
                          </w:pPr>
                          <w:r>
                            <w:rPr>
                              <w:rFonts w:hint="eastAsia" w:ascii="宋体" w:hAnsi="宋体" w:eastAsia="宋体" w:cs="宋体"/>
                              <w:color w:val="000000"/>
                              <w:sz w:val="32"/>
                              <w:szCs w:val="32"/>
                              <w:lang w:eastAsia="zh-CN"/>
                            </w:rPr>
                            <w:fldChar w:fldCharType="begin"/>
                          </w:r>
                          <w:r>
                            <w:rPr>
                              <w:rFonts w:hint="eastAsia" w:ascii="宋体" w:hAnsi="宋体" w:eastAsia="宋体" w:cs="宋体"/>
                              <w:color w:val="000000"/>
                              <w:sz w:val="32"/>
                              <w:szCs w:val="32"/>
                              <w:lang w:eastAsia="zh-CN"/>
                            </w:rPr>
                            <w:instrText xml:space="preserve"> PAGE  \* MERGEFORMAT </w:instrText>
                          </w:r>
                          <w:r>
                            <w:rPr>
                              <w:rFonts w:hint="eastAsia" w:ascii="宋体" w:hAnsi="宋体" w:eastAsia="宋体" w:cs="宋体"/>
                              <w:color w:val="000000"/>
                              <w:sz w:val="32"/>
                              <w:szCs w:val="32"/>
                              <w:lang w:eastAsia="zh-CN"/>
                            </w:rPr>
                            <w:fldChar w:fldCharType="separate"/>
                          </w:r>
                          <w:r>
                            <w:rPr>
                              <w:rFonts w:hint="eastAsia" w:ascii="宋体" w:hAnsi="宋体" w:eastAsia="宋体" w:cs="宋体"/>
                              <w:color w:val="000000"/>
                              <w:sz w:val="32"/>
                              <w:szCs w:val="32"/>
                              <w:lang w:eastAsia="zh-CN"/>
                            </w:rPr>
                            <w:t>- 2 -</w:t>
                          </w:r>
                          <w:r>
                            <w:rPr>
                              <w:rFonts w:hint="eastAsia" w:ascii="宋体" w:hAnsi="宋体" w:eastAsia="宋体" w:cs="宋体"/>
                              <w:color w:val="000000"/>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color w:val="000000"/>
                        <w:sz w:val="32"/>
                        <w:szCs w:val="32"/>
                        <w:lang w:eastAsia="zh-CN"/>
                      </w:rPr>
                      <w:fldChar w:fldCharType="begin"/>
                    </w:r>
                    <w:r>
                      <w:rPr>
                        <w:rFonts w:hint="eastAsia" w:ascii="宋体" w:hAnsi="宋体" w:eastAsia="宋体" w:cs="宋体"/>
                        <w:color w:val="000000"/>
                        <w:sz w:val="32"/>
                        <w:szCs w:val="32"/>
                        <w:lang w:eastAsia="zh-CN"/>
                      </w:rPr>
                      <w:instrText xml:space="preserve"> PAGE  \* MERGEFORMAT </w:instrText>
                    </w:r>
                    <w:r>
                      <w:rPr>
                        <w:rFonts w:hint="eastAsia" w:ascii="宋体" w:hAnsi="宋体" w:eastAsia="宋体" w:cs="宋体"/>
                        <w:color w:val="000000"/>
                        <w:sz w:val="32"/>
                        <w:szCs w:val="32"/>
                        <w:lang w:eastAsia="zh-CN"/>
                      </w:rPr>
                      <w:fldChar w:fldCharType="separate"/>
                    </w:r>
                    <w:r>
                      <w:rPr>
                        <w:rFonts w:hint="eastAsia" w:ascii="宋体" w:hAnsi="宋体" w:eastAsia="宋体" w:cs="宋体"/>
                        <w:color w:val="000000"/>
                        <w:sz w:val="32"/>
                        <w:szCs w:val="32"/>
                        <w:lang w:eastAsia="zh-CN"/>
                      </w:rPr>
                      <w:t>- 2 -</w:t>
                    </w:r>
                    <w:r>
                      <w:rPr>
                        <w:rFonts w:hint="eastAsia" w:ascii="宋体" w:hAnsi="宋体" w:eastAsia="宋体" w:cs="宋体"/>
                        <w:color w:val="000000"/>
                        <w:sz w:val="32"/>
                        <w:szCs w:val="32"/>
                        <w:lang w:eastAsia="zh-CN"/>
                      </w:rPr>
                      <w:fldChar w:fldCharType="end"/>
                    </w:r>
                  </w:p>
                </w:txbxContent>
              </v:textbox>
            </v:shap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righ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2"/>
                      <w:jc w:val="right"/>
                    </w:pPr>
                  </w:p>
                  <w:p/>
                </w:txbxContent>
              </v:textbox>
            </v:shape>
          </w:pict>
        </mc:Fallback>
      </mc:AlternateContent>
    </w:r>
  </w:p>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line="471" w:lineRule="auto"/>
      <w:ind w:right="308" w:rightChars="100"/>
      <w:jc w:val="left"/>
      <w:rPr>
        <w:rFonts w:hint="eastAsia" w:ascii="楷体_GB2312" w:eastAsia="楷体_GB2312"/>
        <w:sz w:val="28"/>
      </w:rPr>
    </w:pPr>
    <w:r>
      <w:rPr>
        <w:sz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- 25 -</w:t>
                          </w:r>
                          <w:r>
                            <w:rPr>
                              <w:rFonts w:hint="eastAsia" w:ascii="宋体" w:hAnsi="宋体" w:eastAsia="宋体" w:cs="宋体"/>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H1c+rLcBAABX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- 25 -</w:t>
                    </w:r>
                    <w:r>
                      <w:rPr>
                        <w:rFonts w:hint="eastAsia" w:ascii="宋体" w:hAnsi="宋体" w:eastAsia="宋体" w:cs="宋体"/>
                        <w:sz w:val="32"/>
                        <w:szCs w:val="32"/>
                        <w:lang w:eastAsia="zh-CN"/>
                      </w:rPr>
                      <w:fldChar w:fldCharType="end"/>
                    </w: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wordWrap w:val="0"/>
                            <w:spacing w:line="471" w:lineRule="auto"/>
                            <w:ind w:right="308" w:rightChars="100"/>
                            <w:jc w:val="lef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GtTLcBAABXAwAADgAAAAAAAAABACAAAAAiAQAAZHJzL2Uyb0RvYy54bWxQSwUGAAAAAAYA&#10;BgBZAQAASwUAAAAA&#10;">
              <v:path/>
              <v:fill on="f" focussize="0,0"/>
              <v:stroke on="f" weight="1.25pt"/>
              <v:imagedata o:title=""/>
              <o:lock v:ext="edit" aspectratio="f"/>
              <v:textbox inset="0mm,0mm,0mm,0mm" style="mso-fit-shape-to-text:t;">
                <w:txbxContent>
                  <w:p>
                    <w:pPr>
                      <w:pStyle w:val="2"/>
                      <w:wordWrap w:val="0"/>
                      <w:spacing w:line="471" w:lineRule="auto"/>
                      <w:ind w:right="308" w:rightChars="100"/>
                      <w:jc w:val="left"/>
                    </w:pPr>
                  </w:p>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71" w:lineRule="auto"/>
      <w:ind w:left="308" w:leftChars="100"/>
      <w:jc w:val="left"/>
      <w:rPr>
        <w:rStyle w:val="7"/>
        <w:rFonts w:hint="eastAsia" w:ascii="宋体" w:hAnsi="宋体" w:eastAsia="宋体"/>
        <w:sz w:val="28"/>
      </w:rPr>
    </w:pP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7"/>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w:t>
    </w:r>
    <w:r>
      <w:rPr>
        <w:sz w:val="32"/>
        <w:szCs w:val="32"/>
      </w:rPr>
      <w:t xml:space="preserve"> 6 -</w:t>
    </w:r>
    <w:r>
      <w:rPr>
        <w:sz w:val="32"/>
        <w:szCs w:val="32"/>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lang w:eastAsia="zh-CN"/>
                            </w:rPr>
                          </w:pPr>
                          <w:r>
                            <w:rPr>
                              <w:rFonts w:hint="eastAsia" w:ascii="宋体" w:hAnsi="宋体" w:eastAsia="宋体" w:cs="宋体"/>
                              <w:color w:val="000000"/>
                              <w:sz w:val="32"/>
                              <w:szCs w:val="32"/>
                              <w:lang w:eastAsia="zh-CN"/>
                            </w:rPr>
                            <w:fldChar w:fldCharType="begin"/>
                          </w:r>
                          <w:r>
                            <w:rPr>
                              <w:rFonts w:hint="eastAsia" w:ascii="宋体" w:hAnsi="宋体" w:eastAsia="宋体" w:cs="宋体"/>
                              <w:color w:val="000000"/>
                              <w:sz w:val="32"/>
                              <w:szCs w:val="32"/>
                              <w:lang w:eastAsia="zh-CN"/>
                            </w:rPr>
                            <w:instrText xml:space="preserve"> PAGE  \* MERGEFORMAT </w:instrText>
                          </w:r>
                          <w:r>
                            <w:rPr>
                              <w:rFonts w:hint="eastAsia" w:ascii="宋体" w:hAnsi="宋体" w:eastAsia="宋体" w:cs="宋体"/>
                              <w:color w:val="000000"/>
                              <w:sz w:val="32"/>
                              <w:szCs w:val="32"/>
                              <w:lang w:eastAsia="zh-CN"/>
                            </w:rPr>
                            <w:fldChar w:fldCharType="separate"/>
                          </w:r>
                          <w:r>
                            <w:rPr>
                              <w:rFonts w:hint="eastAsia" w:ascii="宋体" w:hAnsi="宋体" w:eastAsia="宋体" w:cs="宋体"/>
                              <w:color w:val="000000"/>
                              <w:sz w:val="32"/>
                              <w:szCs w:val="32"/>
                              <w:lang w:eastAsia="zh-CN"/>
                            </w:rPr>
                            <w:t>- 1 -</w:t>
                          </w:r>
                          <w:r>
                            <w:rPr>
                              <w:rFonts w:hint="eastAsia" w:ascii="宋体" w:hAnsi="宋体" w:eastAsia="宋体" w:cs="宋体"/>
                              <w:color w:val="000000"/>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color w:val="000000"/>
                        <w:sz w:val="32"/>
                        <w:szCs w:val="32"/>
                        <w:lang w:eastAsia="zh-CN"/>
                      </w:rPr>
                      <w:fldChar w:fldCharType="begin"/>
                    </w:r>
                    <w:r>
                      <w:rPr>
                        <w:rFonts w:hint="eastAsia" w:ascii="宋体" w:hAnsi="宋体" w:eastAsia="宋体" w:cs="宋体"/>
                        <w:color w:val="000000"/>
                        <w:sz w:val="32"/>
                        <w:szCs w:val="32"/>
                        <w:lang w:eastAsia="zh-CN"/>
                      </w:rPr>
                      <w:instrText xml:space="preserve"> PAGE  \* MERGEFORMAT </w:instrText>
                    </w:r>
                    <w:r>
                      <w:rPr>
                        <w:rFonts w:hint="eastAsia" w:ascii="宋体" w:hAnsi="宋体" w:eastAsia="宋体" w:cs="宋体"/>
                        <w:color w:val="000000"/>
                        <w:sz w:val="32"/>
                        <w:szCs w:val="32"/>
                        <w:lang w:eastAsia="zh-CN"/>
                      </w:rPr>
                      <w:fldChar w:fldCharType="separate"/>
                    </w:r>
                    <w:r>
                      <w:rPr>
                        <w:rFonts w:hint="eastAsia" w:ascii="宋体" w:hAnsi="宋体" w:eastAsia="宋体" w:cs="宋体"/>
                        <w:color w:val="000000"/>
                        <w:sz w:val="32"/>
                        <w:szCs w:val="32"/>
                        <w:lang w:eastAsia="zh-CN"/>
                      </w:rPr>
                      <w:t>- 1 -</w:t>
                    </w:r>
                    <w:r>
                      <w:rPr>
                        <w:rFonts w:hint="eastAsia" w:ascii="宋体" w:hAnsi="宋体" w:eastAsia="宋体" w:cs="宋体"/>
                        <w:color w:val="000000"/>
                        <w:sz w:val="32"/>
                        <w:szCs w:val="32"/>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32"/>
        <w:szCs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- 22 -</w:t>
                          </w:r>
                          <w:r>
                            <w:rPr>
                              <w:rFonts w:hint="eastAsia" w:ascii="宋体" w:hAnsi="宋体" w:eastAsia="宋体" w:cs="宋体"/>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- 22 -</w:t>
                    </w:r>
                    <w:r>
                      <w:rPr>
                        <w:rFonts w:hint="eastAsia" w:ascii="宋体" w:hAnsi="宋体" w:eastAsia="宋体" w:cs="宋体"/>
                        <w:sz w:val="32"/>
                        <w:szCs w:val="32"/>
                        <w:lang w:eastAsia="zh-CN"/>
                      </w:rPr>
                      <w:fldChar w:fldCharType="end"/>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righ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v:path/>
              <v:fill on="f" focussize="0,0"/>
              <v:stroke on="f" weight="1.25pt"/>
              <v:imagedata o:title=""/>
              <o:lock v:ext="edit" aspectratio="f"/>
              <v:textbox inset="0mm,0mm,0mm,0mm" style="mso-fit-shape-to-text:t;">
                <w:txbxContent>
                  <w:p>
                    <w:pPr>
                      <w:pStyle w:val="2"/>
                      <w:jc w:val="right"/>
                    </w:pPr>
                  </w:p>
                  <w:p/>
                </w:txbxContent>
              </v:textbox>
            </v:shape>
          </w:pict>
        </mc:Fallback>
      </mc:AlternateConten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w:t>
    </w:r>
    <w:r>
      <w:rPr>
        <w:sz w:val="32"/>
        <w:szCs w:val="32"/>
      </w:rPr>
      <w:t xml:space="preserve"> 22 -</w:t>
    </w:r>
    <w:r>
      <w:rPr>
        <w:sz w:val="32"/>
        <w:szCs w:val="32"/>
      </w:rPr>
      <w:fldChar w:fldCharType="end"/>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32"/>
        <w:szCs w:val="32"/>
      </w:rPr>
    </w:pPr>
    <w:r>
      <w:rPr>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- 23 -</w:t>
                          </w:r>
                          <w:r>
                            <w:rPr>
                              <w:rFonts w:hint="eastAsia" w:ascii="宋体" w:hAnsi="宋体" w:eastAsia="宋体" w:cs="宋体"/>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q7yXtgEAAFUDAAAOAAAAAAAAAAEAIAAAACIBAABkcnMvZTJvRG9jLnhtbFBLBQYAAAAABgAG&#10;AFkBAABKBQAAAAA=&#10;">
              <v:path/>
              <v:fill on="f" focussize="0,0"/>
              <v:stroke on="f" weight="1.2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- 23 -</w:t>
                    </w:r>
                    <w:r>
                      <w:rPr>
                        <w:rFonts w:hint="eastAsia" w:ascii="宋体" w:hAnsi="宋体" w:eastAsia="宋体" w:cs="宋体"/>
                        <w:sz w:val="32"/>
                        <w:szCs w:val="32"/>
                        <w:lang w:eastAsia="zh-CN"/>
                      </w:rPr>
                      <w:fldChar w:fldCharType="end"/>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righ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CGm34ZtgEAAFUDAAAOAAAAAAAAAAEAIAAAACIBAABkcnMvZTJvRG9jLnhtbFBLBQYAAAAABgAG&#10;AFkBAABKBQAAAAA=&#10;">
              <v:path/>
              <v:fill on="f" focussize="0,0"/>
              <v:stroke on="f" weight="1.25pt"/>
              <v:imagedata o:title=""/>
              <o:lock v:ext="edit" aspectratio="f"/>
              <v:textbox inset="0mm,0mm,0mm,0mm" style="mso-fit-shape-to-text:t;">
                <w:txbxContent>
                  <w:p>
                    <w:pPr>
                      <w:pStyle w:val="2"/>
                      <w:jc w:val="right"/>
                    </w:pPr>
                  </w:p>
                  <w:p/>
                </w:txbxContent>
              </v:textbox>
            </v:shape>
          </w:pict>
        </mc:Fallback>
      </mc:AlternateContent>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w:t>
    </w:r>
    <w:r>
      <w:rPr>
        <w:sz w:val="32"/>
        <w:szCs w:val="32"/>
      </w:rPr>
      <w:t xml:space="preserve"> 22 -</w:t>
    </w:r>
    <w:r>
      <w:rPr>
        <w:sz w:val="32"/>
        <w:szCs w:val="32"/>
      </w:rPr>
      <w:fldChar w:fldCharType="end"/>
    </w:r>
  </w:p>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left"/>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lang w:eastAsia="zh-CN"/>
                            </w:rPr>
                          </w:pPr>
                          <w:r>
                            <w:rPr>
                              <w:rFonts w:hint="eastAsia" w:ascii="宋体" w:hAnsi="宋体" w:eastAsia="宋体" w:cs="宋体"/>
                              <w:color w:val="000000"/>
                              <w:sz w:val="32"/>
                              <w:szCs w:val="32"/>
                              <w:lang w:eastAsia="zh-CN"/>
                            </w:rPr>
                            <w:fldChar w:fldCharType="begin"/>
                          </w:r>
                          <w:r>
                            <w:rPr>
                              <w:rFonts w:hint="eastAsia" w:ascii="宋体" w:hAnsi="宋体" w:eastAsia="宋体" w:cs="宋体"/>
                              <w:color w:val="000000"/>
                              <w:sz w:val="32"/>
                              <w:szCs w:val="32"/>
                              <w:lang w:eastAsia="zh-CN"/>
                            </w:rPr>
                            <w:instrText xml:space="preserve"> PAGE  \* MERGEFORMAT </w:instrText>
                          </w:r>
                          <w:r>
                            <w:rPr>
                              <w:rFonts w:hint="eastAsia" w:ascii="宋体" w:hAnsi="宋体" w:eastAsia="宋体" w:cs="宋体"/>
                              <w:color w:val="000000"/>
                              <w:sz w:val="32"/>
                              <w:szCs w:val="32"/>
                              <w:lang w:eastAsia="zh-CN"/>
                            </w:rPr>
                            <w:fldChar w:fldCharType="separate"/>
                          </w:r>
                          <w:r>
                            <w:rPr>
                              <w:rFonts w:hint="eastAsia" w:ascii="宋体" w:hAnsi="宋体" w:eastAsia="宋体" w:cs="宋体"/>
                              <w:color w:val="000000"/>
                              <w:sz w:val="32"/>
                              <w:szCs w:val="32"/>
                              <w:lang w:eastAsia="zh-CN"/>
                            </w:rPr>
                            <w:t>- 24 -</w:t>
                          </w:r>
                          <w:r>
                            <w:rPr>
                              <w:rFonts w:hint="eastAsia" w:ascii="宋体" w:hAnsi="宋体" w:eastAsia="宋体" w:cs="宋体"/>
                              <w:color w:val="000000"/>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BluWqtgEAAFUDAAAOAAAAAAAAAAEAIAAAACIBAABkcnMvZTJvRG9jLnhtbFBLBQYAAAAABgAG&#10;AFkBAABKBQAAAAA=&#10;">
              <v:path/>
              <v:fill on="f" focussize="0,0"/>
              <v:stroke on="f" weight="1.2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color w:val="000000"/>
                        <w:sz w:val="32"/>
                        <w:szCs w:val="32"/>
                        <w:lang w:eastAsia="zh-CN"/>
                      </w:rPr>
                      <w:fldChar w:fldCharType="begin"/>
                    </w:r>
                    <w:r>
                      <w:rPr>
                        <w:rFonts w:hint="eastAsia" w:ascii="宋体" w:hAnsi="宋体" w:eastAsia="宋体" w:cs="宋体"/>
                        <w:color w:val="000000"/>
                        <w:sz w:val="32"/>
                        <w:szCs w:val="32"/>
                        <w:lang w:eastAsia="zh-CN"/>
                      </w:rPr>
                      <w:instrText xml:space="preserve"> PAGE  \* MERGEFORMAT </w:instrText>
                    </w:r>
                    <w:r>
                      <w:rPr>
                        <w:rFonts w:hint="eastAsia" w:ascii="宋体" w:hAnsi="宋体" w:eastAsia="宋体" w:cs="宋体"/>
                        <w:color w:val="000000"/>
                        <w:sz w:val="32"/>
                        <w:szCs w:val="32"/>
                        <w:lang w:eastAsia="zh-CN"/>
                      </w:rPr>
                      <w:fldChar w:fldCharType="separate"/>
                    </w:r>
                    <w:r>
                      <w:rPr>
                        <w:rFonts w:hint="eastAsia" w:ascii="宋体" w:hAnsi="宋体" w:eastAsia="宋体" w:cs="宋体"/>
                        <w:color w:val="000000"/>
                        <w:sz w:val="32"/>
                        <w:szCs w:val="32"/>
                        <w:lang w:eastAsia="zh-CN"/>
                      </w:rPr>
                      <w:t>- 24 -</w:t>
                    </w:r>
                    <w:r>
                      <w:rPr>
                        <w:rFonts w:hint="eastAsia" w:ascii="宋体" w:hAnsi="宋体" w:eastAsia="宋体" w:cs="宋体"/>
                        <w:color w:val="000000"/>
                        <w:sz w:val="32"/>
                        <w:szCs w:val="32"/>
                        <w:lang w:eastAsia="zh-CN"/>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1KYnJLcBAABVAwAADgAAAAAAAAABACAAAAAiAQAAZHJzL2Uyb0RvYy54bWxQSwUGAAAAAAYA&#10;BgBZAQAASwUAAAAA&#10;">
              <v:path/>
              <v:fill on="f" focussize="0,0"/>
              <v:stroke on="f" weight="1.25pt"/>
              <v:imagedata o:title=""/>
              <o:lock v:ext="edit" aspectratio="f"/>
              <v:textbox inset="0mm,0mm,0mm,0mm" style="mso-fit-shape-to-text:t;">
                <w:txbxContent>
                  <w:p>
                    <w:pPr>
                      <w:pStyle w:val="2"/>
                    </w:pPr>
                  </w:p>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32"/>
        <w:szCs w:val="32"/>
      </w:rPr>
    </w:pPr>
    <w:r>
      <w:rPr>
        <w:sz w:val="32"/>
        <w:szCs w:val="32"/>
      </w:rPr>
      <w:fldChar w:fldCharType="begin"/>
    </w:r>
    <w:r>
      <w:rPr>
        <w:rStyle w:val="7"/>
        <w:sz w:val="32"/>
        <w:szCs w:val="32"/>
      </w:rPr>
      <w:instrText xml:space="preserve">PAGE  </w:instrText>
    </w:r>
    <w:r>
      <w:rPr>
        <w:sz w:val="32"/>
        <w:szCs w:val="32"/>
      </w:rPr>
      <w:fldChar w:fldCharType="separate"/>
    </w:r>
    <w:r>
      <w:rPr>
        <w:rStyle w:val="7"/>
        <w:sz w:val="32"/>
        <w:szCs w:val="32"/>
      </w:rPr>
      <w:t>- 24 -</w:t>
    </w:r>
    <w:r>
      <w:rPr>
        <w:sz w:val="32"/>
        <w:szCs w:val="32"/>
      </w:rPr>
      <w:fldChar w:fldCharType="end"/>
    </w:r>
  </w:p>
  <w:p>
    <w:pPr>
      <w:pStyle w:val="2"/>
      <w:ind w:right="360"/>
      <w:rPr>
        <w:sz w:val="32"/>
        <w:szCs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7A015"/>
    <w:multiLevelType w:val="multilevel"/>
    <w:tmpl w:val="5A27A015"/>
    <w:lvl w:ilvl="0" w:tentative="0">
      <w:start w:val="1"/>
      <w:numFmt w:val="lowerLetter"/>
      <w:pStyle w:val="8"/>
      <w:lvlText w:val="%1)"/>
      <w:lvlJc w:val="left"/>
      <w:pPr>
        <w:tabs>
          <w:tab w:val="left" w:pos="839"/>
        </w:tabs>
        <w:ind w:left="839" w:hanging="419"/>
      </w:pPr>
      <w:rPr>
        <w:rFonts w:hint="eastAsia" w:ascii="宋体" w:hAnsi="宋体" w:eastAsia="宋体"/>
        <w:b w:val="0"/>
        <w:bCs w:val="0"/>
        <w:sz w:val="21"/>
        <w:szCs w:val="21"/>
      </w:rPr>
    </w:lvl>
    <w:lvl w:ilvl="1" w:tentative="0">
      <w:start w:val="1"/>
      <w:numFmt w:val="decimal"/>
      <w:lvlText w:val="%2)"/>
      <w:lvlJc w:val="left"/>
      <w:pPr>
        <w:tabs>
          <w:tab w:val="left" w:pos="1259"/>
        </w:tabs>
        <w:ind w:left="1259" w:hanging="420"/>
      </w:pPr>
      <w:rPr>
        <w:rFonts w:hint="eastAsia" w:ascii="宋体" w:hAnsi="宋体" w:eastAsia="宋体"/>
        <w:b w:val="0"/>
        <w:bCs w:val="0"/>
        <w:sz w:val="20"/>
        <w:szCs w:val="20"/>
      </w:rPr>
    </w:lvl>
    <w:lvl w:ilvl="2" w:tentative="0">
      <w:start w:val="1"/>
      <w:numFmt w:val="decimal"/>
      <w:lvlText w:val="(%3)"/>
      <w:lvlJc w:val="left"/>
      <w:pPr>
        <w:tabs>
          <w:tab w:val="left" w:pos="0"/>
        </w:tabs>
        <w:ind w:left="1678" w:hanging="419"/>
      </w:pPr>
      <w:rPr>
        <w:rFonts w:hint="eastAsia" w:ascii="宋体" w:hAnsi="宋体" w:eastAsia="宋体"/>
        <w:b w:val="0"/>
        <w:bCs w:val="0"/>
        <w:sz w:val="21"/>
        <w:szCs w:val="21"/>
      </w:r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7"/>
        </w:tabs>
        <w:ind w:left="2517" w:hanging="419"/>
      </w:pPr>
    </w:lvl>
    <w:lvl w:ilvl="5" w:tentative="0">
      <w:start w:val="1"/>
      <w:numFmt w:val="lowerRoman"/>
      <w:lvlText w:val="%6."/>
      <w:lvlJc w:val="right"/>
      <w:pPr>
        <w:tabs>
          <w:tab w:val="left" w:pos="2942"/>
        </w:tabs>
        <w:ind w:left="2937" w:hanging="420"/>
      </w:pPr>
    </w:lvl>
    <w:lvl w:ilvl="6" w:tentative="0">
      <w:start w:val="1"/>
      <w:numFmt w:val="decimal"/>
      <w:lvlText w:val="%7."/>
      <w:lvlJc w:val="left"/>
      <w:pPr>
        <w:tabs>
          <w:tab w:val="left" w:pos="3362"/>
        </w:tabs>
        <w:ind w:left="3356" w:hanging="414"/>
      </w:pPr>
    </w:lvl>
    <w:lvl w:ilvl="7" w:tentative="0">
      <w:start w:val="1"/>
      <w:numFmt w:val="lowerLetter"/>
      <w:lvlText w:val="%8)"/>
      <w:lvlJc w:val="left"/>
      <w:pPr>
        <w:tabs>
          <w:tab w:val="left" w:pos="3781"/>
        </w:tabs>
        <w:ind w:left="3776" w:hanging="414"/>
      </w:pPr>
    </w:lvl>
    <w:lvl w:ilvl="8" w:tentative="0">
      <w:start w:val="1"/>
      <w:numFmt w:val="lowerRoman"/>
      <w:lvlText w:val="%9."/>
      <w:lvlJc w:val="right"/>
      <w:pPr>
        <w:tabs>
          <w:tab w:val="left" w:pos="4201"/>
        </w:tabs>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517F4"/>
    <w:rsid w:val="3BD517F4"/>
    <w:rsid w:val="662A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paragraph" w:customStyle="1" w:styleId="8">
    <w:name w:val="字母编号列项（一级）"/>
    <w:basedOn w:val="1"/>
    <w:qFormat/>
    <w:uiPriority w:val="99"/>
    <w:pPr>
      <w:widowControl/>
      <w:numPr>
        <w:ilvl w:val="0"/>
        <w:numId w:val="1"/>
      </w:numPr>
    </w:pPr>
    <w:rPr>
      <w:rFonts w:ascii="宋体" w:hAnsi="Calibri" w:cs="宋体"/>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2019-11-08T09:24:00Z</dcterms:created>
  <dc:creator>●`響佑赱↘.</dc:creator>
  <cp:lastModifiedBy>●`響佑赱↘.</cp:lastModifiedBy>
  <dcterms:modified xsi:type="dcterms:W3CDTF">2019-11-08T09:25:53Z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