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方正小标宋简体" w:hAnsi="方正小标宋简体" w:eastAsia="方正小标宋简体" w:cs="方正小标宋简体"/>
          <w:color w:val="333333"/>
          <w:kern w:val="0"/>
          <w:sz w:val="44"/>
          <w:szCs w:val="44"/>
          <w:lang w:val="en-US" w:eastAsia="zh-CN" w:bidi="ar"/>
        </w:rPr>
      </w:pPr>
      <w:r>
        <w:rPr>
          <w:rFonts w:hint="eastAsia" w:ascii="宋体" w:hAnsi="宋体" w:eastAsia="宋体" w:cs="宋体"/>
          <w:color w:val="333333"/>
          <w:kern w:val="0"/>
          <w:sz w:val="18"/>
          <w:szCs w:val="18"/>
          <w:lang w:val="en-US" w:eastAsia="zh-CN" w:bidi="ar"/>
        </w:rPr>
        <w:t xml:space="preserve">   </w:t>
      </w:r>
      <w:r>
        <w:rPr>
          <w:rFonts w:hint="eastAsia" w:ascii="仿宋_GB2312" w:hAnsi="仿宋_GB2312" w:eastAsia="仿宋_GB2312" w:cs="仿宋_GB2312"/>
          <w:color w:val="333333"/>
          <w:kern w:val="0"/>
          <w:sz w:val="32"/>
          <w:szCs w:val="32"/>
          <w:lang w:val="en-US" w:eastAsia="zh-CN" w:bidi="ar"/>
        </w:rPr>
        <w:t xml:space="preserve">  </w:t>
      </w:r>
      <w:r>
        <w:rPr>
          <w:rFonts w:hint="eastAsia" w:ascii="方正小标宋简体" w:hAnsi="方正小标宋简体" w:eastAsia="方正小标宋简体" w:cs="方正小标宋简体"/>
          <w:color w:val="333333"/>
          <w:kern w:val="0"/>
          <w:sz w:val="44"/>
          <w:szCs w:val="4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28"/>
          <w:szCs w:val="28"/>
        </w:rPr>
        <w:t>根据《中华人民共和国政府信息公开条例》(以下简称《条例》) 有关规定和《闽侯县人民政府办公室关于做好2016年政务公开工作要点落实情况自查及政府信息公开工作年度报告有关事项的通知》（侯政办〔2016〕296号）和《闽侯县人民政府办公室关于印发2016年政务公开工作主要任务分解表的通知》（侯政办〔2016〕151号）文件要求，</w:t>
      </w:r>
      <w:r>
        <w:rPr>
          <w:rFonts w:hint="eastAsia" w:ascii="仿宋_GB2312" w:hAnsi="仿宋_GB2312" w:eastAsia="仿宋_GB2312" w:cs="仿宋_GB2312"/>
          <w:color w:val="000000"/>
          <w:sz w:val="28"/>
          <w:szCs w:val="28"/>
        </w:rPr>
        <w:t>向社会公布闽侯县统计局</w:t>
      </w:r>
      <w:r>
        <w:rPr>
          <w:rFonts w:hint="eastAsia" w:ascii="仿宋_GB2312" w:hAnsi="仿宋_GB2312" w:eastAsia="仿宋_GB2312" w:cs="仿宋_GB2312"/>
          <w:color w:val="000000"/>
          <w:sz w:val="28"/>
          <w:szCs w:val="28"/>
          <w:lang w:val="en-US"/>
        </w:rPr>
        <w:t>201</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年度政府信息公开工作年度报告。本报告由情况概述，主动公开政府信息情况、政府信息依申请公开办理情况、政府信息公开的收费及减免情况、因政府信息公开申请行政复议、提起行政诉讼的情况、政府信息公开工作存在的主要问题及改进措施、需要说明的事项与附表共七个部分组成。本报告中所列数据的统计期限自</w:t>
      </w:r>
      <w:r>
        <w:rPr>
          <w:rFonts w:hint="eastAsia" w:ascii="仿宋_GB2312" w:hAnsi="仿宋_GB2312" w:eastAsia="仿宋_GB2312" w:cs="仿宋_GB2312"/>
          <w:color w:val="000000"/>
          <w:sz w:val="28"/>
          <w:szCs w:val="28"/>
          <w:lang w:val="en-US"/>
        </w:rPr>
        <w:t>201</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rPr>
        <w:t>日起至</w:t>
      </w:r>
      <w:r>
        <w:rPr>
          <w:rFonts w:hint="eastAsia" w:ascii="仿宋_GB2312" w:hAnsi="仿宋_GB2312" w:eastAsia="仿宋_GB2312" w:cs="仿宋_GB2312"/>
          <w:color w:val="000000"/>
          <w:sz w:val="28"/>
          <w:szCs w:val="28"/>
          <w:lang w:val="en-US"/>
        </w:rPr>
        <w:t>201</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rPr>
        <w:t>12</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rPr>
        <w:t>31</w:t>
      </w:r>
      <w:r>
        <w:rPr>
          <w:rFonts w:hint="eastAsia" w:ascii="仿宋_GB2312" w:hAnsi="仿宋_GB2312" w:eastAsia="仿宋_GB2312" w:cs="仿宋_GB2312"/>
          <w:color w:val="000000"/>
          <w:sz w:val="28"/>
          <w:szCs w:val="28"/>
        </w:rPr>
        <w:t>日止</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本报告通过闽侯县政务信息网</w:t>
      </w:r>
      <w:r>
        <w:rPr>
          <w:rFonts w:hint="eastAsia" w:ascii="仿宋_GB2312" w:hAnsi="仿宋_GB2312" w:eastAsia="仿宋_GB2312" w:cs="仿宋_GB2312"/>
          <w:color w:val="000000"/>
          <w:sz w:val="28"/>
          <w:szCs w:val="28"/>
          <w:lang w:val="en-US"/>
        </w:rPr>
        <w:t>http://www.minhou.gov.cn/dept/tjj</w:t>
      </w:r>
      <w:r>
        <w:rPr>
          <w:rFonts w:hint="eastAsia" w:ascii="仿宋_GB2312" w:hAnsi="仿宋_GB2312" w:eastAsia="仿宋_GB2312" w:cs="仿宋_GB2312"/>
          <w:color w:val="000000"/>
          <w:sz w:val="28"/>
          <w:szCs w:val="28"/>
        </w:rPr>
        <w:t>、县档案局向社会公布。如对本报告有任何疑问，请与闽侯县统计局办公室联系</w:t>
      </w:r>
      <w:r>
        <w:rPr>
          <w:rFonts w:hint="eastAsia" w:ascii="仿宋_GB2312" w:hAnsi="仿宋_GB2312" w:eastAsia="仿宋_GB2312" w:cs="仿宋_GB2312"/>
          <w:color w:val="000000"/>
          <w:sz w:val="28"/>
          <w:szCs w:val="28"/>
          <w:lang w:val="en-US"/>
        </w:rPr>
        <w:t>(</w:t>
      </w:r>
      <w:r>
        <w:rPr>
          <w:rFonts w:hint="eastAsia" w:ascii="仿宋_GB2312" w:hAnsi="仿宋_GB2312" w:eastAsia="仿宋_GB2312" w:cs="仿宋_GB2312"/>
          <w:color w:val="000000"/>
          <w:sz w:val="28"/>
          <w:szCs w:val="28"/>
        </w:rPr>
        <w:t>地址：闽侯县甘蔗街道交通路</w:t>
      </w:r>
      <w:r>
        <w:rPr>
          <w:rFonts w:hint="eastAsia"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rPr>
        <w:t>号；邮编：</w:t>
      </w:r>
      <w:r>
        <w:rPr>
          <w:rFonts w:hint="eastAsia" w:ascii="仿宋_GB2312" w:hAnsi="仿宋_GB2312" w:eastAsia="仿宋_GB2312" w:cs="仿宋_GB2312"/>
          <w:color w:val="000000"/>
          <w:sz w:val="28"/>
          <w:szCs w:val="28"/>
          <w:lang w:val="en-US"/>
        </w:rPr>
        <w:t>350199</w:t>
      </w:r>
      <w:r>
        <w:rPr>
          <w:rFonts w:hint="eastAsia" w:ascii="仿宋_GB2312" w:hAnsi="仿宋_GB2312" w:eastAsia="仿宋_GB2312" w:cs="仿宋_GB2312"/>
          <w:color w:val="000000"/>
          <w:sz w:val="28"/>
          <w:szCs w:val="28"/>
        </w:rPr>
        <w:t>；电话：</w:t>
      </w:r>
      <w:r>
        <w:rPr>
          <w:rFonts w:hint="eastAsia" w:ascii="仿宋_GB2312" w:hAnsi="仿宋_GB2312" w:eastAsia="仿宋_GB2312" w:cs="仿宋_GB2312"/>
          <w:color w:val="000000"/>
          <w:sz w:val="28"/>
          <w:szCs w:val="28"/>
          <w:lang w:val="en-US"/>
        </w:rPr>
        <w:t>0591-22982394)</w:t>
      </w:r>
      <w:r>
        <w:rPr>
          <w:rFonts w:hint="eastAsia" w:ascii="仿宋_GB2312" w:hAnsi="仿宋_GB2312" w:eastAsia="仿宋_GB2312" w:cs="仿宋_GB2312"/>
          <w:color w:val="000000"/>
          <w:sz w:val="28"/>
          <w:szCs w:val="28"/>
        </w:rPr>
        <w:t>。</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rPr>
          <w:rFonts w:hint="eastAsia" w:ascii="仿宋_GB2312" w:hAnsi="仿宋_GB2312" w:eastAsia="仿宋_GB2312" w:cs="仿宋_GB2312"/>
          <w:color w:val="000000"/>
          <w:sz w:val="28"/>
          <w:szCs w:val="28"/>
        </w:rPr>
      </w:pPr>
      <w:r>
        <w:rPr>
          <w:rStyle w:val="5"/>
          <w:rFonts w:hint="eastAsia" w:ascii="仿宋_GB2312" w:hAnsi="仿宋_GB2312" w:eastAsia="仿宋_GB2312" w:cs="仿宋_GB2312"/>
          <w:color w:val="000000"/>
          <w:sz w:val="28"/>
          <w:szCs w:val="28"/>
        </w:rPr>
        <w:t>一、概述</w:t>
      </w:r>
    </w:p>
    <w:p>
      <w:pPr>
        <w:ind w:firstLine="643"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自《条例》实施以来，我局高度重视政府信息公开工作，认真按照县政府和上级统计部门的要求，积极、有序、稳妥地推进政府信息公开工作，努力做到组织保障落实，工作措施到位，制度规范健全。</w:t>
      </w:r>
    </w:p>
    <w:p>
      <w:pPr>
        <w:ind w:firstLine="643" w:firstLineChars="200"/>
        <w:rPr>
          <w:rFonts w:hint="eastAsia" w:ascii="仿宋_GB2312" w:hAnsi="仿宋_GB2312" w:eastAsia="仿宋_GB2312" w:cs="仿宋_GB2312"/>
          <w:b/>
          <w:sz w:val="28"/>
          <w:szCs w:val="28"/>
        </w:rPr>
      </w:pP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b/>
          <w:sz w:val="28"/>
          <w:szCs w:val="28"/>
        </w:rPr>
        <w:t>一</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围绕深化改革推进公开</w:t>
      </w:r>
    </w:p>
    <w:p>
      <w:pPr>
        <w:ind w:firstLine="643"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1、</w:t>
      </w:r>
      <w:r>
        <w:rPr>
          <w:rFonts w:hint="eastAsia" w:ascii="仿宋_GB2312" w:hAnsi="仿宋_GB2312" w:eastAsia="仿宋_GB2312" w:cs="仿宋_GB2312"/>
          <w:b/>
          <w:sz w:val="28"/>
          <w:szCs w:val="28"/>
        </w:rPr>
        <w:t>推进行政权力清单公开</w:t>
      </w:r>
    </w:p>
    <w:p>
      <w:pPr>
        <w:ind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政府工作部门行政审批项目取消、下放以及非行政许可审批事项等信息公开</w:t>
      </w:r>
    </w:p>
    <w:p>
      <w:pPr>
        <w:ind w:firstLine="64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我局</w:t>
      </w:r>
      <w:r>
        <w:rPr>
          <w:rFonts w:hint="eastAsia" w:ascii="仿宋_GB2312" w:hAnsi="仿宋_GB2312" w:eastAsia="仿宋_GB2312" w:cs="仿宋_GB2312"/>
          <w:color w:val="000000"/>
          <w:sz w:val="28"/>
          <w:szCs w:val="28"/>
          <w:lang w:eastAsia="zh-CN"/>
        </w:rPr>
        <w:t>今年取消本部门审批项目</w:t>
      </w:r>
      <w:r>
        <w:rPr>
          <w:rFonts w:hint="eastAsia" w:ascii="仿宋_GB2312" w:hAnsi="仿宋_GB2312" w:eastAsia="仿宋_GB2312" w:cs="仿宋_GB2312"/>
          <w:color w:val="000000"/>
          <w:sz w:val="28"/>
          <w:szCs w:val="28"/>
          <w:lang w:val="en-US" w:eastAsia="zh-CN"/>
        </w:rPr>
        <w:t>1项</w:t>
      </w:r>
      <w:r>
        <w:rPr>
          <w:rFonts w:hint="eastAsia" w:ascii="仿宋_GB2312" w:hAnsi="仿宋_GB2312" w:eastAsia="仿宋_GB2312" w:cs="仿宋_GB2312"/>
          <w:color w:val="000000"/>
          <w:sz w:val="28"/>
          <w:szCs w:val="28"/>
        </w:rPr>
        <w:t>。</w:t>
      </w:r>
    </w:p>
    <w:p>
      <w:pPr>
        <w:ind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政府工作部门权力清单信息公开</w:t>
      </w:r>
    </w:p>
    <w:p>
      <w:pPr>
        <w:ind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我局认真落实县政府的相关文件精神，全面梳理本部门的行政职权，进一步明确涉及我局相关行政审批事项，向社会公开行政职权及法律依据、实施主体、运行流程、监督方式等信息，目前所涉及的行政处罚等行政权力17项，均已在闽侯县政府门户网站公开，自觉接受统计调查对象、社会和群众的监督。</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行政审批事项信息公开</w:t>
      </w:r>
    </w:p>
    <w:p>
      <w:pPr>
        <w:ind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我局不断推动统计行政审批信息公开，进一步深化统计行政审批办事依据、办事条件、办事程序、办事时限、办事结果的公开，全面梳理行政处罚事项清单，明确处罚项目、处罚依据等，依法全面公开处罚的流程，及时公布处罚结果。</w:t>
      </w:r>
    </w:p>
    <w:p>
      <w:pP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 xml:space="preserve">    2、</w:t>
      </w:r>
      <w:r>
        <w:rPr>
          <w:rFonts w:hint="eastAsia" w:ascii="仿宋_GB2312" w:hAnsi="仿宋_GB2312" w:eastAsia="仿宋_GB2312" w:cs="仿宋_GB2312"/>
          <w:b/>
          <w:sz w:val="28"/>
          <w:szCs w:val="28"/>
        </w:rPr>
        <w:t>推进市场监管公开透明</w:t>
      </w:r>
    </w:p>
    <w:p>
      <w:pPr>
        <w:ind w:firstLine="48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依法公开随机抽查事项清单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明确抽查依据、主体、内容、方式，及时公布抽查结果和查处情况。</w:t>
      </w:r>
    </w:p>
    <w:p>
      <w:pPr>
        <w:ind w:firstLine="161" w:firstLineChars="5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 xml:space="preserve">   3、</w:t>
      </w:r>
      <w:r>
        <w:rPr>
          <w:rFonts w:hint="eastAsia" w:ascii="仿宋_GB2312" w:hAnsi="仿宋_GB2312" w:eastAsia="仿宋_GB2312" w:cs="仿宋_GB2312"/>
          <w:b/>
          <w:sz w:val="28"/>
          <w:szCs w:val="28"/>
        </w:rPr>
        <w:t>推动政务服务公开</w:t>
      </w:r>
    </w:p>
    <w:p>
      <w:pPr>
        <w:ind w:firstLine="48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推进“互联网+政务”</w:t>
      </w:r>
    </w:p>
    <w:p>
      <w:pPr>
        <w:ind w:firstLine="48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推动政务服务事项办理由实体政务大厅向网上办事大厅延伸，逐步实现服务事项在线咨询、网上办理、电子监察。</w:t>
      </w:r>
    </w:p>
    <w:p>
      <w:pPr>
        <w:ind w:firstLine="479" w:firstLineChars="14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二</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围绕促进经济发展推过公开</w:t>
      </w:r>
    </w:p>
    <w:p>
      <w:pPr>
        <w:ind w:firstLine="315" w:firstLineChars="98"/>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 xml:space="preserve">  4、</w:t>
      </w:r>
      <w:r>
        <w:rPr>
          <w:rFonts w:hint="eastAsia" w:ascii="仿宋_GB2312" w:hAnsi="仿宋_GB2312" w:eastAsia="仿宋_GB2312" w:cs="仿宋_GB2312"/>
          <w:b/>
          <w:sz w:val="28"/>
          <w:szCs w:val="28"/>
        </w:rPr>
        <w:t>进一步推进经济社会政策公开透明</w:t>
      </w:r>
    </w:p>
    <w:p>
      <w:pPr>
        <w:ind w:firstLine="48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加大稳增长、促改革、调结构、惠民生、防风险等方面的政策公开力度。</w:t>
      </w:r>
    </w:p>
    <w:p>
      <w:pPr>
        <w:ind w:firstLine="48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时发布最新统计工作开展情况、重大统计制度方法改革、可公开的统计数据等社会各界关注的统计政务信息。及时向社会公开全市经济运行情况、重大国情国力调查结果和重要统计成果。国家、省重要法规政策或本级规范性文件出台后，通过网站、政务微博、电视广播、报纸及时做好解读工作。</w:t>
      </w:r>
    </w:p>
    <w:p>
      <w:pPr>
        <w:ind w:firstLine="472" w:firstLineChars="147"/>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三</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围绕助力政府建设推进公开</w:t>
      </w:r>
    </w:p>
    <w:p>
      <w:pPr>
        <w:ind w:firstLine="315" w:firstLineChars="98"/>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 xml:space="preserve">  5、</w:t>
      </w:r>
      <w:r>
        <w:rPr>
          <w:rFonts w:hint="eastAsia" w:ascii="仿宋_GB2312" w:hAnsi="仿宋_GB2312" w:eastAsia="仿宋_GB2312" w:cs="仿宋_GB2312"/>
          <w:b/>
          <w:sz w:val="28"/>
          <w:szCs w:val="28"/>
        </w:rPr>
        <w:t>积极推进决策公开</w:t>
      </w:r>
    </w:p>
    <w:p>
      <w:pPr>
        <w:ind w:firstLine="48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推进重大决策预公开</w:t>
      </w:r>
    </w:p>
    <w:p>
      <w:pPr>
        <w:ind w:firstLine="48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对社会关注度高的决策事项，除依法应当保密的外，在决策前应向社会公开相关信息，并及时反馈意见采纳情况。</w:t>
      </w:r>
    </w:p>
    <w:p>
      <w:pPr>
        <w:ind w:firstLine="472" w:firstLineChars="147"/>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 xml:space="preserve">  6、</w:t>
      </w:r>
      <w:r>
        <w:rPr>
          <w:rFonts w:hint="eastAsia" w:ascii="仿宋_GB2312" w:hAnsi="仿宋_GB2312" w:eastAsia="仿宋_GB2312" w:cs="仿宋_GB2312"/>
          <w:b/>
          <w:sz w:val="28"/>
          <w:szCs w:val="28"/>
        </w:rPr>
        <w:t>推进政策执行和落实情况公开</w:t>
      </w:r>
    </w:p>
    <w:p>
      <w:pPr>
        <w:ind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围绕政府工作报告、发展规划提出的重要事项，实事求是公布进展和完成情况</w:t>
      </w:r>
    </w:p>
    <w:p>
      <w:pPr>
        <w:ind w:firstLine="48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特别是县委、县政府部署的改革任务、民生举措，要细化公开执行措施、实施步骤、责任公开、监督方式等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加大对督查发现问题及整改落实、奖惩情况的公开力度。</w:t>
      </w:r>
    </w:p>
    <w:p>
      <w:pP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 xml:space="preserve">   7、</w:t>
      </w:r>
      <w:r>
        <w:rPr>
          <w:rFonts w:hint="eastAsia" w:ascii="仿宋_GB2312" w:hAnsi="仿宋_GB2312" w:eastAsia="仿宋_GB2312" w:cs="仿宋_GB2312"/>
          <w:b/>
          <w:sz w:val="28"/>
          <w:szCs w:val="28"/>
        </w:rPr>
        <w:t>深入推进预决算公开</w:t>
      </w:r>
    </w:p>
    <w:p>
      <w:pPr>
        <w:ind w:firstLine="32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推进部门和单位预决算公开</w:t>
      </w:r>
    </w:p>
    <w:p>
      <w:pPr>
        <w:ind w:firstLine="48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局进一步加大财政资金管理使用情况公开力度，扩大和规范财政预决算信息公开内容、方式和范围。2016年度部门预算及2016年度“三公”经费预算和2015年度“三公”经费决算情况信息已在闽侯县政府门户网站平台闽侯县统计局门户网站上公开，并公开了本单位职责、机构设置等提高了统计财务信息工作的透明度。</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   (四）</w:t>
      </w:r>
      <w:r>
        <w:rPr>
          <w:rFonts w:hint="eastAsia" w:ascii="仿宋_GB2312" w:hAnsi="仿宋_GB2312" w:eastAsia="仿宋_GB2312" w:cs="仿宋_GB2312"/>
          <w:b/>
          <w:bCs/>
          <w:sz w:val="28"/>
          <w:szCs w:val="28"/>
        </w:rPr>
        <w:t>围绕扩大政务参与加强解读回应</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   8</w:t>
      </w:r>
      <w:r>
        <w:rPr>
          <w:rFonts w:hint="eastAsia" w:ascii="仿宋_GB2312" w:hAnsi="仿宋_GB2312" w:eastAsia="仿宋_GB2312" w:cs="仿宋_GB2312"/>
          <w:b/>
          <w:bCs/>
          <w:sz w:val="28"/>
          <w:szCs w:val="28"/>
        </w:rPr>
        <w:t>.主动做好政策解读</w:t>
      </w:r>
    </w:p>
    <w:p>
      <w:pPr>
        <w:pStyle w:val="3"/>
        <w:keepNext w:val="0"/>
        <w:keepLines w:val="0"/>
        <w:widowControl/>
        <w:suppressLineNumbers w:val="0"/>
        <w:spacing w:before="0" w:beforeAutospacing="0" w:after="0" w:afterAutospacing="0" w:line="495" w:lineRule="atLeast"/>
        <w:ind w:left="0" w:right="0"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2016年，我局无涉及需要政策解读方面事项。</w:t>
      </w:r>
    </w:p>
    <w:p>
      <w:pPr>
        <w:pStyle w:val="3"/>
        <w:keepNext w:val="0"/>
        <w:keepLines w:val="0"/>
        <w:widowControl/>
        <w:suppressLineNumbers w:val="0"/>
        <w:spacing w:before="0" w:beforeAutospacing="0" w:after="0" w:afterAutospacing="0" w:line="495" w:lineRule="atLeast"/>
        <w:ind w:left="0" w:right="0" w:firstLine="420"/>
        <w:jc w:val="left"/>
        <w:rPr>
          <w:rFonts w:hint="eastAsia" w:ascii="仿宋_GB2312" w:hAnsi="仿宋_GB2312" w:eastAsia="仿宋_GB2312" w:cs="仿宋_GB2312"/>
          <w:b/>
          <w:bCs w:val="0"/>
          <w:sz w:val="28"/>
          <w:szCs w:val="28"/>
        </w:rPr>
      </w:pPr>
      <w:bookmarkStart w:id="0" w:name="_GoBack"/>
      <w:r>
        <w:rPr>
          <w:rStyle w:val="5"/>
          <w:rFonts w:hint="eastAsia" w:ascii="仿宋_GB2312" w:hAnsi="仿宋_GB2312" w:eastAsia="仿宋_GB2312" w:cs="仿宋_GB2312"/>
          <w:b/>
          <w:bCs w:val="0"/>
          <w:color w:val="333333"/>
          <w:sz w:val="28"/>
          <w:szCs w:val="28"/>
          <w:lang w:val="en-US" w:eastAsia="zh-CN"/>
        </w:rPr>
        <w:t>9</w:t>
      </w:r>
      <w:r>
        <w:rPr>
          <w:rStyle w:val="5"/>
          <w:rFonts w:hint="eastAsia" w:ascii="仿宋_GB2312" w:hAnsi="仿宋_GB2312" w:eastAsia="仿宋_GB2312" w:cs="仿宋_GB2312"/>
          <w:b/>
          <w:bCs w:val="0"/>
          <w:color w:val="333333"/>
          <w:sz w:val="28"/>
          <w:szCs w:val="28"/>
        </w:rPr>
        <w:t>.积极回应社会关切</w:t>
      </w:r>
    </w:p>
    <w:bookmarkEnd w:id="0"/>
    <w:p>
      <w:pPr>
        <w:pStyle w:val="3"/>
        <w:keepNext w:val="0"/>
        <w:keepLines w:val="0"/>
        <w:widowControl/>
        <w:suppressLineNumbers w:val="0"/>
        <w:spacing w:before="0" w:beforeAutospacing="0" w:after="0" w:afterAutospacing="0" w:line="495" w:lineRule="atLeast"/>
        <w:ind w:right="0"/>
        <w:jc w:val="left"/>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lang w:val="en-US" w:eastAsia="zh-CN"/>
        </w:rPr>
        <w:t xml:space="preserve">  （11）</w:t>
      </w:r>
      <w:r>
        <w:rPr>
          <w:rFonts w:hint="eastAsia" w:ascii="仿宋_GB2312" w:hAnsi="仿宋_GB2312" w:eastAsia="仿宋_GB2312" w:cs="仿宋_GB2312"/>
          <w:color w:val="333333"/>
          <w:sz w:val="28"/>
          <w:szCs w:val="28"/>
        </w:rPr>
        <w:t>组织做好政务舆情监测工作</w:t>
      </w:r>
    </w:p>
    <w:p>
      <w:pPr>
        <w:pStyle w:val="3"/>
        <w:keepNext w:val="0"/>
        <w:keepLines w:val="0"/>
        <w:widowControl/>
        <w:suppressLineNumbers w:val="0"/>
        <w:spacing w:before="0" w:beforeAutospacing="0" w:after="0" w:afterAutospacing="0" w:line="495" w:lineRule="atLeast"/>
        <w:ind w:left="0" w:right="0"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我局坚持实行专人收集舆情信息机制，及时提交各类信息，为领导决策提供参考，为研判需要回应的相关舆情和热点问题发挥作用。2016年，我局全年未发生一起针对本部门有关政府信息公开事务的行政复议或行政诉讼。</w:t>
      </w:r>
    </w:p>
    <w:p>
      <w:pPr>
        <w:pStyle w:val="3"/>
        <w:keepNext w:val="0"/>
        <w:keepLines w:val="0"/>
        <w:widowControl/>
        <w:suppressLineNumbers w:val="0"/>
        <w:spacing w:before="0" w:beforeAutospacing="0" w:after="0" w:afterAutospacing="0" w:line="495" w:lineRule="atLeast"/>
        <w:ind w:left="0" w:right="0"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w:t>
      </w:r>
      <w:r>
        <w:rPr>
          <w:rFonts w:hint="eastAsia" w:ascii="仿宋_GB2312" w:hAnsi="仿宋_GB2312" w:eastAsia="仿宋_GB2312" w:cs="仿宋_GB2312"/>
          <w:color w:val="333333"/>
          <w:sz w:val="28"/>
          <w:szCs w:val="28"/>
          <w:lang w:val="en-US" w:eastAsia="zh-CN"/>
        </w:rPr>
        <w:t>12)</w:t>
      </w:r>
      <w:r>
        <w:rPr>
          <w:rFonts w:hint="eastAsia" w:ascii="仿宋_GB2312" w:hAnsi="仿宋_GB2312" w:eastAsia="仿宋_GB2312" w:cs="仿宋_GB2312"/>
          <w:color w:val="333333"/>
          <w:sz w:val="28"/>
          <w:szCs w:val="28"/>
        </w:rPr>
        <w:t>做好重大突发事件处置</w:t>
      </w:r>
    </w:p>
    <w:p>
      <w:pPr>
        <w:pStyle w:val="3"/>
        <w:keepNext w:val="0"/>
        <w:keepLines w:val="0"/>
        <w:widowControl/>
        <w:suppressLineNumbers w:val="0"/>
        <w:spacing w:before="0" w:beforeAutospacing="0" w:after="0" w:afterAutospacing="0" w:line="495" w:lineRule="atLeast"/>
        <w:ind w:left="0" w:right="0"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 2016年，我局无重大突发事件。</w:t>
      </w:r>
    </w:p>
    <w:p>
      <w:pP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lang w:eastAsia="zh-CN"/>
        </w:rPr>
        <w:t>五</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围绕增强公开实效加强能力建设</w:t>
      </w:r>
    </w:p>
    <w:p>
      <w:pPr>
        <w:ind w:firstLine="472" w:firstLineChars="147"/>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10、</w:t>
      </w:r>
      <w:r>
        <w:rPr>
          <w:rFonts w:hint="eastAsia" w:ascii="仿宋_GB2312" w:hAnsi="仿宋_GB2312" w:eastAsia="仿宋_GB2312" w:cs="仿宋_GB2312"/>
          <w:b/>
          <w:sz w:val="28"/>
          <w:szCs w:val="28"/>
        </w:rPr>
        <w:t>提高政务公开工作制度化标准化水平</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严格执行保密审查制度</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进一步完善各单位政府信息公开保密审查制度，对拟公开的政府信息依法规做好保密审查。</w:t>
      </w:r>
    </w:p>
    <w:p>
      <w:pP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 xml:space="preserve">   11、</w:t>
      </w:r>
      <w:r>
        <w:rPr>
          <w:rFonts w:hint="eastAsia" w:ascii="仿宋_GB2312" w:hAnsi="仿宋_GB2312" w:eastAsia="仿宋_GB2312" w:cs="仿宋_GB2312"/>
          <w:b/>
          <w:sz w:val="28"/>
          <w:szCs w:val="28"/>
        </w:rPr>
        <w:t>提高政务公开队伍专业化理论化水平</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政务公开工作人员要加强政策理论学习和业务研究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局把政府信息公开工作作为一项事关全局的系统工程，纳入重要议事日程，设了办公室，积极构建以主要领导负总责，分管领导具体抓，局办公室协调把关，专人落实承办责任的工作格局。同时，加大经费和设备投入，为信息公开工作提供必要的保障。积极选派人员参加县政府组织的政府公开培训，日常把信息公开条例法规作为干部职工的学习内容进行组织学习，不断提高思想认识和工作技能，不断增强政府信息公开工作的能力水平。</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right="0" w:rightChars="0"/>
        <w:jc w:val="both"/>
        <w:textAlignment w:val="auto"/>
        <w:rPr>
          <w:rFonts w:hint="eastAsia" w:ascii="仿宋_GB2312" w:hAnsi="仿宋_GB2312" w:eastAsia="仿宋_GB2312" w:cs="仿宋_GB2312"/>
          <w:color w:val="000000"/>
          <w:sz w:val="28"/>
          <w:szCs w:val="28"/>
        </w:rPr>
      </w:pPr>
      <w:r>
        <w:rPr>
          <w:rStyle w:val="5"/>
          <w:rFonts w:hint="eastAsia" w:ascii="仿宋_GB2312" w:hAnsi="仿宋_GB2312" w:eastAsia="仿宋_GB2312" w:cs="仿宋_GB2312"/>
          <w:color w:val="000000"/>
          <w:sz w:val="28"/>
          <w:szCs w:val="28"/>
          <w:lang w:val="en-US" w:eastAsia="zh-CN"/>
        </w:rPr>
        <w:t xml:space="preserve">   </w:t>
      </w:r>
      <w:r>
        <w:rPr>
          <w:rStyle w:val="5"/>
          <w:rFonts w:hint="eastAsia" w:ascii="仿宋_GB2312" w:hAnsi="仿宋_GB2312" w:eastAsia="仿宋_GB2312" w:cs="仿宋_GB2312"/>
          <w:color w:val="000000"/>
          <w:sz w:val="28"/>
          <w:szCs w:val="28"/>
        </w:rPr>
        <w:t>二、主动公开政府信息情况</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我局的主动公开政府信息是通过闽侯县政府信息网（</w:t>
      </w:r>
      <w:r>
        <w:rPr>
          <w:rFonts w:hint="eastAsia" w:ascii="仿宋_GB2312" w:hAnsi="仿宋_GB2312" w:eastAsia="仿宋_GB2312" w:cs="仿宋_GB2312"/>
          <w:color w:val="000000"/>
          <w:sz w:val="28"/>
          <w:szCs w:val="28"/>
          <w:u w:val="none"/>
          <w:lang w:val="en-US"/>
        </w:rPr>
        <w:t>http://www.minhou.gov.cn/dept/tjj</w:t>
      </w:r>
      <w:r>
        <w:rPr>
          <w:rFonts w:hint="eastAsia" w:ascii="仿宋_GB2312" w:hAnsi="仿宋_GB2312" w:eastAsia="仿宋_GB2312" w:cs="仿宋_GB2312"/>
          <w:color w:val="000000"/>
          <w:sz w:val="28"/>
          <w:szCs w:val="28"/>
        </w:rPr>
        <w:t>）进行公开，公开内容有</w:t>
      </w:r>
      <w:r>
        <w:rPr>
          <w:rFonts w:hint="eastAsia" w:ascii="仿宋_GB2312" w:hAnsi="仿宋_GB2312" w:eastAsia="仿宋_GB2312" w:cs="仿宋_GB2312"/>
          <w:color w:val="000000"/>
          <w:sz w:val="28"/>
          <w:szCs w:val="28"/>
          <w:u w:val="none"/>
        </w:rPr>
        <w:t>机构设置、主要职能、办事程序和办事指南，行政法规、规章和规范性文件</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none"/>
        </w:rPr>
        <w:t>国民经济和社会发展规划、专项规划、及相关政策</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none"/>
        </w:rPr>
        <w:t>工作动态</w:t>
      </w:r>
      <w:r>
        <w:rPr>
          <w:rFonts w:hint="eastAsia" w:ascii="仿宋_GB2312" w:hAnsi="仿宋_GB2312" w:eastAsia="仿宋_GB2312" w:cs="仿宋_GB2312"/>
          <w:color w:val="000000"/>
          <w:sz w:val="28"/>
          <w:szCs w:val="28"/>
        </w:rPr>
        <w:t>等</w:t>
      </w:r>
      <w:r>
        <w:rPr>
          <w:rFonts w:hint="eastAsia" w:ascii="仿宋_GB2312" w:hAnsi="仿宋_GB2312" w:eastAsia="仿宋_GB2312" w:cs="仿宋_GB2312"/>
          <w:color w:val="000000"/>
          <w:sz w:val="28"/>
          <w:szCs w:val="28"/>
          <w:u w:val="none"/>
        </w:rPr>
        <w:t>信息</w:t>
      </w:r>
      <w:r>
        <w:rPr>
          <w:rFonts w:hint="eastAsia" w:ascii="仿宋_GB2312" w:hAnsi="仿宋_GB2312" w:eastAsia="仿宋_GB2312" w:cs="仿宋_GB2312"/>
          <w:color w:val="000000"/>
          <w:sz w:val="28"/>
          <w:szCs w:val="28"/>
        </w:rPr>
        <w:t>内容。经过梳理和编目，我局历年累计主动公开信息</w:t>
      </w:r>
      <w:r>
        <w:rPr>
          <w:rFonts w:hint="eastAsia" w:ascii="仿宋_GB2312" w:hAnsi="仿宋_GB2312" w:eastAsia="仿宋_GB2312" w:cs="仿宋_GB2312"/>
          <w:color w:val="000000"/>
          <w:sz w:val="28"/>
          <w:szCs w:val="28"/>
          <w:lang w:val="en-US" w:eastAsia="zh-CN"/>
        </w:rPr>
        <w:t>193</w:t>
      </w:r>
      <w:r>
        <w:rPr>
          <w:rFonts w:hint="eastAsia" w:ascii="仿宋_GB2312" w:hAnsi="仿宋_GB2312" w:eastAsia="仿宋_GB2312" w:cs="仿宋_GB2312"/>
          <w:color w:val="000000"/>
          <w:sz w:val="28"/>
          <w:szCs w:val="28"/>
        </w:rPr>
        <w:t>条，其中</w:t>
      </w:r>
      <w:r>
        <w:rPr>
          <w:rFonts w:hint="eastAsia" w:ascii="仿宋_GB2312" w:hAnsi="仿宋_GB2312" w:eastAsia="仿宋_GB2312" w:cs="仿宋_GB2312"/>
          <w:color w:val="000000"/>
          <w:sz w:val="28"/>
          <w:szCs w:val="28"/>
          <w:lang w:val="en-US"/>
        </w:rPr>
        <w:t>201</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年度</w:t>
      </w:r>
      <w:r>
        <w:rPr>
          <w:rFonts w:hint="eastAsia"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条，已全部按要求送县档案局，上报宣传部。</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rPr>
          <w:rFonts w:hint="eastAsia" w:ascii="仿宋_GB2312" w:hAnsi="仿宋_GB2312" w:eastAsia="仿宋_GB2312" w:cs="仿宋_GB2312"/>
          <w:color w:val="000000"/>
          <w:sz w:val="28"/>
          <w:szCs w:val="28"/>
        </w:rPr>
      </w:pPr>
      <w:r>
        <w:rPr>
          <w:rStyle w:val="5"/>
          <w:rFonts w:hint="eastAsia" w:ascii="仿宋_GB2312" w:hAnsi="仿宋_GB2312" w:eastAsia="仿宋_GB2312" w:cs="仿宋_GB2312"/>
          <w:color w:val="000000"/>
          <w:sz w:val="28"/>
          <w:szCs w:val="28"/>
        </w:rPr>
        <w:t>三、政府信息依申请公开办理情况</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201</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年度，我局未收到政府信息公开申请。</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rPr>
          <w:rFonts w:hint="eastAsia" w:ascii="仿宋_GB2312" w:hAnsi="仿宋_GB2312" w:eastAsia="仿宋_GB2312" w:cs="仿宋_GB2312"/>
          <w:color w:val="000000"/>
          <w:sz w:val="28"/>
          <w:szCs w:val="28"/>
        </w:rPr>
      </w:pPr>
      <w:r>
        <w:rPr>
          <w:rStyle w:val="5"/>
          <w:rFonts w:hint="eastAsia" w:ascii="仿宋_GB2312" w:hAnsi="仿宋_GB2312" w:eastAsia="仿宋_GB2312" w:cs="仿宋_GB2312"/>
          <w:color w:val="000000"/>
          <w:sz w:val="28"/>
          <w:szCs w:val="28"/>
        </w:rPr>
        <w:t>四、政府信息公开的收费及减免情况</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201</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年度，我局未办理政府信息公开申请，因此未发生收费情况。</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rPr>
          <w:rFonts w:hint="eastAsia" w:ascii="仿宋_GB2312" w:hAnsi="仿宋_GB2312" w:eastAsia="仿宋_GB2312" w:cs="仿宋_GB2312"/>
          <w:color w:val="000000"/>
          <w:sz w:val="28"/>
          <w:szCs w:val="28"/>
        </w:rPr>
      </w:pPr>
      <w:r>
        <w:rPr>
          <w:rStyle w:val="5"/>
          <w:rFonts w:hint="eastAsia" w:ascii="仿宋_GB2312" w:hAnsi="仿宋_GB2312" w:eastAsia="仿宋_GB2312" w:cs="仿宋_GB2312"/>
          <w:color w:val="000000"/>
          <w:sz w:val="28"/>
          <w:szCs w:val="28"/>
        </w:rPr>
        <w:t>五</w:t>
      </w:r>
      <w:r>
        <w:rPr>
          <w:rFonts w:hint="eastAsia" w:ascii="仿宋_GB2312" w:hAnsi="仿宋_GB2312" w:eastAsia="仿宋_GB2312" w:cs="仿宋_GB2312"/>
          <w:color w:val="000000"/>
          <w:sz w:val="28"/>
          <w:szCs w:val="28"/>
        </w:rPr>
        <w:t>、</w:t>
      </w:r>
      <w:r>
        <w:rPr>
          <w:rStyle w:val="5"/>
          <w:rFonts w:hint="eastAsia" w:ascii="仿宋_GB2312" w:hAnsi="仿宋_GB2312" w:eastAsia="仿宋_GB2312" w:cs="仿宋_GB2312"/>
          <w:color w:val="000000"/>
          <w:sz w:val="28"/>
          <w:szCs w:val="28"/>
        </w:rPr>
        <w:t>因政府信息公开申请行政复议、提起行政诉讼的情况</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333333"/>
          <w:sz w:val="28"/>
          <w:szCs w:val="28"/>
        </w:rPr>
        <w:t>我局自政府信息公开工作开展以来没有因政府信息公开工作而被申请行政复议或被提起行政诉讼的情况。</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rPr>
          <w:rFonts w:hint="eastAsia" w:ascii="仿宋_GB2312" w:hAnsi="仿宋_GB2312" w:eastAsia="仿宋_GB2312" w:cs="仿宋_GB2312"/>
          <w:color w:val="000000"/>
          <w:sz w:val="28"/>
          <w:szCs w:val="28"/>
        </w:rPr>
      </w:pPr>
      <w:r>
        <w:rPr>
          <w:rStyle w:val="5"/>
          <w:rFonts w:hint="eastAsia" w:ascii="仿宋_GB2312" w:hAnsi="仿宋_GB2312" w:eastAsia="仿宋_GB2312" w:cs="仿宋_GB2312"/>
          <w:color w:val="000000"/>
          <w:sz w:val="28"/>
          <w:szCs w:val="28"/>
        </w:rPr>
        <w:t>六、政府信息公开工作存在的主要问题及改进措施</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㈠ 工作中存在的主要问题和困难</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尽管我局在推进政务公开工作，提升政务服务水平方面取得了一定的成绩，但离上级和群众的要求还有差距。主要表现在政务公开内容不够丰富</w:t>
      </w:r>
      <w:r>
        <w:rPr>
          <w:rFonts w:hint="eastAsia" w:ascii="仿宋_GB2312" w:hAnsi="仿宋_GB2312" w:eastAsia="仿宋_GB2312" w:cs="仿宋_GB2312"/>
          <w:color w:val="000000"/>
          <w:sz w:val="28"/>
          <w:szCs w:val="28"/>
          <w:lang w:eastAsia="zh-CN"/>
        </w:rPr>
        <w:t>全面</w:t>
      </w:r>
      <w:r>
        <w:rPr>
          <w:rFonts w:hint="eastAsia" w:ascii="仿宋_GB2312" w:hAnsi="仿宋_GB2312" w:eastAsia="仿宋_GB2312" w:cs="仿宋_GB2312"/>
          <w:color w:val="000000"/>
          <w:sz w:val="28"/>
          <w:szCs w:val="28"/>
        </w:rPr>
        <w:t>等。</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㈡ 具体的解决办法和改进措施</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201</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年，我们将在县委、县政府的领导下，继续按照《条例》及县政府信息公开办要求，进一步加强政府信息公开工作。进一步深化政府信息公开内容、增强公开实效，提高行政透明度和公信力。</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rPr>
          <w:rFonts w:hint="eastAsia" w:ascii="仿宋_GB2312" w:hAnsi="仿宋_GB2312" w:eastAsia="仿宋_GB2312" w:cs="仿宋_GB2312"/>
          <w:color w:val="000000"/>
          <w:sz w:val="28"/>
          <w:szCs w:val="28"/>
        </w:rPr>
      </w:pPr>
      <w:r>
        <w:rPr>
          <w:rStyle w:val="5"/>
          <w:rFonts w:hint="eastAsia" w:ascii="仿宋_GB2312" w:hAnsi="仿宋_GB2312" w:eastAsia="仿宋_GB2312" w:cs="仿宋_GB2312"/>
          <w:color w:val="000000"/>
          <w:sz w:val="28"/>
          <w:szCs w:val="28"/>
        </w:rPr>
        <w:t>七、说明和附表 </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现对</w:t>
      </w:r>
      <w:r>
        <w:rPr>
          <w:rFonts w:hint="eastAsia" w:ascii="仿宋_GB2312" w:hAnsi="仿宋_GB2312" w:eastAsia="仿宋_GB2312" w:cs="仿宋_GB2312"/>
          <w:color w:val="000000"/>
          <w:sz w:val="28"/>
          <w:szCs w:val="28"/>
          <w:lang w:val="en-US"/>
        </w:rPr>
        <w:t>201</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rPr>
        <w:t>日至</w:t>
      </w:r>
      <w:r>
        <w:rPr>
          <w:rFonts w:hint="eastAsia" w:ascii="仿宋_GB2312" w:hAnsi="仿宋_GB2312" w:eastAsia="仿宋_GB2312" w:cs="仿宋_GB2312"/>
          <w:color w:val="000000"/>
          <w:sz w:val="28"/>
          <w:szCs w:val="28"/>
          <w:lang w:val="en-US"/>
        </w:rPr>
        <w:t>201</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rPr>
        <w:t>12</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rPr>
        <w:t>31</w:t>
      </w:r>
      <w:r>
        <w:rPr>
          <w:rFonts w:hint="eastAsia" w:ascii="仿宋_GB2312" w:hAnsi="仿宋_GB2312" w:eastAsia="仿宋_GB2312" w:cs="仿宋_GB2312"/>
          <w:color w:val="000000"/>
          <w:sz w:val="28"/>
          <w:szCs w:val="28"/>
        </w:rPr>
        <w:t>日，闽侯县统计局政府信息公开情况统计如下：</w:t>
      </w:r>
    </w:p>
    <w:tbl>
      <w:tblPr>
        <w:tblStyle w:val="9"/>
        <w:tblpPr w:leftFromText="180" w:rightFromText="180" w:vertAnchor="text" w:horzAnchor="page" w:tblpX="1746" w:tblpY="26"/>
        <w:tblOverlap w:val="never"/>
        <w:tblW w:w="8305" w:type="dxa"/>
        <w:tblCellSpacing w:w="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105" w:type="dxa"/>
          <w:left w:w="105" w:type="dxa"/>
          <w:bottom w:w="105" w:type="dxa"/>
          <w:right w:w="105" w:type="dxa"/>
        </w:tblCellMar>
      </w:tblPr>
      <w:tblGrid>
        <w:gridCol w:w="4086"/>
        <w:gridCol w:w="825"/>
        <w:gridCol w:w="1200"/>
        <w:gridCol w:w="219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105" w:type="dxa"/>
            <w:left w:w="105" w:type="dxa"/>
            <w:bottom w:w="105" w:type="dxa"/>
            <w:right w:w="105" w:type="dxa"/>
          </w:tblCellMar>
        </w:tblPrEx>
        <w:trPr>
          <w:trHeight w:val="1242" w:hRule="atLeast"/>
          <w:tblCellSpacing w:w="0" w:type="dxa"/>
        </w:trPr>
        <w:tc>
          <w:tcPr>
            <w:tcW w:w="408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指标名称</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位</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val="en-US"/>
              </w:rPr>
              <w:t>201</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年</w:t>
            </w:r>
          </w:p>
        </w:tc>
        <w:tc>
          <w:tcPr>
            <w:tcW w:w="21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159"/>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历年累计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857" w:hRule="atLeast"/>
          <w:tblCellSpacing w:w="0" w:type="dxa"/>
        </w:trPr>
        <w:tc>
          <w:tcPr>
            <w:tcW w:w="408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主动公开文件数</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318"/>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条</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eastAsia="zh-CN"/>
              </w:rPr>
              <w:t>7</w:t>
            </w:r>
          </w:p>
        </w:tc>
        <w:tc>
          <w:tcPr>
            <w:tcW w:w="21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193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408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其中</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rPr>
              <w:t>、政府网站公开数</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318"/>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条</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eastAsia="zh-CN"/>
              </w:rPr>
              <w:t>7</w:t>
            </w:r>
          </w:p>
        </w:tc>
        <w:tc>
          <w:tcPr>
            <w:tcW w:w="21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eastAsia="zh-CN"/>
              </w:rPr>
              <w:t>93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408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rPr>
              <w:t>、政府公报公开数</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318"/>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条</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c>
          <w:tcPr>
            <w:tcW w:w="21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408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受理政府信息公开申请总数</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318"/>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条</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c>
          <w:tcPr>
            <w:tcW w:w="21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963" w:hRule="atLeast"/>
          <w:tblCellSpacing w:w="0" w:type="dxa"/>
        </w:trPr>
        <w:tc>
          <w:tcPr>
            <w:tcW w:w="408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其中：</w:t>
            </w:r>
            <w:r>
              <w:rPr>
                <w:rFonts w:hint="eastAsia"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rPr>
              <w:t>、当面申请数</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318"/>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条</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c>
          <w:tcPr>
            <w:tcW w:w="21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408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rPr>
              <w:t>、网</w:t>
            </w:r>
            <w:r>
              <w:rPr>
                <w:rFonts w:hint="eastAsia" w:ascii="仿宋_GB2312" w:hAnsi="仿宋_GB2312" w:eastAsia="仿宋_GB2312" w:cs="仿宋_GB2312"/>
                <w:color w:val="000000"/>
                <w:sz w:val="28"/>
                <w:szCs w:val="28"/>
                <w:lang w:eastAsia="zh-CN"/>
              </w:rPr>
              <w:t>络</w:t>
            </w:r>
            <w:r>
              <w:rPr>
                <w:rFonts w:hint="eastAsia" w:ascii="仿宋_GB2312" w:hAnsi="仿宋_GB2312" w:eastAsia="仿宋_GB2312" w:cs="仿宋_GB2312"/>
                <w:color w:val="000000"/>
                <w:sz w:val="28"/>
                <w:szCs w:val="28"/>
              </w:rPr>
              <w:t>申请数</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318"/>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条</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c>
          <w:tcPr>
            <w:tcW w:w="21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5" w:hRule="atLeast"/>
          <w:tblCellSpacing w:w="0" w:type="dxa"/>
        </w:trPr>
        <w:tc>
          <w:tcPr>
            <w:tcW w:w="408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rPr>
              <w:t>、信函、传真申请数</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318"/>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条</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c>
          <w:tcPr>
            <w:tcW w:w="21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5" w:hRule="atLeast"/>
          <w:tblCellSpacing w:w="0" w:type="dxa"/>
        </w:trPr>
        <w:tc>
          <w:tcPr>
            <w:tcW w:w="408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对申请的答复总数</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318"/>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条</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c>
          <w:tcPr>
            <w:tcW w:w="21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5" w:hRule="atLeast"/>
          <w:tblCellSpacing w:w="0" w:type="dxa"/>
        </w:trPr>
        <w:tc>
          <w:tcPr>
            <w:tcW w:w="408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其中：</w:t>
            </w:r>
            <w:r>
              <w:rPr>
                <w:rFonts w:hint="eastAsia"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rPr>
              <w:t>、同意公开答复数</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318"/>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条</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c>
          <w:tcPr>
            <w:tcW w:w="21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5" w:hRule="atLeast"/>
          <w:tblCellSpacing w:w="0" w:type="dxa"/>
        </w:trPr>
        <w:tc>
          <w:tcPr>
            <w:tcW w:w="408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rPr>
              <w:t>、同意部分公开答复数</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318"/>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条</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c>
          <w:tcPr>
            <w:tcW w:w="21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5" w:hRule="atLeast"/>
          <w:tblCellSpacing w:w="0" w:type="dxa"/>
        </w:trPr>
        <w:tc>
          <w:tcPr>
            <w:tcW w:w="408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rPr>
              <w:t>、不予公开答复数</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318"/>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条</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c>
          <w:tcPr>
            <w:tcW w:w="21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5" w:hRule="atLeast"/>
          <w:tblCellSpacing w:w="0" w:type="dxa"/>
        </w:trPr>
        <w:tc>
          <w:tcPr>
            <w:tcW w:w="408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rPr>
              <w:t>、其他类型答复数</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318"/>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条</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c>
          <w:tcPr>
            <w:tcW w:w="21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5" w:hRule="atLeast"/>
          <w:tblCellSpacing w:w="0" w:type="dxa"/>
        </w:trPr>
        <w:tc>
          <w:tcPr>
            <w:tcW w:w="408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480" w:lineRule="auto"/>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政府信息公开收费减免金额</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318"/>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元</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c>
          <w:tcPr>
            <w:tcW w:w="21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5" w:hRule="atLeast"/>
          <w:tblCellSpacing w:w="0" w:type="dxa"/>
        </w:trPr>
        <w:tc>
          <w:tcPr>
            <w:tcW w:w="408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接受行政申述、举报数</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318"/>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件</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c>
          <w:tcPr>
            <w:tcW w:w="21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5" w:hRule="atLeast"/>
          <w:tblCellSpacing w:w="0" w:type="dxa"/>
        </w:trPr>
        <w:tc>
          <w:tcPr>
            <w:tcW w:w="408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行政复议数</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318"/>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件</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c>
          <w:tcPr>
            <w:tcW w:w="21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1" w:hRule="atLeast"/>
          <w:tblCellSpacing w:w="0" w:type="dxa"/>
        </w:trPr>
        <w:tc>
          <w:tcPr>
            <w:tcW w:w="408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行政诉讼数</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318"/>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件</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c>
          <w:tcPr>
            <w:tcW w:w="21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0</w:t>
            </w:r>
          </w:p>
        </w:tc>
      </w:tr>
    </w:tbl>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闽侯县统计局</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right="0" w:rightChars="0"/>
        <w:jc w:val="both"/>
        <w:textAlignment w:val="auto"/>
        <w:outlineLvl w:val="9"/>
        <w:rPr>
          <w:rFonts w:hint="eastAsia" w:ascii="仿宋_GB2312" w:hAnsi="仿宋_GB2312" w:eastAsia="仿宋_GB2312" w:cs="仿宋_GB2312"/>
          <w:color w:val="000000"/>
          <w:sz w:val="28"/>
          <w:szCs w:val="28"/>
        </w:rPr>
      </w:pPr>
      <w:r>
        <w:rPr>
          <w:rFonts w:hint="eastAsia" w:hAnsi="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val="en-US"/>
        </w:rPr>
        <w:t>201</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rPr>
        <w:t>8</w:t>
      </w:r>
      <w:r>
        <w:rPr>
          <w:rFonts w:hint="eastAsia" w:ascii="仿宋_GB2312" w:hAnsi="仿宋_GB2312" w:eastAsia="仿宋_GB2312" w:cs="仿宋_GB2312"/>
          <w:color w:val="000000"/>
          <w:sz w:val="28"/>
          <w:szCs w:val="28"/>
        </w:rPr>
        <w:t>日</w:t>
      </w:r>
    </w:p>
    <w:p>
      <w:pPr>
        <w:pStyle w:val="7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641"/>
        <w:jc w:val="center"/>
        <w:textAlignment w:val="auto"/>
        <w:outlineLvl w:val="9"/>
        <w:rPr>
          <w:rFonts w:hint="eastAsia" w:ascii="仿宋_GB2312" w:hAnsi="仿宋_GB2312" w:eastAsia="仿宋_GB2312" w:cs="仿宋_GB2312"/>
          <w:color w:val="000000"/>
          <w:sz w:val="28"/>
          <w:szCs w:val="28"/>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leftChars="0" w:right="0" w:rightChars="0"/>
        <w:jc w:val="center"/>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20A80"/>
    <w:rsid w:val="021635D3"/>
    <w:rsid w:val="02E13FA1"/>
    <w:rsid w:val="04712E3B"/>
    <w:rsid w:val="06FA0C5E"/>
    <w:rsid w:val="0749315D"/>
    <w:rsid w:val="07605E17"/>
    <w:rsid w:val="09194A5E"/>
    <w:rsid w:val="0A4D05BA"/>
    <w:rsid w:val="0C8F0406"/>
    <w:rsid w:val="107168E1"/>
    <w:rsid w:val="130F7A82"/>
    <w:rsid w:val="15704870"/>
    <w:rsid w:val="180D68D7"/>
    <w:rsid w:val="19FE4230"/>
    <w:rsid w:val="1D535105"/>
    <w:rsid w:val="20991BA6"/>
    <w:rsid w:val="21922578"/>
    <w:rsid w:val="238352FB"/>
    <w:rsid w:val="2B8B5B70"/>
    <w:rsid w:val="2D164240"/>
    <w:rsid w:val="32890821"/>
    <w:rsid w:val="335F23AD"/>
    <w:rsid w:val="34290850"/>
    <w:rsid w:val="342B16A3"/>
    <w:rsid w:val="3482588A"/>
    <w:rsid w:val="3957569F"/>
    <w:rsid w:val="40F04041"/>
    <w:rsid w:val="46AE7E5C"/>
    <w:rsid w:val="46EB6F4C"/>
    <w:rsid w:val="4BD51E04"/>
    <w:rsid w:val="4D2D1EB4"/>
    <w:rsid w:val="4D3F1C06"/>
    <w:rsid w:val="4F6220CF"/>
    <w:rsid w:val="518900B0"/>
    <w:rsid w:val="528854AD"/>
    <w:rsid w:val="54DA458E"/>
    <w:rsid w:val="574A5E9F"/>
    <w:rsid w:val="57CA78D5"/>
    <w:rsid w:val="582005B8"/>
    <w:rsid w:val="586878F6"/>
    <w:rsid w:val="5B264AD5"/>
    <w:rsid w:val="5BB506FC"/>
    <w:rsid w:val="5D246E4C"/>
    <w:rsid w:val="5D744FB2"/>
    <w:rsid w:val="5E4602AF"/>
    <w:rsid w:val="60982AE1"/>
    <w:rsid w:val="609C107D"/>
    <w:rsid w:val="63974FA0"/>
    <w:rsid w:val="66CD7FE6"/>
    <w:rsid w:val="6B0C0460"/>
    <w:rsid w:val="6C565AA8"/>
    <w:rsid w:val="6CC54F9F"/>
    <w:rsid w:val="6D9F2EA7"/>
    <w:rsid w:val="6EEB2710"/>
    <w:rsid w:val="6F8D55C0"/>
    <w:rsid w:val="6FB60237"/>
    <w:rsid w:val="718D4454"/>
    <w:rsid w:val="728877C8"/>
    <w:rsid w:val="728C2E84"/>
    <w:rsid w:val="763C77A4"/>
    <w:rsid w:val="77020A80"/>
    <w:rsid w:val="782E4500"/>
    <w:rsid w:val="7A576473"/>
    <w:rsid w:val="7D0808E9"/>
    <w:rsid w:val="7D2A3137"/>
    <w:rsid w:val="7E42321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bidi w:val="0"/>
      <w:spacing w:before="0" w:beforeAutospacing="0" w:after="119" w:afterAutospacing="0"/>
      <w:ind w:left="0" w:right="0"/>
      <w:jc w:val="both"/>
    </w:pPr>
    <w:rPr>
      <w:color w:val="000000"/>
      <w:kern w:val="0"/>
      <w:sz w:val="24"/>
      <w:lang w:val="en-US" w:eastAsia="zh-CN" w:bidi="ar"/>
    </w:rPr>
  </w:style>
  <w:style w:type="character" w:styleId="5">
    <w:name w:val="Strong"/>
    <w:basedOn w:val="4"/>
    <w:qFormat/>
    <w:uiPriority w:val="0"/>
    <w:rPr>
      <w:b/>
    </w:rPr>
  </w:style>
  <w:style w:type="character" w:styleId="6">
    <w:name w:val="page number"/>
    <w:basedOn w:val="4"/>
    <w:qFormat/>
    <w:uiPriority w:val="0"/>
  </w:style>
  <w:style w:type="character" w:styleId="7">
    <w:name w:val="FollowedHyperlink"/>
    <w:basedOn w:val="4"/>
    <w:qFormat/>
    <w:uiPriority w:val="0"/>
    <w:rPr>
      <w:color w:val="333333"/>
      <w:u w:val="none"/>
    </w:rPr>
  </w:style>
  <w:style w:type="character" w:styleId="8">
    <w:name w:val="Hyperlink"/>
    <w:basedOn w:val="4"/>
    <w:qFormat/>
    <w:uiPriority w:val="0"/>
    <w:rPr>
      <w:color w:val="000000"/>
      <w:u w:val="none"/>
    </w:rPr>
  </w:style>
  <w:style w:type="character" w:customStyle="1" w:styleId="10">
    <w:name w:val="rt"/>
    <w:basedOn w:val="4"/>
    <w:qFormat/>
    <w:uiPriority w:val="0"/>
  </w:style>
  <w:style w:type="character" w:customStyle="1" w:styleId="11">
    <w:name w:val="rt1"/>
    <w:basedOn w:val="4"/>
    <w:qFormat/>
    <w:uiPriority w:val="0"/>
  </w:style>
  <w:style w:type="character" w:customStyle="1" w:styleId="12">
    <w:name w:val="rt2"/>
    <w:basedOn w:val="4"/>
    <w:qFormat/>
    <w:uiPriority w:val="0"/>
  </w:style>
  <w:style w:type="character" w:customStyle="1" w:styleId="13">
    <w:name w:val="rt3"/>
    <w:basedOn w:val="4"/>
    <w:qFormat/>
    <w:uiPriority w:val="0"/>
  </w:style>
  <w:style w:type="character" w:customStyle="1" w:styleId="14">
    <w:name w:val="rt4"/>
    <w:basedOn w:val="4"/>
    <w:qFormat/>
    <w:uiPriority w:val="0"/>
  </w:style>
  <w:style w:type="character" w:customStyle="1" w:styleId="15">
    <w:name w:val="rt5"/>
    <w:basedOn w:val="4"/>
    <w:qFormat/>
    <w:uiPriority w:val="0"/>
  </w:style>
  <w:style w:type="character" w:customStyle="1" w:styleId="16">
    <w:name w:val="rt6"/>
    <w:basedOn w:val="4"/>
    <w:qFormat/>
    <w:uiPriority w:val="0"/>
  </w:style>
  <w:style w:type="character" w:customStyle="1" w:styleId="17">
    <w:name w:val="rt7"/>
    <w:basedOn w:val="4"/>
    <w:qFormat/>
    <w:uiPriority w:val="0"/>
  </w:style>
  <w:style w:type="character" w:customStyle="1" w:styleId="18">
    <w:name w:val="rt8"/>
    <w:basedOn w:val="4"/>
    <w:qFormat/>
    <w:uiPriority w:val="0"/>
  </w:style>
  <w:style w:type="character" w:customStyle="1" w:styleId="19">
    <w:name w:val="rt9"/>
    <w:basedOn w:val="4"/>
    <w:qFormat/>
    <w:uiPriority w:val="0"/>
  </w:style>
  <w:style w:type="character" w:customStyle="1" w:styleId="20">
    <w:name w:val="rt10"/>
    <w:basedOn w:val="4"/>
    <w:qFormat/>
    <w:uiPriority w:val="0"/>
  </w:style>
  <w:style w:type="character" w:customStyle="1" w:styleId="21">
    <w:name w:val="rt11"/>
    <w:basedOn w:val="4"/>
    <w:qFormat/>
    <w:uiPriority w:val="0"/>
  </w:style>
  <w:style w:type="character" w:customStyle="1" w:styleId="22">
    <w:name w:val="lb"/>
    <w:basedOn w:val="4"/>
    <w:qFormat/>
    <w:uiPriority w:val="0"/>
  </w:style>
  <w:style w:type="character" w:customStyle="1" w:styleId="23">
    <w:name w:val="lb1"/>
    <w:basedOn w:val="4"/>
    <w:qFormat/>
    <w:uiPriority w:val="0"/>
  </w:style>
  <w:style w:type="character" w:customStyle="1" w:styleId="24">
    <w:name w:val="lb2"/>
    <w:basedOn w:val="4"/>
    <w:qFormat/>
    <w:uiPriority w:val="0"/>
  </w:style>
  <w:style w:type="character" w:customStyle="1" w:styleId="25">
    <w:name w:val="lb3"/>
    <w:basedOn w:val="4"/>
    <w:qFormat/>
    <w:uiPriority w:val="0"/>
  </w:style>
  <w:style w:type="character" w:customStyle="1" w:styleId="26">
    <w:name w:val="lb4"/>
    <w:basedOn w:val="4"/>
    <w:qFormat/>
    <w:uiPriority w:val="0"/>
  </w:style>
  <w:style w:type="character" w:customStyle="1" w:styleId="27">
    <w:name w:val="lb5"/>
    <w:basedOn w:val="4"/>
    <w:qFormat/>
    <w:uiPriority w:val="0"/>
  </w:style>
  <w:style w:type="character" w:customStyle="1" w:styleId="28">
    <w:name w:val="lb6"/>
    <w:basedOn w:val="4"/>
    <w:qFormat/>
    <w:uiPriority w:val="0"/>
  </w:style>
  <w:style w:type="character" w:customStyle="1" w:styleId="29">
    <w:name w:val="lb7"/>
    <w:basedOn w:val="4"/>
    <w:qFormat/>
    <w:uiPriority w:val="0"/>
  </w:style>
  <w:style w:type="character" w:customStyle="1" w:styleId="30">
    <w:name w:val="lb8"/>
    <w:basedOn w:val="4"/>
    <w:qFormat/>
    <w:uiPriority w:val="0"/>
  </w:style>
  <w:style w:type="character" w:customStyle="1" w:styleId="31">
    <w:name w:val="lb9"/>
    <w:basedOn w:val="4"/>
    <w:qFormat/>
    <w:uiPriority w:val="0"/>
  </w:style>
  <w:style w:type="character" w:customStyle="1" w:styleId="32">
    <w:name w:val="lb10"/>
    <w:basedOn w:val="4"/>
    <w:qFormat/>
    <w:uiPriority w:val="0"/>
  </w:style>
  <w:style w:type="character" w:customStyle="1" w:styleId="33">
    <w:name w:val="lb11"/>
    <w:basedOn w:val="4"/>
    <w:qFormat/>
    <w:uiPriority w:val="0"/>
  </w:style>
  <w:style w:type="character" w:customStyle="1" w:styleId="34">
    <w:name w:val="lb12"/>
    <w:basedOn w:val="4"/>
    <w:qFormat/>
    <w:uiPriority w:val="0"/>
  </w:style>
  <w:style w:type="character" w:customStyle="1" w:styleId="35">
    <w:name w:val="lb13"/>
    <w:basedOn w:val="4"/>
    <w:qFormat/>
    <w:uiPriority w:val="0"/>
  </w:style>
  <w:style w:type="character" w:customStyle="1" w:styleId="36">
    <w:name w:val="lb14"/>
    <w:basedOn w:val="4"/>
    <w:qFormat/>
    <w:uiPriority w:val="0"/>
  </w:style>
  <w:style w:type="character" w:customStyle="1" w:styleId="37">
    <w:name w:val="lb15"/>
    <w:basedOn w:val="4"/>
    <w:qFormat/>
    <w:uiPriority w:val="0"/>
  </w:style>
  <w:style w:type="character" w:customStyle="1" w:styleId="38">
    <w:name w:val="cm"/>
    <w:basedOn w:val="4"/>
    <w:qFormat/>
    <w:uiPriority w:val="0"/>
  </w:style>
  <w:style w:type="character" w:customStyle="1" w:styleId="39">
    <w:name w:val="cm1"/>
    <w:basedOn w:val="4"/>
    <w:qFormat/>
    <w:uiPriority w:val="0"/>
  </w:style>
  <w:style w:type="character" w:customStyle="1" w:styleId="40">
    <w:name w:val="cm2"/>
    <w:basedOn w:val="4"/>
    <w:qFormat/>
    <w:uiPriority w:val="0"/>
  </w:style>
  <w:style w:type="character" w:customStyle="1" w:styleId="41">
    <w:name w:val="cm3"/>
    <w:basedOn w:val="4"/>
    <w:qFormat/>
    <w:uiPriority w:val="0"/>
  </w:style>
  <w:style w:type="character" w:customStyle="1" w:styleId="42">
    <w:name w:val="cm4"/>
    <w:basedOn w:val="4"/>
    <w:qFormat/>
    <w:uiPriority w:val="0"/>
  </w:style>
  <w:style w:type="character" w:customStyle="1" w:styleId="43">
    <w:name w:val="cm5"/>
    <w:basedOn w:val="4"/>
    <w:qFormat/>
    <w:uiPriority w:val="0"/>
  </w:style>
  <w:style w:type="character" w:customStyle="1" w:styleId="44">
    <w:name w:val="cm6"/>
    <w:basedOn w:val="4"/>
    <w:qFormat/>
    <w:uiPriority w:val="0"/>
  </w:style>
  <w:style w:type="character" w:customStyle="1" w:styleId="45">
    <w:name w:val="cm7"/>
    <w:basedOn w:val="4"/>
    <w:qFormat/>
    <w:uiPriority w:val="0"/>
  </w:style>
  <w:style w:type="character" w:customStyle="1" w:styleId="46">
    <w:name w:val="cm8"/>
    <w:basedOn w:val="4"/>
    <w:qFormat/>
    <w:uiPriority w:val="0"/>
  </w:style>
  <w:style w:type="character" w:customStyle="1" w:styleId="47">
    <w:name w:val="cm9"/>
    <w:basedOn w:val="4"/>
    <w:qFormat/>
    <w:uiPriority w:val="0"/>
  </w:style>
  <w:style w:type="character" w:customStyle="1" w:styleId="48">
    <w:name w:val="cm10"/>
    <w:basedOn w:val="4"/>
    <w:qFormat/>
    <w:uiPriority w:val="0"/>
  </w:style>
  <w:style w:type="character" w:customStyle="1" w:styleId="49">
    <w:name w:val="cm11"/>
    <w:basedOn w:val="4"/>
    <w:qFormat/>
    <w:uiPriority w:val="0"/>
  </w:style>
  <w:style w:type="character" w:customStyle="1" w:styleId="50">
    <w:name w:val="cm12"/>
    <w:basedOn w:val="4"/>
    <w:qFormat/>
    <w:uiPriority w:val="0"/>
  </w:style>
  <w:style w:type="character" w:customStyle="1" w:styleId="51">
    <w:name w:val="cm13"/>
    <w:basedOn w:val="4"/>
    <w:qFormat/>
    <w:uiPriority w:val="0"/>
  </w:style>
  <w:style w:type="character" w:customStyle="1" w:styleId="52">
    <w:name w:val="number"/>
    <w:basedOn w:val="4"/>
    <w:qFormat/>
    <w:uiPriority w:val="0"/>
    <w:rPr>
      <w:color w:val="FFFFFF"/>
    </w:rPr>
  </w:style>
  <w:style w:type="character" w:customStyle="1" w:styleId="53">
    <w:name w:val="number1"/>
    <w:basedOn w:val="4"/>
    <w:qFormat/>
    <w:uiPriority w:val="0"/>
    <w:rPr>
      <w:color w:val="FFFFFF"/>
    </w:rPr>
  </w:style>
  <w:style w:type="character" w:customStyle="1" w:styleId="54">
    <w:name w:val="rb"/>
    <w:basedOn w:val="4"/>
    <w:qFormat/>
    <w:uiPriority w:val="0"/>
  </w:style>
  <w:style w:type="character" w:customStyle="1" w:styleId="55">
    <w:name w:val="rb1"/>
    <w:basedOn w:val="4"/>
    <w:qFormat/>
    <w:uiPriority w:val="0"/>
  </w:style>
  <w:style w:type="character" w:customStyle="1" w:styleId="56">
    <w:name w:val="rb2"/>
    <w:basedOn w:val="4"/>
    <w:qFormat/>
    <w:uiPriority w:val="0"/>
  </w:style>
  <w:style w:type="character" w:customStyle="1" w:styleId="57">
    <w:name w:val="rb3"/>
    <w:basedOn w:val="4"/>
    <w:qFormat/>
    <w:uiPriority w:val="0"/>
  </w:style>
  <w:style w:type="character" w:customStyle="1" w:styleId="58">
    <w:name w:val="rb4"/>
    <w:basedOn w:val="4"/>
    <w:qFormat/>
    <w:uiPriority w:val="0"/>
  </w:style>
  <w:style w:type="character" w:customStyle="1" w:styleId="59">
    <w:name w:val="rb5"/>
    <w:basedOn w:val="4"/>
    <w:qFormat/>
    <w:uiPriority w:val="0"/>
  </w:style>
  <w:style w:type="character" w:customStyle="1" w:styleId="60">
    <w:name w:val="rb6"/>
    <w:basedOn w:val="4"/>
    <w:qFormat/>
    <w:uiPriority w:val="0"/>
  </w:style>
  <w:style w:type="character" w:customStyle="1" w:styleId="61">
    <w:name w:val="rb7"/>
    <w:basedOn w:val="4"/>
    <w:qFormat/>
    <w:uiPriority w:val="0"/>
  </w:style>
  <w:style w:type="character" w:customStyle="1" w:styleId="62">
    <w:name w:val="rb8"/>
    <w:basedOn w:val="4"/>
    <w:qFormat/>
    <w:uiPriority w:val="0"/>
  </w:style>
  <w:style w:type="character" w:customStyle="1" w:styleId="63">
    <w:name w:val="rb9"/>
    <w:basedOn w:val="4"/>
    <w:qFormat/>
    <w:uiPriority w:val="0"/>
  </w:style>
  <w:style w:type="character" w:customStyle="1" w:styleId="64">
    <w:name w:val="rb10"/>
    <w:basedOn w:val="4"/>
    <w:qFormat/>
    <w:uiPriority w:val="0"/>
  </w:style>
  <w:style w:type="character" w:customStyle="1" w:styleId="65">
    <w:name w:val="rb11"/>
    <w:basedOn w:val="4"/>
    <w:qFormat/>
    <w:uiPriority w:val="0"/>
  </w:style>
  <w:style w:type="character" w:customStyle="1" w:styleId="66">
    <w:name w:val="lt"/>
    <w:basedOn w:val="4"/>
    <w:qFormat/>
    <w:uiPriority w:val="0"/>
  </w:style>
  <w:style w:type="character" w:customStyle="1" w:styleId="67">
    <w:name w:val="lt1"/>
    <w:basedOn w:val="4"/>
    <w:qFormat/>
    <w:uiPriority w:val="0"/>
  </w:style>
  <w:style w:type="character" w:customStyle="1" w:styleId="68">
    <w:name w:val="lt2"/>
    <w:basedOn w:val="4"/>
    <w:qFormat/>
    <w:uiPriority w:val="0"/>
  </w:style>
  <w:style w:type="character" w:customStyle="1" w:styleId="69">
    <w:name w:val="lt3"/>
    <w:basedOn w:val="4"/>
    <w:qFormat/>
    <w:uiPriority w:val="0"/>
  </w:style>
  <w:style w:type="character" w:customStyle="1" w:styleId="70">
    <w:name w:val="lt4"/>
    <w:basedOn w:val="4"/>
    <w:qFormat/>
    <w:uiPriority w:val="0"/>
  </w:style>
  <w:style w:type="character" w:customStyle="1" w:styleId="71">
    <w:name w:val="lt5"/>
    <w:basedOn w:val="4"/>
    <w:qFormat/>
    <w:uiPriority w:val="0"/>
  </w:style>
  <w:style w:type="character" w:customStyle="1" w:styleId="72">
    <w:name w:val="lt6"/>
    <w:basedOn w:val="4"/>
    <w:qFormat/>
    <w:uiPriority w:val="0"/>
  </w:style>
  <w:style w:type="character" w:customStyle="1" w:styleId="73">
    <w:name w:val="lt7"/>
    <w:basedOn w:val="4"/>
    <w:qFormat/>
    <w:uiPriority w:val="0"/>
  </w:style>
  <w:style w:type="character" w:customStyle="1" w:styleId="74">
    <w:name w:val="lt8"/>
    <w:basedOn w:val="4"/>
    <w:qFormat/>
    <w:uiPriority w:val="0"/>
  </w:style>
  <w:style w:type="character" w:customStyle="1" w:styleId="75">
    <w:name w:val="lt9"/>
    <w:basedOn w:val="4"/>
    <w:qFormat/>
    <w:uiPriority w:val="0"/>
  </w:style>
  <w:style w:type="character" w:customStyle="1" w:styleId="76">
    <w:name w:val="lt10"/>
    <w:basedOn w:val="4"/>
    <w:qFormat/>
    <w:uiPriority w:val="0"/>
  </w:style>
  <w:style w:type="character" w:customStyle="1" w:styleId="77">
    <w:name w:val="lt11"/>
    <w:basedOn w:val="4"/>
    <w:qFormat/>
    <w:uiPriority w:val="0"/>
  </w:style>
  <w:style w:type="paragraph" w:customStyle="1" w:styleId="78">
    <w:name w:val="cjk"/>
    <w:basedOn w:val="1"/>
    <w:qFormat/>
    <w:uiPriority w:val="0"/>
    <w:pPr>
      <w:jc w:val="left"/>
    </w:pPr>
    <w:rPr>
      <w:rFonts w:ascii="仿宋_GB2312" w:eastAsia="仿宋_GB2312" w:cs="仿宋_GB2312"/>
      <w:kern w:val="0"/>
      <w:sz w:val="36"/>
      <w:szCs w:val="36"/>
      <w:lang w:val="en-US" w:eastAsia="zh-CN" w:bidi="ar"/>
    </w:rPr>
  </w:style>
  <w:style w:type="character" w:customStyle="1" w:styleId="79">
    <w:name w:val="curpage"/>
    <w:basedOn w:val="4"/>
    <w:qFormat/>
    <w:uiPriority w:val="0"/>
    <w:rPr>
      <w:color w:val="DB2300"/>
    </w:rPr>
  </w:style>
  <w:style w:type="character" w:customStyle="1" w:styleId="80">
    <w:name w:val="curpage1"/>
    <w:basedOn w:val="4"/>
    <w:qFormat/>
    <w:uiPriority w:val="0"/>
    <w:rPr>
      <w:color w:val="F36000"/>
    </w:rPr>
  </w:style>
  <w:style w:type="character" w:customStyle="1" w:styleId="81">
    <w:name w:val="currecords"/>
    <w:basedOn w:val="4"/>
    <w:qFormat/>
    <w:uiPriority w:val="0"/>
    <w:rPr>
      <w:color w:val="DB2300"/>
    </w:rPr>
  </w:style>
  <w:style w:type="character" w:customStyle="1" w:styleId="82">
    <w:name w:val="currecords1"/>
    <w:basedOn w:val="4"/>
    <w:qFormat/>
    <w:uiPriority w:val="0"/>
    <w:rPr>
      <w:color w:val="F36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2016-12-29T03:15:00Z</dcterms:created>
  <dc:creator>1</dc:creator>
  <cp:lastModifiedBy>1</cp:lastModifiedBy>
  <cp:lastPrinted>2017-01-04T08:40:00Z</cp:lastPrinted>
  <dcterms:modified xsi:type="dcterms:W3CDTF">2017-04-06T01:34:58Z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