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hint="default" w:ascii="方正小标宋简体" w:eastAsia="方正小标宋简体"/>
          <w:sz w:val="44"/>
          <w:szCs w:val="44"/>
          <w:lang w:val="en-US" w:eastAsia="zh-CN"/>
        </w:rPr>
      </w:pPr>
      <w:r>
        <w:rPr>
          <w:rFonts w:hint="eastAsia" w:ascii="方正小标宋简体" w:eastAsia="方正小标宋简体"/>
          <w:sz w:val="44"/>
          <w:szCs w:val="44"/>
        </w:rPr>
        <w:t>闽侯</w:t>
      </w:r>
      <w:r>
        <w:rPr>
          <w:rFonts w:hint="eastAsia" w:ascii="方正小标宋简体" w:eastAsia="方正小标宋简体"/>
          <w:sz w:val="44"/>
          <w:szCs w:val="44"/>
          <w:lang w:val="en-US" w:eastAsia="zh-CN"/>
        </w:rPr>
        <w:t>四</w:t>
      </w:r>
      <w:r>
        <w:rPr>
          <w:rFonts w:hint="eastAsia" w:ascii="方正小标宋简体" w:eastAsia="方正小标宋简体"/>
          <w:sz w:val="44"/>
          <w:szCs w:val="44"/>
        </w:rPr>
        <w:t>中校服招标采购需求文件</w:t>
      </w:r>
      <w:bookmarkStart w:id="0" w:name="_GoBack"/>
      <w:bookmarkEnd w:id="0"/>
    </w:p>
    <w:p>
      <w:pPr>
        <w:ind w:firstLine="719" w:firstLineChars="200"/>
        <w:jc w:val="center"/>
        <w:rPr>
          <w:rFonts w:ascii="仿宋" w:hAnsi="仿宋" w:eastAsia="仿宋" w:cs="仿宋"/>
          <w:b/>
          <w:bCs/>
          <w:spacing w:val="-1"/>
          <w:kern w:val="0"/>
          <w:sz w:val="36"/>
          <w:szCs w:val="36"/>
        </w:rPr>
      </w:pPr>
      <w:r>
        <w:rPr>
          <w:rFonts w:hint="eastAsia" w:ascii="仿宋" w:hAnsi="仿宋" w:eastAsia="仿宋" w:cs="仿宋"/>
          <w:b/>
          <w:bCs/>
          <w:spacing w:val="-1"/>
          <w:kern w:val="0"/>
          <w:sz w:val="36"/>
          <w:szCs w:val="36"/>
        </w:rPr>
        <w:t xml:space="preserve">第一部分 </w:t>
      </w:r>
      <w:r>
        <w:rPr>
          <w:rFonts w:ascii="仿宋" w:hAnsi="仿宋" w:eastAsia="仿宋" w:cs="仿宋"/>
          <w:b/>
          <w:bCs/>
          <w:spacing w:val="-1"/>
          <w:kern w:val="0"/>
          <w:sz w:val="36"/>
          <w:szCs w:val="36"/>
        </w:rPr>
        <w:t>项目说明</w:t>
      </w:r>
    </w:p>
    <w:p>
      <w:pPr>
        <w:ind w:firstLine="560" w:firstLineChars="200"/>
        <w:rPr>
          <w:rFonts w:eastAsia="仿宋_GB2312"/>
          <w:sz w:val="28"/>
          <w:szCs w:val="28"/>
        </w:rPr>
      </w:pPr>
      <w:r>
        <w:rPr>
          <w:rFonts w:hint="eastAsia" w:ascii="仿宋_GB2312" w:eastAsia="仿宋_GB2312"/>
          <w:sz w:val="28"/>
          <w:szCs w:val="28"/>
        </w:rPr>
        <w:t>一、项目名称：闽侯县第</w:t>
      </w:r>
      <w:r>
        <w:rPr>
          <w:rFonts w:hint="eastAsia" w:ascii="仿宋_GB2312" w:eastAsia="仿宋_GB2312"/>
          <w:sz w:val="28"/>
          <w:szCs w:val="28"/>
          <w:lang w:val="en-US" w:eastAsia="zh-CN"/>
        </w:rPr>
        <w:t>四</w:t>
      </w:r>
      <w:r>
        <w:rPr>
          <w:rFonts w:hint="eastAsia" w:ascii="仿宋_GB2312" w:eastAsia="仿宋_GB2312"/>
          <w:sz w:val="28"/>
          <w:szCs w:val="28"/>
        </w:rPr>
        <w:t>中学高一年段（202</w:t>
      </w:r>
      <w:r>
        <w:rPr>
          <w:rFonts w:hint="eastAsia" w:ascii="仿宋_GB2312" w:eastAsia="仿宋_GB2312"/>
          <w:sz w:val="28"/>
          <w:szCs w:val="28"/>
          <w:lang w:val="en-US" w:eastAsia="zh-CN"/>
        </w:rPr>
        <w:t>3</w:t>
      </w:r>
      <w:r>
        <w:rPr>
          <w:rFonts w:hint="eastAsia" w:ascii="仿宋_GB2312" w:eastAsia="仿宋_GB2312"/>
          <w:sz w:val="28"/>
          <w:szCs w:val="28"/>
        </w:rPr>
        <w:t>）校服采购</w:t>
      </w:r>
      <w:r>
        <w:rPr>
          <w:rFonts w:hint="cs" w:eastAsia="仿宋_GB2312"/>
          <w:sz w:val="28"/>
          <w:szCs w:val="28"/>
        </w:rPr>
        <w:t> </w:t>
      </w:r>
    </w:p>
    <w:p>
      <w:pPr>
        <w:ind w:firstLine="560" w:firstLineChars="200"/>
        <w:rPr>
          <w:rFonts w:ascii="仿宋_GB2312" w:eastAsia="仿宋_GB2312"/>
          <w:sz w:val="28"/>
          <w:szCs w:val="28"/>
        </w:rPr>
      </w:pPr>
      <w:r>
        <w:rPr>
          <w:rFonts w:hint="eastAsia" w:ascii="仿宋_GB2312" w:eastAsia="仿宋_GB2312"/>
          <w:sz w:val="28"/>
          <w:szCs w:val="28"/>
        </w:rPr>
        <w:t>二、报价要求：</w:t>
      </w:r>
    </w:p>
    <w:p>
      <w:pPr>
        <w:ind w:firstLine="560" w:firstLineChars="200"/>
        <w:rPr>
          <w:rFonts w:ascii="仿宋_GB2312" w:eastAsia="仿宋_GB2312"/>
          <w:sz w:val="28"/>
          <w:szCs w:val="28"/>
        </w:rPr>
      </w:pPr>
      <w:r>
        <w:rPr>
          <w:rFonts w:hint="eastAsia" w:ascii="仿宋_GB2312" w:eastAsia="仿宋_GB2312"/>
          <w:sz w:val="28"/>
          <w:szCs w:val="28"/>
        </w:rPr>
        <w:t>1.本招标文件中所载技术要求为最低要求。</w:t>
      </w:r>
    </w:p>
    <w:p>
      <w:pPr>
        <w:ind w:firstLine="560" w:firstLineChars="200"/>
        <w:rPr>
          <w:rFonts w:ascii="仿宋_GB2312" w:eastAsia="仿宋_GB2312"/>
          <w:sz w:val="28"/>
          <w:szCs w:val="28"/>
        </w:rPr>
      </w:pPr>
      <w:r>
        <w:rPr>
          <w:rFonts w:hint="eastAsia" w:ascii="仿宋_GB2312" w:eastAsia="仿宋_GB2312"/>
          <w:sz w:val="28"/>
          <w:szCs w:val="28"/>
        </w:rPr>
        <w:t>2.投标响应文件必须列出所投报产品的详细技术参数，如完全复制文件中的技术参数将被按照无效投标处理。</w:t>
      </w:r>
    </w:p>
    <w:p>
      <w:pPr>
        <w:ind w:firstLine="560" w:firstLineChars="200"/>
        <w:rPr>
          <w:rFonts w:ascii="仿宋_GB2312" w:eastAsia="仿宋_GB2312"/>
          <w:sz w:val="28"/>
          <w:szCs w:val="28"/>
        </w:rPr>
      </w:pPr>
      <w:r>
        <w:rPr>
          <w:rFonts w:hint="eastAsia" w:ascii="仿宋_GB2312" w:eastAsia="仿宋_GB2312"/>
          <w:sz w:val="28"/>
          <w:szCs w:val="28"/>
        </w:rPr>
        <w:t>3.所投报产品必须符合国家（强制性）标准及各项规范要求，国家没有相关标准、规范的可执行行业标准规定。</w:t>
      </w:r>
    </w:p>
    <w:p>
      <w:pPr>
        <w:ind w:firstLine="560" w:firstLineChars="200"/>
        <w:rPr>
          <w:rFonts w:ascii="仿宋_GB2312" w:eastAsia="仿宋_GB2312"/>
          <w:sz w:val="28"/>
          <w:szCs w:val="28"/>
        </w:rPr>
      </w:pPr>
      <w:r>
        <w:rPr>
          <w:rFonts w:hint="eastAsia" w:ascii="仿宋_GB2312" w:eastAsia="仿宋_GB2312"/>
          <w:sz w:val="28"/>
          <w:szCs w:val="28"/>
        </w:rPr>
        <w:t>三、货物需求（高一年段</w:t>
      </w:r>
      <w:r>
        <w:rPr>
          <w:rFonts w:hint="eastAsia" w:ascii="仿宋_GB2312" w:eastAsia="仿宋_GB2312"/>
          <w:sz w:val="28"/>
          <w:szCs w:val="28"/>
          <w:lang w:val="en-US" w:eastAsia="zh-CN"/>
        </w:rPr>
        <w:t>5</w:t>
      </w:r>
      <w:r>
        <w:rPr>
          <w:rFonts w:hint="eastAsia" w:ascii="仿宋_GB2312" w:eastAsia="仿宋_GB2312"/>
          <w:sz w:val="28"/>
          <w:szCs w:val="28"/>
        </w:rPr>
        <w:t>50人）</w:t>
      </w:r>
    </w:p>
    <w:tbl>
      <w:tblPr>
        <w:tblStyle w:val="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842"/>
        <w:gridCol w:w="1701"/>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pStyle w:val="11"/>
              <w:spacing w:before="156" w:after="0" w:line="240" w:lineRule="exact"/>
              <w:jc w:val="left"/>
              <w:rPr>
                <w:rFonts w:ascii="仿宋"/>
                <w:sz w:val="21"/>
                <w:szCs w:val="21"/>
                <w:lang w:eastAsia="zh-CN"/>
              </w:rPr>
            </w:pPr>
            <w:r>
              <w:rPr>
                <w:rFonts w:ascii="仿宋" w:hAnsi="仿宋" w:cs="仿宋"/>
                <w:sz w:val="21"/>
                <w:szCs w:val="21"/>
                <w:lang w:eastAsia="zh-CN"/>
              </w:rPr>
              <w:t>货物名称</w:t>
            </w:r>
          </w:p>
        </w:tc>
        <w:tc>
          <w:tcPr>
            <w:tcW w:w="1842" w:type="dxa"/>
          </w:tcPr>
          <w:p>
            <w:pPr>
              <w:pStyle w:val="11"/>
              <w:spacing w:before="0" w:after="0" w:line="0" w:lineRule="atLeast"/>
              <w:ind w:firstLine="315" w:firstLineChars="150"/>
              <w:jc w:val="left"/>
              <w:rPr>
                <w:rFonts w:ascii="仿宋"/>
                <w:sz w:val="21"/>
                <w:szCs w:val="21"/>
                <w:lang w:eastAsia="zh-CN"/>
              </w:rPr>
            </w:pPr>
            <w:r>
              <w:rPr>
                <w:rFonts w:ascii="仿宋" w:hAnsi="仿宋" w:cs="仿宋"/>
                <w:sz w:val="21"/>
                <w:szCs w:val="21"/>
                <w:lang w:eastAsia="zh-CN"/>
              </w:rPr>
              <w:t>数</w:t>
            </w:r>
            <w:r>
              <w:rPr>
                <w:rFonts w:hint="eastAsia" w:ascii="仿宋" w:hAnsi="仿宋" w:cs="仿宋"/>
                <w:sz w:val="21"/>
                <w:szCs w:val="21"/>
                <w:lang w:eastAsia="zh-CN"/>
              </w:rPr>
              <w:t xml:space="preserve">      </w:t>
            </w:r>
            <w:r>
              <w:rPr>
                <w:rFonts w:ascii="仿宋" w:hAnsi="仿宋" w:cs="仿宋"/>
                <w:sz w:val="21"/>
                <w:szCs w:val="21"/>
                <w:lang w:eastAsia="zh-CN"/>
              </w:rPr>
              <w:t>量</w:t>
            </w:r>
            <w:r>
              <w:rPr>
                <w:rFonts w:hint="eastAsia" w:ascii="仿宋" w:hAnsi="仿宋" w:cs="仿宋"/>
                <w:sz w:val="21"/>
                <w:szCs w:val="21"/>
                <w:lang w:eastAsia="zh-CN"/>
              </w:rPr>
              <w:t xml:space="preserve">         （按每生两套）</w:t>
            </w:r>
          </w:p>
        </w:tc>
        <w:tc>
          <w:tcPr>
            <w:tcW w:w="1701" w:type="dxa"/>
          </w:tcPr>
          <w:p>
            <w:pPr>
              <w:pStyle w:val="11"/>
              <w:spacing w:before="0" w:after="0" w:line="240" w:lineRule="exact"/>
              <w:jc w:val="left"/>
              <w:rPr>
                <w:rFonts w:ascii="仿宋"/>
                <w:sz w:val="21"/>
                <w:szCs w:val="21"/>
                <w:lang w:eastAsia="zh-CN"/>
              </w:rPr>
            </w:pPr>
            <w:r>
              <w:rPr>
                <w:rFonts w:hint="eastAsia" w:ascii="仿宋" w:hAnsi="仿宋" w:cs="仿宋"/>
                <w:sz w:val="21"/>
                <w:szCs w:val="21"/>
                <w:lang w:eastAsia="zh-CN"/>
              </w:rPr>
              <w:t>最高</w:t>
            </w:r>
            <w:r>
              <w:rPr>
                <w:rFonts w:ascii="仿宋" w:hAnsi="仿宋" w:cs="仿宋"/>
                <w:sz w:val="21"/>
                <w:szCs w:val="21"/>
                <w:lang w:eastAsia="zh-CN"/>
              </w:rPr>
              <w:t>限制单价</w:t>
            </w:r>
            <w:r>
              <w:rPr>
                <w:rFonts w:hint="eastAsia" w:ascii="仿宋" w:hAnsi="仿宋" w:cs="仿宋"/>
                <w:sz w:val="21"/>
                <w:szCs w:val="21"/>
                <w:lang w:eastAsia="zh-CN"/>
              </w:rPr>
              <w:t xml:space="preserve">    </w:t>
            </w:r>
            <w:r>
              <w:rPr>
                <w:rFonts w:ascii="仿宋" w:hAnsi="仿宋" w:cs="仿宋"/>
                <w:sz w:val="21"/>
                <w:szCs w:val="21"/>
                <w:lang w:eastAsia="zh-CN"/>
              </w:rPr>
              <w:t>（元/套）</w:t>
            </w:r>
          </w:p>
        </w:tc>
        <w:tc>
          <w:tcPr>
            <w:tcW w:w="2461" w:type="dxa"/>
          </w:tcPr>
          <w:p>
            <w:pPr>
              <w:pStyle w:val="11"/>
              <w:spacing w:before="156" w:after="0" w:line="240" w:lineRule="exact"/>
              <w:ind w:firstLine="420" w:firstLineChars="200"/>
              <w:jc w:val="left"/>
              <w:rPr>
                <w:rFonts w:ascii="仿宋"/>
                <w:sz w:val="21"/>
                <w:szCs w:val="21"/>
              </w:rPr>
            </w:pPr>
            <w:r>
              <w:rPr>
                <w:rFonts w:ascii="仿宋" w:hAnsi="仿宋" w:cs="仿宋"/>
                <w:sz w:val="21"/>
                <w:szCs w:val="21"/>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r>
              <w:rPr>
                <w:rFonts w:ascii="仿宋" w:hAnsi="仿宋" w:cs="仿宋"/>
                <w:sz w:val="24"/>
              </w:rPr>
              <w:t>秋</w:t>
            </w:r>
            <w:r>
              <w:rPr>
                <w:rFonts w:hint="eastAsia" w:ascii="仿宋" w:hAnsi="仿宋" w:cs="仿宋"/>
                <w:sz w:val="24"/>
              </w:rPr>
              <w:t>冬</w:t>
            </w:r>
            <w:r>
              <w:rPr>
                <w:rFonts w:ascii="仿宋" w:hAnsi="仿宋" w:cs="仿宋"/>
                <w:sz w:val="24"/>
              </w:rPr>
              <w:t>装</w:t>
            </w:r>
          </w:p>
        </w:tc>
        <w:tc>
          <w:tcPr>
            <w:tcW w:w="1842" w:type="dxa"/>
          </w:tcPr>
          <w:p>
            <w:pPr>
              <w:rPr>
                <w:rFonts w:hint="default" w:eastAsiaTheme="minorEastAsia"/>
                <w:lang w:val="en-US" w:eastAsia="zh-CN"/>
              </w:rPr>
            </w:pPr>
            <w:r>
              <w:rPr>
                <w:rFonts w:hint="eastAsia"/>
                <w:lang w:val="en-US" w:eastAsia="zh-CN"/>
              </w:rPr>
              <w:t>1100</w:t>
            </w:r>
          </w:p>
        </w:tc>
        <w:tc>
          <w:tcPr>
            <w:tcW w:w="1701" w:type="dxa"/>
          </w:tcPr>
          <w:p>
            <w:pPr>
              <w:ind w:firstLine="480" w:firstLineChars="200"/>
            </w:pPr>
            <w:r>
              <w:rPr>
                <w:rFonts w:hint="eastAsia" w:ascii="仿宋"/>
                <w:sz w:val="24"/>
              </w:rPr>
              <w:t>110</w:t>
            </w:r>
          </w:p>
        </w:tc>
        <w:tc>
          <w:tcPr>
            <w:tcW w:w="2461" w:type="dxa"/>
          </w:tcPr>
          <w:p>
            <w:pPr>
              <w:ind w:firstLine="420" w:firstLineChars="200"/>
              <w:rPr>
                <w:rFonts w:hint="default" w:eastAsiaTheme="minorEastAsia"/>
                <w:lang w:val="en-US" w:eastAsia="zh-CN"/>
              </w:rPr>
            </w:pPr>
            <w:r>
              <w:rPr>
                <w:rFonts w:hint="eastAsia"/>
                <w:lang w:val="en-US" w:eastAsia="zh-CN"/>
              </w:rPr>
              <w:t>121000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r>
              <w:rPr>
                <w:rFonts w:ascii="仿宋" w:hAnsi="仿宋" w:cs="仿宋"/>
                <w:sz w:val="24"/>
              </w:rPr>
              <w:t>夏</w:t>
            </w:r>
            <w:r>
              <w:rPr>
                <w:rFonts w:hint="eastAsia" w:ascii="仿宋" w:hAnsi="仿宋" w:cs="仿宋"/>
                <w:sz w:val="24"/>
              </w:rPr>
              <w:t xml:space="preserve">  </w:t>
            </w:r>
            <w:r>
              <w:rPr>
                <w:rFonts w:ascii="仿宋" w:hAnsi="仿宋" w:cs="仿宋"/>
                <w:sz w:val="24"/>
              </w:rPr>
              <w:t>装</w:t>
            </w:r>
          </w:p>
        </w:tc>
        <w:tc>
          <w:tcPr>
            <w:tcW w:w="1842" w:type="dxa"/>
          </w:tcPr>
          <w:p>
            <w:pPr>
              <w:rPr>
                <w:rFonts w:hint="default" w:eastAsiaTheme="minorEastAsia"/>
                <w:lang w:val="en-US" w:eastAsia="zh-CN"/>
              </w:rPr>
            </w:pPr>
            <w:r>
              <w:rPr>
                <w:rFonts w:hint="eastAsia"/>
                <w:lang w:val="en-US" w:eastAsia="zh-CN"/>
              </w:rPr>
              <w:t>1100</w:t>
            </w:r>
          </w:p>
        </w:tc>
        <w:tc>
          <w:tcPr>
            <w:tcW w:w="1701" w:type="dxa"/>
          </w:tcPr>
          <w:p>
            <w:pPr>
              <w:ind w:firstLine="525" w:firstLineChars="250"/>
            </w:pPr>
            <w:r>
              <w:rPr>
                <w:rFonts w:hint="eastAsia"/>
              </w:rPr>
              <w:t>90</w:t>
            </w:r>
          </w:p>
        </w:tc>
        <w:tc>
          <w:tcPr>
            <w:tcW w:w="2461" w:type="dxa"/>
          </w:tcPr>
          <w:p>
            <w:pPr>
              <w:ind w:firstLine="420" w:firstLineChars="200"/>
              <w:rPr>
                <w:rFonts w:hint="default" w:eastAsiaTheme="minorEastAsia"/>
                <w:lang w:val="en-US" w:eastAsia="zh-CN"/>
              </w:rPr>
            </w:pPr>
            <w:r>
              <w:rPr>
                <w:rFonts w:hint="eastAsia"/>
                <w:lang w:val="en-US" w:eastAsia="zh-CN"/>
              </w:rPr>
              <w:t>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1" w:type="dxa"/>
            <w:gridSpan w:val="3"/>
          </w:tcPr>
          <w:p>
            <w:pPr>
              <w:ind w:firstLine="420" w:firstLineChars="200"/>
              <w:jc w:val="center"/>
            </w:pPr>
            <w:r>
              <w:rPr>
                <w:rFonts w:hint="eastAsia"/>
              </w:rPr>
              <w:t>合计</w:t>
            </w:r>
          </w:p>
        </w:tc>
        <w:tc>
          <w:tcPr>
            <w:tcW w:w="2461" w:type="dxa"/>
          </w:tcPr>
          <w:p>
            <w:pPr>
              <w:ind w:firstLine="420" w:firstLineChars="200"/>
              <w:rPr>
                <w:rFonts w:hint="default" w:eastAsiaTheme="minorEastAsia"/>
                <w:lang w:val="en-US" w:eastAsia="zh-CN"/>
              </w:rPr>
            </w:pPr>
            <w:r>
              <w:rPr>
                <w:rFonts w:hint="eastAsia"/>
                <w:lang w:val="en-US" w:eastAsia="zh-CN"/>
              </w:rPr>
              <w:t>220000</w:t>
            </w:r>
          </w:p>
        </w:tc>
      </w:tr>
    </w:tbl>
    <w:p>
      <w:pPr>
        <w:ind w:firstLine="560" w:firstLineChars="200"/>
        <w:rPr>
          <w:rFonts w:ascii="仿宋_GB2312" w:eastAsia="仿宋_GB2312"/>
          <w:sz w:val="28"/>
          <w:szCs w:val="28"/>
        </w:rPr>
      </w:pPr>
      <w:r>
        <w:rPr>
          <w:rFonts w:hint="eastAsia" w:ascii="仿宋_GB2312" w:eastAsia="仿宋_GB2312"/>
          <w:sz w:val="28"/>
          <w:szCs w:val="28"/>
        </w:rPr>
        <w:t>校服样式如下（</w:t>
      </w:r>
      <w:r>
        <w:rPr>
          <w:rFonts w:hint="eastAsia" w:ascii="仿宋_GB2312" w:eastAsia="仿宋_GB2312"/>
          <w:sz w:val="28"/>
          <w:szCs w:val="28"/>
          <w:lang w:val="en-US" w:eastAsia="zh-CN"/>
        </w:rPr>
        <w:t>夏、秋服装均为翻领，</w:t>
      </w:r>
      <w:r>
        <w:rPr>
          <w:rFonts w:hint="eastAsia" w:ascii="仿宋_GB2312" w:eastAsia="仿宋_GB2312"/>
          <w:sz w:val="28"/>
          <w:szCs w:val="28"/>
        </w:rPr>
        <w:t>仅供参考）：</w:t>
      </w:r>
    </w:p>
    <w:p>
      <w:pPr>
        <w:ind w:firstLine="560" w:firstLineChars="200"/>
        <w:rPr>
          <w:rFonts w:hint="eastAsia" w:ascii="仿宋_GB2312" w:eastAsia="仿宋_GB2312"/>
          <w:sz w:val="28"/>
          <w:szCs w:val="28"/>
          <w:lang w:eastAsia="zh-CN"/>
        </w:rPr>
      </w:pPr>
      <w:r>
        <w:rPr>
          <w:rFonts w:ascii="仿宋_GB2312" w:eastAsia="仿宋_GB2312"/>
          <w:sz w:val="28"/>
          <w:szCs w:val="28"/>
        </w:rPr>
        <w:drawing>
          <wp:inline distT="0" distB="0" distL="0" distR="0">
            <wp:extent cx="525145" cy="1626870"/>
            <wp:effectExtent l="0" t="0" r="8255" b="11430"/>
            <wp:docPr id="1" name="图片 1" descr="C:\Users\61\Desktop\QQ图片20230503105029.pngQQ图片2023050310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61\Desktop\QQ图片20230503105029.pngQQ图片20230503105029"/>
                    <pic:cNvPicPr>
                      <a:picLocks noChangeAspect="1"/>
                    </pic:cNvPicPr>
                  </pic:nvPicPr>
                  <pic:blipFill>
                    <a:blip r:embed="rId4"/>
                    <a:srcRect/>
                    <a:stretch>
                      <a:fillRect/>
                    </a:stretch>
                  </pic:blipFill>
                  <pic:spPr>
                    <a:xfrm>
                      <a:off x="0" y="0"/>
                      <a:ext cx="525145" cy="1626870"/>
                    </a:xfrm>
                    <a:prstGeom prst="rect">
                      <a:avLst/>
                    </a:prstGeom>
                  </pic:spPr>
                </pic:pic>
              </a:graphicData>
            </a:graphic>
          </wp:inline>
        </w:drawing>
      </w:r>
      <w:r>
        <w:rPr>
          <w:rFonts w:hint="eastAsia" w:ascii="仿宋_GB2312" w:eastAsia="仿宋_GB2312"/>
          <w:sz w:val="28"/>
          <w:szCs w:val="28"/>
          <w:lang w:eastAsia="zh-CN"/>
        </w:rPr>
        <w:drawing>
          <wp:inline distT="0" distB="0" distL="114300" distR="114300">
            <wp:extent cx="1098550" cy="1624330"/>
            <wp:effectExtent l="0" t="0" r="6350" b="13970"/>
            <wp:docPr id="3" name="图片 3" descr="屏幕截图 2023-05-08 09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屏幕截图 2023-05-08 092743"/>
                    <pic:cNvPicPr>
                      <a:picLocks noChangeAspect="1"/>
                    </pic:cNvPicPr>
                  </pic:nvPicPr>
                  <pic:blipFill>
                    <a:blip r:embed="rId5"/>
                    <a:stretch>
                      <a:fillRect/>
                    </a:stretch>
                  </pic:blipFill>
                  <pic:spPr>
                    <a:xfrm>
                      <a:off x="0" y="0"/>
                      <a:ext cx="1098550" cy="1624330"/>
                    </a:xfrm>
                    <a:prstGeom prst="rect">
                      <a:avLst/>
                    </a:prstGeom>
                  </pic:spPr>
                </pic:pic>
              </a:graphicData>
            </a:graphic>
          </wp:inline>
        </w:drawing>
      </w:r>
    </w:p>
    <w:p>
      <w:pPr>
        <w:ind w:firstLine="560" w:firstLineChars="200"/>
        <w:rPr>
          <w:rFonts w:ascii="仿宋_GB2312" w:eastAsia="仿宋_GB2312"/>
          <w:sz w:val="28"/>
          <w:szCs w:val="28"/>
        </w:rPr>
      </w:pPr>
      <w:r>
        <w:rPr>
          <w:rFonts w:hint="eastAsia" w:ascii="仿宋_GB2312" w:eastAsia="仿宋_GB2312"/>
          <w:sz w:val="28"/>
          <w:szCs w:val="28"/>
        </w:rPr>
        <w:t>本次招标提供的货物数量为本学年估算数量，仅作为投标报价的参考，不作为最终结算的依据，最终结算时以供应商实际供货量与所投报的对应货物的单价乘积为结算价。春秋装和夏装报价中按照上衣和下衣分别进行报价，上衣和下衣的合计金额不超过该套预算单价，否则按照无效投标。中标后供应商应免费赠送</w:t>
      </w:r>
      <w:r>
        <w:rPr>
          <w:rFonts w:hint="eastAsia" w:ascii="仿宋_GB2312" w:eastAsia="仿宋_GB2312"/>
          <w:sz w:val="28"/>
          <w:szCs w:val="28"/>
          <w:lang w:val="en-US" w:eastAsia="zh-CN"/>
        </w:rPr>
        <w:t>秋、夏各一套，</w:t>
      </w:r>
      <w:r>
        <w:rPr>
          <w:rFonts w:hint="eastAsia" w:ascii="仿宋_GB2312" w:eastAsia="仿宋_GB2312"/>
          <w:sz w:val="28"/>
          <w:szCs w:val="28"/>
        </w:rPr>
        <w:t>不超过</w:t>
      </w:r>
      <w:r>
        <w:rPr>
          <w:rFonts w:hint="eastAsia" w:ascii="仿宋_GB2312" w:eastAsia="仿宋_GB2312"/>
          <w:sz w:val="28"/>
          <w:szCs w:val="28"/>
          <w:lang w:val="en-US" w:eastAsia="zh-CN"/>
        </w:rPr>
        <w:t>35</w:t>
      </w:r>
      <w:r>
        <w:rPr>
          <w:rFonts w:hint="eastAsia" w:ascii="仿宋_GB2312" w:eastAsia="仿宋_GB2312"/>
          <w:sz w:val="28"/>
          <w:szCs w:val="28"/>
        </w:rPr>
        <w:t>套作为贫困生发放、应急及检测使用。</w:t>
      </w:r>
    </w:p>
    <w:p>
      <w:pPr>
        <w:ind w:firstLine="560" w:firstLineChars="200"/>
        <w:rPr>
          <w:rFonts w:ascii="仿宋_GB2312" w:eastAsia="仿宋_GB2312"/>
          <w:sz w:val="28"/>
          <w:szCs w:val="28"/>
        </w:rPr>
      </w:pPr>
      <w:r>
        <w:rPr>
          <w:rFonts w:hint="eastAsia" w:ascii="仿宋_GB2312" w:eastAsia="仿宋_GB2312"/>
          <w:sz w:val="28"/>
          <w:szCs w:val="28"/>
        </w:rPr>
        <w:t>四、技术要求</w:t>
      </w:r>
    </w:p>
    <w:p>
      <w:pPr>
        <w:ind w:firstLine="560" w:firstLineChars="200"/>
        <w:rPr>
          <w:rFonts w:ascii="仿宋_GB2312" w:eastAsia="仿宋_GB2312"/>
          <w:sz w:val="28"/>
          <w:szCs w:val="28"/>
        </w:rPr>
      </w:pPr>
      <w:r>
        <w:rPr>
          <w:rFonts w:hint="eastAsia" w:ascii="仿宋_GB2312" w:eastAsia="仿宋_GB2312"/>
          <w:sz w:val="28"/>
          <w:szCs w:val="28"/>
        </w:rPr>
        <w:t>（一）基本要求</w:t>
      </w:r>
    </w:p>
    <w:p>
      <w:pPr>
        <w:ind w:firstLine="560" w:firstLineChars="200"/>
        <w:rPr>
          <w:rFonts w:ascii="仿宋_GB2312" w:eastAsia="仿宋_GB2312"/>
          <w:sz w:val="28"/>
          <w:szCs w:val="28"/>
        </w:rPr>
      </w:pPr>
      <w:r>
        <w:rPr>
          <w:rFonts w:hint="eastAsia" w:ascii="仿宋_GB2312" w:eastAsia="仿宋_GB2312"/>
          <w:sz w:val="28"/>
          <w:szCs w:val="28"/>
        </w:rPr>
        <w:t>供应商所提供的学生校服须符合 GB/T31888-2015《中小学生校服》、GB18401-2010《国家纺织产品基本安全技术规范》、GB31701-2015《婴幼儿及儿童纺织产品安全技术规范》、GB/T29862-2013《纺织品纤维含量的标识》及 GB/T1335.1-1335.3《服装号型》等标准。</w:t>
      </w:r>
    </w:p>
    <w:p>
      <w:pPr>
        <w:ind w:firstLine="560" w:firstLineChars="200"/>
        <w:rPr>
          <w:rFonts w:ascii="仿宋_GB2312" w:eastAsia="仿宋_GB2312"/>
          <w:sz w:val="28"/>
          <w:szCs w:val="28"/>
        </w:rPr>
      </w:pPr>
      <w:r>
        <w:rPr>
          <w:rFonts w:ascii="仿宋_GB2312" w:eastAsia="仿宋_GB2312"/>
          <w:sz w:val="28"/>
          <w:szCs w:val="28"/>
        </w:rPr>
        <w:t>（二）面料技术要求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6"/>
        <w:gridCol w:w="1401"/>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tcPr>
          <w:p>
            <w:pPr>
              <w:rPr>
                <w:rFonts w:ascii="仿宋" w:hAnsi="仿宋" w:eastAsia="仿宋" w:cs="仿宋"/>
                <w:kern w:val="0"/>
                <w:sz w:val="24"/>
                <w:lang w:eastAsia="en-US"/>
              </w:rPr>
            </w:pPr>
            <w:r>
              <w:rPr>
                <w:rFonts w:hint="eastAsia" w:ascii="仿宋" w:hAnsi="仿宋" w:eastAsia="仿宋" w:cs="仿宋"/>
                <w:kern w:val="0"/>
                <w:sz w:val="24"/>
                <w:lang w:eastAsia="en-US"/>
              </w:rPr>
              <w:t>服装类别</w:t>
            </w:r>
          </w:p>
        </w:tc>
        <w:tc>
          <w:tcPr>
            <w:tcW w:w="6004" w:type="dxa"/>
          </w:tcPr>
          <w:p>
            <w:pPr>
              <w:jc w:val="center"/>
              <w:rPr>
                <w:rFonts w:ascii="仿宋" w:hAnsi="仿宋" w:eastAsia="仿宋" w:cs="仿宋"/>
                <w:kern w:val="0"/>
                <w:sz w:val="24"/>
                <w:lang w:eastAsia="en-US"/>
              </w:rPr>
            </w:pPr>
            <w:r>
              <w:rPr>
                <w:rFonts w:hint="eastAsia" w:ascii="仿宋" w:hAnsi="仿宋" w:eastAsia="仿宋" w:cs="仿宋"/>
                <w:kern w:val="0"/>
                <w:sz w:val="24"/>
                <w:lang w:eastAsia="en-US"/>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ascii="仿宋" w:hAnsi="仿宋" w:eastAsia="仿宋" w:cs="仿宋"/>
                <w:kern w:val="0"/>
                <w:sz w:val="24"/>
                <w:lang w:eastAsia="en-US"/>
              </w:rPr>
            </w:pPr>
            <w:r>
              <w:rPr>
                <w:rFonts w:hint="eastAsia" w:ascii="仿宋" w:hAnsi="仿宋" w:eastAsia="仿宋" w:cs="仿宋"/>
                <w:kern w:val="0"/>
                <w:sz w:val="24"/>
                <w:lang w:eastAsia="en-US"/>
              </w:rPr>
              <w:t>夏装</w:t>
            </w:r>
          </w:p>
        </w:tc>
        <w:tc>
          <w:tcPr>
            <w:tcW w:w="1417" w:type="dxa"/>
            <w:gridSpan w:val="2"/>
          </w:tcPr>
          <w:p>
            <w:pPr>
              <w:rPr>
                <w:rFonts w:ascii="仿宋" w:hAnsi="仿宋" w:eastAsia="仿宋" w:cs="仿宋"/>
                <w:kern w:val="0"/>
                <w:sz w:val="24"/>
                <w:lang w:eastAsia="en-US"/>
              </w:rPr>
            </w:pPr>
            <w:r>
              <w:rPr>
                <w:rFonts w:hint="eastAsia" w:ascii="仿宋" w:hAnsi="仿宋" w:eastAsia="仿宋" w:cs="仿宋"/>
                <w:kern w:val="0"/>
                <w:sz w:val="24"/>
                <w:lang w:eastAsia="en-US"/>
              </w:rPr>
              <w:t>翻领T恤</w:t>
            </w:r>
          </w:p>
        </w:tc>
        <w:tc>
          <w:tcPr>
            <w:tcW w:w="6004" w:type="dxa"/>
          </w:tcPr>
          <w:p>
            <w:pPr>
              <w:rPr>
                <w:rFonts w:ascii="仿宋" w:hAnsi="仿宋" w:eastAsia="仿宋" w:cs="仿宋"/>
                <w:kern w:val="0"/>
                <w:sz w:val="24"/>
              </w:rPr>
            </w:pPr>
            <w:r>
              <w:rPr>
                <w:rFonts w:hint="eastAsia" w:ascii="仿宋" w:hAnsi="仿宋" w:eastAsia="仿宋" w:cs="仿宋"/>
                <w:kern w:val="0"/>
                <w:sz w:val="24"/>
              </w:rPr>
              <w:t>双珠地布，≥60%棉，克重≥210g/㎡，</w:t>
            </w:r>
            <w:r>
              <w:rPr>
                <w:rFonts w:hint="eastAsia" w:ascii="仿宋" w:hAnsi="仿宋" w:eastAsia="仿宋" w:cs="仿宋"/>
                <w:b/>
                <w:kern w:val="0"/>
                <w:sz w:val="24"/>
                <w:u w:val="single"/>
              </w:rPr>
              <w:t>不透明。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ascii="仿宋" w:hAnsi="仿宋" w:eastAsia="仿宋" w:cs="仿宋"/>
                <w:kern w:val="0"/>
                <w:sz w:val="24"/>
              </w:rPr>
            </w:pPr>
          </w:p>
        </w:tc>
        <w:tc>
          <w:tcPr>
            <w:tcW w:w="1417" w:type="dxa"/>
            <w:gridSpan w:val="2"/>
          </w:tcPr>
          <w:p>
            <w:pPr>
              <w:rPr>
                <w:rFonts w:ascii="仿宋" w:hAnsi="仿宋" w:eastAsia="仿宋" w:cs="仿宋"/>
                <w:kern w:val="0"/>
                <w:sz w:val="24"/>
                <w:lang w:eastAsia="en-US"/>
              </w:rPr>
            </w:pPr>
            <w:r>
              <w:rPr>
                <w:rFonts w:hint="eastAsia" w:ascii="仿宋" w:hAnsi="仿宋" w:eastAsia="仿宋" w:cs="仿宋"/>
                <w:kern w:val="0"/>
                <w:sz w:val="24"/>
                <w:lang w:eastAsia="en-US"/>
              </w:rPr>
              <w:t>长 裤</w:t>
            </w:r>
          </w:p>
        </w:tc>
        <w:tc>
          <w:tcPr>
            <w:tcW w:w="6004" w:type="dxa"/>
          </w:tcPr>
          <w:p>
            <w:pPr>
              <w:rPr>
                <w:rFonts w:ascii="仿宋" w:hAnsi="仿宋" w:eastAsia="仿宋" w:cs="仿宋"/>
                <w:kern w:val="0"/>
                <w:sz w:val="24"/>
              </w:rPr>
            </w:pPr>
            <w:r>
              <w:rPr>
                <w:rFonts w:hint="eastAsia" w:ascii="仿宋" w:hAnsi="仿宋" w:eastAsia="仿宋" w:cs="仿宋"/>
                <w:kern w:val="0"/>
                <w:sz w:val="24"/>
              </w:rPr>
              <w:t xml:space="preserve">≥220g/㎡涤盖棉交织布，≥35%棉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gridSpan w:val="2"/>
          </w:tcPr>
          <w:p>
            <w:pPr>
              <w:jc w:val="center"/>
              <w:rPr>
                <w:rFonts w:ascii="仿宋" w:hAnsi="仿宋" w:eastAsia="仿宋" w:cs="仿宋"/>
                <w:kern w:val="0"/>
                <w:sz w:val="24"/>
                <w:lang w:eastAsia="en-US"/>
              </w:rPr>
            </w:pPr>
            <w:r>
              <w:rPr>
                <w:rFonts w:hint="eastAsia" w:ascii="仿宋" w:hAnsi="仿宋" w:eastAsia="仿宋" w:cs="仿宋"/>
                <w:kern w:val="0"/>
                <w:sz w:val="24"/>
                <w:lang w:eastAsia="en-US"/>
              </w:rPr>
              <w:t>秋装</w:t>
            </w:r>
          </w:p>
        </w:tc>
        <w:tc>
          <w:tcPr>
            <w:tcW w:w="1401" w:type="dxa"/>
          </w:tcPr>
          <w:p>
            <w:pPr>
              <w:jc w:val="center"/>
              <w:rPr>
                <w:rFonts w:ascii="仿宋" w:hAnsi="仿宋" w:eastAsia="仿宋" w:cs="仿宋"/>
                <w:kern w:val="0"/>
                <w:sz w:val="24"/>
                <w:lang w:eastAsia="en-US"/>
              </w:rPr>
            </w:pPr>
            <w:r>
              <w:rPr>
                <w:rFonts w:hint="eastAsia" w:ascii="仿宋" w:hAnsi="仿宋" w:eastAsia="仿宋" w:cs="仿宋"/>
                <w:kern w:val="0"/>
                <w:sz w:val="24"/>
                <w:lang w:eastAsia="en-US"/>
              </w:rPr>
              <w:t>长袖外套+长裤</w:t>
            </w:r>
          </w:p>
        </w:tc>
        <w:tc>
          <w:tcPr>
            <w:tcW w:w="6004" w:type="dxa"/>
          </w:tcPr>
          <w:p>
            <w:pPr>
              <w:rPr>
                <w:rFonts w:ascii="仿宋" w:hAnsi="仿宋" w:eastAsia="仿宋" w:cs="仿宋"/>
                <w:kern w:val="0"/>
                <w:sz w:val="24"/>
              </w:rPr>
            </w:pPr>
            <w:r>
              <w:rPr>
                <w:rFonts w:hint="eastAsia" w:ascii="仿宋" w:hAnsi="仿宋" w:eastAsia="仿宋" w:cs="仿宋"/>
                <w:kern w:val="0"/>
                <w:sz w:val="24"/>
              </w:rPr>
              <w:t>南韩丝面料，聚酯纤维≥90%，克重≥300g/㎡。</w:t>
            </w:r>
          </w:p>
        </w:tc>
      </w:tr>
    </w:tbl>
    <w:p>
      <w:pPr>
        <w:ind w:firstLine="560" w:firstLineChars="200"/>
        <w:rPr>
          <w:rFonts w:ascii="仿宋_GB2312" w:eastAsia="仿宋_GB2312"/>
          <w:sz w:val="28"/>
          <w:szCs w:val="28"/>
        </w:rPr>
      </w:pPr>
      <w:r>
        <w:rPr>
          <w:rFonts w:hint="eastAsia" w:ascii="仿宋_GB2312" w:eastAsia="仿宋_GB2312"/>
          <w:sz w:val="28"/>
          <w:szCs w:val="28"/>
        </w:rPr>
        <w:t>（三）机织面料服装物理化性能技术要求</w:t>
      </w:r>
    </w:p>
    <w:tbl>
      <w:tblPr>
        <w:tblStyle w:val="14"/>
        <w:tblW w:w="85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3060"/>
        <w:gridCol w:w="4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0" w:line="300" w:lineRule="exact"/>
              <w:ind w:left="422" w:right="415"/>
              <w:jc w:val="center"/>
              <w:rPr>
                <w:sz w:val="24"/>
              </w:rPr>
            </w:pPr>
            <w:r>
              <w:rPr>
                <w:sz w:val="24"/>
              </w:rPr>
              <w:t>序号</w:t>
            </w:r>
          </w:p>
        </w:tc>
        <w:tc>
          <w:tcPr>
            <w:tcW w:w="3060" w:type="dxa"/>
          </w:tcPr>
          <w:p>
            <w:pPr>
              <w:pStyle w:val="15"/>
              <w:spacing w:before="80" w:line="300" w:lineRule="exact"/>
              <w:ind w:left="1029" w:right="1020"/>
              <w:jc w:val="center"/>
              <w:rPr>
                <w:sz w:val="24"/>
              </w:rPr>
            </w:pPr>
            <w:r>
              <w:rPr>
                <w:sz w:val="24"/>
              </w:rPr>
              <w:t>项目</w:t>
            </w:r>
          </w:p>
        </w:tc>
        <w:tc>
          <w:tcPr>
            <w:tcW w:w="4160" w:type="dxa"/>
          </w:tcPr>
          <w:p>
            <w:pPr>
              <w:pStyle w:val="15"/>
              <w:spacing w:before="80" w:line="300" w:lineRule="exact"/>
              <w:ind w:left="1029" w:right="1020"/>
              <w:jc w:val="center"/>
              <w:rPr>
                <w:sz w:val="24"/>
              </w:rPr>
            </w:pPr>
            <w:r>
              <w:rPr>
                <w:rFonts w:hint="eastAsia"/>
                <w:sz w:val="24"/>
                <w:lang w:eastAsia="zh-CN"/>
              </w:rPr>
              <w:t>技术</w:t>
            </w:r>
            <w:r>
              <w:rPr>
                <w:sz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0" w:line="299" w:lineRule="exact"/>
              <w:ind w:left="7"/>
              <w:jc w:val="center"/>
              <w:rPr>
                <w:sz w:val="24"/>
              </w:rPr>
            </w:pPr>
            <w:r>
              <w:rPr>
                <w:sz w:val="24"/>
              </w:rPr>
              <w:t>1</w:t>
            </w:r>
          </w:p>
        </w:tc>
        <w:tc>
          <w:tcPr>
            <w:tcW w:w="3060" w:type="dxa"/>
          </w:tcPr>
          <w:p>
            <w:pPr>
              <w:pStyle w:val="15"/>
              <w:spacing w:before="80" w:line="299" w:lineRule="exact"/>
              <w:ind w:left="106"/>
              <w:rPr>
                <w:sz w:val="24"/>
              </w:rPr>
            </w:pPr>
            <w:r>
              <w:rPr>
                <w:sz w:val="24"/>
              </w:rPr>
              <w:t>纤维含量</w:t>
            </w:r>
          </w:p>
        </w:tc>
        <w:tc>
          <w:tcPr>
            <w:tcW w:w="4160" w:type="dxa"/>
          </w:tcPr>
          <w:p>
            <w:pPr>
              <w:pStyle w:val="15"/>
              <w:spacing w:before="80" w:line="299" w:lineRule="exact"/>
              <w:ind w:left="106"/>
              <w:rPr>
                <w:sz w:val="24"/>
              </w:rPr>
            </w:pPr>
            <w:r>
              <w:rPr>
                <w:spacing w:val="3"/>
                <w:w w:val="95"/>
                <w:sz w:val="24"/>
              </w:rPr>
              <w:t xml:space="preserve">符合 </w:t>
            </w:r>
            <w:r>
              <w:rPr>
                <w:w w:val="95"/>
                <w:sz w:val="24"/>
              </w:rPr>
              <w:t>GB/T29862-2013</w:t>
            </w:r>
            <w:r>
              <w:rPr>
                <w:spacing w:val="4"/>
                <w:w w:val="95"/>
                <w:sz w:val="24"/>
              </w:rPr>
              <w:t xml:space="preserve"> 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1" w:line="299" w:lineRule="exact"/>
              <w:ind w:left="7"/>
              <w:jc w:val="center"/>
              <w:rPr>
                <w:sz w:val="24"/>
              </w:rPr>
            </w:pPr>
            <w:r>
              <w:rPr>
                <w:sz w:val="24"/>
              </w:rPr>
              <w:t>2</w:t>
            </w:r>
          </w:p>
        </w:tc>
        <w:tc>
          <w:tcPr>
            <w:tcW w:w="3060" w:type="dxa"/>
          </w:tcPr>
          <w:p>
            <w:pPr>
              <w:pStyle w:val="15"/>
              <w:spacing w:before="81" w:line="299" w:lineRule="exact"/>
              <w:ind w:left="106"/>
              <w:rPr>
                <w:sz w:val="24"/>
              </w:rPr>
            </w:pPr>
            <w:r>
              <w:rPr>
                <w:sz w:val="24"/>
              </w:rPr>
              <w:t>甲醛含量</w:t>
            </w:r>
          </w:p>
        </w:tc>
        <w:tc>
          <w:tcPr>
            <w:tcW w:w="4160" w:type="dxa"/>
            <w:vMerge w:val="restart"/>
          </w:tcPr>
          <w:p>
            <w:pPr>
              <w:pStyle w:val="15"/>
              <w:rPr>
                <w:b/>
                <w:sz w:val="24"/>
              </w:rPr>
            </w:pPr>
          </w:p>
          <w:p>
            <w:pPr>
              <w:pStyle w:val="15"/>
              <w:spacing w:before="3"/>
              <w:rPr>
                <w:b/>
                <w:sz w:val="30"/>
              </w:rPr>
            </w:pPr>
          </w:p>
          <w:p>
            <w:pPr>
              <w:pStyle w:val="15"/>
              <w:tabs>
                <w:tab w:val="left" w:pos="2326"/>
              </w:tabs>
              <w:ind w:left="106"/>
              <w:rPr>
                <w:sz w:val="24"/>
              </w:rPr>
            </w:pPr>
            <w:r>
              <w:rPr>
                <w:sz w:val="24"/>
              </w:rPr>
              <w:t>符合</w:t>
            </w:r>
            <w:r>
              <w:rPr>
                <w:spacing w:val="-60"/>
                <w:sz w:val="24"/>
              </w:rPr>
              <w:t xml:space="preserve"> </w:t>
            </w:r>
            <w:r>
              <w:rPr>
                <w:sz w:val="24"/>
              </w:rPr>
              <w:t>GB18401-2010</w:t>
            </w:r>
            <w:r>
              <w:rPr>
                <w:sz w:val="24"/>
              </w:rPr>
              <w:tab/>
            </w:r>
            <w:r>
              <w:rPr>
                <w:w w:val="95"/>
                <w:sz w:val="24"/>
              </w:rPr>
              <w:t>B</w:t>
            </w:r>
            <w:r>
              <w:rPr>
                <w:spacing w:val="-13"/>
                <w:w w:val="95"/>
                <w:sz w:val="24"/>
              </w:rPr>
              <w:t xml:space="preserve"> </w:t>
            </w:r>
            <w:r>
              <w:rPr>
                <w:w w:val="95"/>
                <w:sz w:val="24"/>
              </w:rPr>
              <w:t>类要求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1" w:line="299" w:lineRule="exact"/>
              <w:ind w:left="7"/>
              <w:jc w:val="center"/>
              <w:rPr>
                <w:sz w:val="24"/>
              </w:rPr>
            </w:pPr>
            <w:r>
              <w:rPr>
                <w:sz w:val="24"/>
              </w:rPr>
              <w:t>3</w:t>
            </w:r>
          </w:p>
        </w:tc>
        <w:tc>
          <w:tcPr>
            <w:tcW w:w="3060" w:type="dxa"/>
          </w:tcPr>
          <w:p>
            <w:pPr>
              <w:pStyle w:val="15"/>
              <w:spacing w:before="81" w:line="299" w:lineRule="exact"/>
              <w:ind w:left="106"/>
              <w:rPr>
                <w:sz w:val="24"/>
              </w:rPr>
            </w:pPr>
            <w:r>
              <w:rPr>
                <w:sz w:val="24"/>
              </w:rPr>
              <w:t>可分解致癌芳香胺染料</w:t>
            </w:r>
          </w:p>
        </w:tc>
        <w:tc>
          <w:tcPr>
            <w:tcW w:w="4160" w:type="dxa"/>
            <w:vMerge w:val="continue"/>
            <w:tcBorders>
              <w:top w:val="nil"/>
            </w:tcBorders>
          </w:tcPr>
          <w:p>
            <w:pPr>
              <w:autoSpaceDE w:val="0"/>
              <w:autoSpaceDN w:val="0"/>
              <w:rPr>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1" w:line="298" w:lineRule="exact"/>
              <w:ind w:left="7"/>
              <w:jc w:val="center"/>
              <w:rPr>
                <w:sz w:val="24"/>
              </w:rPr>
            </w:pPr>
            <w:r>
              <w:rPr>
                <w:sz w:val="24"/>
              </w:rPr>
              <w:t>4</w:t>
            </w:r>
          </w:p>
        </w:tc>
        <w:tc>
          <w:tcPr>
            <w:tcW w:w="3060" w:type="dxa"/>
          </w:tcPr>
          <w:p>
            <w:pPr>
              <w:pStyle w:val="15"/>
              <w:spacing w:before="81" w:line="298" w:lineRule="exact"/>
              <w:ind w:left="106"/>
              <w:rPr>
                <w:sz w:val="24"/>
              </w:rPr>
            </w:pPr>
            <w:r>
              <w:rPr>
                <w:sz w:val="24"/>
              </w:rPr>
              <w:t>PH</w:t>
            </w:r>
            <w:r>
              <w:rPr>
                <w:spacing w:val="-30"/>
                <w:sz w:val="24"/>
              </w:rPr>
              <w:t xml:space="preserve"> 值</w:t>
            </w:r>
          </w:p>
        </w:tc>
        <w:tc>
          <w:tcPr>
            <w:tcW w:w="4160" w:type="dxa"/>
            <w:vMerge w:val="continue"/>
            <w:tcBorders>
              <w:top w:val="nil"/>
            </w:tcBorders>
          </w:tcPr>
          <w:p>
            <w:pPr>
              <w:autoSpaceDE w:val="0"/>
              <w:autoSpaceDN w:val="0"/>
              <w:rPr>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2" w:line="298" w:lineRule="exact"/>
              <w:ind w:left="7"/>
              <w:jc w:val="center"/>
              <w:rPr>
                <w:sz w:val="24"/>
              </w:rPr>
            </w:pPr>
            <w:r>
              <w:rPr>
                <w:sz w:val="24"/>
              </w:rPr>
              <w:t>5</w:t>
            </w:r>
          </w:p>
        </w:tc>
        <w:tc>
          <w:tcPr>
            <w:tcW w:w="3060" w:type="dxa"/>
          </w:tcPr>
          <w:p>
            <w:pPr>
              <w:pStyle w:val="15"/>
              <w:spacing w:before="82" w:line="298" w:lineRule="exact"/>
              <w:ind w:left="106"/>
              <w:rPr>
                <w:sz w:val="24"/>
              </w:rPr>
            </w:pPr>
            <w:r>
              <w:rPr>
                <w:sz w:val="24"/>
              </w:rPr>
              <w:t>异味</w:t>
            </w:r>
          </w:p>
        </w:tc>
        <w:tc>
          <w:tcPr>
            <w:tcW w:w="4160" w:type="dxa"/>
            <w:vMerge w:val="continue"/>
            <w:tcBorders>
              <w:top w:val="nil"/>
            </w:tcBorders>
          </w:tcPr>
          <w:p>
            <w:pPr>
              <w:autoSpaceDE w:val="0"/>
              <w:autoSpaceDN w:val="0"/>
              <w:rPr>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0" w:line="300" w:lineRule="exact"/>
              <w:ind w:left="7"/>
              <w:jc w:val="center"/>
              <w:rPr>
                <w:sz w:val="24"/>
              </w:rPr>
            </w:pPr>
            <w:r>
              <w:rPr>
                <w:sz w:val="24"/>
              </w:rPr>
              <w:t>6</w:t>
            </w:r>
          </w:p>
        </w:tc>
        <w:tc>
          <w:tcPr>
            <w:tcW w:w="3060" w:type="dxa"/>
          </w:tcPr>
          <w:p>
            <w:pPr>
              <w:pStyle w:val="15"/>
              <w:spacing w:before="80" w:line="300" w:lineRule="exact"/>
              <w:ind w:left="106"/>
              <w:rPr>
                <w:sz w:val="24"/>
              </w:rPr>
            </w:pPr>
            <w:r>
              <w:rPr>
                <w:sz w:val="24"/>
              </w:rPr>
              <w:t>起球</w:t>
            </w:r>
          </w:p>
        </w:tc>
        <w:tc>
          <w:tcPr>
            <w:tcW w:w="4160" w:type="dxa"/>
          </w:tcPr>
          <w:p>
            <w:pPr>
              <w:pStyle w:val="15"/>
              <w:spacing w:before="80" w:line="300" w:lineRule="exact"/>
              <w:ind w:left="106"/>
              <w:rPr>
                <w:sz w:val="24"/>
              </w:rPr>
            </w:pPr>
            <w:r>
              <w:rPr>
                <w:sz w:val="24"/>
              </w:rPr>
              <w:t>≥4</w:t>
            </w:r>
            <w:r>
              <w:rPr>
                <w:spacing w:val="-30"/>
                <w:sz w:val="24"/>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0" w:line="299" w:lineRule="exact"/>
              <w:ind w:left="7"/>
              <w:jc w:val="center"/>
              <w:rPr>
                <w:sz w:val="24"/>
              </w:rPr>
            </w:pPr>
            <w:r>
              <w:rPr>
                <w:sz w:val="24"/>
              </w:rPr>
              <w:t>7</w:t>
            </w:r>
          </w:p>
        </w:tc>
        <w:tc>
          <w:tcPr>
            <w:tcW w:w="3060" w:type="dxa"/>
          </w:tcPr>
          <w:p>
            <w:pPr>
              <w:pStyle w:val="15"/>
              <w:spacing w:before="80" w:line="299" w:lineRule="exact"/>
              <w:ind w:left="106"/>
              <w:rPr>
                <w:sz w:val="24"/>
              </w:rPr>
            </w:pPr>
            <w:r>
              <w:rPr>
                <w:sz w:val="24"/>
              </w:rPr>
              <w:t>衣后袖窿缝纰裂程度</w:t>
            </w:r>
          </w:p>
        </w:tc>
        <w:tc>
          <w:tcPr>
            <w:tcW w:w="4160" w:type="dxa"/>
          </w:tcPr>
          <w:p>
            <w:pPr>
              <w:pStyle w:val="15"/>
              <w:spacing w:before="80" w:line="299" w:lineRule="exact"/>
              <w:ind w:left="106"/>
              <w:rPr>
                <w:sz w:val="24"/>
              </w:rPr>
            </w:pPr>
            <w:r>
              <w:rPr>
                <w:sz w:val="24"/>
              </w:rPr>
              <w:t>≤0.6cm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1" w:line="299" w:lineRule="exact"/>
              <w:ind w:left="7"/>
              <w:jc w:val="center"/>
              <w:rPr>
                <w:sz w:val="24"/>
              </w:rPr>
            </w:pPr>
            <w:r>
              <w:rPr>
                <w:sz w:val="24"/>
              </w:rPr>
              <w:t>8</w:t>
            </w:r>
          </w:p>
        </w:tc>
        <w:tc>
          <w:tcPr>
            <w:tcW w:w="3060" w:type="dxa"/>
          </w:tcPr>
          <w:p>
            <w:pPr>
              <w:pStyle w:val="15"/>
              <w:spacing w:before="81" w:line="299" w:lineRule="exact"/>
              <w:ind w:left="106"/>
              <w:rPr>
                <w:sz w:val="24"/>
              </w:rPr>
            </w:pPr>
            <w:r>
              <w:rPr>
                <w:sz w:val="24"/>
              </w:rPr>
              <w:t>裤后档缝接缝强力</w:t>
            </w:r>
          </w:p>
        </w:tc>
        <w:tc>
          <w:tcPr>
            <w:tcW w:w="4160" w:type="dxa"/>
          </w:tcPr>
          <w:p>
            <w:pPr>
              <w:pStyle w:val="15"/>
              <w:spacing w:before="81" w:line="299" w:lineRule="exact"/>
              <w:ind w:left="106"/>
              <w:rPr>
                <w:sz w:val="24"/>
              </w:rPr>
            </w:pPr>
            <w:r>
              <w:rPr>
                <w:sz w:val="24"/>
              </w:rPr>
              <w:t>面料≥140N，里料≥80N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1" w:line="299" w:lineRule="exact"/>
              <w:ind w:left="7"/>
              <w:jc w:val="center"/>
              <w:rPr>
                <w:sz w:val="24"/>
              </w:rPr>
            </w:pPr>
            <w:r>
              <w:rPr>
                <w:sz w:val="24"/>
              </w:rPr>
              <w:t>9</w:t>
            </w:r>
          </w:p>
        </w:tc>
        <w:tc>
          <w:tcPr>
            <w:tcW w:w="3060" w:type="dxa"/>
          </w:tcPr>
          <w:p>
            <w:pPr>
              <w:pStyle w:val="15"/>
              <w:spacing w:before="81" w:line="299" w:lineRule="exact"/>
              <w:ind w:left="106"/>
              <w:rPr>
                <w:sz w:val="24"/>
              </w:rPr>
            </w:pPr>
            <w:r>
              <w:rPr>
                <w:sz w:val="24"/>
              </w:rPr>
              <w:t>布面疵点</w:t>
            </w:r>
          </w:p>
        </w:tc>
        <w:tc>
          <w:tcPr>
            <w:tcW w:w="4160" w:type="dxa"/>
          </w:tcPr>
          <w:p>
            <w:pPr>
              <w:pStyle w:val="15"/>
              <w:spacing w:before="81" w:line="299" w:lineRule="exact"/>
              <w:ind w:left="106"/>
              <w:rPr>
                <w:sz w:val="24"/>
                <w:lang w:eastAsia="zh-CN"/>
              </w:rPr>
            </w:pPr>
            <w:r>
              <w:rPr>
                <w:sz w:val="24"/>
                <w:lang w:eastAsia="zh-CN"/>
              </w:rPr>
              <w:t>主要部位不允许，次要部位允许轻微</w:t>
            </w:r>
          </w:p>
        </w:tc>
      </w:tr>
    </w:tbl>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ascii="仿宋_GB2312" w:eastAsia="仿宋_GB2312"/>
          <w:sz w:val="28"/>
          <w:szCs w:val="28"/>
        </w:rPr>
        <w:t>（四）针织面料服装物理化性能技术要求</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tbl>
      <w:tblPr>
        <w:tblStyle w:val="14"/>
        <w:tblW w:w="85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3060"/>
        <w:gridCol w:w="4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2" w:line="298" w:lineRule="exact"/>
              <w:ind w:left="422" w:right="415"/>
              <w:jc w:val="center"/>
              <w:rPr>
                <w:sz w:val="24"/>
              </w:rPr>
            </w:pPr>
            <w:r>
              <w:rPr>
                <w:sz w:val="24"/>
              </w:rPr>
              <w:t>序号</w:t>
            </w:r>
          </w:p>
        </w:tc>
        <w:tc>
          <w:tcPr>
            <w:tcW w:w="3060" w:type="dxa"/>
          </w:tcPr>
          <w:p>
            <w:pPr>
              <w:pStyle w:val="15"/>
              <w:spacing w:before="82" w:line="298" w:lineRule="exact"/>
              <w:ind w:left="1029" w:right="1020"/>
              <w:jc w:val="center"/>
              <w:rPr>
                <w:sz w:val="24"/>
              </w:rPr>
            </w:pPr>
            <w:r>
              <w:rPr>
                <w:sz w:val="24"/>
              </w:rPr>
              <w:t>项目</w:t>
            </w:r>
          </w:p>
        </w:tc>
        <w:tc>
          <w:tcPr>
            <w:tcW w:w="4160" w:type="dxa"/>
          </w:tcPr>
          <w:p>
            <w:pPr>
              <w:pStyle w:val="15"/>
              <w:spacing w:before="82" w:line="298" w:lineRule="exact"/>
              <w:ind w:left="1029" w:right="1020"/>
              <w:jc w:val="center"/>
              <w:rPr>
                <w:sz w:val="24"/>
              </w:rPr>
            </w:pPr>
            <w:r>
              <w:rPr>
                <w:rFonts w:hint="eastAsia"/>
                <w:sz w:val="24"/>
                <w:lang w:eastAsia="zh-CN"/>
              </w:rPr>
              <w:t>技术</w:t>
            </w:r>
            <w:r>
              <w:rPr>
                <w:sz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0" w:line="300" w:lineRule="exact"/>
              <w:ind w:left="7"/>
              <w:jc w:val="center"/>
              <w:rPr>
                <w:sz w:val="24"/>
              </w:rPr>
            </w:pPr>
            <w:r>
              <w:rPr>
                <w:sz w:val="24"/>
              </w:rPr>
              <w:t>1</w:t>
            </w:r>
          </w:p>
        </w:tc>
        <w:tc>
          <w:tcPr>
            <w:tcW w:w="3060" w:type="dxa"/>
          </w:tcPr>
          <w:p>
            <w:pPr>
              <w:pStyle w:val="15"/>
              <w:spacing w:before="80" w:line="300" w:lineRule="exact"/>
              <w:ind w:left="106"/>
              <w:rPr>
                <w:sz w:val="24"/>
              </w:rPr>
            </w:pPr>
            <w:r>
              <w:rPr>
                <w:sz w:val="24"/>
              </w:rPr>
              <w:t>纤维含量</w:t>
            </w:r>
          </w:p>
        </w:tc>
        <w:tc>
          <w:tcPr>
            <w:tcW w:w="4160" w:type="dxa"/>
          </w:tcPr>
          <w:p>
            <w:pPr>
              <w:pStyle w:val="15"/>
              <w:spacing w:before="80" w:line="300" w:lineRule="exact"/>
              <w:ind w:left="106"/>
              <w:rPr>
                <w:sz w:val="24"/>
              </w:rPr>
            </w:pPr>
            <w:r>
              <w:rPr>
                <w:spacing w:val="3"/>
                <w:w w:val="95"/>
                <w:sz w:val="24"/>
              </w:rPr>
              <w:t xml:space="preserve">符合 </w:t>
            </w:r>
            <w:r>
              <w:rPr>
                <w:w w:val="95"/>
                <w:sz w:val="24"/>
              </w:rPr>
              <w:t>GB/T29862-2013</w:t>
            </w:r>
            <w:r>
              <w:rPr>
                <w:spacing w:val="4"/>
                <w:w w:val="95"/>
                <w:sz w:val="24"/>
              </w:rPr>
              <w:t xml:space="preserve"> 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0" w:line="299" w:lineRule="exact"/>
              <w:ind w:left="7"/>
              <w:jc w:val="center"/>
              <w:rPr>
                <w:sz w:val="24"/>
              </w:rPr>
            </w:pPr>
            <w:r>
              <w:rPr>
                <w:sz w:val="24"/>
              </w:rPr>
              <w:t>2</w:t>
            </w:r>
          </w:p>
        </w:tc>
        <w:tc>
          <w:tcPr>
            <w:tcW w:w="3060" w:type="dxa"/>
          </w:tcPr>
          <w:p>
            <w:pPr>
              <w:pStyle w:val="15"/>
              <w:spacing w:before="80" w:line="299" w:lineRule="exact"/>
              <w:ind w:left="106"/>
              <w:rPr>
                <w:sz w:val="24"/>
              </w:rPr>
            </w:pPr>
            <w:r>
              <w:rPr>
                <w:sz w:val="24"/>
              </w:rPr>
              <w:t>甲醛含量</w:t>
            </w:r>
          </w:p>
        </w:tc>
        <w:tc>
          <w:tcPr>
            <w:tcW w:w="4160" w:type="dxa"/>
            <w:vMerge w:val="restart"/>
          </w:tcPr>
          <w:p>
            <w:pPr>
              <w:pStyle w:val="15"/>
              <w:rPr>
                <w:b/>
                <w:sz w:val="24"/>
              </w:rPr>
            </w:pPr>
          </w:p>
          <w:p>
            <w:pPr>
              <w:pStyle w:val="15"/>
              <w:spacing w:before="3"/>
              <w:rPr>
                <w:b/>
                <w:sz w:val="30"/>
              </w:rPr>
            </w:pPr>
          </w:p>
          <w:p>
            <w:pPr>
              <w:pStyle w:val="15"/>
              <w:tabs>
                <w:tab w:val="left" w:pos="2326"/>
              </w:tabs>
              <w:ind w:left="106"/>
              <w:rPr>
                <w:sz w:val="24"/>
              </w:rPr>
            </w:pPr>
            <w:r>
              <w:rPr>
                <w:sz w:val="24"/>
              </w:rPr>
              <w:t>符合</w:t>
            </w:r>
            <w:r>
              <w:rPr>
                <w:spacing w:val="-60"/>
                <w:sz w:val="24"/>
              </w:rPr>
              <w:t xml:space="preserve"> </w:t>
            </w:r>
            <w:r>
              <w:rPr>
                <w:sz w:val="24"/>
              </w:rPr>
              <w:t>GB18401-2010</w:t>
            </w:r>
            <w:r>
              <w:rPr>
                <w:sz w:val="24"/>
              </w:rPr>
              <w:tab/>
            </w:r>
            <w:r>
              <w:rPr>
                <w:w w:val="95"/>
                <w:sz w:val="24"/>
              </w:rPr>
              <w:t>B</w:t>
            </w:r>
            <w:r>
              <w:rPr>
                <w:spacing w:val="-13"/>
                <w:w w:val="95"/>
                <w:sz w:val="24"/>
              </w:rPr>
              <w:t xml:space="preserve"> </w:t>
            </w:r>
            <w:r>
              <w:rPr>
                <w:w w:val="95"/>
                <w:sz w:val="24"/>
              </w:rPr>
              <w:t>类要求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1" w:line="299" w:lineRule="exact"/>
              <w:ind w:left="7"/>
              <w:jc w:val="center"/>
              <w:rPr>
                <w:sz w:val="24"/>
              </w:rPr>
            </w:pPr>
            <w:r>
              <w:rPr>
                <w:sz w:val="24"/>
              </w:rPr>
              <w:t>3</w:t>
            </w:r>
          </w:p>
        </w:tc>
        <w:tc>
          <w:tcPr>
            <w:tcW w:w="3060" w:type="dxa"/>
          </w:tcPr>
          <w:p>
            <w:pPr>
              <w:pStyle w:val="15"/>
              <w:spacing w:before="81" w:line="299" w:lineRule="exact"/>
              <w:ind w:left="106"/>
              <w:rPr>
                <w:sz w:val="24"/>
              </w:rPr>
            </w:pPr>
            <w:r>
              <w:rPr>
                <w:sz w:val="24"/>
              </w:rPr>
              <w:t>可分解致癌芳香胺染料</w:t>
            </w:r>
          </w:p>
        </w:tc>
        <w:tc>
          <w:tcPr>
            <w:tcW w:w="4160" w:type="dxa"/>
            <w:vMerge w:val="continue"/>
            <w:tcBorders>
              <w:top w:val="nil"/>
            </w:tcBorders>
          </w:tcPr>
          <w:p>
            <w:pPr>
              <w:autoSpaceDE w:val="0"/>
              <w:autoSpaceDN w:val="0"/>
              <w:rPr>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1" w:line="299" w:lineRule="exact"/>
              <w:ind w:left="7"/>
              <w:jc w:val="center"/>
              <w:rPr>
                <w:sz w:val="24"/>
              </w:rPr>
            </w:pPr>
            <w:r>
              <w:rPr>
                <w:sz w:val="24"/>
              </w:rPr>
              <w:t>4</w:t>
            </w:r>
          </w:p>
        </w:tc>
        <w:tc>
          <w:tcPr>
            <w:tcW w:w="3060" w:type="dxa"/>
          </w:tcPr>
          <w:p>
            <w:pPr>
              <w:pStyle w:val="15"/>
              <w:spacing w:before="81" w:line="299" w:lineRule="exact"/>
              <w:ind w:left="106"/>
              <w:rPr>
                <w:sz w:val="24"/>
              </w:rPr>
            </w:pPr>
            <w:r>
              <w:rPr>
                <w:sz w:val="24"/>
              </w:rPr>
              <w:t>PH</w:t>
            </w:r>
            <w:r>
              <w:rPr>
                <w:spacing w:val="-30"/>
                <w:sz w:val="24"/>
              </w:rPr>
              <w:t xml:space="preserve"> 值</w:t>
            </w:r>
          </w:p>
        </w:tc>
        <w:tc>
          <w:tcPr>
            <w:tcW w:w="4160" w:type="dxa"/>
            <w:vMerge w:val="continue"/>
            <w:tcBorders>
              <w:top w:val="nil"/>
            </w:tcBorders>
          </w:tcPr>
          <w:p>
            <w:pPr>
              <w:autoSpaceDE w:val="0"/>
              <w:autoSpaceDN w:val="0"/>
              <w:rPr>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2" w:line="298" w:lineRule="exact"/>
              <w:ind w:left="7"/>
              <w:jc w:val="center"/>
              <w:rPr>
                <w:sz w:val="24"/>
              </w:rPr>
            </w:pPr>
            <w:r>
              <w:rPr>
                <w:sz w:val="24"/>
              </w:rPr>
              <w:t>5</w:t>
            </w:r>
          </w:p>
        </w:tc>
        <w:tc>
          <w:tcPr>
            <w:tcW w:w="3060" w:type="dxa"/>
          </w:tcPr>
          <w:p>
            <w:pPr>
              <w:pStyle w:val="15"/>
              <w:spacing w:before="82" w:line="298" w:lineRule="exact"/>
              <w:ind w:left="106"/>
              <w:rPr>
                <w:sz w:val="24"/>
              </w:rPr>
            </w:pPr>
            <w:r>
              <w:rPr>
                <w:sz w:val="24"/>
              </w:rPr>
              <w:t>异味</w:t>
            </w:r>
          </w:p>
        </w:tc>
        <w:tc>
          <w:tcPr>
            <w:tcW w:w="4160" w:type="dxa"/>
            <w:vMerge w:val="continue"/>
            <w:tcBorders>
              <w:top w:val="nil"/>
            </w:tcBorders>
          </w:tcPr>
          <w:p>
            <w:pPr>
              <w:autoSpaceDE w:val="0"/>
              <w:autoSpaceDN w:val="0"/>
              <w:rPr>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2" w:line="298" w:lineRule="exact"/>
              <w:ind w:left="7"/>
              <w:jc w:val="center"/>
              <w:rPr>
                <w:sz w:val="24"/>
              </w:rPr>
            </w:pPr>
            <w:r>
              <w:rPr>
                <w:sz w:val="24"/>
              </w:rPr>
              <w:t>6</w:t>
            </w:r>
          </w:p>
        </w:tc>
        <w:tc>
          <w:tcPr>
            <w:tcW w:w="3060" w:type="dxa"/>
          </w:tcPr>
          <w:p>
            <w:pPr>
              <w:pStyle w:val="15"/>
              <w:spacing w:before="82" w:line="298" w:lineRule="exact"/>
              <w:ind w:left="106"/>
              <w:rPr>
                <w:sz w:val="24"/>
              </w:rPr>
            </w:pPr>
            <w:r>
              <w:rPr>
                <w:sz w:val="24"/>
              </w:rPr>
              <w:t>起球</w:t>
            </w:r>
          </w:p>
        </w:tc>
        <w:tc>
          <w:tcPr>
            <w:tcW w:w="4160" w:type="dxa"/>
          </w:tcPr>
          <w:p>
            <w:pPr>
              <w:pStyle w:val="15"/>
              <w:spacing w:before="82" w:line="298" w:lineRule="exact"/>
              <w:ind w:left="106"/>
              <w:rPr>
                <w:sz w:val="24"/>
              </w:rPr>
            </w:pPr>
            <w:r>
              <w:rPr>
                <w:sz w:val="24"/>
              </w:rPr>
              <w:t>≥4</w:t>
            </w:r>
            <w:r>
              <w:rPr>
                <w:spacing w:val="-30"/>
                <w:sz w:val="24"/>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0" w:line="300" w:lineRule="exact"/>
              <w:ind w:left="7"/>
              <w:jc w:val="center"/>
              <w:rPr>
                <w:sz w:val="24"/>
              </w:rPr>
            </w:pPr>
            <w:r>
              <w:rPr>
                <w:sz w:val="24"/>
              </w:rPr>
              <w:t>7</w:t>
            </w:r>
          </w:p>
        </w:tc>
        <w:tc>
          <w:tcPr>
            <w:tcW w:w="3060" w:type="dxa"/>
          </w:tcPr>
          <w:p>
            <w:pPr>
              <w:pStyle w:val="15"/>
              <w:spacing w:before="80" w:line="300" w:lineRule="exact"/>
              <w:ind w:left="106"/>
              <w:rPr>
                <w:sz w:val="24"/>
              </w:rPr>
            </w:pPr>
            <w:r>
              <w:rPr>
                <w:sz w:val="24"/>
              </w:rPr>
              <w:t>布面疵点</w:t>
            </w:r>
          </w:p>
        </w:tc>
        <w:tc>
          <w:tcPr>
            <w:tcW w:w="4160" w:type="dxa"/>
          </w:tcPr>
          <w:p>
            <w:pPr>
              <w:pStyle w:val="15"/>
              <w:spacing w:before="80" w:line="300" w:lineRule="exact"/>
              <w:ind w:left="106"/>
              <w:rPr>
                <w:sz w:val="24"/>
                <w:lang w:eastAsia="zh-CN"/>
              </w:rPr>
            </w:pPr>
            <w:r>
              <w:rPr>
                <w:sz w:val="24"/>
                <w:lang w:eastAsia="zh-CN"/>
              </w:rPr>
              <w:t>主要部位不允许，次要部位允许轻微</w:t>
            </w:r>
          </w:p>
        </w:tc>
      </w:tr>
    </w:tbl>
    <w:p>
      <w:pPr>
        <w:ind w:firstLine="560" w:firstLineChars="200"/>
        <w:rPr>
          <w:rFonts w:ascii="仿宋_GB2312" w:eastAsia="仿宋_GB2312"/>
          <w:sz w:val="28"/>
          <w:szCs w:val="28"/>
        </w:rPr>
      </w:pPr>
      <w:r>
        <w:rPr>
          <w:rFonts w:ascii="仿宋_GB2312" w:eastAsia="仿宋_GB2312"/>
          <w:sz w:val="28"/>
          <w:szCs w:val="28"/>
        </w:rPr>
        <w:t>（五）面料染色牢度技术要求</w:t>
      </w:r>
    </w:p>
    <w:tbl>
      <w:tblPr>
        <w:tblStyle w:val="14"/>
        <w:tblW w:w="85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5"/>
        <w:gridCol w:w="3096"/>
        <w:gridCol w:w="2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91" w:type="dxa"/>
            <w:gridSpan w:val="2"/>
          </w:tcPr>
          <w:p>
            <w:pPr>
              <w:pStyle w:val="15"/>
              <w:spacing w:before="81" w:line="299" w:lineRule="exact"/>
              <w:ind w:left="2594" w:right="2586"/>
              <w:jc w:val="center"/>
              <w:rPr>
                <w:sz w:val="24"/>
              </w:rPr>
            </w:pPr>
            <w:r>
              <w:rPr>
                <w:sz w:val="24"/>
              </w:rPr>
              <w:t>项目</w:t>
            </w:r>
          </w:p>
        </w:tc>
        <w:tc>
          <w:tcPr>
            <w:tcW w:w="2397" w:type="dxa"/>
          </w:tcPr>
          <w:p>
            <w:pPr>
              <w:pStyle w:val="15"/>
              <w:spacing w:before="81" w:line="299" w:lineRule="exact"/>
              <w:ind w:left="296" w:right="287"/>
              <w:jc w:val="center"/>
              <w:rPr>
                <w:sz w:val="24"/>
              </w:rPr>
            </w:pPr>
            <w:r>
              <w:rPr>
                <w:rFonts w:hint="eastAsia"/>
                <w:sz w:val="24"/>
                <w:lang w:eastAsia="zh-CN"/>
              </w:rPr>
              <w:t>技术</w:t>
            </w:r>
            <w:r>
              <w:rPr>
                <w:sz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restart"/>
          </w:tcPr>
          <w:p>
            <w:pPr>
              <w:pStyle w:val="15"/>
              <w:rPr>
                <w:b/>
                <w:sz w:val="24"/>
              </w:rPr>
            </w:pPr>
          </w:p>
          <w:p>
            <w:pPr>
              <w:pStyle w:val="15"/>
              <w:rPr>
                <w:b/>
                <w:sz w:val="24"/>
              </w:rPr>
            </w:pPr>
          </w:p>
          <w:p>
            <w:pPr>
              <w:pStyle w:val="15"/>
              <w:rPr>
                <w:b/>
                <w:sz w:val="24"/>
              </w:rPr>
            </w:pPr>
          </w:p>
          <w:p>
            <w:pPr>
              <w:pStyle w:val="15"/>
              <w:spacing w:before="3"/>
              <w:rPr>
                <w:b/>
                <w:sz w:val="30"/>
              </w:rPr>
            </w:pPr>
          </w:p>
          <w:p>
            <w:pPr>
              <w:pStyle w:val="15"/>
              <w:ind w:left="1046" w:right="1038"/>
              <w:jc w:val="center"/>
              <w:rPr>
                <w:sz w:val="24"/>
              </w:rPr>
            </w:pPr>
            <w:r>
              <w:rPr>
                <w:sz w:val="24"/>
              </w:rPr>
              <w:t>染色牢度</w:t>
            </w:r>
          </w:p>
        </w:tc>
        <w:tc>
          <w:tcPr>
            <w:tcW w:w="3096" w:type="dxa"/>
          </w:tcPr>
          <w:p>
            <w:pPr>
              <w:pStyle w:val="15"/>
              <w:spacing w:before="81" w:line="299" w:lineRule="exact"/>
              <w:ind w:left="107"/>
              <w:rPr>
                <w:sz w:val="24"/>
              </w:rPr>
            </w:pPr>
            <w:r>
              <w:rPr>
                <w:sz w:val="24"/>
              </w:rPr>
              <w:t>耐水（变色、沾色）</w:t>
            </w:r>
          </w:p>
        </w:tc>
        <w:tc>
          <w:tcPr>
            <w:tcW w:w="2397" w:type="dxa"/>
          </w:tcPr>
          <w:p>
            <w:pPr>
              <w:pStyle w:val="15"/>
              <w:spacing w:before="81" w:line="299" w:lineRule="exact"/>
              <w:ind w:left="298" w:right="287"/>
              <w:jc w:val="center"/>
              <w:rPr>
                <w:sz w:val="24"/>
              </w:rPr>
            </w:pPr>
            <w:r>
              <w:rPr>
                <w:sz w:val="24"/>
              </w:rPr>
              <w:t>≥3-4</w:t>
            </w:r>
            <w:r>
              <w:rPr>
                <w:spacing w:val="-30"/>
                <w:sz w:val="24"/>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pPr>
              <w:autoSpaceDE w:val="0"/>
              <w:autoSpaceDN w:val="0"/>
              <w:rPr>
                <w:kern w:val="0"/>
                <w:sz w:val="2"/>
                <w:szCs w:val="2"/>
                <w:lang w:eastAsia="en-US"/>
              </w:rPr>
            </w:pPr>
          </w:p>
        </w:tc>
        <w:tc>
          <w:tcPr>
            <w:tcW w:w="3096" w:type="dxa"/>
          </w:tcPr>
          <w:p>
            <w:pPr>
              <w:pStyle w:val="15"/>
              <w:spacing w:before="81" w:line="298" w:lineRule="exact"/>
              <w:ind w:left="107"/>
              <w:rPr>
                <w:sz w:val="24"/>
                <w:lang w:eastAsia="zh-CN"/>
              </w:rPr>
            </w:pPr>
            <w:r>
              <w:rPr>
                <w:sz w:val="24"/>
                <w:lang w:eastAsia="zh-CN"/>
              </w:rPr>
              <w:t>耐汗渍（变色、沾色）</w:t>
            </w:r>
          </w:p>
        </w:tc>
        <w:tc>
          <w:tcPr>
            <w:tcW w:w="2397" w:type="dxa"/>
          </w:tcPr>
          <w:p>
            <w:pPr>
              <w:pStyle w:val="15"/>
              <w:spacing w:before="81" w:line="298" w:lineRule="exact"/>
              <w:ind w:left="298" w:right="287"/>
              <w:jc w:val="center"/>
              <w:rPr>
                <w:sz w:val="24"/>
              </w:rPr>
            </w:pPr>
            <w:r>
              <w:rPr>
                <w:sz w:val="24"/>
              </w:rPr>
              <w:t>≥3-4</w:t>
            </w:r>
            <w:r>
              <w:rPr>
                <w:spacing w:val="-30"/>
                <w:sz w:val="24"/>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pPr>
              <w:autoSpaceDE w:val="0"/>
              <w:autoSpaceDN w:val="0"/>
              <w:rPr>
                <w:kern w:val="0"/>
                <w:sz w:val="2"/>
                <w:szCs w:val="2"/>
                <w:lang w:eastAsia="en-US"/>
              </w:rPr>
            </w:pPr>
          </w:p>
        </w:tc>
        <w:tc>
          <w:tcPr>
            <w:tcW w:w="3096" w:type="dxa"/>
          </w:tcPr>
          <w:p>
            <w:pPr>
              <w:pStyle w:val="15"/>
              <w:spacing w:before="82" w:line="298" w:lineRule="exact"/>
              <w:ind w:left="107"/>
              <w:rPr>
                <w:sz w:val="24"/>
              </w:rPr>
            </w:pPr>
            <w:r>
              <w:rPr>
                <w:sz w:val="24"/>
              </w:rPr>
              <w:t>耐摩擦（干摩）</w:t>
            </w:r>
          </w:p>
        </w:tc>
        <w:tc>
          <w:tcPr>
            <w:tcW w:w="2397" w:type="dxa"/>
          </w:tcPr>
          <w:p>
            <w:pPr>
              <w:pStyle w:val="15"/>
              <w:spacing w:before="82" w:line="298" w:lineRule="exact"/>
              <w:ind w:left="298" w:right="287"/>
              <w:jc w:val="center"/>
              <w:rPr>
                <w:sz w:val="24"/>
              </w:rPr>
            </w:pPr>
            <w:r>
              <w:rPr>
                <w:sz w:val="24"/>
              </w:rPr>
              <w:t>≥3-4</w:t>
            </w:r>
            <w:r>
              <w:rPr>
                <w:spacing w:val="-30"/>
                <w:sz w:val="24"/>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pPr>
              <w:autoSpaceDE w:val="0"/>
              <w:autoSpaceDN w:val="0"/>
              <w:rPr>
                <w:kern w:val="0"/>
                <w:sz w:val="2"/>
                <w:szCs w:val="2"/>
                <w:lang w:eastAsia="en-US"/>
              </w:rPr>
            </w:pPr>
          </w:p>
        </w:tc>
        <w:tc>
          <w:tcPr>
            <w:tcW w:w="3096" w:type="dxa"/>
          </w:tcPr>
          <w:p>
            <w:pPr>
              <w:pStyle w:val="15"/>
              <w:spacing w:before="80" w:line="300" w:lineRule="exact"/>
              <w:ind w:left="107"/>
              <w:rPr>
                <w:sz w:val="24"/>
              </w:rPr>
            </w:pPr>
            <w:r>
              <w:rPr>
                <w:sz w:val="24"/>
              </w:rPr>
              <w:t>耐摩擦（湿摩）</w:t>
            </w:r>
          </w:p>
        </w:tc>
        <w:tc>
          <w:tcPr>
            <w:tcW w:w="2397" w:type="dxa"/>
          </w:tcPr>
          <w:p>
            <w:pPr>
              <w:pStyle w:val="15"/>
              <w:spacing w:before="80" w:line="300" w:lineRule="exact"/>
              <w:ind w:left="298" w:right="287"/>
              <w:jc w:val="center"/>
              <w:rPr>
                <w:sz w:val="24"/>
              </w:rPr>
            </w:pPr>
            <w:r>
              <w:rPr>
                <w:sz w:val="24"/>
              </w:rPr>
              <w:t>≥3</w:t>
            </w:r>
            <w:r>
              <w:rPr>
                <w:spacing w:val="-30"/>
                <w:sz w:val="24"/>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pPr>
              <w:autoSpaceDE w:val="0"/>
              <w:autoSpaceDN w:val="0"/>
              <w:rPr>
                <w:kern w:val="0"/>
                <w:sz w:val="2"/>
                <w:szCs w:val="2"/>
                <w:lang w:eastAsia="en-US"/>
              </w:rPr>
            </w:pPr>
          </w:p>
        </w:tc>
        <w:tc>
          <w:tcPr>
            <w:tcW w:w="3096" w:type="dxa"/>
          </w:tcPr>
          <w:p>
            <w:pPr>
              <w:pStyle w:val="15"/>
              <w:spacing w:before="80" w:line="299" w:lineRule="exact"/>
              <w:ind w:left="107"/>
              <w:rPr>
                <w:sz w:val="24"/>
                <w:lang w:eastAsia="zh-CN"/>
              </w:rPr>
            </w:pPr>
            <w:r>
              <w:rPr>
                <w:sz w:val="24"/>
                <w:lang w:eastAsia="zh-CN"/>
              </w:rPr>
              <w:t>耐皂洗（变色、沾色）</w:t>
            </w:r>
          </w:p>
        </w:tc>
        <w:tc>
          <w:tcPr>
            <w:tcW w:w="2397" w:type="dxa"/>
          </w:tcPr>
          <w:p>
            <w:pPr>
              <w:pStyle w:val="15"/>
              <w:spacing w:before="80" w:line="299" w:lineRule="exact"/>
              <w:ind w:left="298" w:right="287"/>
              <w:jc w:val="center"/>
              <w:rPr>
                <w:sz w:val="24"/>
              </w:rPr>
            </w:pPr>
            <w:r>
              <w:rPr>
                <w:sz w:val="24"/>
              </w:rPr>
              <w:t>≥3-4</w:t>
            </w:r>
            <w:r>
              <w:rPr>
                <w:spacing w:val="-30"/>
                <w:sz w:val="24"/>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pPr>
              <w:autoSpaceDE w:val="0"/>
              <w:autoSpaceDN w:val="0"/>
              <w:rPr>
                <w:kern w:val="0"/>
                <w:sz w:val="2"/>
                <w:szCs w:val="2"/>
                <w:lang w:eastAsia="en-US"/>
              </w:rPr>
            </w:pPr>
          </w:p>
        </w:tc>
        <w:tc>
          <w:tcPr>
            <w:tcW w:w="3096" w:type="dxa"/>
          </w:tcPr>
          <w:p>
            <w:pPr>
              <w:pStyle w:val="15"/>
              <w:spacing w:before="81" w:line="299" w:lineRule="exact"/>
              <w:ind w:left="107"/>
              <w:rPr>
                <w:sz w:val="24"/>
                <w:lang w:eastAsia="zh-CN"/>
              </w:rPr>
            </w:pPr>
            <w:r>
              <w:rPr>
                <w:sz w:val="24"/>
                <w:lang w:eastAsia="zh-CN"/>
              </w:rPr>
              <w:t>耐光汗复合（仅考核夏装）</w:t>
            </w:r>
          </w:p>
        </w:tc>
        <w:tc>
          <w:tcPr>
            <w:tcW w:w="2397" w:type="dxa"/>
          </w:tcPr>
          <w:p>
            <w:pPr>
              <w:pStyle w:val="15"/>
              <w:spacing w:before="81" w:line="299" w:lineRule="exact"/>
              <w:ind w:left="298" w:right="287"/>
              <w:jc w:val="center"/>
              <w:rPr>
                <w:sz w:val="24"/>
              </w:rPr>
            </w:pPr>
            <w:r>
              <w:rPr>
                <w:sz w:val="24"/>
              </w:rPr>
              <w:t>≥3-4</w:t>
            </w:r>
            <w:r>
              <w:rPr>
                <w:spacing w:val="-30"/>
                <w:sz w:val="24"/>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pPr>
              <w:autoSpaceDE w:val="0"/>
              <w:autoSpaceDN w:val="0"/>
              <w:rPr>
                <w:kern w:val="0"/>
                <w:sz w:val="2"/>
                <w:szCs w:val="2"/>
                <w:lang w:eastAsia="en-US"/>
              </w:rPr>
            </w:pPr>
          </w:p>
        </w:tc>
        <w:tc>
          <w:tcPr>
            <w:tcW w:w="3096" w:type="dxa"/>
          </w:tcPr>
          <w:p>
            <w:pPr>
              <w:pStyle w:val="15"/>
              <w:spacing w:before="81" w:line="299" w:lineRule="exact"/>
              <w:ind w:left="107"/>
              <w:rPr>
                <w:sz w:val="24"/>
                <w:lang w:eastAsia="zh-CN"/>
              </w:rPr>
            </w:pPr>
            <w:r>
              <w:rPr>
                <w:sz w:val="24"/>
                <w:lang w:eastAsia="zh-CN"/>
              </w:rPr>
              <w:t>耐光（仅考核校服面料）</w:t>
            </w:r>
          </w:p>
        </w:tc>
        <w:tc>
          <w:tcPr>
            <w:tcW w:w="2397" w:type="dxa"/>
          </w:tcPr>
          <w:p>
            <w:pPr>
              <w:pStyle w:val="15"/>
              <w:spacing w:before="81" w:line="299" w:lineRule="exact"/>
              <w:ind w:left="298" w:right="287"/>
              <w:jc w:val="center"/>
              <w:rPr>
                <w:sz w:val="24"/>
              </w:rPr>
            </w:pPr>
            <w:r>
              <w:rPr>
                <w:sz w:val="24"/>
              </w:rPr>
              <w:t>≥4</w:t>
            </w:r>
            <w:r>
              <w:rPr>
                <w:spacing w:val="-30"/>
                <w:sz w:val="24"/>
              </w:rPr>
              <w:t xml:space="preserve"> 级</w:t>
            </w:r>
          </w:p>
        </w:tc>
      </w:tr>
    </w:tbl>
    <w:p>
      <w:pPr>
        <w:ind w:firstLine="560" w:firstLineChars="200"/>
        <w:rPr>
          <w:rFonts w:ascii="仿宋_GB2312" w:eastAsia="仿宋_GB2312"/>
          <w:sz w:val="28"/>
          <w:szCs w:val="28"/>
        </w:rPr>
      </w:pPr>
      <w:r>
        <w:rPr>
          <w:rFonts w:hint="eastAsia" w:ascii="仿宋_GB2312" w:eastAsia="仿宋_GB2312"/>
          <w:sz w:val="28"/>
          <w:szCs w:val="28"/>
        </w:rPr>
        <w:t>（六）针迹密度技术要求</w:t>
      </w:r>
    </w:p>
    <w:tbl>
      <w:tblPr>
        <w:tblStyle w:val="14"/>
        <w:tblW w:w="85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5"/>
        <w:gridCol w:w="3096"/>
        <w:gridCol w:w="2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91" w:type="dxa"/>
            <w:gridSpan w:val="2"/>
          </w:tcPr>
          <w:p>
            <w:pPr>
              <w:pStyle w:val="15"/>
              <w:spacing w:before="75" w:line="305" w:lineRule="exact"/>
              <w:ind w:left="2594" w:right="2586"/>
              <w:jc w:val="center"/>
              <w:rPr>
                <w:sz w:val="24"/>
              </w:rPr>
            </w:pPr>
            <w:r>
              <w:rPr>
                <w:sz w:val="24"/>
              </w:rPr>
              <w:t>项目</w:t>
            </w:r>
          </w:p>
        </w:tc>
        <w:tc>
          <w:tcPr>
            <w:tcW w:w="2397" w:type="dxa"/>
          </w:tcPr>
          <w:p>
            <w:pPr>
              <w:pStyle w:val="15"/>
              <w:spacing w:before="75" w:line="305" w:lineRule="exact"/>
              <w:ind w:left="296" w:right="287"/>
              <w:jc w:val="center"/>
              <w:rPr>
                <w:sz w:val="24"/>
              </w:rPr>
            </w:pPr>
            <w:r>
              <w:rPr>
                <w:rFonts w:hint="eastAsia"/>
                <w:sz w:val="24"/>
                <w:lang w:eastAsia="zh-CN"/>
              </w:rPr>
              <w:t>技术</w:t>
            </w:r>
            <w:r>
              <w:rPr>
                <w:sz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restart"/>
          </w:tcPr>
          <w:p>
            <w:pPr>
              <w:pStyle w:val="15"/>
              <w:spacing w:before="10"/>
              <w:rPr>
                <w:b/>
                <w:sz w:val="21"/>
              </w:rPr>
            </w:pPr>
          </w:p>
          <w:p>
            <w:pPr>
              <w:pStyle w:val="15"/>
              <w:ind w:left="1046" w:right="1038"/>
              <w:jc w:val="center"/>
              <w:rPr>
                <w:sz w:val="24"/>
              </w:rPr>
            </w:pPr>
            <w:r>
              <w:rPr>
                <w:sz w:val="24"/>
              </w:rPr>
              <w:t>针迹数</w:t>
            </w:r>
          </w:p>
        </w:tc>
        <w:tc>
          <w:tcPr>
            <w:tcW w:w="3096" w:type="dxa"/>
          </w:tcPr>
          <w:p>
            <w:pPr>
              <w:pStyle w:val="15"/>
              <w:spacing w:before="75" w:line="304" w:lineRule="exact"/>
              <w:ind w:left="296" w:right="287"/>
              <w:jc w:val="center"/>
              <w:rPr>
                <w:sz w:val="24"/>
              </w:rPr>
            </w:pPr>
            <w:r>
              <w:rPr>
                <w:sz w:val="24"/>
              </w:rPr>
              <w:t>机织面料服装</w:t>
            </w:r>
          </w:p>
        </w:tc>
        <w:tc>
          <w:tcPr>
            <w:tcW w:w="2397" w:type="dxa"/>
          </w:tcPr>
          <w:p>
            <w:pPr>
              <w:pStyle w:val="15"/>
              <w:spacing w:before="75" w:line="304" w:lineRule="exact"/>
              <w:ind w:left="298" w:right="287"/>
              <w:jc w:val="center"/>
              <w:rPr>
                <w:sz w:val="24"/>
              </w:rPr>
            </w:pPr>
            <w:r>
              <w:rPr>
                <w:sz w:val="24"/>
              </w:rPr>
              <w:t>≥12</w:t>
            </w:r>
            <w:r>
              <w:rPr>
                <w:spacing w:val="-30"/>
                <w:sz w:val="24"/>
              </w:rPr>
              <w:t xml:space="preserve"> 针</w:t>
            </w:r>
            <w:r>
              <w:rPr>
                <w:sz w:val="24"/>
              </w:rPr>
              <w:t>/3cm（明暗线）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pPr>
              <w:autoSpaceDE w:val="0"/>
              <w:autoSpaceDN w:val="0"/>
              <w:rPr>
                <w:kern w:val="0"/>
                <w:sz w:val="2"/>
                <w:szCs w:val="2"/>
                <w:lang w:eastAsia="en-US"/>
              </w:rPr>
            </w:pPr>
          </w:p>
        </w:tc>
        <w:tc>
          <w:tcPr>
            <w:tcW w:w="3096" w:type="dxa"/>
          </w:tcPr>
          <w:p>
            <w:pPr>
              <w:pStyle w:val="15"/>
              <w:spacing w:before="76" w:line="304" w:lineRule="exact"/>
              <w:ind w:left="296" w:right="287"/>
              <w:jc w:val="center"/>
              <w:rPr>
                <w:sz w:val="24"/>
              </w:rPr>
            </w:pPr>
            <w:r>
              <w:rPr>
                <w:sz w:val="24"/>
              </w:rPr>
              <w:t>针织面料服装</w:t>
            </w:r>
          </w:p>
        </w:tc>
        <w:tc>
          <w:tcPr>
            <w:tcW w:w="2397" w:type="dxa"/>
          </w:tcPr>
          <w:p>
            <w:pPr>
              <w:pStyle w:val="15"/>
              <w:spacing w:before="76" w:line="304" w:lineRule="exact"/>
              <w:ind w:left="298" w:right="287"/>
              <w:jc w:val="center"/>
              <w:rPr>
                <w:sz w:val="24"/>
              </w:rPr>
            </w:pPr>
            <w:r>
              <w:rPr>
                <w:sz w:val="24"/>
              </w:rPr>
              <w:t>≥9</w:t>
            </w:r>
            <w:r>
              <w:rPr>
                <w:spacing w:val="-30"/>
                <w:sz w:val="24"/>
              </w:rPr>
              <w:t xml:space="preserve"> 针</w:t>
            </w:r>
            <w:r>
              <w:rPr>
                <w:sz w:val="24"/>
              </w:rPr>
              <w:t>/2cm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restart"/>
          </w:tcPr>
          <w:p>
            <w:pPr>
              <w:pStyle w:val="15"/>
              <w:spacing w:before="11"/>
              <w:rPr>
                <w:b/>
                <w:sz w:val="21"/>
              </w:rPr>
            </w:pPr>
          </w:p>
          <w:p>
            <w:pPr>
              <w:pStyle w:val="15"/>
              <w:ind w:left="1046" w:right="1038"/>
              <w:jc w:val="center"/>
              <w:rPr>
                <w:sz w:val="24"/>
              </w:rPr>
            </w:pPr>
            <w:r>
              <w:rPr>
                <w:sz w:val="24"/>
              </w:rPr>
              <w:t>针扣</w:t>
            </w:r>
          </w:p>
        </w:tc>
        <w:tc>
          <w:tcPr>
            <w:tcW w:w="3096" w:type="dxa"/>
          </w:tcPr>
          <w:p>
            <w:pPr>
              <w:pStyle w:val="15"/>
              <w:spacing w:before="74" w:line="306" w:lineRule="exact"/>
              <w:ind w:left="296" w:right="287"/>
              <w:jc w:val="center"/>
              <w:rPr>
                <w:sz w:val="24"/>
              </w:rPr>
            </w:pPr>
            <w:r>
              <w:rPr>
                <w:sz w:val="24"/>
              </w:rPr>
              <w:t>机织面料服装</w:t>
            </w:r>
          </w:p>
        </w:tc>
        <w:tc>
          <w:tcPr>
            <w:tcW w:w="2397" w:type="dxa"/>
          </w:tcPr>
          <w:p>
            <w:pPr>
              <w:pStyle w:val="15"/>
              <w:spacing w:before="74" w:line="306" w:lineRule="exact"/>
              <w:ind w:left="298" w:right="287"/>
              <w:jc w:val="center"/>
              <w:rPr>
                <w:sz w:val="24"/>
              </w:rPr>
            </w:pPr>
            <w:r>
              <w:rPr>
                <w:sz w:val="24"/>
              </w:rPr>
              <w:t>≥8</w:t>
            </w:r>
            <w:r>
              <w:rPr>
                <w:spacing w:val="-20"/>
                <w:sz w:val="24"/>
              </w:rPr>
              <w:t xml:space="preserve"> 根线</w:t>
            </w:r>
            <w:r>
              <w:rPr>
                <w:sz w:val="24"/>
              </w:rPr>
              <w:t>/孔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pPr>
              <w:autoSpaceDE w:val="0"/>
              <w:autoSpaceDN w:val="0"/>
              <w:rPr>
                <w:kern w:val="0"/>
                <w:sz w:val="2"/>
                <w:szCs w:val="2"/>
                <w:lang w:eastAsia="en-US"/>
              </w:rPr>
            </w:pPr>
          </w:p>
        </w:tc>
        <w:tc>
          <w:tcPr>
            <w:tcW w:w="3096" w:type="dxa"/>
          </w:tcPr>
          <w:p>
            <w:pPr>
              <w:pStyle w:val="15"/>
              <w:spacing w:before="74" w:line="306" w:lineRule="exact"/>
              <w:ind w:left="296" w:right="287"/>
              <w:jc w:val="center"/>
              <w:rPr>
                <w:sz w:val="24"/>
              </w:rPr>
            </w:pPr>
            <w:r>
              <w:rPr>
                <w:sz w:val="24"/>
              </w:rPr>
              <w:t>针织面料服装</w:t>
            </w:r>
          </w:p>
        </w:tc>
        <w:tc>
          <w:tcPr>
            <w:tcW w:w="2397" w:type="dxa"/>
          </w:tcPr>
          <w:p>
            <w:pPr>
              <w:pStyle w:val="15"/>
              <w:spacing w:before="74" w:line="306" w:lineRule="exact"/>
              <w:ind w:left="298" w:right="287"/>
              <w:jc w:val="center"/>
              <w:rPr>
                <w:sz w:val="24"/>
              </w:rPr>
            </w:pPr>
            <w:r>
              <w:rPr>
                <w:sz w:val="24"/>
              </w:rPr>
              <w:t>≥8</w:t>
            </w:r>
            <w:r>
              <w:rPr>
                <w:spacing w:val="-20"/>
                <w:sz w:val="24"/>
              </w:rPr>
              <w:t xml:space="preserve"> 根线</w:t>
            </w:r>
            <w:r>
              <w:rPr>
                <w:sz w:val="24"/>
              </w:rPr>
              <w:t>/孔</w:t>
            </w:r>
          </w:p>
        </w:tc>
      </w:tr>
    </w:tbl>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（七）其他技术要求</w:t>
      </w:r>
    </w:p>
    <w:p>
      <w:pPr>
        <w:ind w:firstLine="560" w:firstLineChars="200"/>
        <w:rPr>
          <w:rFonts w:ascii="仿宋_GB2312" w:eastAsia="仿宋_GB2312"/>
          <w:sz w:val="28"/>
          <w:szCs w:val="28"/>
        </w:rPr>
      </w:pPr>
      <w:r>
        <w:rPr>
          <w:rFonts w:hint="eastAsia" w:ascii="仿宋_GB2312" w:eastAsia="仿宋_GB2312"/>
          <w:sz w:val="28"/>
          <w:szCs w:val="28"/>
        </w:rPr>
        <w:t>1.燃烧性能、附件锐利性、绳带、残留金属针等应符合 GB31701-2015《婴幼儿及儿童纺织产品安全技术规范》。</w:t>
      </w:r>
    </w:p>
    <w:p>
      <w:pPr>
        <w:ind w:firstLine="560" w:firstLineChars="200"/>
        <w:rPr>
          <w:rFonts w:ascii="仿宋_GB2312" w:eastAsia="仿宋_GB2312"/>
          <w:sz w:val="28"/>
          <w:szCs w:val="28"/>
        </w:rPr>
      </w:pPr>
      <w:r>
        <w:rPr>
          <w:rFonts w:hint="eastAsia" w:ascii="仿宋_GB2312" w:eastAsia="仿宋_GB2312"/>
          <w:sz w:val="28"/>
          <w:szCs w:val="28"/>
        </w:rPr>
        <w:t>2.做工精细，各部位线路顺直、整齐、牢固，针迹均匀，起止针处应回针。</w:t>
      </w:r>
    </w:p>
    <w:p>
      <w:pPr>
        <w:ind w:firstLine="560" w:firstLineChars="200"/>
        <w:rPr>
          <w:rFonts w:ascii="仿宋_GB2312" w:eastAsia="仿宋_GB2312"/>
          <w:sz w:val="28"/>
          <w:szCs w:val="28"/>
        </w:rPr>
      </w:pPr>
      <w:r>
        <w:rPr>
          <w:rFonts w:hint="eastAsia" w:ascii="仿宋_GB2312" w:eastAsia="仿宋_GB2312"/>
          <w:sz w:val="28"/>
          <w:szCs w:val="28"/>
        </w:rPr>
        <w:t>3.各沿边，缝子烫实、烫平，各部位无褶皱，无折痕，无沾污，无线头，线迹，粉印，无烙印亮光，不掉色、不缩水、不变形、不起球、不扒线。</w:t>
      </w:r>
    </w:p>
    <w:p>
      <w:pPr>
        <w:ind w:firstLine="560" w:firstLineChars="200"/>
        <w:rPr>
          <w:rFonts w:ascii="仿宋_GB2312" w:eastAsia="仿宋_GB2312"/>
          <w:sz w:val="28"/>
          <w:szCs w:val="28"/>
        </w:rPr>
      </w:pPr>
      <w:r>
        <w:rPr>
          <w:rFonts w:hint="eastAsia" w:ascii="仿宋_GB2312" w:eastAsia="仿宋_GB2312"/>
          <w:sz w:val="28"/>
          <w:szCs w:val="28"/>
        </w:rPr>
        <w:t>4.学生校服须在合适位置设置反光材料，且不影响美观；反光材料要结实，不易掉落。可参考国家标准 GB/T28468-2012，具体以学校最终要求为准。</w:t>
      </w:r>
    </w:p>
    <w:p>
      <w:pPr>
        <w:ind w:firstLine="560" w:firstLineChars="200"/>
        <w:rPr>
          <w:rFonts w:ascii="仿宋_GB2312" w:eastAsia="仿宋_GB2312"/>
          <w:sz w:val="28"/>
          <w:szCs w:val="28"/>
        </w:rPr>
      </w:pPr>
      <w:r>
        <w:rPr>
          <w:rFonts w:hint="eastAsia" w:ascii="仿宋_GB2312" w:eastAsia="仿宋_GB2312"/>
          <w:sz w:val="28"/>
          <w:szCs w:val="28"/>
        </w:rPr>
        <w:t>5.校服的耐久性标签上必须按照 GB/T1335.1-1335.3《服装号型》规定设置号型，型号表格的制定要满足学校统计与学生填报工作。</w:t>
      </w:r>
    </w:p>
    <w:p>
      <w:pPr>
        <w:ind w:firstLine="560" w:firstLineChars="200"/>
        <w:rPr>
          <w:rFonts w:ascii="仿宋_GB2312" w:eastAsia="仿宋_GB2312"/>
          <w:sz w:val="28"/>
          <w:szCs w:val="28"/>
        </w:rPr>
      </w:pPr>
      <w:r>
        <w:rPr>
          <w:rFonts w:hint="eastAsia" w:ascii="仿宋_GB2312" w:eastAsia="仿宋_GB2312"/>
          <w:sz w:val="28"/>
          <w:szCs w:val="28"/>
        </w:rPr>
        <w:t>6.生产流程要保证面辅料、半成品和成品的卫生，避免污染；校服中的辅料（如领子、袖口等）也要按照校服成分要求，保证校服质量。</w:t>
      </w:r>
    </w:p>
    <w:p>
      <w:pPr>
        <w:ind w:firstLine="560" w:firstLineChars="200"/>
        <w:rPr>
          <w:rFonts w:ascii="仿宋_GB2312" w:eastAsia="仿宋_GB2312"/>
          <w:sz w:val="28"/>
          <w:szCs w:val="28"/>
        </w:rPr>
      </w:pPr>
      <w:r>
        <w:rPr>
          <w:rFonts w:hint="eastAsia" w:ascii="仿宋_GB2312" w:eastAsia="仿宋_GB2312"/>
          <w:sz w:val="28"/>
          <w:szCs w:val="28"/>
        </w:rPr>
        <w:t>7.校徽、校名等图案由学校自行提供，中标供应商免费制作达到学校满意为准，且须保证图案清晰光亮、牢固耐洗不褪色。</w:t>
      </w:r>
    </w:p>
    <w:p>
      <w:pPr>
        <w:ind w:firstLine="560" w:firstLineChars="200"/>
        <w:rPr>
          <w:rFonts w:ascii="仿宋_GB2312" w:eastAsia="仿宋_GB2312"/>
          <w:sz w:val="28"/>
          <w:szCs w:val="28"/>
        </w:rPr>
      </w:pPr>
      <w:r>
        <w:rPr>
          <w:rFonts w:hint="eastAsia" w:ascii="仿宋_GB2312" w:eastAsia="仿宋_GB2312"/>
          <w:sz w:val="28"/>
          <w:szCs w:val="28"/>
        </w:rPr>
        <w:t>8.供应商不得在校服上印制供应商公司广告性图案。</w:t>
      </w:r>
    </w:p>
    <w:p>
      <w:pPr>
        <w:ind w:firstLine="560" w:firstLineChars="200"/>
        <w:rPr>
          <w:rFonts w:ascii="仿宋_GB2312" w:eastAsia="仿宋_GB2312"/>
          <w:sz w:val="28"/>
          <w:szCs w:val="28"/>
        </w:rPr>
      </w:pPr>
      <w:r>
        <w:rPr>
          <w:rFonts w:hint="eastAsia" w:ascii="仿宋_GB2312" w:eastAsia="仿宋_GB2312"/>
          <w:sz w:val="28"/>
          <w:szCs w:val="28"/>
        </w:rPr>
        <w:t>9.供应商所提供的校服附件（如拉链、按扣、松紧带等）须采用知名品牌产品，保证产品质量，经久耐用。</w:t>
      </w:r>
    </w:p>
    <w:p>
      <w:pPr>
        <w:ind w:firstLine="560" w:firstLineChars="200"/>
        <w:rPr>
          <w:rFonts w:ascii="仿宋_GB2312" w:eastAsia="仿宋_GB2312"/>
          <w:sz w:val="28"/>
          <w:szCs w:val="28"/>
        </w:rPr>
      </w:pPr>
      <w:r>
        <w:rPr>
          <w:rFonts w:hint="eastAsia" w:ascii="仿宋_GB2312" w:eastAsia="仿宋_GB2312"/>
          <w:sz w:val="28"/>
          <w:szCs w:val="28"/>
        </w:rPr>
        <w:t>10.裤子为全松紧裤腰，腰内有抽绳，抽出口须锁眼。</w:t>
      </w:r>
    </w:p>
    <w:p>
      <w:pPr>
        <w:ind w:firstLine="560" w:firstLineChars="200"/>
        <w:rPr>
          <w:rFonts w:ascii="仿宋_GB2312" w:eastAsia="仿宋_GB2312"/>
          <w:sz w:val="28"/>
          <w:szCs w:val="28"/>
        </w:rPr>
      </w:pPr>
      <w:r>
        <w:rPr>
          <w:rFonts w:hint="eastAsia" w:ascii="仿宋_GB2312" w:eastAsia="仿宋_GB2312"/>
          <w:sz w:val="28"/>
          <w:szCs w:val="28"/>
        </w:rPr>
        <w:t>11.确定校服样式时，根据学校实际需要，校服商家要无条件满足学校提供样衣的要求，协助学校确定最终样式（提供不低于</w:t>
      </w:r>
      <w:r>
        <w:rPr>
          <w:rFonts w:hint="eastAsia" w:ascii="仿宋_GB2312" w:eastAsia="仿宋_GB2312"/>
          <w:sz w:val="28"/>
          <w:szCs w:val="28"/>
          <w:lang w:val="en-US" w:eastAsia="zh-CN"/>
        </w:rPr>
        <w:t>10</w:t>
      </w:r>
      <w:r>
        <w:rPr>
          <w:rFonts w:hint="eastAsia" w:ascii="仿宋_GB2312" w:eastAsia="仿宋_GB2312"/>
          <w:sz w:val="28"/>
          <w:szCs w:val="28"/>
        </w:rPr>
        <w:t>套款式选择）。</w:t>
      </w:r>
    </w:p>
    <w:p>
      <w:pPr>
        <w:ind w:firstLine="560" w:firstLineChars="200"/>
        <w:rPr>
          <w:rFonts w:ascii="仿宋_GB2312" w:eastAsia="仿宋_GB2312"/>
          <w:sz w:val="28"/>
          <w:szCs w:val="28"/>
        </w:rPr>
      </w:pPr>
      <w:r>
        <w:rPr>
          <w:rFonts w:hint="eastAsia" w:ascii="仿宋_GB2312" w:eastAsia="仿宋_GB2312"/>
          <w:sz w:val="28"/>
          <w:szCs w:val="28"/>
        </w:rPr>
        <w:t>（八）样品要求</w:t>
      </w:r>
    </w:p>
    <w:p>
      <w:pPr>
        <w:ind w:firstLine="560" w:firstLineChars="200"/>
        <w:rPr>
          <w:rFonts w:ascii="仿宋_GB2312" w:eastAsia="仿宋_GB2312"/>
          <w:sz w:val="28"/>
          <w:szCs w:val="28"/>
        </w:rPr>
      </w:pPr>
      <w:r>
        <w:rPr>
          <w:rFonts w:hint="eastAsia" w:ascii="仿宋_GB2312" w:eastAsia="仿宋_GB2312"/>
          <w:sz w:val="28"/>
          <w:szCs w:val="28"/>
        </w:rPr>
        <w:t>供应商须按照招标文件要求携带展示样衣,夏装(不区分男女）、秋冬装 (不区分男女）合计2套，到学校指定地点展示。</w:t>
      </w:r>
      <w:r>
        <w:rPr>
          <w:rFonts w:ascii="仿宋_GB2312" w:eastAsia="仿宋_GB2312"/>
          <w:sz w:val="28"/>
          <w:szCs w:val="28"/>
        </w:rPr>
        <w:t>供应商自带展示货架并在货架明显位置设置供应商标识，以便于区分。展示样品明显位置加盖供应商公章。</w:t>
      </w:r>
    </w:p>
    <w:p>
      <w:pPr>
        <w:ind w:firstLine="560" w:firstLineChars="200"/>
        <w:rPr>
          <w:rFonts w:ascii="仿宋_GB2312" w:eastAsia="仿宋_GB2312"/>
          <w:sz w:val="28"/>
          <w:szCs w:val="28"/>
        </w:rPr>
      </w:pPr>
      <w:r>
        <w:rPr>
          <w:rFonts w:hint="eastAsia" w:ascii="仿宋_GB2312" w:eastAsia="仿宋_GB2312"/>
          <w:sz w:val="28"/>
          <w:szCs w:val="28"/>
        </w:rPr>
        <w:t>每套样品均附上公告要求检测项目的权威检测报告。</w:t>
      </w:r>
    </w:p>
    <w:p>
      <w:pPr>
        <w:ind w:firstLine="560" w:firstLineChars="200"/>
        <w:rPr>
          <w:rFonts w:ascii="仿宋_GB2312" w:eastAsia="仿宋_GB2312"/>
          <w:sz w:val="28"/>
          <w:szCs w:val="28"/>
        </w:rPr>
      </w:pPr>
      <w:r>
        <w:rPr>
          <w:rFonts w:hint="eastAsia" w:ascii="仿宋_GB2312" w:eastAsia="仿宋_GB2312"/>
          <w:sz w:val="28"/>
          <w:szCs w:val="28"/>
        </w:rPr>
        <w:t>（九）款式设计要求</w:t>
      </w:r>
    </w:p>
    <w:p>
      <w:pPr>
        <w:ind w:firstLine="560" w:firstLineChars="200"/>
        <w:rPr>
          <w:rFonts w:ascii="仿宋_GB2312" w:eastAsia="仿宋_GB2312"/>
          <w:sz w:val="28"/>
          <w:szCs w:val="28"/>
        </w:rPr>
      </w:pPr>
      <w:r>
        <w:rPr>
          <w:rFonts w:hint="eastAsia" w:ascii="仿宋_GB2312" w:eastAsia="仿宋_GB2312"/>
          <w:sz w:val="28"/>
          <w:szCs w:val="28"/>
        </w:rPr>
        <w:t>1.供应商设计能力</w:t>
      </w:r>
    </w:p>
    <w:p>
      <w:pPr>
        <w:ind w:firstLine="560" w:firstLineChars="200"/>
        <w:rPr>
          <w:rFonts w:ascii="仿宋_GB2312" w:eastAsia="仿宋_GB2312"/>
          <w:sz w:val="28"/>
          <w:szCs w:val="28"/>
        </w:rPr>
      </w:pPr>
      <w:r>
        <w:rPr>
          <w:rFonts w:hint="eastAsia" w:ascii="仿宋_GB2312" w:eastAsia="仿宋_GB2312"/>
          <w:sz w:val="28"/>
          <w:szCs w:val="28"/>
        </w:rPr>
        <w:t xml:space="preserve">供应商须具备校服设计能力以满足采购人对校服的细节调整和深化设计要求，供应商须在响应文件中自行设计 </w:t>
      </w:r>
      <w:r>
        <w:rPr>
          <w:rFonts w:hint="eastAsia" w:ascii="仿宋_GB2312" w:eastAsia="仿宋_GB2312"/>
          <w:sz w:val="28"/>
          <w:szCs w:val="28"/>
          <w:lang w:val="en-US" w:eastAsia="zh-CN"/>
        </w:rPr>
        <w:t>1</w:t>
      </w:r>
      <w:r>
        <w:rPr>
          <w:rFonts w:hint="eastAsia" w:ascii="仿宋_GB2312" w:eastAsia="仿宋_GB2312"/>
          <w:sz w:val="28"/>
          <w:szCs w:val="28"/>
        </w:rPr>
        <w:t>0 款校服款式供采购人选择（响应文件中须附款式设计彩色图片</w:t>
      </w:r>
      <w:r>
        <w:rPr>
          <w:rFonts w:hint="eastAsia" w:ascii="仿宋_GB2312" w:eastAsia="仿宋_GB2312"/>
          <w:i/>
          <w:sz w:val="28"/>
          <w:szCs w:val="28"/>
        </w:rPr>
        <w:t>,不分男女</w:t>
      </w:r>
      <w:r>
        <w:rPr>
          <w:rFonts w:hint="eastAsia" w:ascii="仿宋_GB2312" w:eastAsia="仿宋_GB2312"/>
          <w:sz w:val="28"/>
          <w:szCs w:val="28"/>
        </w:rPr>
        <w:t>）。</w:t>
      </w:r>
    </w:p>
    <w:p>
      <w:pPr>
        <w:ind w:firstLine="560" w:firstLineChars="200"/>
        <w:rPr>
          <w:rFonts w:ascii="仿宋_GB2312" w:eastAsia="仿宋_GB2312"/>
          <w:sz w:val="28"/>
          <w:szCs w:val="28"/>
        </w:rPr>
      </w:pPr>
      <w:r>
        <w:rPr>
          <w:rFonts w:hint="eastAsia" w:ascii="仿宋_GB2312" w:eastAsia="仿宋_GB2312"/>
          <w:sz w:val="28"/>
          <w:szCs w:val="28"/>
        </w:rPr>
        <w:t>2.款式确定</w:t>
      </w:r>
    </w:p>
    <w:p>
      <w:pPr>
        <w:ind w:firstLine="560" w:firstLineChars="200"/>
        <w:rPr>
          <w:rFonts w:ascii="仿宋_GB2312" w:eastAsia="仿宋_GB2312"/>
          <w:sz w:val="28"/>
          <w:szCs w:val="28"/>
        </w:rPr>
      </w:pPr>
      <w:r>
        <w:rPr>
          <w:rFonts w:hint="eastAsia" w:ascii="仿宋_GB2312" w:eastAsia="仿宋_GB2312"/>
          <w:sz w:val="28"/>
          <w:szCs w:val="28"/>
        </w:rPr>
        <w:t>校服款式的最终确定权归学校，学校可选择供应商提供的款式或要求供应商在其提供的款式基础上根据学校要求进行细节调整或深化设计或自行提供款式交由供应商进行生产。</w:t>
      </w:r>
    </w:p>
    <w:p>
      <w:pPr>
        <w:ind w:firstLine="560" w:firstLineChars="200"/>
        <w:rPr>
          <w:rFonts w:ascii="仿宋_GB2312" w:eastAsia="仿宋_GB2312"/>
          <w:sz w:val="28"/>
          <w:szCs w:val="28"/>
        </w:rPr>
      </w:pPr>
      <w:r>
        <w:rPr>
          <w:rFonts w:hint="eastAsia" w:ascii="仿宋_GB2312" w:eastAsia="仿宋_GB2312"/>
          <w:sz w:val="28"/>
          <w:szCs w:val="28"/>
        </w:rPr>
        <w:t>以上所有涉及款式设计、调整的过程中采购人不再向供应商支付任何费用。</w:t>
      </w:r>
    </w:p>
    <w:p>
      <w:pPr>
        <w:ind w:firstLine="560" w:firstLineChars="200"/>
        <w:rPr>
          <w:rFonts w:ascii="仿宋_GB2312" w:eastAsia="仿宋_GB2312"/>
          <w:sz w:val="28"/>
          <w:szCs w:val="28"/>
        </w:rPr>
      </w:pPr>
      <w:r>
        <w:rPr>
          <w:rFonts w:hint="eastAsia" w:ascii="仿宋_GB2312" w:eastAsia="仿宋_GB2312"/>
          <w:sz w:val="28"/>
          <w:szCs w:val="28"/>
        </w:rPr>
        <w:t>（十）商务要求</w:t>
      </w:r>
    </w:p>
    <w:p>
      <w:pPr>
        <w:ind w:firstLine="560" w:firstLineChars="200"/>
        <w:rPr>
          <w:rFonts w:ascii="仿宋_GB2312" w:eastAsia="仿宋_GB2312"/>
          <w:sz w:val="28"/>
          <w:szCs w:val="28"/>
        </w:rPr>
      </w:pPr>
      <w:r>
        <w:rPr>
          <w:rFonts w:hint="eastAsia" w:ascii="仿宋_GB2312" w:eastAsia="仿宋_GB2312"/>
          <w:sz w:val="28"/>
          <w:szCs w:val="28"/>
        </w:rPr>
        <w:t>1.报价要求</w:t>
      </w:r>
    </w:p>
    <w:p>
      <w:pPr>
        <w:ind w:firstLine="560" w:firstLineChars="200"/>
        <w:rPr>
          <w:rFonts w:ascii="仿宋_GB2312" w:eastAsia="仿宋_GB2312"/>
          <w:sz w:val="28"/>
          <w:szCs w:val="28"/>
        </w:rPr>
      </w:pPr>
      <w:r>
        <w:rPr>
          <w:rFonts w:hint="eastAsia" w:ascii="仿宋_GB2312" w:eastAsia="仿宋_GB2312"/>
          <w:sz w:val="28"/>
          <w:szCs w:val="28"/>
        </w:rPr>
        <w:t>（1）本次报价按货物名称分别报固定综合单价。</w:t>
      </w:r>
    </w:p>
    <w:p>
      <w:pPr>
        <w:ind w:firstLine="560" w:firstLineChars="200"/>
        <w:rPr>
          <w:rFonts w:ascii="仿宋_GB2312" w:eastAsia="仿宋_GB2312"/>
          <w:sz w:val="28"/>
          <w:szCs w:val="28"/>
        </w:rPr>
      </w:pPr>
      <w:r>
        <w:rPr>
          <w:rFonts w:hint="eastAsia" w:ascii="仿宋_GB2312" w:eastAsia="仿宋_GB2312"/>
          <w:sz w:val="28"/>
          <w:szCs w:val="28"/>
        </w:rPr>
        <w:t>（2）投标人所投报的总价与根据单价和参考数量计算产生的总价不一致时，一律以根据单价和参考数量计算产生的总价为准。</w:t>
      </w:r>
    </w:p>
    <w:p>
      <w:pPr>
        <w:ind w:firstLine="560" w:firstLineChars="200"/>
        <w:rPr>
          <w:rFonts w:ascii="仿宋_GB2312" w:eastAsia="仿宋_GB2312"/>
          <w:sz w:val="28"/>
          <w:szCs w:val="28"/>
        </w:rPr>
      </w:pPr>
      <w:r>
        <w:rPr>
          <w:rFonts w:hint="eastAsia" w:ascii="仿宋_GB2312" w:eastAsia="仿宋_GB2312"/>
          <w:sz w:val="28"/>
          <w:szCs w:val="28"/>
        </w:rPr>
        <w:t>（3）投标报价包括全部校服的原料成本、生产、供货、设计、材料、配件、包装、仓储、运输、装卸、保险、人工、劳保、售后服务、各种税费、利润、检测费、贫困生发放、临时周转预留等以及质保期内的一切费用。</w:t>
      </w:r>
    </w:p>
    <w:p>
      <w:pPr>
        <w:ind w:firstLine="560" w:firstLineChars="200"/>
        <w:rPr>
          <w:rFonts w:ascii="仿宋_GB2312" w:eastAsia="仿宋_GB2312"/>
          <w:sz w:val="28"/>
          <w:szCs w:val="28"/>
        </w:rPr>
      </w:pPr>
      <w:r>
        <w:rPr>
          <w:rFonts w:hint="eastAsia" w:ascii="仿宋_GB2312" w:eastAsia="仿宋_GB2312"/>
          <w:sz w:val="28"/>
          <w:szCs w:val="28"/>
        </w:rPr>
        <w:t>2.量体要求</w:t>
      </w:r>
    </w:p>
    <w:p>
      <w:pPr>
        <w:ind w:firstLine="560" w:firstLineChars="200"/>
        <w:rPr>
          <w:rFonts w:ascii="仿宋_GB2312" w:eastAsia="仿宋_GB2312"/>
          <w:sz w:val="28"/>
          <w:szCs w:val="28"/>
        </w:rPr>
      </w:pPr>
      <w:r>
        <w:rPr>
          <w:rFonts w:hint="eastAsia" w:ascii="仿宋_GB2312" w:eastAsia="仿宋_GB2312"/>
          <w:sz w:val="28"/>
          <w:szCs w:val="28"/>
        </w:rPr>
        <w:t>（1）中标供应商主动与学校进行对接，双方协商采集学校男女生人数、身高、体重等量体数据。</w:t>
      </w:r>
    </w:p>
    <w:p>
      <w:pPr>
        <w:ind w:firstLine="560" w:firstLineChars="200"/>
        <w:rPr>
          <w:rFonts w:ascii="仿宋_GB2312" w:eastAsia="仿宋_GB2312"/>
          <w:sz w:val="28"/>
          <w:szCs w:val="28"/>
        </w:rPr>
      </w:pPr>
      <w:r>
        <w:rPr>
          <w:rFonts w:hint="eastAsia" w:ascii="仿宋_GB2312" w:eastAsia="仿宋_GB2312"/>
          <w:sz w:val="28"/>
          <w:szCs w:val="28"/>
        </w:rPr>
        <w:t>（2）中标供应商须免费为特体学生进行量体，并按照量体数据定制特体学生服装。</w:t>
      </w:r>
    </w:p>
    <w:p>
      <w:pPr>
        <w:ind w:firstLine="560" w:firstLineChars="200"/>
        <w:rPr>
          <w:rFonts w:ascii="仿宋_GB2312" w:eastAsia="仿宋_GB2312"/>
          <w:sz w:val="28"/>
          <w:szCs w:val="28"/>
        </w:rPr>
      </w:pPr>
      <w:r>
        <w:rPr>
          <w:rFonts w:hint="eastAsia" w:ascii="仿宋_GB2312" w:eastAsia="仿宋_GB2312"/>
          <w:sz w:val="28"/>
          <w:szCs w:val="28"/>
        </w:rPr>
        <w:t>3.抽检要求</w:t>
      </w:r>
    </w:p>
    <w:p>
      <w:pPr>
        <w:ind w:firstLine="560" w:firstLineChars="200"/>
        <w:rPr>
          <w:rFonts w:ascii="仿宋_GB2312" w:eastAsia="仿宋_GB2312"/>
          <w:sz w:val="28"/>
          <w:szCs w:val="28"/>
        </w:rPr>
      </w:pPr>
      <w:r>
        <w:rPr>
          <w:rFonts w:hint="eastAsia" w:ascii="仿宋_GB2312" w:eastAsia="仿宋_GB2312"/>
          <w:sz w:val="28"/>
          <w:szCs w:val="28"/>
        </w:rPr>
        <w:t>（1）校服制作完成发放之前，采购人向相关部门咨询，由学校、家委、相关监督管理部门、供应商共同从每批次校服中抽取 4 套样衣（缺货部分由供应商免费补足），其中两套样衣由采购人封存，以备相关监督管理部门检查，另两套由采购人送至福建省纤维检验中心进行检测，检测内容除上级部门必检项目，还应包含“克重”、“起球”等项目，检测合格后进行发放，所有检测费用由供应商承担。</w:t>
      </w:r>
    </w:p>
    <w:p>
      <w:pPr>
        <w:ind w:firstLine="560" w:firstLineChars="200"/>
        <w:rPr>
          <w:rFonts w:ascii="仿宋_GB2312" w:eastAsia="仿宋_GB2312"/>
          <w:sz w:val="28"/>
          <w:szCs w:val="28"/>
        </w:rPr>
      </w:pPr>
      <w:r>
        <w:rPr>
          <w:rFonts w:hint="eastAsia" w:ascii="仿宋_GB2312" w:eastAsia="仿宋_GB2312"/>
          <w:sz w:val="28"/>
          <w:szCs w:val="28"/>
        </w:rPr>
        <w:t>（2）如抽检不合格，由供应商承担一切责任及相关费用。中标供应商承担不合格或不适体服装的返工、重做、调整等工作，造成的损失由中标供应商承担。改进后如仍检测不合格，采购人有权取消合同，退回服装，并追究相关责任损失。</w:t>
      </w:r>
    </w:p>
    <w:p>
      <w:pPr>
        <w:ind w:firstLine="560" w:firstLineChars="200"/>
        <w:rPr>
          <w:rFonts w:ascii="仿宋_GB2312" w:eastAsia="仿宋_GB2312"/>
          <w:sz w:val="28"/>
          <w:szCs w:val="28"/>
        </w:rPr>
      </w:pPr>
      <w:r>
        <w:rPr>
          <w:rFonts w:hint="eastAsia" w:ascii="仿宋_GB2312" w:eastAsia="仿宋_GB2312"/>
          <w:sz w:val="28"/>
          <w:szCs w:val="28"/>
        </w:rPr>
        <w:t>（3）验收原则</w:t>
      </w:r>
    </w:p>
    <w:p>
      <w:pPr>
        <w:ind w:firstLine="560" w:firstLineChars="200"/>
        <w:rPr>
          <w:rFonts w:ascii="仿宋_GB2312" w:eastAsia="仿宋_GB2312"/>
          <w:sz w:val="28"/>
          <w:szCs w:val="28"/>
        </w:rPr>
      </w:pPr>
      <w:r>
        <w:rPr>
          <w:rFonts w:hint="eastAsia" w:ascii="仿宋_GB2312" w:eastAsia="仿宋_GB2312"/>
          <w:sz w:val="28"/>
          <w:szCs w:val="28"/>
        </w:rPr>
        <w:t>依据采购需求文件及相关标准，检测项目全部合格判定为合格产品，验收通过；检测项目中有一项或多项不合格判定为不合格产品，验收不通过。</w:t>
      </w:r>
    </w:p>
    <w:p>
      <w:pPr>
        <w:ind w:firstLine="560" w:firstLineChars="200"/>
        <w:rPr>
          <w:rFonts w:ascii="仿宋_GB2312" w:eastAsia="仿宋_GB2312"/>
          <w:sz w:val="28"/>
          <w:szCs w:val="28"/>
        </w:rPr>
      </w:pPr>
      <w:r>
        <w:rPr>
          <w:rFonts w:hint="eastAsia" w:ascii="仿宋_GB2312" w:eastAsia="仿宋_GB2312"/>
          <w:sz w:val="28"/>
          <w:szCs w:val="28"/>
        </w:rPr>
        <w:t>4.供货要求</w:t>
      </w:r>
    </w:p>
    <w:p>
      <w:pPr>
        <w:ind w:firstLine="560" w:firstLineChars="200"/>
        <w:rPr>
          <w:rFonts w:ascii="仿宋_GB2312" w:eastAsia="仿宋_GB2312"/>
          <w:sz w:val="28"/>
          <w:szCs w:val="28"/>
        </w:rPr>
      </w:pPr>
      <w:r>
        <w:rPr>
          <w:rFonts w:hint="eastAsia" w:ascii="仿宋_GB2312" w:eastAsia="仿宋_GB2312"/>
          <w:sz w:val="28"/>
          <w:szCs w:val="28"/>
        </w:rPr>
        <w:t>（1）中标供应商在制作之前须充分与学校进行沟通，在确定校服款式等所有问题并向采购人提供所有面料的合格检验检测报告后组织生产。</w:t>
      </w:r>
    </w:p>
    <w:p>
      <w:pPr>
        <w:ind w:firstLine="560" w:firstLineChars="200"/>
        <w:rPr>
          <w:rFonts w:ascii="仿宋_GB2312" w:eastAsia="仿宋_GB2312"/>
          <w:sz w:val="28"/>
          <w:szCs w:val="28"/>
        </w:rPr>
      </w:pPr>
      <w:r>
        <w:rPr>
          <w:rFonts w:hint="eastAsia" w:ascii="仿宋_GB2312" w:eastAsia="仿宋_GB2312"/>
          <w:sz w:val="28"/>
          <w:szCs w:val="28"/>
        </w:rPr>
        <w:t>（2）供货时供应商须向采购人提供</w:t>
      </w:r>
      <w:r>
        <w:rPr>
          <w:rFonts w:ascii="仿宋_GB2312" w:eastAsia="仿宋_GB2312"/>
          <w:sz w:val="28"/>
          <w:szCs w:val="28"/>
        </w:rPr>
        <w:t>由</w:t>
      </w:r>
      <w:r>
        <w:rPr>
          <w:rFonts w:hint="eastAsia" w:ascii="仿宋_GB2312" w:eastAsia="仿宋_GB2312"/>
          <w:sz w:val="28"/>
          <w:szCs w:val="28"/>
        </w:rPr>
        <w:t>权威质量检测部门出具的符合福州市市场监管局《中小学生校服质量监督抽查实施细则》（榕市监消则(2022)-042）文件要求的本批次货物质量检测合格报告。</w:t>
      </w:r>
    </w:p>
    <w:p>
      <w:pPr>
        <w:ind w:firstLine="560" w:firstLineChars="200"/>
        <w:rPr>
          <w:rFonts w:ascii="仿宋_GB2312" w:eastAsia="仿宋_GB2312"/>
          <w:sz w:val="28"/>
          <w:szCs w:val="28"/>
        </w:rPr>
      </w:pPr>
      <w:r>
        <w:rPr>
          <w:rFonts w:hint="eastAsia" w:ascii="仿宋_GB2312" w:eastAsia="仿宋_GB2312"/>
          <w:sz w:val="28"/>
          <w:szCs w:val="28"/>
        </w:rPr>
        <w:t>（3）全部货物的包装须按照学校和班级进行分类包装，在外包装上注明规格型号、数量、班级名称等内容。中标供应商要给学校提供征订校服的学生型号表（纸质或在线表格），型号表格的制定要满足学校统计与学生填报。</w:t>
      </w:r>
    </w:p>
    <w:p>
      <w:pPr>
        <w:ind w:firstLine="560" w:firstLineChars="200"/>
        <w:rPr>
          <w:rFonts w:ascii="仿宋_GB2312" w:eastAsia="仿宋_GB2312"/>
          <w:sz w:val="28"/>
          <w:szCs w:val="28"/>
        </w:rPr>
      </w:pPr>
      <w:r>
        <w:rPr>
          <w:rFonts w:hint="eastAsia" w:ascii="仿宋_GB2312" w:eastAsia="仿宋_GB2312"/>
          <w:sz w:val="28"/>
          <w:szCs w:val="28"/>
        </w:rPr>
        <w:t>（4）在学校确认款式等事项30天内提供与中标样品质量相同的夏季服装，送至学校指定地点，发放率达95%以上（每生两套），秋服在夏服到货后40天内供货；若推迟供货，每延迟一天衣服中标价下调1元/套。</w:t>
      </w:r>
    </w:p>
    <w:p>
      <w:pPr>
        <w:ind w:firstLine="560" w:firstLineChars="200"/>
        <w:rPr>
          <w:rFonts w:ascii="仿宋_GB2312" w:eastAsia="仿宋_GB2312"/>
          <w:sz w:val="28"/>
          <w:szCs w:val="28"/>
        </w:rPr>
      </w:pPr>
      <w:r>
        <w:rPr>
          <w:rFonts w:hint="eastAsia" w:ascii="仿宋_GB2312" w:eastAsia="仿宋_GB2312"/>
          <w:sz w:val="28"/>
          <w:szCs w:val="28"/>
        </w:rPr>
        <w:t>5.合同签订</w:t>
      </w:r>
    </w:p>
    <w:p>
      <w:pPr>
        <w:ind w:firstLine="560" w:firstLineChars="200"/>
        <w:rPr>
          <w:rFonts w:ascii="仿宋_GB2312" w:eastAsia="仿宋_GB2312"/>
          <w:sz w:val="28"/>
          <w:szCs w:val="28"/>
        </w:rPr>
      </w:pPr>
      <w:r>
        <w:rPr>
          <w:rFonts w:hint="eastAsia" w:ascii="仿宋_GB2312" w:eastAsia="仿宋_GB2312"/>
          <w:sz w:val="28"/>
          <w:szCs w:val="28"/>
        </w:rPr>
        <w:t>（1）中标供应商须在领取中标通知书后及时与采购人联系协商合同签订事宜，并在中标通知书发放之日起五个工作日内与采购人签订合同。</w:t>
      </w:r>
    </w:p>
    <w:p>
      <w:pPr>
        <w:ind w:firstLine="560" w:firstLineChars="200"/>
        <w:rPr>
          <w:rFonts w:ascii="仿宋_GB2312" w:eastAsia="仿宋_GB2312"/>
          <w:sz w:val="28"/>
          <w:szCs w:val="28"/>
        </w:rPr>
      </w:pPr>
      <w:r>
        <w:rPr>
          <w:rFonts w:hint="eastAsia" w:ascii="仿宋_GB2312" w:eastAsia="仿宋_GB2312"/>
          <w:color w:val="FF0000"/>
          <w:sz w:val="28"/>
          <w:szCs w:val="28"/>
        </w:rPr>
        <w:t>(2)签订合同前供应商应向学校以转账形式汇入5万元作为履约</w:t>
      </w:r>
      <w:r>
        <w:rPr>
          <w:rFonts w:hint="eastAsia" w:ascii="仿宋_GB2312" w:eastAsia="仿宋_GB2312"/>
          <w:sz w:val="28"/>
          <w:szCs w:val="28"/>
        </w:rPr>
        <w:t>保证金。自供应商全部供货完毕并经采购人验收合格之日起满一年，如无任何质量及售后服务问题，一次性无息退还；如发生质量或售后服务问题，采购人将酌情扣除部分或全部履约保证金。</w:t>
      </w:r>
    </w:p>
    <w:p>
      <w:pPr>
        <w:ind w:firstLine="560" w:firstLineChars="200"/>
        <w:rPr>
          <w:rFonts w:ascii="仿宋_GB2312" w:eastAsia="仿宋_GB2312"/>
          <w:sz w:val="28"/>
          <w:szCs w:val="28"/>
        </w:rPr>
      </w:pPr>
      <w:r>
        <w:rPr>
          <w:rFonts w:hint="eastAsia" w:ascii="仿宋_GB2312" w:eastAsia="仿宋_GB2312"/>
          <w:sz w:val="28"/>
          <w:szCs w:val="28"/>
        </w:rPr>
        <w:t>(3)合同一年一订，家长对校服质量及服务满意度超过90%可续签合同，最多续签两年。即三年内的新生校服可从中标方采购。三年期满重新招标采购。</w:t>
      </w:r>
    </w:p>
    <w:p>
      <w:pPr>
        <w:ind w:firstLine="560" w:firstLineChars="200"/>
        <w:rPr>
          <w:rFonts w:ascii="仿宋_GB2312" w:eastAsia="仿宋_GB2312"/>
          <w:sz w:val="28"/>
          <w:szCs w:val="28"/>
        </w:rPr>
      </w:pPr>
      <w:r>
        <w:rPr>
          <w:rFonts w:hint="eastAsia" w:ascii="仿宋_GB2312" w:eastAsia="仿宋_GB2312"/>
          <w:sz w:val="28"/>
          <w:szCs w:val="28"/>
        </w:rPr>
        <w:t>6.付款方式</w:t>
      </w:r>
    </w:p>
    <w:p>
      <w:pPr>
        <w:ind w:firstLine="560" w:firstLineChars="200"/>
        <w:rPr>
          <w:rFonts w:ascii="仿宋_GB2312" w:eastAsia="仿宋_GB2312"/>
          <w:color w:val="FF0000"/>
          <w:sz w:val="28"/>
          <w:szCs w:val="28"/>
        </w:rPr>
      </w:pPr>
      <w:r>
        <w:rPr>
          <w:rFonts w:hint="eastAsia" w:ascii="仿宋_GB2312" w:eastAsia="仿宋_GB2312"/>
          <w:color w:val="FF0000"/>
          <w:sz w:val="28"/>
          <w:szCs w:val="28"/>
        </w:rPr>
        <w:t>验收并经抽检报告合格</w:t>
      </w:r>
      <w:r>
        <w:rPr>
          <w:rFonts w:hint="eastAsia" w:ascii="仿宋_GB2312" w:eastAsia="仿宋_GB2312"/>
          <w:color w:val="FF0000"/>
          <w:sz w:val="28"/>
          <w:szCs w:val="28"/>
          <w:lang w:val="en-US" w:eastAsia="zh-CN"/>
        </w:rPr>
        <w:t>3</w:t>
      </w:r>
      <w:r>
        <w:rPr>
          <w:rFonts w:hint="eastAsia" w:ascii="仿宋_GB2312" w:eastAsia="仿宋_GB2312"/>
          <w:color w:val="FF0000"/>
          <w:sz w:val="28"/>
          <w:szCs w:val="28"/>
        </w:rPr>
        <w:t>0天后无质量问题通知学生缴款，中标公司应提供二维码等在线收款方式。</w:t>
      </w:r>
    </w:p>
    <w:p>
      <w:pPr>
        <w:ind w:firstLine="560" w:firstLineChars="200"/>
        <w:rPr>
          <w:rFonts w:ascii="仿宋_GB2312" w:eastAsia="仿宋_GB2312"/>
          <w:sz w:val="28"/>
          <w:szCs w:val="28"/>
        </w:rPr>
      </w:pPr>
      <w:r>
        <w:rPr>
          <w:rFonts w:hint="eastAsia" w:ascii="仿宋_GB2312" w:eastAsia="仿宋_GB2312"/>
          <w:sz w:val="28"/>
          <w:szCs w:val="28"/>
        </w:rPr>
        <w:t>7.质保及售后服务要求</w:t>
      </w:r>
    </w:p>
    <w:p>
      <w:pPr>
        <w:ind w:firstLine="560" w:firstLineChars="200"/>
        <w:rPr>
          <w:rFonts w:ascii="仿宋_GB2312" w:eastAsia="仿宋_GB2312"/>
          <w:sz w:val="28"/>
          <w:szCs w:val="28"/>
        </w:rPr>
      </w:pPr>
      <w:r>
        <w:rPr>
          <w:rFonts w:hint="eastAsia" w:ascii="仿宋_GB2312" w:eastAsia="仿宋_GB2312"/>
          <w:sz w:val="28"/>
          <w:szCs w:val="28"/>
        </w:rPr>
        <w:t>（1）中标供应商所提供的所有货物须为合格产品，质量符合国家标准，如出现不合格或假冒伪劣产品，中标单位须负责退、换、修等工作，并承担由此产生的一切费用。</w:t>
      </w:r>
    </w:p>
    <w:p>
      <w:pPr>
        <w:ind w:firstLine="560" w:firstLineChars="200"/>
        <w:rPr>
          <w:rFonts w:ascii="仿宋_GB2312" w:eastAsia="仿宋_GB2312"/>
          <w:color w:val="FF0000"/>
          <w:sz w:val="28"/>
          <w:szCs w:val="28"/>
        </w:rPr>
      </w:pPr>
      <w:r>
        <w:rPr>
          <w:rFonts w:hint="eastAsia" w:ascii="仿宋_GB2312" w:eastAsia="仿宋_GB2312"/>
          <w:color w:val="FF0000"/>
          <w:sz w:val="28"/>
          <w:szCs w:val="28"/>
        </w:rPr>
        <w:t>（2）在质保期内（质保期三年）如发现质量问题（非人为），中标供应商须无条件免费采取及时妥善的处理措施，做到 2 小时内响应，7 日内处理完成。</w:t>
      </w:r>
    </w:p>
    <w:p>
      <w:pPr>
        <w:ind w:firstLine="560" w:firstLineChars="200"/>
        <w:rPr>
          <w:rFonts w:ascii="仿宋_GB2312" w:eastAsia="仿宋_GB2312"/>
          <w:sz w:val="28"/>
          <w:szCs w:val="28"/>
        </w:rPr>
      </w:pPr>
      <w:r>
        <w:rPr>
          <w:rFonts w:hint="eastAsia" w:ascii="仿宋_GB2312" w:eastAsia="仿宋_GB2312"/>
          <w:sz w:val="28"/>
          <w:szCs w:val="28"/>
        </w:rPr>
        <w:t>（3）在供货过程中，中标供应商须按照学校要求对因校服大小所导致的校服不合体随时进行免费调换，最迟在校服发放完成之日起 15 日内完成所有校服的调换工作。</w:t>
      </w:r>
    </w:p>
    <w:p>
      <w:pPr>
        <w:ind w:firstLine="560" w:firstLineChars="200"/>
        <w:rPr>
          <w:rFonts w:ascii="仿宋_GB2312" w:eastAsia="仿宋_GB2312"/>
          <w:sz w:val="28"/>
          <w:szCs w:val="28"/>
        </w:rPr>
      </w:pPr>
      <w:r>
        <w:rPr>
          <w:rFonts w:hint="eastAsia" w:ascii="仿宋_GB2312" w:eastAsia="仿宋_GB2312"/>
          <w:sz w:val="28"/>
          <w:szCs w:val="28"/>
        </w:rPr>
        <w:t>（4）在校服使用过程中，如学生需要增补校服的，中标供应商须及时提供服务并在接到增补通知后 15 日内完成，增补的校服除校服价格外不得收取额外费用。</w:t>
      </w:r>
    </w:p>
    <w:p>
      <w:pPr>
        <w:ind w:firstLine="560" w:firstLineChars="200"/>
        <w:rPr>
          <w:rFonts w:ascii="仿宋_GB2312" w:eastAsia="仿宋_GB2312"/>
          <w:sz w:val="28"/>
          <w:szCs w:val="28"/>
        </w:rPr>
      </w:pPr>
      <w:r>
        <w:rPr>
          <w:rFonts w:hint="eastAsia" w:ascii="仿宋_GB2312" w:eastAsia="仿宋_GB2312"/>
          <w:sz w:val="28"/>
          <w:szCs w:val="28"/>
        </w:rPr>
        <w:t>8.其他商务要求</w:t>
      </w:r>
    </w:p>
    <w:p>
      <w:pPr>
        <w:ind w:firstLine="560" w:firstLineChars="200"/>
        <w:rPr>
          <w:rFonts w:ascii="仿宋_GB2312" w:eastAsia="仿宋_GB2312"/>
          <w:sz w:val="28"/>
          <w:szCs w:val="28"/>
        </w:rPr>
      </w:pPr>
      <w:r>
        <w:rPr>
          <w:rFonts w:hint="eastAsia" w:ascii="仿宋_GB2312" w:eastAsia="仿宋_GB2312"/>
          <w:sz w:val="28"/>
          <w:szCs w:val="28"/>
        </w:rPr>
        <w:t>（1）中标供应商所提供的产品所涉及到的知识产权和所提供的技术资料是通过合法途径取得的，不会造成采购人在使用过程中被责令停止使用、要求赔偿损失等问题发生。否则，所产生的一切经济、法律责任由供应商承担。</w:t>
      </w:r>
    </w:p>
    <w:p>
      <w:pPr>
        <w:ind w:firstLine="560" w:firstLineChars="200"/>
        <w:rPr>
          <w:rFonts w:ascii="仿宋_GB2312" w:eastAsia="仿宋_GB2312"/>
          <w:sz w:val="28"/>
          <w:szCs w:val="28"/>
        </w:rPr>
      </w:pPr>
      <w:r>
        <w:rPr>
          <w:rFonts w:hint="eastAsia" w:ascii="仿宋_GB2312" w:eastAsia="仿宋_GB2312"/>
          <w:sz w:val="28"/>
          <w:szCs w:val="28"/>
        </w:rPr>
        <w:t>（2）为保证校服款式的连续性，学校有权永久免费使用中标单位所提供的校服款式，本次项目中标供应商不得追究采购人、学校及今后校服生产厂家的相关责任。</w:t>
      </w:r>
    </w:p>
    <w:p>
      <w:pPr>
        <w:ind w:firstLine="560" w:firstLineChars="200"/>
        <w:rPr>
          <w:rFonts w:ascii="仿宋_GB2312" w:eastAsia="仿宋_GB2312"/>
          <w:sz w:val="28"/>
          <w:szCs w:val="28"/>
        </w:rPr>
      </w:pPr>
      <w:r>
        <w:rPr>
          <w:rFonts w:hint="eastAsia" w:ascii="仿宋_GB2312" w:eastAsia="仿宋_GB2312"/>
          <w:sz w:val="28"/>
          <w:szCs w:val="28"/>
        </w:rPr>
        <w:t>（3）供应商必须在投标文件中注明所投报货物的品牌、型号、规格、生产工艺和包装外形、尺寸、重量等必须说明的技术参数以及使用材料的清单，同时明确主要材料（面辅料、重要附件等）的生产厂家、品牌、型号或规格等，并提供详细的面辅料技术参数及相关说明书。</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719" w:firstLineChars="200"/>
        <w:jc w:val="center"/>
        <w:rPr>
          <w:rFonts w:ascii="仿宋" w:hAnsi="仿宋" w:eastAsia="仿宋" w:cs="仿宋"/>
          <w:b/>
          <w:bCs/>
          <w:spacing w:val="-1"/>
          <w:kern w:val="0"/>
          <w:sz w:val="36"/>
          <w:szCs w:val="36"/>
        </w:rPr>
      </w:pPr>
      <w:r>
        <w:rPr>
          <w:rFonts w:hint="eastAsia" w:ascii="仿宋" w:hAnsi="仿宋" w:eastAsia="仿宋" w:cs="仿宋"/>
          <w:b/>
          <w:bCs/>
          <w:spacing w:val="-1"/>
          <w:kern w:val="0"/>
          <w:sz w:val="36"/>
          <w:szCs w:val="36"/>
        </w:rPr>
        <w:t>第二部分 投标报价格式</w:t>
      </w:r>
    </w:p>
    <w:p>
      <w:pPr>
        <w:ind w:firstLine="639" w:firstLineChars="200"/>
        <w:jc w:val="center"/>
        <w:rPr>
          <w:rFonts w:ascii="仿宋" w:hAnsi="仿宋" w:eastAsia="仿宋" w:cs="仿宋"/>
          <w:b/>
          <w:bCs/>
          <w:spacing w:val="-1"/>
          <w:kern w:val="0"/>
          <w:sz w:val="32"/>
          <w:szCs w:val="32"/>
        </w:rPr>
      </w:pPr>
      <w:r>
        <w:rPr>
          <w:rFonts w:hint="eastAsia" w:ascii="仿宋" w:hAnsi="仿宋" w:eastAsia="仿宋" w:cs="仿宋"/>
          <w:b/>
          <w:bCs/>
          <w:spacing w:val="-1"/>
          <w:kern w:val="0"/>
          <w:sz w:val="32"/>
          <w:szCs w:val="32"/>
        </w:rPr>
        <w:t>一</w:t>
      </w:r>
      <w:r>
        <w:rPr>
          <w:rFonts w:ascii="仿宋" w:hAnsi="仿宋" w:eastAsia="仿宋" w:cs="仿宋"/>
          <w:b/>
          <w:bCs/>
          <w:spacing w:val="-1"/>
          <w:kern w:val="0"/>
          <w:sz w:val="32"/>
          <w:szCs w:val="32"/>
        </w:rPr>
        <w:t>、技术响应偏离表</w:t>
      </w:r>
    </w:p>
    <w:p>
      <w:pPr>
        <w:pStyle w:val="2"/>
        <w:ind w:left="96"/>
        <w:rPr>
          <w:rFonts w:ascii="仿宋_GB2312" w:eastAsia="仿宋_GB2312" w:hAnsiTheme="minorHAnsi" w:cstheme="minorBidi"/>
          <w:b w:val="0"/>
          <w:bCs w:val="0"/>
          <w:kern w:val="2"/>
          <w:lang w:eastAsia="zh-CN"/>
        </w:rPr>
      </w:pPr>
      <w:r>
        <w:rPr>
          <w:rFonts w:hint="eastAsia" w:ascii="仿宋_GB2312" w:eastAsia="仿宋_GB2312" w:hAnsiTheme="minorHAnsi" w:cstheme="minorBidi"/>
          <w:b w:val="0"/>
          <w:bCs w:val="0"/>
          <w:kern w:val="2"/>
          <w:lang w:eastAsia="zh-CN"/>
        </w:rPr>
        <w:t>供应商名称：（公章）</w:t>
      </w:r>
      <w:r>
        <w:rPr>
          <w:rFonts w:hint="eastAsia" w:ascii="仿宋_GB2312" w:eastAsia="仿宋_GB2312" w:hAnsiTheme="minorHAnsi" w:cstheme="minorBidi"/>
          <w:b w:val="0"/>
          <w:bCs w:val="0"/>
          <w:kern w:val="2"/>
          <w:lang w:eastAsia="zh-CN"/>
        </w:rPr>
        <w:tab/>
      </w:r>
      <w:r>
        <w:rPr>
          <w:rFonts w:hint="eastAsia" w:ascii="仿宋_GB2312" w:eastAsia="仿宋_GB2312" w:hAnsiTheme="minorHAnsi" w:cstheme="minorBidi"/>
          <w:b w:val="0"/>
          <w:bCs w:val="0"/>
          <w:kern w:val="2"/>
          <w:lang w:eastAsia="zh-CN"/>
        </w:rPr>
        <w:tab/>
      </w:r>
      <w:r>
        <w:rPr>
          <w:rFonts w:hint="eastAsia" w:ascii="仿宋_GB2312" w:eastAsia="仿宋_GB2312" w:hAnsiTheme="minorHAnsi" w:cstheme="minorBidi"/>
          <w:b w:val="0"/>
          <w:bCs w:val="0"/>
          <w:kern w:val="2"/>
          <w:lang w:eastAsia="zh-CN"/>
        </w:rPr>
        <w:t xml:space="preserve">    法定代表人或授权代理人签字： </w:t>
      </w:r>
      <w:r>
        <w:rPr>
          <w:rFonts w:hint="eastAsia" w:ascii="仿宋_GB2312" w:eastAsia="仿宋_GB2312" w:hAnsiTheme="minorHAnsi" w:cstheme="minorBidi"/>
          <w:b w:val="0"/>
          <w:bCs w:val="0"/>
          <w:kern w:val="2"/>
          <w:lang w:eastAsia="zh-CN"/>
        </w:rPr>
        <w:tab/>
      </w:r>
    </w:p>
    <w:tbl>
      <w:tblPr>
        <w:tblStyle w:val="14"/>
        <w:tblpPr w:leftFromText="180" w:rightFromText="180" w:vertAnchor="page" w:horzAnchor="margin" w:tblpXSpec="center" w:tblpY="3466"/>
        <w:tblW w:w="85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701"/>
        <w:gridCol w:w="2093"/>
        <w:gridCol w:w="2160"/>
        <w:gridCol w:w="1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trPr>
        <w:tc>
          <w:tcPr>
            <w:tcW w:w="567" w:type="dxa"/>
          </w:tcPr>
          <w:p>
            <w:pPr>
              <w:pStyle w:val="15"/>
              <w:spacing w:before="195"/>
              <w:ind w:left="154"/>
              <w:rPr>
                <w:rFonts w:ascii="仿宋_GB2312" w:eastAsia="仿宋_GB2312" w:hAnsiTheme="minorHAnsi" w:cstheme="minorBidi"/>
                <w:kern w:val="2"/>
                <w:sz w:val="28"/>
                <w:szCs w:val="28"/>
                <w:lang w:eastAsia="zh-CN"/>
              </w:rPr>
            </w:pPr>
            <w:r>
              <w:rPr>
                <w:rFonts w:ascii="仿宋_GB2312" w:eastAsia="仿宋_GB2312" w:hAnsiTheme="minorHAnsi" w:cstheme="minorBidi"/>
                <w:kern w:val="2"/>
                <w:sz w:val="28"/>
                <w:szCs w:val="28"/>
                <w:lang w:eastAsia="zh-CN"/>
              </w:rPr>
              <w:t>序号</w:t>
            </w:r>
          </w:p>
        </w:tc>
        <w:tc>
          <w:tcPr>
            <w:tcW w:w="1701" w:type="dxa"/>
          </w:tcPr>
          <w:p>
            <w:pPr>
              <w:pStyle w:val="15"/>
              <w:spacing w:before="195"/>
              <w:ind w:left="360"/>
              <w:rPr>
                <w:rFonts w:ascii="仿宋_GB2312" w:eastAsia="仿宋_GB2312" w:hAnsiTheme="minorHAnsi" w:cstheme="minorBidi"/>
                <w:kern w:val="2"/>
                <w:sz w:val="28"/>
                <w:szCs w:val="28"/>
                <w:lang w:eastAsia="zh-CN"/>
              </w:rPr>
            </w:pPr>
            <w:r>
              <w:rPr>
                <w:rFonts w:hint="eastAsia" w:ascii="仿宋_GB2312" w:eastAsia="仿宋_GB2312" w:hAnsiTheme="minorHAnsi" w:cstheme="minorBidi"/>
                <w:kern w:val="2"/>
                <w:sz w:val="28"/>
                <w:szCs w:val="28"/>
                <w:lang w:eastAsia="zh-CN"/>
              </w:rPr>
              <w:t>招标</w:t>
            </w:r>
            <w:r>
              <w:rPr>
                <w:rFonts w:ascii="仿宋_GB2312" w:eastAsia="仿宋_GB2312" w:hAnsiTheme="minorHAnsi" w:cstheme="minorBidi"/>
                <w:kern w:val="2"/>
                <w:sz w:val="28"/>
                <w:szCs w:val="28"/>
                <w:lang w:eastAsia="zh-CN"/>
              </w:rPr>
              <w:t>文件要求</w:t>
            </w:r>
          </w:p>
        </w:tc>
        <w:tc>
          <w:tcPr>
            <w:tcW w:w="2093" w:type="dxa"/>
          </w:tcPr>
          <w:p>
            <w:pPr>
              <w:pStyle w:val="15"/>
              <w:spacing w:before="195"/>
              <w:ind w:left="388"/>
              <w:rPr>
                <w:rFonts w:ascii="仿宋_GB2312" w:eastAsia="仿宋_GB2312" w:hAnsiTheme="minorHAnsi" w:cstheme="minorBidi"/>
                <w:kern w:val="2"/>
                <w:sz w:val="28"/>
                <w:szCs w:val="28"/>
                <w:lang w:eastAsia="zh-CN"/>
              </w:rPr>
            </w:pPr>
            <w:r>
              <w:rPr>
                <w:rFonts w:ascii="仿宋_GB2312" w:eastAsia="仿宋_GB2312" w:hAnsiTheme="minorHAnsi" w:cstheme="minorBidi"/>
                <w:kern w:val="2"/>
                <w:sz w:val="28"/>
                <w:szCs w:val="28"/>
                <w:lang w:eastAsia="zh-CN"/>
              </w:rPr>
              <w:t>投标文件实际情况</w:t>
            </w:r>
          </w:p>
        </w:tc>
        <w:tc>
          <w:tcPr>
            <w:tcW w:w="2160" w:type="dxa"/>
          </w:tcPr>
          <w:p>
            <w:pPr>
              <w:pStyle w:val="15"/>
              <w:spacing w:before="195"/>
              <w:ind w:left="600"/>
              <w:rPr>
                <w:rFonts w:ascii="仿宋_GB2312" w:eastAsia="仿宋_GB2312" w:hAnsiTheme="minorHAnsi" w:cstheme="minorBidi"/>
                <w:kern w:val="2"/>
                <w:sz w:val="28"/>
                <w:szCs w:val="28"/>
                <w:lang w:eastAsia="zh-CN"/>
              </w:rPr>
            </w:pPr>
            <w:r>
              <w:rPr>
                <w:rFonts w:ascii="仿宋_GB2312" w:eastAsia="仿宋_GB2312" w:hAnsiTheme="minorHAnsi" w:cstheme="minorBidi"/>
                <w:kern w:val="2"/>
                <w:sz w:val="28"/>
                <w:szCs w:val="28"/>
                <w:lang w:eastAsia="zh-CN"/>
              </w:rPr>
              <w:t>偏差内容</w:t>
            </w:r>
          </w:p>
        </w:tc>
        <w:tc>
          <w:tcPr>
            <w:tcW w:w="1989" w:type="dxa"/>
          </w:tcPr>
          <w:p>
            <w:pPr>
              <w:pStyle w:val="15"/>
              <w:spacing w:before="42"/>
              <w:ind w:left="78" w:right="69"/>
              <w:jc w:val="center"/>
              <w:rPr>
                <w:rFonts w:ascii="仿宋_GB2312" w:eastAsia="仿宋_GB2312" w:hAnsiTheme="minorHAnsi" w:cstheme="minorBidi"/>
                <w:kern w:val="2"/>
                <w:sz w:val="28"/>
                <w:szCs w:val="28"/>
                <w:lang w:eastAsia="zh-CN"/>
              </w:rPr>
            </w:pPr>
            <w:r>
              <w:rPr>
                <w:rFonts w:ascii="仿宋_GB2312" w:eastAsia="仿宋_GB2312" w:hAnsiTheme="minorHAnsi" w:cstheme="minorBidi"/>
                <w:kern w:val="2"/>
                <w:sz w:val="28"/>
                <w:szCs w:val="28"/>
                <w:lang w:eastAsia="zh-CN"/>
              </w:rPr>
              <w:t>说明（正偏离/负偏离</w:t>
            </w:r>
          </w:p>
          <w:p>
            <w:pPr>
              <w:pStyle w:val="15"/>
              <w:spacing w:before="2"/>
              <w:ind w:left="78" w:right="69"/>
              <w:jc w:val="center"/>
              <w:rPr>
                <w:rFonts w:ascii="仿宋_GB2312" w:eastAsia="仿宋_GB2312" w:hAnsiTheme="minorHAnsi" w:cstheme="minorBidi"/>
                <w:kern w:val="2"/>
                <w:sz w:val="28"/>
                <w:szCs w:val="28"/>
                <w:lang w:eastAsia="zh-CN"/>
              </w:rPr>
            </w:pPr>
            <w:r>
              <w:rPr>
                <w:rFonts w:ascii="仿宋_GB2312" w:eastAsia="仿宋_GB2312" w:hAnsiTheme="minorHAnsi" w:cstheme="minorBidi"/>
                <w:kern w:val="2"/>
                <w:sz w:val="28"/>
                <w:szCs w:val="28"/>
                <w:lang w:eastAsia="zh-CN"/>
              </w:rPr>
              <w:t>/无偏离）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567" w:type="dxa"/>
          </w:tcPr>
          <w:p>
            <w:pPr>
              <w:pStyle w:val="15"/>
              <w:rPr>
                <w:rFonts w:ascii="仿宋_GB2312" w:eastAsia="仿宋_GB2312" w:hAnsiTheme="minorHAnsi" w:cstheme="minorBidi"/>
                <w:kern w:val="2"/>
                <w:sz w:val="28"/>
                <w:szCs w:val="28"/>
                <w:lang w:eastAsia="zh-CN"/>
              </w:rPr>
            </w:pPr>
          </w:p>
        </w:tc>
        <w:tc>
          <w:tcPr>
            <w:tcW w:w="1701" w:type="dxa"/>
          </w:tcPr>
          <w:p>
            <w:pPr>
              <w:pStyle w:val="15"/>
              <w:rPr>
                <w:rFonts w:ascii="仿宋_GB2312" w:eastAsia="仿宋_GB2312" w:hAnsiTheme="minorHAnsi" w:cstheme="minorBidi"/>
                <w:kern w:val="2"/>
                <w:sz w:val="28"/>
                <w:szCs w:val="28"/>
                <w:lang w:eastAsia="zh-CN"/>
              </w:rPr>
            </w:pPr>
          </w:p>
        </w:tc>
        <w:tc>
          <w:tcPr>
            <w:tcW w:w="2093" w:type="dxa"/>
          </w:tcPr>
          <w:p>
            <w:pPr>
              <w:pStyle w:val="15"/>
              <w:rPr>
                <w:rFonts w:ascii="仿宋_GB2312" w:eastAsia="仿宋_GB2312" w:hAnsiTheme="minorHAnsi" w:cstheme="minorBidi"/>
                <w:kern w:val="2"/>
                <w:sz w:val="28"/>
                <w:szCs w:val="28"/>
                <w:lang w:eastAsia="zh-CN"/>
              </w:rPr>
            </w:pPr>
          </w:p>
        </w:tc>
        <w:tc>
          <w:tcPr>
            <w:tcW w:w="2160" w:type="dxa"/>
          </w:tcPr>
          <w:p>
            <w:pPr>
              <w:pStyle w:val="15"/>
              <w:rPr>
                <w:rFonts w:ascii="仿宋_GB2312" w:eastAsia="仿宋_GB2312" w:hAnsiTheme="minorHAnsi" w:cstheme="minorBidi"/>
                <w:kern w:val="2"/>
                <w:sz w:val="28"/>
                <w:szCs w:val="28"/>
                <w:lang w:eastAsia="zh-CN"/>
              </w:rPr>
            </w:pPr>
          </w:p>
        </w:tc>
        <w:tc>
          <w:tcPr>
            <w:tcW w:w="1989" w:type="dxa"/>
          </w:tcPr>
          <w:p>
            <w:pPr>
              <w:pStyle w:val="15"/>
              <w:rPr>
                <w:rFonts w:ascii="仿宋_GB2312" w:eastAsia="仿宋_GB2312" w:hAnsiTheme="minorHAnsi" w:cstheme="minorBidi"/>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567" w:type="dxa"/>
          </w:tcPr>
          <w:p>
            <w:pPr>
              <w:pStyle w:val="15"/>
              <w:rPr>
                <w:rFonts w:ascii="仿宋_GB2312" w:eastAsia="仿宋_GB2312" w:hAnsiTheme="minorHAnsi" w:cstheme="minorBidi"/>
                <w:kern w:val="2"/>
                <w:sz w:val="28"/>
                <w:szCs w:val="28"/>
                <w:lang w:eastAsia="zh-CN"/>
              </w:rPr>
            </w:pPr>
          </w:p>
        </w:tc>
        <w:tc>
          <w:tcPr>
            <w:tcW w:w="1701" w:type="dxa"/>
          </w:tcPr>
          <w:p>
            <w:pPr>
              <w:pStyle w:val="15"/>
              <w:rPr>
                <w:rFonts w:ascii="仿宋_GB2312" w:eastAsia="仿宋_GB2312" w:hAnsiTheme="minorHAnsi" w:cstheme="minorBidi"/>
                <w:kern w:val="2"/>
                <w:sz w:val="28"/>
                <w:szCs w:val="28"/>
                <w:lang w:eastAsia="zh-CN"/>
              </w:rPr>
            </w:pPr>
          </w:p>
        </w:tc>
        <w:tc>
          <w:tcPr>
            <w:tcW w:w="2093" w:type="dxa"/>
          </w:tcPr>
          <w:p>
            <w:pPr>
              <w:pStyle w:val="15"/>
              <w:rPr>
                <w:rFonts w:ascii="仿宋_GB2312" w:eastAsia="仿宋_GB2312" w:hAnsiTheme="minorHAnsi" w:cstheme="minorBidi"/>
                <w:kern w:val="2"/>
                <w:sz w:val="28"/>
                <w:szCs w:val="28"/>
                <w:lang w:eastAsia="zh-CN"/>
              </w:rPr>
            </w:pPr>
          </w:p>
        </w:tc>
        <w:tc>
          <w:tcPr>
            <w:tcW w:w="2160" w:type="dxa"/>
          </w:tcPr>
          <w:p>
            <w:pPr>
              <w:pStyle w:val="15"/>
              <w:rPr>
                <w:rFonts w:ascii="仿宋_GB2312" w:eastAsia="仿宋_GB2312" w:hAnsiTheme="minorHAnsi" w:cstheme="minorBidi"/>
                <w:kern w:val="2"/>
                <w:sz w:val="28"/>
                <w:szCs w:val="28"/>
                <w:lang w:eastAsia="zh-CN"/>
              </w:rPr>
            </w:pPr>
          </w:p>
        </w:tc>
        <w:tc>
          <w:tcPr>
            <w:tcW w:w="1989" w:type="dxa"/>
          </w:tcPr>
          <w:p>
            <w:pPr>
              <w:pStyle w:val="15"/>
              <w:rPr>
                <w:rFonts w:ascii="仿宋_GB2312" w:eastAsia="仿宋_GB2312" w:hAnsiTheme="minorHAnsi" w:cstheme="minorBidi"/>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67" w:type="dxa"/>
          </w:tcPr>
          <w:p>
            <w:pPr>
              <w:pStyle w:val="15"/>
              <w:rPr>
                <w:rFonts w:ascii="仿宋_GB2312" w:eastAsia="仿宋_GB2312" w:hAnsiTheme="minorHAnsi" w:cstheme="minorBidi"/>
                <w:kern w:val="2"/>
                <w:sz w:val="28"/>
                <w:szCs w:val="28"/>
                <w:lang w:eastAsia="zh-CN"/>
              </w:rPr>
            </w:pPr>
          </w:p>
        </w:tc>
        <w:tc>
          <w:tcPr>
            <w:tcW w:w="1701" w:type="dxa"/>
          </w:tcPr>
          <w:p>
            <w:pPr>
              <w:pStyle w:val="15"/>
              <w:rPr>
                <w:rFonts w:ascii="仿宋_GB2312" w:eastAsia="仿宋_GB2312" w:hAnsiTheme="minorHAnsi" w:cstheme="minorBidi"/>
                <w:kern w:val="2"/>
                <w:sz w:val="28"/>
                <w:szCs w:val="28"/>
                <w:lang w:eastAsia="zh-CN"/>
              </w:rPr>
            </w:pPr>
          </w:p>
        </w:tc>
        <w:tc>
          <w:tcPr>
            <w:tcW w:w="2093" w:type="dxa"/>
          </w:tcPr>
          <w:p>
            <w:pPr>
              <w:pStyle w:val="15"/>
              <w:rPr>
                <w:rFonts w:ascii="仿宋_GB2312" w:eastAsia="仿宋_GB2312" w:hAnsiTheme="minorHAnsi" w:cstheme="minorBidi"/>
                <w:kern w:val="2"/>
                <w:sz w:val="28"/>
                <w:szCs w:val="28"/>
                <w:lang w:eastAsia="zh-CN"/>
              </w:rPr>
            </w:pPr>
          </w:p>
        </w:tc>
        <w:tc>
          <w:tcPr>
            <w:tcW w:w="2160" w:type="dxa"/>
          </w:tcPr>
          <w:p>
            <w:pPr>
              <w:pStyle w:val="15"/>
              <w:rPr>
                <w:rFonts w:ascii="仿宋_GB2312" w:eastAsia="仿宋_GB2312" w:hAnsiTheme="minorHAnsi" w:cstheme="minorBidi"/>
                <w:kern w:val="2"/>
                <w:sz w:val="28"/>
                <w:szCs w:val="28"/>
                <w:lang w:eastAsia="zh-CN"/>
              </w:rPr>
            </w:pPr>
          </w:p>
        </w:tc>
        <w:tc>
          <w:tcPr>
            <w:tcW w:w="1989" w:type="dxa"/>
          </w:tcPr>
          <w:p>
            <w:pPr>
              <w:pStyle w:val="15"/>
              <w:rPr>
                <w:rFonts w:ascii="仿宋_GB2312" w:eastAsia="仿宋_GB2312" w:hAnsiTheme="minorHAnsi" w:cstheme="minorBidi"/>
                <w:kern w:val="2"/>
                <w:sz w:val="28"/>
                <w:szCs w:val="28"/>
                <w:lang w:eastAsia="zh-CN"/>
              </w:rPr>
            </w:pPr>
          </w:p>
        </w:tc>
      </w:tr>
    </w:tbl>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注：1、按规定的统一格式逐项填写，不准有空项；无响应内容不填的项应填写“无”、“没相应指标”等明确回答文字。</w:t>
      </w:r>
    </w:p>
    <w:p>
      <w:pPr>
        <w:ind w:firstLine="560" w:firstLineChars="200"/>
        <w:rPr>
          <w:rFonts w:ascii="仿宋_GB2312" w:eastAsia="仿宋_GB2312"/>
          <w:sz w:val="28"/>
          <w:szCs w:val="28"/>
        </w:rPr>
      </w:pPr>
      <w:r>
        <w:rPr>
          <w:rFonts w:hint="eastAsia" w:ascii="仿宋_GB2312" w:eastAsia="仿宋_GB2312"/>
          <w:sz w:val="28"/>
          <w:szCs w:val="28"/>
        </w:rPr>
        <w:t>2、偏差内容应填“正偏离”、“负偏离”、“无偏离”明确回答文字。</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4900" w:firstLineChars="1750"/>
        <w:rPr>
          <w:rFonts w:ascii="仿宋_GB2312" w:eastAsia="仿宋_GB2312"/>
          <w:sz w:val="28"/>
          <w:szCs w:val="28"/>
        </w:rPr>
      </w:pPr>
      <w:r>
        <w:rPr>
          <w:rFonts w:hint="eastAsia" w:ascii="仿宋_GB2312" w:eastAsia="仿宋_GB2312"/>
          <w:sz w:val="28"/>
          <w:szCs w:val="28"/>
        </w:rPr>
        <w:t>年</w:t>
      </w:r>
      <w:r>
        <w:rPr>
          <w:rFonts w:hint="eastAsia" w:ascii="仿宋_GB2312" w:eastAsia="仿宋_GB2312"/>
          <w:sz w:val="28"/>
          <w:szCs w:val="28"/>
        </w:rPr>
        <w:tab/>
      </w:r>
      <w:r>
        <w:rPr>
          <w:rFonts w:hint="eastAsia" w:ascii="仿宋_GB2312" w:eastAsia="仿宋_GB2312"/>
          <w:sz w:val="28"/>
          <w:szCs w:val="28"/>
        </w:rPr>
        <w:t>月</w:t>
      </w:r>
      <w:r>
        <w:rPr>
          <w:rFonts w:hint="eastAsia" w:ascii="仿宋_GB2312" w:eastAsia="仿宋_GB2312"/>
          <w:sz w:val="28"/>
          <w:szCs w:val="28"/>
        </w:rPr>
        <w:tab/>
      </w:r>
      <w:r>
        <w:rPr>
          <w:rFonts w:hint="eastAsia" w:ascii="仿宋_GB2312" w:eastAsia="仿宋_GB2312"/>
          <w:sz w:val="28"/>
          <w:szCs w:val="28"/>
        </w:rPr>
        <w:t xml:space="preserve"> 日</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639" w:firstLineChars="200"/>
        <w:jc w:val="center"/>
        <w:rPr>
          <w:rFonts w:ascii="仿宋" w:hAnsi="仿宋" w:eastAsia="仿宋" w:cs="仿宋"/>
          <w:b/>
          <w:bCs/>
          <w:spacing w:val="-1"/>
          <w:kern w:val="0"/>
          <w:sz w:val="32"/>
          <w:szCs w:val="32"/>
        </w:rPr>
      </w:pPr>
      <w:r>
        <w:rPr>
          <w:rFonts w:hint="eastAsia" w:ascii="仿宋" w:hAnsi="仿宋" w:eastAsia="仿宋" w:cs="仿宋"/>
          <w:b/>
          <w:bCs/>
          <w:spacing w:val="-1"/>
          <w:kern w:val="0"/>
          <w:sz w:val="32"/>
          <w:szCs w:val="32"/>
        </w:rPr>
        <w:t>二、商务响应偏离表</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供应商名称：（公章）</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法定代表人或授权代理人签字： </w:t>
      </w:r>
      <w:r>
        <w:rPr>
          <w:rFonts w:hint="eastAsia" w:ascii="仿宋_GB2312" w:eastAsia="仿宋_GB2312"/>
          <w:sz w:val="28"/>
          <w:szCs w:val="28"/>
        </w:rPr>
        <w:tab/>
      </w:r>
    </w:p>
    <w:tbl>
      <w:tblPr>
        <w:tblStyle w:val="14"/>
        <w:tblpPr w:leftFromText="180" w:rightFromText="180" w:vertAnchor="page" w:horzAnchor="margin" w:tblpY="3901"/>
        <w:tblW w:w="83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2160"/>
        <w:gridCol w:w="2324"/>
        <w:gridCol w:w="139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88" w:type="dxa"/>
          </w:tcPr>
          <w:p>
            <w:pPr>
              <w:pStyle w:val="15"/>
              <w:spacing w:before="196"/>
              <w:ind w:left="154"/>
              <w:rPr>
                <w:sz w:val="24"/>
              </w:rPr>
            </w:pPr>
            <w:r>
              <w:rPr>
                <w:sz w:val="24"/>
              </w:rPr>
              <w:t>序号</w:t>
            </w:r>
          </w:p>
        </w:tc>
        <w:tc>
          <w:tcPr>
            <w:tcW w:w="2160" w:type="dxa"/>
          </w:tcPr>
          <w:p>
            <w:pPr>
              <w:pStyle w:val="15"/>
              <w:spacing w:before="196"/>
              <w:ind w:left="360"/>
              <w:rPr>
                <w:sz w:val="24"/>
              </w:rPr>
            </w:pPr>
            <w:r>
              <w:rPr>
                <w:rFonts w:hint="eastAsia"/>
                <w:sz w:val="24"/>
                <w:lang w:eastAsia="zh-CN"/>
              </w:rPr>
              <w:t>招标</w:t>
            </w:r>
            <w:r>
              <w:rPr>
                <w:sz w:val="24"/>
              </w:rPr>
              <w:t>文件要求</w:t>
            </w:r>
          </w:p>
        </w:tc>
        <w:tc>
          <w:tcPr>
            <w:tcW w:w="2324" w:type="dxa"/>
          </w:tcPr>
          <w:p>
            <w:pPr>
              <w:pStyle w:val="15"/>
              <w:spacing w:before="196"/>
              <w:ind w:left="201"/>
              <w:rPr>
                <w:sz w:val="24"/>
              </w:rPr>
            </w:pPr>
            <w:r>
              <w:rPr>
                <w:sz w:val="24"/>
              </w:rPr>
              <w:t>投标文件实际情况</w:t>
            </w:r>
          </w:p>
        </w:tc>
        <w:tc>
          <w:tcPr>
            <w:tcW w:w="1396" w:type="dxa"/>
          </w:tcPr>
          <w:p>
            <w:pPr>
              <w:pStyle w:val="15"/>
              <w:spacing w:before="196"/>
              <w:ind w:left="491"/>
              <w:rPr>
                <w:sz w:val="24"/>
              </w:rPr>
            </w:pPr>
            <w:r>
              <w:rPr>
                <w:sz w:val="24"/>
              </w:rPr>
              <w:t>偏差内容</w:t>
            </w:r>
          </w:p>
        </w:tc>
        <w:tc>
          <w:tcPr>
            <w:tcW w:w="1701" w:type="dxa"/>
          </w:tcPr>
          <w:p>
            <w:pPr>
              <w:pStyle w:val="15"/>
              <w:spacing w:before="42"/>
              <w:ind w:left="78" w:right="69"/>
              <w:jc w:val="center"/>
              <w:rPr>
                <w:sz w:val="24"/>
                <w:lang w:eastAsia="zh-CN"/>
              </w:rPr>
            </w:pPr>
            <w:r>
              <w:rPr>
                <w:sz w:val="24"/>
                <w:lang w:eastAsia="zh-CN"/>
              </w:rPr>
              <w:t>说明（正偏离/负偏离</w:t>
            </w:r>
          </w:p>
          <w:p>
            <w:pPr>
              <w:pStyle w:val="15"/>
              <w:spacing w:before="2"/>
              <w:ind w:left="78" w:right="67"/>
              <w:jc w:val="center"/>
              <w:rPr>
                <w:sz w:val="24"/>
                <w:lang w:eastAsia="zh-CN"/>
              </w:rPr>
            </w:pPr>
            <w:r>
              <w:rPr>
                <w:sz w:val="24"/>
                <w:lang w:eastAsia="zh-CN"/>
              </w:rPr>
              <w:t>/无偏离）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88" w:type="dxa"/>
          </w:tcPr>
          <w:p>
            <w:pPr>
              <w:pStyle w:val="15"/>
              <w:rPr>
                <w:rFonts w:ascii="Times New Roman"/>
                <w:sz w:val="24"/>
                <w:lang w:eastAsia="zh-CN"/>
              </w:rPr>
            </w:pPr>
          </w:p>
        </w:tc>
        <w:tc>
          <w:tcPr>
            <w:tcW w:w="2160" w:type="dxa"/>
          </w:tcPr>
          <w:p>
            <w:pPr>
              <w:pStyle w:val="15"/>
              <w:rPr>
                <w:rFonts w:ascii="Times New Roman"/>
                <w:sz w:val="24"/>
                <w:lang w:eastAsia="zh-CN"/>
              </w:rPr>
            </w:pPr>
          </w:p>
        </w:tc>
        <w:tc>
          <w:tcPr>
            <w:tcW w:w="2324" w:type="dxa"/>
          </w:tcPr>
          <w:p>
            <w:pPr>
              <w:pStyle w:val="15"/>
              <w:rPr>
                <w:rFonts w:ascii="Times New Roman"/>
                <w:sz w:val="24"/>
                <w:lang w:eastAsia="zh-CN"/>
              </w:rPr>
            </w:pPr>
          </w:p>
        </w:tc>
        <w:tc>
          <w:tcPr>
            <w:tcW w:w="1396" w:type="dxa"/>
          </w:tcPr>
          <w:p>
            <w:pPr>
              <w:pStyle w:val="15"/>
              <w:rPr>
                <w:rFonts w:ascii="Times New Roman"/>
                <w:sz w:val="24"/>
                <w:lang w:eastAsia="zh-CN"/>
              </w:rPr>
            </w:pPr>
          </w:p>
        </w:tc>
        <w:tc>
          <w:tcPr>
            <w:tcW w:w="1701" w:type="dxa"/>
          </w:tcPr>
          <w:p>
            <w:pPr>
              <w:pStyle w:val="15"/>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88" w:type="dxa"/>
          </w:tcPr>
          <w:p>
            <w:pPr>
              <w:pStyle w:val="15"/>
              <w:rPr>
                <w:rFonts w:ascii="Times New Roman"/>
                <w:sz w:val="24"/>
                <w:lang w:eastAsia="zh-CN"/>
              </w:rPr>
            </w:pPr>
          </w:p>
        </w:tc>
        <w:tc>
          <w:tcPr>
            <w:tcW w:w="2160" w:type="dxa"/>
          </w:tcPr>
          <w:p>
            <w:pPr>
              <w:pStyle w:val="15"/>
              <w:rPr>
                <w:rFonts w:ascii="Times New Roman"/>
                <w:sz w:val="24"/>
                <w:lang w:eastAsia="zh-CN"/>
              </w:rPr>
            </w:pPr>
          </w:p>
        </w:tc>
        <w:tc>
          <w:tcPr>
            <w:tcW w:w="2324" w:type="dxa"/>
          </w:tcPr>
          <w:p>
            <w:pPr>
              <w:pStyle w:val="15"/>
              <w:rPr>
                <w:rFonts w:ascii="Times New Roman"/>
                <w:sz w:val="24"/>
                <w:lang w:eastAsia="zh-CN"/>
              </w:rPr>
            </w:pPr>
          </w:p>
        </w:tc>
        <w:tc>
          <w:tcPr>
            <w:tcW w:w="1396" w:type="dxa"/>
          </w:tcPr>
          <w:p>
            <w:pPr>
              <w:pStyle w:val="15"/>
              <w:rPr>
                <w:rFonts w:ascii="Times New Roman"/>
                <w:sz w:val="24"/>
                <w:lang w:eastAsia="zh-CN"/>
              </w:rPr>
            </w:pPr>
          </w:p>
        </w:tc>
        <w:tc>
          <w:tcPr>
            <w:tcW w:w="1701" w:type="dxa"/>
          </w:tcPr>
          <w:p>
            <w:pPr>
              <w:pStyle w:val="15"/>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788" w:type="dxa"/>
          </w:tcPr>
          <w:p>
            <w:pPr>
              <w:pStyle w:val="15"/>
              <w:rPr>
                <w:rFonts w:ascii="Times New Roman"/>
                <w:sz w:val="24"/>
                <w:lang w:eastAsia="zh-CN"/>
              </w:rPr>
            </w:pPr>
          </w:p>
        </w:tc>
        <w:tc>
          <w:tcPr>
            <w:tcW w:w="2160" w:type="dxa"/>
          </w:tcPr>
          <w:p>
            <w:pPr>
              <w:pStyle w:val="15"/>
              <w:rPr>
                <w:rFonts w:ascii="Times New Roman"/>
                <w:sz w:val="24"/>
                <w:lang w:eastAsia="zh-CN"/>
              </w:rPr>
            </w:pPr>
          </w:p>
        </w:tc>
        <w:tc>
          <w:tcPr>
            <w:tcW w:w="2324" w:type="dxa"/>
          </w:tcPr>
          <w:p>
            <w:pPr>
              <w:pStyle w:val="15"/>
              <w:rPr>
                <w:rFonts w:ascii="Times New Roman"/>
                <w:sz w:val="24"/>
                <w:lang w:eastAsia="zh-CN"/>
              </w:rPr>
            </w:pPr>
          </w:p>
        </w:tc>
        <w:tc>
          <w:tcPr>
            <w:tcW w:w="1396" w:type="dxa"/>
          </w:tcPr>
          <w:p>
            <w:pPr>
              <w:pStyle w:val="15"/>
              <w:rPr>
                <w:rFonts w:ascii="Times New Roman"/>
                <w:sz w:val="24"/>
                <w:lang w:eastAsia="zh-CN"/>
              </w:rPr>
            </w:pPr>
          </w:p>
        </w:tc>
        <w:tc>
          <w:tcPr>
            <w:tcW w:w="1701" w:type="dxa"/>
          </w:tcPr>
          <w:p>
            <w:pPr>
              <w:pStyle w:val="15"/>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788" w:type="dxa"/>
          </w:tcPr>
          <w:p>
            <w:pPr>
              <w:pStyle w:val="15"/>
              <w:rPr>
                <w:rFonts w:ascii="Times New Roman"/>
                <w:sz w:val="24"/>
                <w:lang w:eastAsia="zh-CN"/>
              </w:rPr>
            </w:pPr>
          </w:p>
        </w:tc>
        <w:tc>
          <w:tcPr>
            <w:tcW w:w="2160" w:type="dxa"/>
          </w:tcPr>
          <w:p>
            <w:pPr>
              <w:pStyle w:val="15"/>
              <w:rPr>
                <w:rFonts w:ascii="Times New Roman"/>
                <w:sz w:val="24"/>
                <w:lang w:eastAsia="zh-CN"/>
              </w:rPr>
            </w:pPr>
          </w:p>
        </w:tc>
        <w:tc>
          <w:tcPr>
            <w:tcW w:w="2324" w:type="dxa"/>
          </w:tcPr>
          <w:p>
            <w:pPr>
              <w:pStyle w:val="15"/>
              <w:rPr>
                <w:rFonts w:ascii="Times New Roman"/>
                <w:sz w:val="24"/>
                <w:lang w:eastAsia="zh-CN"/>
              </w:rPr>
            </w:pPr>
          </w:p>
        </w:tc>
        <w:tc>
          <w:tcPr>
            <w:tcW w:w="1396" w:type="dxa"/>
          </w:tcPr>
          <w:p>
            <w:pPr>
              <w:pStyle w:val="15"/>
              <w:rPr>
                <w:rFonts w:ascii="Times New Roman"/>
                <w:sz w:val="24"/>
                <w:lang w:eastAsia="zh-CN"/>
              </w:rPr>
            </w:pPr>
          </w:p>
        </w:tc>
        <w:tc>
          <w:tcPr>
            <w:tcW w:w="1701" w:type="dxa"/>
          </w:tcPr>
          <w:p>
            <w:pPr>
              <w:pStyle w:val="15"/>
              <w:rPr>
                <w:rFonts w:ascii="Times New Roman"/>
                <w:sz w:val="24"/>
                <w:lang w:eastAsia="zh-CN"/>
              </w:rPr>
            </w:pPr>
          </w:p>
        </w:tc>
      </w:tr>
    </w:tbl>
    <w:p>
      <w:pPr>
        <w:ind w:firstLine="560" w:firstLineChars="200"/>
        <w:rPr>
          <w:rFonts w:ascii="仿宋_GB2312" w:eastAsia="仿宋_GB2312"/>
          <w:sz w:val="28"/>
          <w:szCs w:val="28"/>
        </w:rPr>
      </w:pPr>
      <w:r>
        <w:rPr>
          <w:rFonts w:hint="eastAsia" w:ascii="仿宋_GB2312" w:eastAsia="仿宋_GB2312"/>
          <w:sz w:val="28"/>
          <w:szCs w:val="28"/>
        </w:rPr>
        <w:t>注：1、按规定的统一格式逐项填写，不准有空项；无响应内容不填的项应填写“无”、“没相应指标”等明确回答文字。</w:t>
      </w:r>
    </w:p>
    <w:p>
      <w:pPr>
        <w:ind w:firstLine="560" w:firstLineChars="200"/>
        <w:rPr>
          <w:rFonts w:ascii="仿宋_GB2312" w:eastAsia="仿宋_GB2312"/>
          <w:sz w:val="28"/>
          <w:szCs w:val="28"/>
        </w:rPr>
      </w:pPr>
      <w:r>
        <w:rPr>
          <w:rFonts w:hint="eastAsia" w:ascii="仿宋_GB2312" w:eastAsia="仿宋_GB2312"/>
          <w:sz w:val="28"/>
          <w:szCs w:val="28"/>
        </w:rPr>
        <w:t>2、偏差内容应填“正偏离”、“负偏离”、“无偏离”明确回答文字。</w:t>
      </w:r>
    </w:p>
    <w:p>
      <w:pPr>
        <w:ind w:firstLine="560" w:firstLineChars="200"/>
        <w:rPr>
          <w:rFonts w:ascii="仿宋_GB2312" w:eastAsia="仿宋_GB2312"/>
          <w:sz w:val="28"/>
          <w:szCs w:val="28"/>
        </w:rPr>
      </w:pPr>
      <w:r>
        <w:rPr>
          <w:rFonts w:hint="eastAsia" w:ascii="仿宋_GB2312" w:eastAsia="仿宋_GB2312"/>
          <w:sz w:val="28"/>
          <w:szCs w:val="28"/>
        </w:rPr>
        <w:t>3、供货期、付款方式、质保期条款的负偏离视为不</w:t>
      </w:r>
      <w:r>
        <w:rPr>
          <w:rFonts w:ascii="仿宋_GB2312" w:eastAsia="仿宋_GB2312"/>
          <w:sz w:val="28"/>
          <w:szCs w:val="28"/>
        </w:rPr>
        <w:t>响</w:t>
      </w:r>
      <w:r>
        <w:rPr>
          <w:rFonts w:hint="eastAsia" w:ascii="仿宋_GB2312" w:eastAsia="仿宋_GB2312"/>
          <w:sz w:val="28"/>
          <w:szCs w:val="28"/>
        </w:rPr>
        <w:t>应招标文件实质性要求。</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0" w:firstLineChars="2000"/>
        <w:rPr>
          <w:rFonts w:ascii="仿宋_GB2312" w:eastAsia="仿宋_GB2312"/>
          <w:sz w:val="28"/>
          <w:szCs w:val="28"/>
        </w:rPr>
      </w:pPr>
      <w:r>
        <w:rPr>
          <w:rFonts w:hint="eastAsia" w:ascii="仿宋_GB2312" w:eastAsia="仿宋_GB2312"/>
          <w:sz w:val="28"/>
          <w:szCs w:val="28"/>
        </w:rPr>
        <w:t xml:space="preserve">年 </w:t>
      </w:r>
      <w:r>
        <w:rPr>
          <w:rFonts w:hint="eastAsia" w:ascii="仿宋_GB2312" w:eastAsia="仿宋_GB2312"/>
          <w:sz w:val="28"/>
          <w:szCs w:val="28"/>
        </w:rPr>
        <w:tab/>
      </w:r>
      <w:r>
        <w:rPr>
          <w:rFonts w:hint="eastAsia" w:ascii="仿宋_GB2312" w:eastAsia="仿宋_GB2312"/>
          <w:sz w:val="28"/>
          <w:szCs w:val="28"/>
        </w:rPr>
        <w:t xml:space="preserve">月 </w:t>
      </w:r>
      <w:r>
        <w:rPr>
          <w:rFonts w:hint="eastAsia" w:ascii="仿宋_GB2312" w:eastAsia="仿宋_GB2312"/>
          <w:sz w:val="28"/>
          <w:szCs w:val="28"/>
        </w:rPr>
        <w:tab/>
      </w:r>
      <w:r>
        <w:rPr>
          <w:rFonts w:hint="eastAsia" w:ascii="仿宋_GB2312" w:eastAsia="仿宋_GB2312"/>
          <w:sz w:val="28"/>
          <w:szCs w:val="28"/>
        </w:rPr>
        <w:t>日</w:t>
      </w:r>
    </w:p>
    <w:p>
      <w:pPr>
        <w:ind w:firstLine="560" w:firstLineChars="200"/>
        <w:rPr>
          <w:rFonts w:ascii="仿宋_GB2312" w:eastAsia="仿宋_GB2312"/>
          <w:sz w:val="28"/>
          <w:szCs w:val="28"/>
        </w:rPr>
      </w:pPr>
    </w:p>
    <w:p>
      <w:pPr>
        <w:pStyle w:val="2"/>
        <w:ind w:left="96"/>
        <w:rPr>
          <w:lang w:eastAsia="zh-CN"/>
        </w:rPr>
      </w:pPr>
      <w:r>
        <w:rPr>
          <w:rFonts w:hint="eastAsia"/>
          <w:w w:val="95"/>
          <w:lang w:eastAsia="zh-CN"/>
        </w:rPr>
        <w:t>三</w:t>
      </w:r>
      <w:r>
        <w:rPr>
          <w:w w:val="95"/>
          <w:lang w:eastAsia="zh-CN"/>
        </w:rPr>
        <w:t>、重要附件一览表</w:t>
      </w:r>
    </w:p>
    <w:p>
      <w:pPr>
        <w:pStyle w:val="4"/>
        <w:spacing w:before="10"/>
        <w:rPr>
          <w:b/>
          <w:sz w:val="29"/>
          <w:lang w:eastAsia="zh-CN"/>
        </w:rPr>
      </w:pPr>
    </w:p>
    <w:p>
      <w:pPr>
        <w:pStyle w:val="4"/>
        <w:tabs>
          <w:tab w:val="left" w:pos="7452"/>
        </w:tabs>
        <w:spacing w:after="3"/>
        <w:ind w:left="732"/>
        <w:rPr>
          <w:lang w:eastAsia="zh-CN"/>
        </w:rPr>
      </w:pPr>
      <w:r>
        <w:rPr>
          <w:lang w:eastAsia="zh-CN"/>
        </w:rPr>
        <w:t>项目名称：</w:t>
      </w:r>
      <w:r>
        <w:rPr>
          <w:lang w:eastAsia="zh-CN"/>
        </w:rPr>
        <w:tab/>
      </w:r>
      <w:r>
        <w:rPr>
          <w:lang w:eastAsia="zh-CN"/>
        </w:rPr>
        <w:t>包号：</w:t>
      </w:r>
    </w:p>
    <w:tbl>
      <w:tblPr>
        <w:tblStyle w:val="14"/>
        <w:tblW w:w="9839" w:type="dxa"/>
        <w:tblInd w:w="-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550"/>
        <w:gridCol w:w="1191"/>
        <w:gridCol w:w="2340"/>
        <w:gridCol w:w="1155"/>
        <w:gridCol w:w="924"/>
        <w:gridCol w:w="924"/>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pPr>
              <w:pStyle w:val="15"/>
              <w:spacing w:before="155"/>
              <w:ind w:left="155" w:right="146"/>
              <w:jc w:val="center"/>
              <w:rPr>
                <w:sz w:val="24"/>
              </w:rPr>
            </w:pPr>
            <w:r>
              <w:rPr>
                <w:sz w:val="24"/>
              </w:rPr>
              <w:t>序号</w:t>
            </w:r>
          </w:p>
        </w:tc>
        <w:tc>
          <w:tcPr>
            <w:tcW w:w="1550" w:type="dxa"/>
          </w:tcPr>
          <w:p>
            <w:pPr>
              <w:pStyle w:val="15"/>
              <w:spacing w:before="155"/>
              <w:ind w:left="274" w:right="265"/>
              <w:jc w:val="center"/>
              <w:rPr>
                <w:sz w:val="24"/>
              </w:rPr>
            </w:pPr>
            <w:r>
              <w:rPr>
                <w:sz w:val="24"/>
              </w:rPr>
              <w:t>货物名称</w:t>
            </w:r>
          </w:p>
        </w:tc>
        <w:tc>
          <w:tcPr>
            <w:tcW w:w="1191" w:type="dxa"/>
          </w:tcPr>
          <w:p>
            <w:pPr>
              <w:pStyle w:val="15"/>
              <w:spacing w:before="155"/>
              <w:ind w:left="355"/>
              <w:rPr>
                <w:sz w:val="24"/>
              </w:rPr>
            </w:pPr>
            <w:r>
              <w:rPr>
                <w:sz w:val="24"/>
              </w:rPr>
              <w:t>型号</w:t>
            </w:r>
          </w:p>
        </w:tc>
        <w:tc>
          <w:tcPr>
            <w:tcW w:w="2340" w:type="dxa"/>
          </w:tcPr>
          <w:p>
            <w:pPr>
              <w:pStyle w:val="15"/>
              <w:spacing w:before="155"/>
              <w:ind w:left="450"/>
              <w:rPr>
                <w:sz w:val="24"/>
              </w:rPr>
            </w:pPr>
            <w:r>
              <w:rPr>
                <w:sz w:val="24"/>
              </w:rPr>
              <w:t>主要技术参数</w:t>
            </w:r>
          </w:p>
        </w:tc>
        <w:tc>
          <w:tcPr>
            <w:tcW w:w="1155" w:type="dxa"/>
          </w:tcPr>
          <w:p>
            <w:pPr>
              <w:pStyle w:val="15"/>
              <w:spacing w:before="155"/>
              <w:ind w:left="337"/>
              <w:rPr>
                <w:sz w:val="24"/>
              </w:rPr>
            </w:pPr>
            <w:r>
              <w:rPr>
                <w:sz w:val="24"/>
              </w:rPr>
              <w:t>数量</w:t>
            </w:r>
          </w:p>
        </w:tc>
        <w:tc>
          <w:tcPr>
            <w:tcW w:w="924" w:type="dxa"/>
          </w:tcPr>
          <w:p>
            <w:pPr>
              <w:pStyle w:val="15"/>
              <w:spacing w:before="155"/>
              <w:ind w:left="221"/>
              <w:rPr>
                <w:sz w:val="24"/>
              </w:rPr>
            </w:pPr>
            <w:r>
              <w:rPr>
                <w:sz w:val="24"/>
              </w:rPr>
              <w:t>单位</w:t>
            </w:r>
          </w:p>
        </w:tc>
        <w:tc>
          <w:tcPr>
            <w:tcW w:w="924" w:type="dxa"/>
          </w:tcPr>
          <w:p>
            <w:pPr>
              <w:pStyle w:val="15"/>
              <w:spacing w:before="155"/>
              <w:ind w:left="221"/>
              <w:rPr>
                <w:sz w:val="24"/>
              </w:rPr>
            </w:pPr>
            <w:r>
              <w:rPr>
                <w:sz w:val="24"/>
              </w:rPr>
              <w:t>品牌</w:t>
            </w:r>
          </w:p>
        </w:tc>
        <w:tc>
          <w:tcPr>
            <w:tcW w:w="924" w:type="dxa"/>
          </w:tcPr>
          <w:p>
            <w:pPr>
              <w:pStyle w:val="15"/>
              <w:spacing w:before="155"/>
              <w:ind w:left="221"/>
              <w:rPr>
                <w:sz w:val="24"/>
              </w:rPr>
            </w:pPr>
            <w:r>
              <w:rPr>
                <w:sz w:val="24"/>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pPr>
              <w:pStyle w:val="15"/>
              <w:spacing w:before="8"/>
            </w:pPr>
          </w:p>
          <w:p>
            <w:pPr>
              <w:pStyle w:val="15"/>
              <w:spacing w:before="1"/>
              <w:ind w:left="9"/>
              <w:jc w:val="center"/>
              <w:rPr>
                <w:sz w:val="24"/>
              </w:rPr>
            </w:pPr>
            <w:r>
              <w:rPr>
                <w:sz w:val="24"/>
              </w:rPr>
              <w:t>1</w:t>
            </w:r>
          </w:p>
        </w:tc>
        <w:tc>
          <w:tcPr>
            <w:tcW w:w="1550" w:type="dxa"/>
          </w:tcPr>
          <w:p>
            <w:pPr>
              <w:pStyle w:val="15"/>
              <w:spacing w:before="8"/>
            </w:pPr>
          </w:p>
          <w:p>
            <w:pPr>
              <w:pStyle w:val="15"/>
              <w:spacing w:before="1"/>
              <w:ind w:left="274" w:right="265"/>
              <w:jc w:val="center"/>
              <w:rPr>
                <w:sz w:val="24"/>
              </w:rPr>
            </w:pPr>
            <w:r>
              <w:rPr>
                <w:sz w:val="24"/>
              </w:rPr>
              <w:t>拉链</w:t>
            </w:r>
          </w:p>
        </w:tc>
        <w:tc>
          <w:tcPr>
            <w:tcW w:w="1191" w:type="dxa"/>
          </w:tcPr>
          <w:p>
            <w:pPr>
              <w:pStyle w:val="15"/>
              <w:rPr>
                <w:rFonts w:ascii="Times New Roman"/>
                <w:sz w:val="24"/>
              </w:rPr>
            </w:pPr>
          </w:p>
        </w:tc>
        <w:tc>
          <w:tcPr>
            <w:tcW w:w="2340" w:type="dxa"/>
          </w:tcPr>
          <w:p>
            <w:pPr>
              <w:pStyle w:val="15"/>
              <w:rPr>
                <w:rFonts w:ascii="Times New Roman"/>
                <w:sz w:val="24"/>
              </w:rPr>
            </w:pPr>
          </w:p>
        </w:tc>
        <w:tc>
          <w:tcPr>
            <w:tcW w:w="1155"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pPr>
              <w:pStyle w:val="15"/>
              <w:spacing w:before="7"/>
            </w:pPr>
          </w:p>
          <w:p>
            <w:pPr>
              <w:pStyle w:val="15"/>
              <w:ind w:left="9"/>
              <w:jc w:val="center"/>
              <w:rPr>
                <w:sz w:val="24"/>
              </w:rPr>
            </w:pPr>
            <w:r>
              <w:rPr>
                <w:sz w:val="24"/>
              </w:rPr>
              <w:t>2</w:t>
            </w:r>
          </w:p>
        </w:tc>
        <w:tc>
          <w:tcPr>
            <w:tcW w:w="1550" w:type="dxa"/>
          </w:tcPr>
          <w:p>
            <w:pPr>
              <w:pStyle w:val="15"/>
              <w:spacing w:before="7"/>
            </w:pPr>
          </w:p>
          <w:p>
            <w:pPr>
              <w:pStyle w:val="15"/>
              <w:ind w:left="274" w:right="265"/>
              <w:jc w:val="center"/>
              <w:rPr>
                <w:sz w:val="24"/>
              </w:rPr>
            </w:pPr>
            <w:r>
              <w:rPr>
                <w:sz w:val="24"/>
              </w:rPr>
              <w:t>松紧带</w:t>
            </w:r>
          </w:p>
        </w:tc>
        <w:tc>
          <w:tcPr>
            <w:tcW w:w="1191" w:type="dxa"/>
          </w:tcPr>
          <w:p>
            <w:pPr>
              <w:pStyle w:val="15"/>
              <w:rPr>
                <w:rFonts w:ascii="Times New Roman"/>
                <w:sz w:val="24"/>
              </w:rPr>
            </w:pPr>
          </w:p>
        </w:tc>
        <w:tc>
          <w:tcPr>
            <w:tcW w:w="2340" w:type="dxa"/>
          </w:tcPr>
          <w:p>
            <w:pPr>
              <w:pStyle w:val="15"/>
              <w:rPr>
                <w:rFonts w:ascii="Times New Roman"/>
                <w:sz w:val="24"/>
              </w:rPr>
            </w:pPr>
          </w:p>
        </w:tc>
        <w:tc>
          <w:tcPr>
            <w:tcW w:w="1155"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pPr>
              <w:pStyle w:val="15"/>
              <w:spacing w:before="8"/>
            </w:pPr>
          </w:p>
          <w:p>
            <w:pPr>
              <w:pStyle w:val="15"/>
              <w:spacing w:before="1"/>
              <w:ind w:left="9"/>
              <w:jc w:val="center"/>
              <w:rPr>
                <w:sz w:val="24"/>
              </w:rPr>
            </w:pPr>
            <w:r>
              <w:rPr>
                <w:sz w:val="24"/>
              </w:rPr>
              <w:t>3</w:t>
            </w:r>
          </w:p>
        </w:tc>
        <w:tc>
          <w:tcPr>
            <w:tcW w:w="1550" w:type="dxa"/>
          </w:tcPr>
          <w:p>
            <w:pPr>
              <w:pStyle w:val="15"/>
              <w:spacing w:before="8"/>
            </w:pPr>
          </w:p>
          <w:p>
            <w:pPr>
              <w:pStyle w:val="15"/>
              <w:spacing w:before="1"/>
              <w:ind w:left="9"/>
              <w:jc w:val="center"/>
              <w:rPr>
                <w:sz w:val="24"/>
              </w:rPr>
            </w:pPr>
            <w:r>
              <w:rPr>
                <w:sz w:val="24"/>
              </w:rPr>
              <w:t>…</w:t>
            </w:r>
          </w:p>
        </w:tc>
        <w:tc>
          <w:tcPr>
            <w:tcW w:w="1191" w:type="dxa"/>
          </w:tcPr>
          <w:p>
            <w:pPr>
              <w:pStyle w:val="15"/>
              <w:rPr>
                <w:rFonts w:ascii="Times New Roman"/>
                <w:sz w:val="24"/>
              </w:rPr>
            </w:pPr>
          </w:p>
        </w:tc>
        <w:tc>
          <w:tcPr>
            <w:tcW w:w="2340" w:type="dxa"/>
          </w:tcPr>
          <w:p>
            <w:pPr>
              <w:pStyle w:val="15"/>
              <w:rPr>
                <w:rFonts w:ascii="Times New Roman"/>
                <w:sz w:val="24"/>
              </w:rPr>
            </w:pPr>
          </w:p>
        </w:tc>
        <w:tc>
          <w:tcPr>
            <w:tcW w:w="1155"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pPr>
              <w:pStyle w:val="15"/>
              <w:spacing w:before="7"/>
            </w:pPr>
          </w:p>
          <w:p>
            <w:pPr>
              <w:pStyle w:val="15"/>
              <w:ind w:left="9"/>
              <w:jc w:val="center"/>
              <w:rPr>
                <w:sz w:val="24"/>
              </w:rPr>
            </w:pPr>
            <w:r>
              <w:rPr>
                <w:sz w:val="24"/>
              </w:rPr>
              <w:t>4</w:t>
            </w:r>
          </w:p>
        </w:tc>
        <w:tc>
          <w:tcPr>
            <w:tcW w:w="1550" w:type="dxa"/>
          </w:tcPr>
          <w:p>
            <w:pPr>
              <w:pStyle w:val="15"/>
              <w:rPr>
                <w:rFonts w:ascii="Times New Roman"/>
                <w:sz w:val="24"/>
              </w:rPr>
            </w:pPr>
          </w:p>
        </w:tc>
        <w:tc>
          <w:tcPr>
            <w:tcW w:w="1191" w:type="dxa"/>
          </w:tcPr>
          <w:p>
            <w:pPr>
              <w:pStyle w:val="15"/>
              <w:rPr>
                <w:rFonts w:ascii="Times New Roman"/>
                <w:sz w:val="24"/>
              </w:rPr>
            </w:pPr>
          </w:p>
        </w:tc>
        <w:tc>
          <w:tcPr>
            <w:tcW w:w="2340" w:type="dxa"/>
          </w:tcPr>
          <w:p>
            <w:pPr>
              <w:pStyle w:val="15"/>
              <w:rPr>
                <w:rFonts w:ascii="Times New Roman"/>
                <w:sz w:val="24"/>
              </w:rPr>
            </w:pPr>
          </w:p>
        </w:tc>
        <w:tc>
          <w:tcPr>
            <w:tcW w:w="1155"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pPr>
              <w:pStyle w:val="15"/>
              <w:spacing w:before="8"/>
            </w:pPr>
          </w:p>
          <w:p>
            <w:pPr>
              <w:pStyle w:val="15"/>
              <w:spacing w:before="1"/>
              <w:ind w:left="9"/>
              <w:jc w:val="center"/>
              <w:rPr>
                <w:sz w:val="24"/>
              </w:rPr>
            </w:pPr>
            <w:r>
              <w:rPr>
                <w:sz w:val="24"/>
              </w:rPr>
              <w:t>5</w:t>
            </w:r>
          </w:p>
        </w:tc>
        <w:tc>
          <w:tcPr>
            <w:tcW w:w="1550" w:type="dxa"/>
          </w:tcPr>
          <w:p>
            <w:pPr>
              <w:pStyle w:val="15"/>
              <w:rPr>
                <w:rFonts w:ascii="Times New Roman"/>
                <w:sz w:val="24"/>
              </w:rPr>
            </w:pPr>
          </w:p>
        </w:tc>
        <w:tc>
          <w:tcPr>
            <w:tcW w:w="1191" w:type="dxa"/>
          </w:tcPr>
          <w:p>
            <w:pPr>
              <w:pStyle w:val="15"/>
              <w:rPr>
                <w:rFonts w:ascii="Times New Roman"/>
                <w:sz w:val="24"/>
              </w:rPr>
            </w:pPr>
          </w:p>
        </w:tc>
        <w:tc>
          <w:tcPr>
            <w:tcW w:w="2340" w:type="dxa"/>
          </w:tcPr>
          <w:p>
            <w:pPr>
              <w:pStyle w:val="15"/>
              <w:rPr>
                <w:rFonts w:ascii="Times New Roman"/>
                <w:sz w:val="24"/>
              </w:rPr>
            </w:pPr>
          </w:p>
        </w:tc>
        <w:tc>
          <w:tcPr>
            <w:tcW w:w="1155"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pPr>
              <w:pStyle w:val="15"/>
              <w:spacing w:before="7"/>
            </w:pPr>
          </w:p>
          <w:p>
            <w:pPr>
              <w:pStyle w:val="15"/>
              <w:ind w:left="9"/>
              <w:jc w:val="center"/>
              <w:rPr>
                <w:sz w:val="24"/>
              </w:rPr>
            </w:pPr>
            <w:r>
              <w:rPr>
                <w:sz w:val="24"/>
              </w:rPr>
              <w:t>…</w:t>
            </w:r>
          </w:p>
        </w:tc>
        <w:tc>
          <w:tcPr>
            <w:tcW w:w="1550" w:type="dxa"/>
          </w:tcPr>
          <w:p>
            <w:pPr>
              <w:pStyle w:val="15"/>
              <w:rPr>
                <w:rFonts w:ascii="Times New Roman"/>
                <w:sz w:val="24"/>
              </w:rPr>
            </w:pPr>
          </w:p>
        </w:tc>
        <w:tc>
          <w:tcPr>
            <w:tcW w:w="1191" w:type="dxa"/>
          </w:tcPr>
          <w:p>
            <w:pPr>
              <w:pStyle w:val="15"/>
              <w:rPr>
                <w:rFonts w:ascii="Times New Roman"/>
                <w:sz w:val="24"/>
              </w:rPr>
            </w:pPr>
          </w:p>
        </w:tc>
        <w:tc>
          <w:tcPr>
            <w:tcW w:w="2340" w:type="dxa"/>
          </w:tcPr>
          <w:p>
            <w:pPr>
              <w:pStyle w:val="15"/>
              <w:rPr>
                <w:rFonts w:ascii="Times New Roman"/>
                <w:sz w:val="24"/>
              </w:rPr>
            </w:pPr>
          </w:p>
        </w:tc>
        <w:tc>
          <w:tcPr>
            <w:tcW w:w="1155"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r>
    </w:tbl>
    <w:p>
      <w:pPr>
        <w:pStyle w:val="4"/>
        <w:spacing w:before="9"/>
        <w:rPr>
          <w:sz w:val="22"/>
        </w:rPr>
      </w:pPr>
    </w:p>
    <w:p>
      <w:pPr>
        <w:pStyle w:val="4"/>
        <w:ind w:left="732"/>
        <w:rPr>
          <w:lang w:eastAsia="zh-CN"/>
        </w:rPr>
      </w:pPr>
      <w:r>
        <w:rPr>
          <w:lang w:eastAsia="zh-CN"/>
        </w:rPr>
        <w:t>注：表内容由供应商根据自身实际情况填写。</w:t>
      </w:r>
    </w:p>
    <w:p>
      <w:pPr>
        <w:pStyle w:val="4"/>
        <w:spacing w:before="10"/>
        <w:rPr>
          <w:sz w:val="22"/>
          <w:lang w:eastAsia="zh-CN"/>
        </w:rPr>
      </w:pPr>
    </w:p>
    <w:p>
      <w:pPr>
        <w:pStyle w:val="4"/>
        <w:ind w:left="5352"/>
        <w:rPr>
          <w:lang w:eastAsia="zh-CN"/>
        </w:rPr>
      </w:pPr>
      <w:r>
        <w:rPr>
          <w:lang w:eastAsia="zh-CN"/>
        </w:rPr>
        <w:t>供应商：（公章）</w:t>
      </w:r>
    </w:p>
    <w:p>
      <w:pPr>
        <w:pStyle w:val="4"/>
        <w:spacing w:before="11"/>
        <w:rPr>
          <w:sz w:val="22"/>
          <w:lang w:eastAsia="zh-CN"/>
        </w:rPr>
      </w:pPr>
    </w:p>
    <w:p>
      <w:pPr>
        <w:pStyle w:val="4"/>
        <w:tabs>
          <w:tab w:val="left" w:pos="7152"/>
          <w:tab w:val="left" w:pos="8112"/>
          <w:tab w:val="left" w:pos="8952"/>
        </w:tabs>
        <w:spacing w:line="468" w:lineRule="auto"/>
        <w:ind w:left="5352" w:right="1351"/>
        <w:rPr>
          <w:lang w:eastAsia="zh-CN"/>
        </w:rPr>
      </w:pPr>
      <w:r>
        <w:rPr>
          <w:spacing w:val="-1"/>
          <w:lang w:eastAsia="zh-CN"/>
        </w:rPr>
        <w:t>法定</w:t>
      </w:r>
      <w:r>
        <w:rPr>
          <w:lang w:eastAsia="zh-CN"/>
        </w:rPr>
        <w:t>代表人或其委托代理人：（签字或盖章）</w:t>
      </w:r>
      <w:r>
        <w:rPr>
          <w:spacing w:val="-117"/>
          <w:lang w:eastAsia="zh-CN"/>
        </w:rPr>
        <w:t xml:space="preserve"> </w:t>
      </w:r>
      <w:r>
        <w:rPr>
          <w:lang w:eastAsia="zh-CN"/>
        </w:rPr>
        <w:t>日期：</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pStyle w:val="2"/>
        <w:ind w:left="96"/>
        <w:rPr>
          <w:w w:val="95"/>
          <w:lang w:eastAsia="zh-CN"/>
        </w:rPr>
      </w:pPr>
      <w:r>
        <w:rPr>
          <w:rFonts w:hint="eastAsia"/>
          <w:w w:val="95"/>
          <w:lang w:eastAsia="zh-CN"/>
        </w:rPr>
        <w:t>四、校服款式图（夏装和秋装各</w:t>
      </w:r>
      <w:r>
        <w:rPr>
          <w:rFonts w:hint="eastAsia"/>
          <w:w w:val="95"/>
          <w:lang w:val="en-US" w:eastAsia="zh-CN"/>
        </w:rPr>
        <w:t>1</w:t>
      </w:r>
      <w:r>
        <w:rPr>
          <w:rFonts w:hint="eastAsia"/>
          <w:w w:val="95"/>
          <w:lang w:eastAsia="zh-CN"/>
        </w:rPr>
        <w:t>0款）</w:t>
      </w:r>
    </w:p>
    <w:p>
      <w:pPr>
        <w:pStyle w:val="2"/>
        <w:ind w:left="96"/>
        <w:rPr>
          <w:w w:val="95"/>
          <w:lang w:eastAsia="zh-CN"/>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注：</w:t>
      </w:r>
      <w:r>
        <w:rPr>
          <w:rFonts w:ascii="仿宋_GB2312" w:eastAsia="仿宋_GB2312"/>
          <w:sz w:val="28"/>
          <w:szCs w:val="28"/>
        </w:rPr>
        <w:t>技术响应偏离表</w:t>
      </w:r>
      <w:r>
        <w:rPr>
          <w:rFonts w:hint="eastAsia" w:ascii="仿宋_GB2312" w:eastAsia="仿宋_GB2312"/>
          <w:sz w:val="28"/>
          <w:szCs w:val="28"/>
        </w:rPr>
        <w:t>、商务响应偏离表、</w:t>
      </w:r>
      <w:r>
        <w:rPr>
          <w:rFonts w:ascii="仿宋_GB2312" w:eastAsia="仿宋_GB2312"/>
          <w:sz w:val="28"/>
          <w:szCs w:val="28"/>
        </w:rPr>
        <w:t>重要附件一览表</w:t>
      </w:r>
      <w:r>
        <w:rPr>
          <w:rFonts w:hint="eastAsia" w:ascii="仿宋_GB2312" w:eastAsia="仿宋_GB2312"/>
          <w:sz w:val="28"/>
          <w:szCs w:val="28"/>
        </w:rPr>
        <w:t>、校服款式图各一份报名时提交。</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34" w:firstLineChars="200"/>
        <w:jc w:val="center"/>
        <w:rPr>
          <w:rFonts w:ascii="仿宋" w:hAnsi="仿宋" w:eastAsia="仿宋" w:cs="仿宋"/>
          <w:b/>
          <w:bCs/>
          <w:w w:val="95"/>
          <w:kern w:val="0"/>
          <w:sz w:val="28"/>
          <w:szCs w:val="28"/>
        </w:rPr>
      </w:pPr>
      <w:r>
        <w:rPr>
          <w:rFonts w:hint="eastAsia" w:ascii="仿宋" w:hAnsi="仿宋" w:eastAsia="仿宋" w:cs="仿宋"/>
          <w:b/>
          <w:bCs/>
          <w:w w:val="95"/>
          <w:kern w:val="0"/>
          <w:sz w:val="28"/>
          <w:szCs w:val="28"/>
        </w:rPr>
        <w:t>五、报价一览表</w:t>
      </w:r>
    </w:p>
    <w:p>
      <w:pPr>
        <w:ind w:firstLine="560" w:firstLineChars="200"/>
        <w:rPr>
          <w:rFonts w:ascii="仿宋_GB2312" w:eastAsia="仿宋_GB2312"/>
          <w:sz w:val="28"/>
          <w:szCs w:val="28"/>
        </w:rPr>
      </w:pPr>
    </w:p>
    <w:tbl>
      <w:tblPr>
        <w:tblStyle w:val="14"/>
        <w:tblW w:w="8363"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7"/>
        <w:gridCol w:w="2215"/>
        <w:gridCol w:w="4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363" w:type="dxa"/>
            <w:gridSpan w:val="3"/>
          </w:tcPr>
          <w:p>
            <w:pPr>
              <w:pStyle w:val="15"/>
              <w:spacing w:before="12"/>
              <w:rPr>
                <w:sz w:val="26"/>
                <w:lang w:eastAsia="zh-CN"/>
              </w:rPr>
            </w:pPr>
          </w:p>
          <w:p>
            <w:pPr>
              <w:pStyle w:val="15"/>
              <w:ind w:left="106"/>
              <w:rPr>
                <w:sz w:val="24"/>
              </w:rPr>
            </w:pPr>
            <w:r>
              <w:rPr>
                <w:sz w:val="24"/>
              </w:rPr>
              <w:t>供应商名称：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152" w:type="dxa"/>
            <w:gridSpan w:val="2"/>
          </w:tcPr>
          <w:p>
            <w:pPr>
              <w:pStyle w:val="15"/>
              <w:rPr>
                <w:sz w:val="24"/>
              </w:rPr>
            </w:pPr>
          </w:p>
          <w:p>
            <w:pPr>
              <w:pStyle w:val="15"/>
            </w:pPr>
          </w:p>
          <w:p>
            <w:pPr>
              <w:pStyle w:val="15"/>
              <w:ind w:left="1169" w:right="1161"/>
              <w:jc w:val="center"/>
              <w:rPr>
                <w:sz w:val="24"/>
              </w:rPr>
            </w:pPr>
            <w:r>
              <w:rPr>
                <w:sz w:val="24"/>
              </w:rPr>
              <w:t>投标报价</w:t>
            </w:r>
          </w:p>
        </w:tc>
        <w:tc>
          <w:tcPr>
            <w:tcW w:w="4211" w:type="dxa"/>
          </w:tcPr>
          <w:p>
            <w:pPr>
              <w:pStyle w:val="15"/>
              <w:spacing w:before="8"/>
              <w:rPr>
                <w:lang w:eastAsia="zh-CN"/>
              </w:rPr>
            </w:pPr>
          </w:p>
          <w:p>
            <w:pPr>
              <w:pStyle w:val="15"/>
              <w:tabs>
                <w:tab w:val="left" w:pos="4319"/>
              </w:tabs>
              <w:ind w:left="107"/>
              <w:rPr>
                <w:sz w:val="24"/>
                <w:lang w:eastAsia="zh-CN"/>
              </w:rPr>
            </w:pPr>
            <w:r>
              <w:rPr>
                <w:sz w:val="24"/>
                <w:lang w:eastAsia="zh-CN"/>
              </w:rPr>
              <w:t>大写：</w:t>
            </w:r>
            <w:r>
              <w:rPr>
                <w:rFonts w:ascii="Arial" w:hAnsi="Arial" w:eastAsia="Arial"/>
                <w:sz w:val="24"/>
                <w:lang w:eastAsia="zh-CN"/>
              </w:rPr>
              <w:t>¥</w:t>
            </w:r>
            <w:r>
              <w:rPr>
                <w:rFonts w:ascii="Arial" w:hAnsi="Arial" w:eastAsia="Arial"/>
                <w:sz w:val="24"/>
                <w:lang w:eastAsia="zh-CN"/>
              </w:rPr>
              <w:tab/>
            </w:r>
            <w:r>
              <w:rPr>
                <w:sz w:val="24"/>
                <w:lang w:eastAsia="zh-CN"/>
              </w:rPr>
              <w:t>元</w:t>
            </w:r>
          </w:p>
          <w:p>
            <w:pPr>
              <w:pStyle w:val="15"/>
              <w:spacing w:before="10"/>
              <w:rPr>
                <w:lang w:eastAsia="zh-CN"/>
              </w:rPr>
            </w:pPr>
          </w:p>
          <w:p>
            <w:pPr>
              <w:pStyle w:val="15"/>
              <w:tabs>
                <w:tab w:val="left" w:pos="4319"/>
              </w:tabs>
              <w:spacing w:line="290" w:lineRule="exact"/>
              <w:ind w:left="107"/>
              <w:rPr>
                <w:sz w:val="24"/>
                <w:lang w:eastAsia="zh-CN"/>
              </w:rPr>
            </w:pPr>
            <w:r>
              <w:rPr>
                <w:sz w:val="24"/>
                <w:lang w:eastAsia="zh-CN"/>
              </w:rPr>
              <w:t>小写：</w:t>
            </w:r>
            <w:r>
              <w:rPr>
                <w:rFonts w:ascii="Arial" w:hAnsi="Arial" w:eastAsia="Arial"/>
                <w:sz w:val="24"/>
                <w:lang w:eastAsia="zh-CN"/>
              </w:rPr>
              <w:t>¥</w:t>
            </w:r>
            <w:r>
              <w:rPr>
                <w:rFonts w:ascii="Arial" w:hAnsi="Arial" w:eastAsia="Arial"/>
                <w:sz w:val="24"/>
                <w:lang w:eastAsia="zh-CN"/>
              </w:rPr>
              <w:tab/>
            </w:r>
            <w:r>
              <w:rPr>
                <w:sz w:val="24"/>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37" w:type="dxa"/>
            <w:vMerge w:val="restart"/>
          </w:tcPr>
          <w:p>
            <w:pPr>
              <w:pStyle w:val="15"/>
              <w:spacing w:before="9"/>
              <w:rPr>
                <w:lang w:eastAsia="zh-CN"/>
              </w:rPr>
            </w:pPr>
          </w:p>
          <w:p>
            <w:pPr>
              <w:pStyle w:val="15"/>
              <w:spacing w:line="468" w:lineRule="auto"/>
              <w:ind w:left="440" w:right="192" w:hanging="240"/>
              <w:rPr>
                <w:sz w:val="24"/>
              </w:rPr>
            </w:pPr>
            <w:r>
              <w:rPr>
                <w:spacing w:val="-2"/>
                <w:sz w:val="24"/>
              </w:rPr>
              <w:t>综合单</w:t>
            </w:r>
            <w:r>
              <w:rPr>
                <w:sz w:val="24"/>
              </w:rPr>
              <w:t>价</w:t>
            </w:r>
          </w:p>
        </w:tc>
        <w:tc>
          <w:tcPr>
            <w:tcW w:w="2215" w:type="dxa"/>
          </w:tcPr>
          <w:p>
            <w:pPr>
              <w:pStyle w:val="15"/>
              <w:spacing w:before="10"/>
            </w:pPr>
          </w:p>
          <w:p>
            <w:pPr>
              <w:pStyle w:val="15"/>
              <w:spacing w:line="288" w:lineRule="exact"/>
              <w:ind w:left="485" w:right="479"/>
              <w:jc w:val="center"/>
              <w:rPr>
                <w:sz w:val="24"/>
              </w:rPr>
            </w:pPr>
            <w:r>
              <w:rPr>
                <w:sz w:val="24"/>
              </w:rPr>
              <w:t>夏装</w:t>
            </w:r>
          </w:p>
        </w:tc>
        <w:tc>
          <w:tcPr>
            <w:tcW w:w="4211" w:type="dxa"/>
          </w:tcPr>
          <w:p>
            <w:pPr>
              <w:pStyle w:val="15"/>
              <w:spacing w:before="10"/>
            </w:pPr>
          </w:p>
          <w:p>
            <w:pPr>
              <w:pStyle w:val="15"/>
              <w:spacing w:line="288" w:lineRule="exact"/>
              <w:ind w:right="3175"/>
              <w:jc w:val="right"/>
              <w:rPr>
                <w:sz w:val="24"/>
              </w:rPr>
            </w:pPr>
            <w:r>
              <w:rPr>
                <w:sz w:val="24"/>
              </w:rPr>
              <w:t>元/套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37" w:type="dxa"/>
            <w:vMerge w:val="continue"/>
            <w:tcBorders>
              <w:top w:val="nil"/>
            </w:tcBorders>
          </w:tcPr>
          <w:p>
            <w:pPr>
              <w:autoSpaceDE w:val="0"/>
              <w:autoSpaceDN w:val="0"/>
              <w:rPr>
                <w:kern w:val="0"/>
                <w:sz w:val="2"/>
                <w:szCs w:val="2"/>
                <w:lang w:eastAsia="en-US"/>
              </w:rPr>
            </w:pPr>
          </w:p>
        </w:tc>
        <w:tc>
          <w:tcPr>
            <w:tcW w:w="2215" w:type="dxa"/>
          </w:tcPr>
          <w:p>
            <w:pPr>
              <w:pStyle w:val="15"/>
              <w:spacing w:before="9"/>
            </w:pPr>
          </w:p>
          <w:p>
            <w:pPr>
              <w:pStyle w:val="15"/>
              <w:spacing w:line="288" w:lineRule="exact"/>
              <w:ind w:left="485" w:right="479"/>
              <w:jc w:val="center"/>
              <w:rPr>
                <w:sz w:val="24"/>
              </w:rPr>
            </w:pPr>
            <w:r>
              <w:rPr>
                <w:sz w:val="24"/>
              </w:rPr>
              <w:t>秋</w:t>
            </w:r>
            <w:r>
              <w:rPr>
                <w:rFonts w:hint="eastAsia"/>
                <w:sz w:val="24"/>
                <w:lang w:eastAsia="zh-CN"/>
              </w:rPr>
              <w:t>冬</w:t>
            </w:r>
            <w:r>
              <w:rPr>
                <w:sz w:val="24"/>
              </w:rPr>
              <w:t>装</w:t>
            </w:r>
          </w:p>
        </w:tc>
        <w:tc>
          <w:tcPr>
            <w:tcW w:w="4211" w:type="dxa"/>
          </w:tcPr>
          <w:p>
            <w:pPr>
              <w:pStyle w:val="15"/>
              <w:spacing w:before="9"/>
            </w:pPr>
          </w:p>
          <w:p>
            <w:pPr>
              <w:pStyle w:val="15"/>
              <w:spacing w:line="288" w:lineRule="exact"/>
              <w:ind w:right="3175"/>
              <w:jc w:val="right"/>
              <w:rPr>
                <w:sz w:val="24"/>
              </w:rPr>
            </w:pPr>
            <w:r>
              <w:rPr>
                <w:sz w:val="24"/>
              </w:rPr>
              <w:t>元/套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4152" w:type="dxa"/>
            <w:gridSpan w:val="2"/>
          </w:tcPr>
          <w:p>
            <w:pPr>
              <w:pStyle w:val="15"/>
              <w:spacing w:before="3"/>
              <w:rPr>
                <w:sz w:val="25"/>
              </w:rPr>
            </w:pPr>
          </w:p>
          <w:p>
            <w:pPr>
              <w:pStyle w:val="15"/>
              <w:spacing w:before="1"/>
              <w:ind w:left="1169" w:right="1161"/>
              <w:jc w:val="center"/>
              <w:rPr>
                <w:sz w:val="24"/>
              </w:rPr>
            </w:pPr>
            <w:r>
              <w:rPr>
                <w:sz w:val="24"/>
              </w:rPr>
              <w:t>质保期</w:t>
            </w:r>
          </w:p>
        </w:tc>
        <w:tc>
          <w:tcPr>
            <w:tcW w:w="4211" w:type="dxa"/>
          </w:tcPr>
          <w:p>
            <w:pPr>
              <w:pStyle w:val="15"/>
              <w:spacing w:before="3"/>
              <w:rPr>
                <w:sz w:val="25"/>
              </w:rPr>
            </w:pPr>
          </w:p>
          <w:p>
            <w:pPr>
              <w:pStyle w:val="15"/>
              <w:spacing w:before="1"/>
              <w:ind w:left="587"/>
              <w:rPr>
                <w:sz w:val="24"/>
              </w:rPr>
            </w:pPr>
            <w:r>
              <w:rPr>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152" w:type="dxa"/>
            <w:gridSpan w:val="2"/>
          </w:tcPr>
          <w:p>
            <w:pPr>
              <w:pStyle w:val="15"/>
              <w:spacing w:before="2"/>
              <w:rPr>
                <w:lang w:eastAsia="zh-CN"/>
              </w:rPr>
            </w:pPr>
          </w:p>
          <w:p>
            <w:pPr>
              <w:pStyle w:val="15"/>
              <w:spacing w:line="293" w:lineRule="exact"/>
              <w:ind w:left="56"/>
              <w:rPr>
                <w:sz w:val="24"/>
              </w:rPr>
            </w:pPr>
            <w:r>
              <w:rPr>
                <w:sz w:val="24"/>
              </w:rPr>
              <w:t>其他补充或优惠条件</w:t>
            </w:r>
          </w:p>
        </w:tc>
        <w:tc>
          <w:tcPr>
            <w:tcW w:w="421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152" w:type="dxa"/>
            <w:gridSpan w:val="2"/>
          </w:tcPr>
          <w:p>
            <w:pPr>
              <w:pStyle w:val="15"/>
              <w:spacing w:before="11" w:line="600" w:lineRule="exact"/>
              <w:ind w:left="106" w:right="96"/>
              <w:rPr>
                <w:sz w:val="24"/>
                <w:lang w:eastAsia="zh-CN"/>
              </w:rPr>
            </w:pPr>
            <w:r>
              <w:rPr>
                <w:spacing w:val="-20"/>
                <w:sz w:val="24"/>
                <w:lang w:eastAsia="zh-CN"/>
              </w:rPr>
              <w:t>授权代表</w:t>
            </w:r>
            <w:r>
              <w:rPr>
                <w:spacing w:val="-1"/>
                <w:sz w:val="24"/>
                <w:lang w:eastAsia="zh-CN"/>
              </w:rPr>
              <w:t>（法人</w:t>
            </w:r>
            <w:r>
              <w:rPr>
                <w:spacing w:val="-77"/>
                <w:sz w:val="24"/>
                <w:lang w:eastAsia="zh-CN"/>
              </w:rPr>
              <w:t>）</w:t>
            </w:r>
            <w:r>
              <w:rPr>
                <w:spacing w:val="-20"/>
                <w:sz w:val="24"/>
                <w:lang w:eastAsia="zh-CN"/>
              </w:rPr>
              <w:t>现场确认</w:t>
            </w:r>
            <w:r>
              <w:rPr>
                <w:sz w:val="24"/>
                <w:lang w:eastAsia="zh-CN"/>
              </w:rPr>
              <w:t>（签字）：</w:t>
            </w:r>
          </w:p>
        </w:tc>
        <w:tc>
          <w:tcPr>
            <w:tcW w:w="4211" w:type="dxa"/>
          </w:tcPr>
          <w:p>
            <w:pPr>
              <w:pStyle w:val="15"/>
              <w:rPr>
                <w:rFonts w:ascii="Times New Roman"/>
                <w:lang w:eastAsia="zh-CN"/>
              </w:rPr>
            </w:pPr>
          </w:p>
        </w:tc>
      </w:tr>
    </w:tbl>
    <w:p>
      <w:pPr>
        <w:pStyle w:val="4"/>
        <w:ind w:left="4512"/>
        <w:rPr>
          <w:lang w:eastAsia="zh-CN"/>
        </w:rPr>
      </w:pPr>
      <w:r>
        <w:rPr>
          <w:lang w:eastAsia="zh-CN"/>
        </w:rPr>
        <w:t>供应商：（公章）</w:t>
      </w:r>
    </w:p>
    <w:p>
      <w:pPr>
        <w:pStyle w:val="4"/>
        <w:spacing w:before="11"/>
        <w:rPr>
          <w:sz w:val="22"/>
          <w:lang w:eastAsia="zh-CN"/>
        </w:rPr>
      </w:pPr>
    </w:p>
    <w:p>
      <w:pPr>
        <w:pStyle w:val="4"/>
        <w:tabs>
          <w:tab w:val="left" w:pos="6312"/>
          <w:tab w:val="left" w:pos="7272"/>
          <w:tab w:val="left" w:pos="8112"/>
        </w:tabs>
        <w:spacing w:line="468" w:lineRule="auto"/>
        <w:ind w:left="4512" w:right="2191"/>
        <w:rPr>
          <w:lang w:eastAsia="zh-CN"/>
        </w:rPr>
      </w:pPr>
      <w:r>
        <w:rPr>
          <w:spacing w:val="-1"/>
          <w:lang w:eastAsia="zh-CN"/>
        </w:rPr>
        <w:t>法定</w:t>
      </w:r>
      <w:r>
        <w:rPr>
          <w:lang w:eastAsia="zh-CN"/>
        </w:rPr>
        <w:t>代表人或其委托代理人：（签字或盖章）</w:t>
      </w:r>
      <w:r>
        <w:rPr>
          <w:spacing w:val="-117"/>
          <w:lang w:eastAsia="zh-CN"/>
        </w:rPr>
        <w:t xml:space="preserve"> </w:t>
      </w:r>
      <w:r>
        <w:rPr>
          <w:lang w:eastAsia="zh-CN"/>
        </w:rPr>
        <w:t>日期：</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34" w:firstLineChars="200"/>
        <w:jc w:val="center"/>
        <w:rPr>
          <w:rFonts w:ascii="仿宋" w:hAnsi="仿宋" w:eastAsia="仿宋" w:cs="仿宋"/>
          <w:b/>
          <w:bCs/>
          <w:w w:val="95"/>
          <w:kern w:val="0"/>
          <w:sz w:val="28"/>
          <w:szCs w:val="28"/>
        </w:rPr>
      </w:pPr>
      <w:r>
        <w:rPr>
          <w:rFonts w:hint="eastAsia" w:ascii="仿宋" w:hAnsi="仿宋" w:eastAsia="仿宋" w:cs="仿宋"/>
          <w:b/>
          <w:bCs/>
          <w:w w:val="95"/>
          <w:kern w:val="0"/>
          <w:sz w:val="28"/>
          <w:szCs w:val="28"/>
        </w:rPr>
        <w:t>六、报价明细表</w:t>
      </w:r>
    </w:p>
    <w:p>
      <w:pPr>
        <w:ind w:firstLine="560" w:firstLineChars="200"/>
        <w:rPr>
          <w:rFonts w:ascii="仿宋_GB2312" w:eastAsia="仿宋_GB2312"/>
          <w:sz w:val="28"/>
          <w:szCs w:val="28"/>
        </w:rPr>
      </w:pPr>
    </w:p>
    <w:tbl>
      <w:tblPr>
        <w:tblStyle w:val="14"/>
        <w:tblW w:w="96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1208"/>
        <w:gridCol w:w="928"/>
        <w:gridCol w:w="1824"/>
        <w:gridCol w:w="900"/>
        <w:gridCol w:w="720"/>
        <w:gridCol w:w="720"/>
        <w:gridCol w:w="720"/>
        <w:gridCol w:w="812"/>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pPr>
              <w:pStyle w:val="15"/>
              <w:spacing w:before="9"/>
              <w:rPr>
                <w:lang w:eastAsia="zh-CN"/>
              </w:rPr>
            </w:pPr>
          </w:p>
          <w:p>
            <w:pPr>
              <w:pStyle w:val="15"/>
              <w:spacing w:before="1" w:line="288" w:lineRule="exact"/>
              <w:ind w:left="160" w:right="152"/>
              <w:jc w:val="center"/>
              <w:rPr>
                <w:sz w:val="24"/>
              </w:rPr>
            </w:pPr>
            <w:r>
              <w:rPr>
                <w:sz w:val="24"/>
              </w:rPr>
              <w:t>序号</w:t>
            </w:r>
          </w:p>
        </w:tc>
        <w:tc>
          <w:tcPr>
            <w:tcW w:w="1208" w:type="dxa"/>
          </w:tcPr>
          <w:p>
            <w:pPr>
              <w:pStyle w:val="15"/>
              <w:spacing w:before="9"/>
            </w:pPr>
          </w:p>
          <w:p>
            <w:pPr>
              <w:pStyle w:val="15"/>
              <w:spacing w:before="1" w:line="288" w:lineRule="exact"/>
              <w:ind w:left="122"/>
              <w:rPr>
                <w:sz w:val="24"/>
              </w:rPr>
            </w:pPr>
            <w:r>
              <w:rPr>
                <w:sz w:val="24"/>
              </w:rPr>
              <w:t>货物名称</w:t>
            </w:r>
          </w:p>
        </w:tc>
        <w:tc>
          <w:tcPr>
            <w:tcW w:w="928" w:type="dxa"/>
          </w:tcPr>
          <w:p>
            <w:pPr>
              <w:pStyle w:val="15"/>
              <w:spacing w:before="9"/>
            </w:pPr>
          </w:p>
          <w:p>
            <w:pPr>
              <w:pStyle w:val="15"/>
              <w:spacing w:before="1" w:line="288" w:lineRule="exact"/>
              <w:ind w:left="222"/>
              <w:rPr>
                <w:sz w:val="24"/>
              </w:rPr>
            </w:pPr>
            <w:r>
              <w:rPr>
                <w:sz w:val="24"/>
              </w:rPr>
              <w:t>型号</w:t>
            </w:r>
          </w:p>
        </w:tc>
        <w:tc>
          <w:tcPr>
            <w:tcW w:w="1824" w:type="dxa"/>
          </w:tcPr>
          <w:p>
            <w:pPr>
              <w:pStyle w:val="15"/>
              <w:spacing w:before="9"/>
            </w:pPr>
          </w:p>
          <w:p>
            <w:pPr>
              <w:pStyle w:val="15"/>
              <w:spacing w:before="1" w:line="288" w:lineRule="exact"/>
              <w:ind w:left="192"/>
              <w:rPr>
                <w:sz w:val="24"/>
              </w:rPr>
            </w:pPr>
            <w:r>
              <w:rPr>
                <w:sz w:val="24"/>
              </w:rPr>
              <w:t>主要技术参数</w:t>
            </w:r>
          </w:p>
        </w:tc>
        <w:tc>
          <w:tcPr>
            <w:tcW w:w="900" w:type="dxa"/>
          </w:tcPr>
          <w:p>
            <w:pPr>
              <w:pStyle w:val="15"/>
              <w:spacing w:before="9"/>
            </w:pPr>
          </w:p>
          <w:p>
            <w:pPr>
              <w:pStyle w:val="15"/>
              <w:spacing w:before="1" w:line="288" w:lineRule="exact"/>
              <w:ind w:left="209"/>
              <w:rPr>
                <w:sz w:val="24"/>
              </w:rPr>
            </w:pPr>
            <w:r>
              <w:rPr>
                <w:sz w:val="24"/>
              </w:rPr>
              <w:t>数量</w:t>
            </w:r>
          </w:p>
        </w:tc>
        <w:tc>
          <w:tcPr>
            <w:tcW w:w="720" w:type="dxa"/>
          </w:tcPr>
          <w:p>
            <w:pPr>
              <w:pStyle w:val="15"/>
              <w:spacing w:before="9"/>
            </w:pPr>
          </w:p>
          <w:p>
            <w:pPr>
              <w:pStyle w:val="15"/>
              <w:spacing w:before="1" w:line="288" w:lineRule="exact"/>
              <w:ind w:left="120"/>
              <w:rPr>
                <w:sz w:val="24"/>
              </w:rPr>
            </w:pPr>
            <w:r>
              <w:rPr>
                <w:sz w:val="24"/>
              </w:rPr>
              <w:t>单位</w:t>
            </w:r>
          </w:p>
        </w:tc>
        <w:tc>
          <w:tcPr>
            <w:tcW w:w="720" w:type="dxa"/>
          </w:tcPr>
          <w:p>
            <w:pPr>
              <w:pStyle w:val="15"/>
              <w:spacing w:before="9"/>
            </w:pPr>
          </w:p>
          <w:p>
            <w:pPr>
              <w:pStyle w:val="15"/>
              <w:spacing w:before="1" w:line="288" w:lineRule="exact"/>
              <w:ind w:left="120"/>
              <w:rPr>
                <w:sz w:val="24"/>
              </w:rPr>
            </w:pPr>
            <w:r>
              <w:rPr>
                <w:sz w:val="24"/>
              </w:rPr>
              <w:t>品牌</w:t>
            </w:r>
          </w:p>
        </w:tc>
        <w:tc>
          <w:tcPr>
            <w:tcW w:w="720" w:type="dxa"/>
          </w:tcPr>
          <w:p>
            <w:pPr>
              <w:pStyle w:val="15"/>
              <w:spacing w:before="9"/>
            </w:pPr>
          </w:p>
          <w:p>
            <w:pPr>
              <w:pStyle w:val="15"/>
              <w:spacing w:before="1" w:line="288" w:lineRule="exact"/>
              <w:ind w:left="120"/>
              <w:rPr>
                <w:sz w:val="24"/>
              </w:rPr>
            </w:pPr>
            <w:r>
              <w:rPr>
                <w:sz w:val="24"/>
              </w:rPr>
              <w:t>产地</w:t>
            </w:r>
          </w:p>
        </w:tc>
        <w:tc>
          <w:tcPr>
            <w:tcW w:w="812" w:type="dxa"/>
          </w:tcPr>
          <w:p>
            <w:pPr>
              <w:pStyle w:val="15"/>
              <w:spacing w:before="9"/>
            </w:pPr>
          </w:p>
          <w:p>
            <w:pPr>
              <w:pStyle w:val="15"/>
              <w:spacing w:before="1" w:line="288" w:lineRule="exact"/>
              <w:ind w:left="165"/>
              <w:rPr>
                <w:sz w:val="24"/>
              </w:rPr>
            </w:pPr>
            <w:r>
              <w:rPr>
                <w:sz w:val="24"/>
              </w:rPr>
              <w:t>单价</w:t>
            </w:r>
          </w:p>
        </w:tc>
        <w:tc>
          <w:tcPr>
            <w:tcW w:w="929" w:type="dxa"/>
          </w:tcPr>
          <w:p>
            <w:pPr>
              <w:pStyle w:val="15"/>
              <w:spacing w:before="9"/>
            </w:pPr>
          </w:p>
          <w:p>
            <w:pPr>
              <w:pStyle w:val="15"/>
              <w:spacing w:before="1" w:line="288" w:lineRule="exact"/>
              <w:ind w:left="222"/>
              <w:rPr>
                <w:sz w:val="24"/>
              </w:rPr>
            </w:pPr>
            <w:r>
              <w:rPr>
                <w:rFonts w:hint="eastAsia"/>
                <w:sz w:val="24"/>
                <w:lang w:eastAsia="zh-CN"/>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pPr>
              <w:pStyle w:val="15"/>
              <w:spacing w:before="9"/>
            </w:pPr>
          </w:p>
          <w:p>
            <w:pPr>
              <w:pStyle w:val="15"/>
              <w:spacing w:line="289" w:lineRule="exact"/>
              <w:ind w:left="8"/>
              <w:jc w:val="center"/>
              <w:rPr>
                <w:sz w:val="24"/>
              </w:rPr>
            </w:pPr>
            <w:r>
              <w:rPr>
                <w:sz w:val="24"/>
              </w:rPr>
              <w:t>1</w:t>
            </w:r>
          </w:p>
        </w:tc>
        <w:tc>
          <w:tcPr>
            <w:tcW w:w="1208" w:type="dxa"/>
          </w:tcPr>
          <w:p>
            <w:pPr>
              <w:pStyle w:val="15"/>
              <w:rPr>
                <w:rFonts w:ascii="Times New Roman"/>
                <w:sz w:val="24"/>
                <w:lang w:eastAsia="zh-CN"/>
              </w:rPr>
            </w:pPr>
            <w:r>
              <w:rPr>
                <w:rFonts w:hint="eastAsia" w:ascii="Times New Roman"/>
                <w:sz w:val="24"/>
                <w:lang w:eastAsia="zh-CN"/>
              </w:rPr>
              <w:t>夏季翻领短袖T恤</w:t>
            </w:r>
          </w:p>
        </w:tc>
        <w:tc>
          <w:tcPr>
            <w:tcW w:w="928" w:type="dxa"/>
          </w:tcPr>
          <w:p>
            <w:pPr>
              <w:pStyle w:val="15"/>
              <w:rPr>
                <w:rFonts w:ascii="Times New Roman"/>
                <w:sz w:val="24"/>
                <w:lang w:eastAsia="zh-CN"/>
              </w:rPr>
            </w:pPr>
          </w:p>
        </w:tc>
        <w:tc>
          <w:tcPr>
            <w:tcW w:w="1824" w:type="dxa"/>
          </w:tcPr>
          <w:p>
            <w:pPr>
              <w:pStyle w:val="15"/>
              <w:rPr>
                <w:rFonts w:ascii="Times New Roman"/>
                <w:sz w:val="24"/>
                <w:lang w:eastAsia="zh-CN"/>
              </w:rPr>
            </w:pPr>
          </w:p>
        </w:tc>
        <w:tc>
          <w:tcPr>
            <w:tcW w:w="900" w:type="dxa"/>
          </w:tcPr>
          <w:p>
            <w:pPr>
              <w:pStyle w:val="15"/>
              <w:rPr>
                <w:rFonts w:hint="default" w:ascii="Times New Roman"/>
                <w:sz w:val="24"/>
                <w:lang w:val="en-US" w:eastAsia="zh-CN"/>
              </w:rPr>
            </w:pPr>
            <w:r>
              <w:rPr>
                <w:rFonts w:hint="eastAsia" w:ascii="Times New Roman"/>
                <w:sz w:val="24"/>
                <w:lang w:val="en-US" w:eastAsia="zh-CN"/>
              </w:rPr>
              <w:t>1100</w:t>
            </w:r>
          </w:p>
        </w:tc>
        <w:tc>
          <w:tcPr>
            <w:tcW w:w="720" w:type="dxa"/>
          </w:tcPr>
          <w:p>
            <w:pPr>
              <w:pStyle w:val="15"/>
              <w:rPr>
                <w:rFonts w:ascii="Times New Roman"/>
                <w:sz w:val="24"/>
                <w:lang w:eastAsia="zh-CN"/>
              </w:rPr>
            </w:pPr>
          </w:p>
        </w:tc>
        <w:tc>
          <w:tcPr>
            <w:tcW w:w="720" w:type="dxa"/>
          </w:tcPr>
          <w:p>
            <w:pPr>
              <w:pStyle w:val="15"/>
              <w:rPr>
                <w:rFonts w:ascii="Times New Roman"/>
                <w:sz w:val="24"/>
                <w:lang w:eastAsia="zh-CN"/>
              </w:rPr>
            </w:pPr>
          </w:p>
        </w:tc>
        <w:tc>
          <w:tcPr>
            <w:tcW w:w="720" w:type="dxa"/>
          </w:tcPr>
          <w:p>
            <w:pPr>
              <w:pStyle w:val="15"/>
              <w:rPr>
                <w:rFonts w:ascii="Times New Roman"/>
                <w:sz w:val="24"/>
                <w:lang w:eastAsia="zh-CN"/>
              </w:rPr>
            </w:pPr>
          </w:p>
        </w:tc>
        <w:tc>
          <w:tcPr>
            <w:tcW w:w="812" w:type="dxa"/>
          </w:tcPr>
          <w:p>
            <w:pPr>
              <w:pStyle w:val="15"/>
              <w:rPr>
                <w:rFonts w:ascii="Times New Roman"/>
                <w:sz w:val="24"/>
                <w:lang w:eastAsia="zh-CN"/>
              </w:rPr>
            </w:pPr>
          </w:p>
        </w:tc>
        <w:tc>
          <w:tcPr>
            <w:tcW w:w="929" w:type="dxa"/>
          </w:tcPr>
          <w:p>
            <w:pPr>
              <w:pStyle w:val="15"/>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pPr>
              <w:pStyle w:val="15"/>
              <w:spacing w:before="9"/>
              <w:rPr>
                <w:lang w:eastAsia="zh-CN"/>
              </w:rPr>
            </w:pPr>
          </w:p>
          <w:p>
            <w:pPr>
              <w:pStyle w:val="15"/>
              <w:spacing w:line="289" w:lineRule="exact"/>
              <w:ind w:left="8"/>
              <w:jc w:val="center"/>
              <w:rPr>
                <w:sz w:val="24"/>
              </w:rPr>
            </w:pPr>
            <w:r>
              <w:rPr>
                <w:sz w:val="24"/>
              </w:rPr>
              <w:t>2</w:t>
            </w:r>
          </w:p>
        </w:tc>
        <w:tc>
          <w:tcPr>
            <w:tcW w:w="1208" w:type="dxa"/>
          </w:tcPr>
          <w:p>
            <w:pPr>
              <w:pStyle w:val="15"/>
              <w:rPr>
                <w:rFonts w:ascii="Times New Roman"/>
                <w:sz w:val="24"/>
                <w:lang w:eastAsia="zh-CN"/>
              </w:rPr>
            </w:pPr>
            <w:r>
              <w:rPr>
                <w:rFonts w:hint="eastAsia" w:ascii="Times New Roman"/>
                <w:sz w:val="24"/>
                <w:lang w:eastAsia="zh-CN"/>
              </w:rPr>
              <w:t>夏季长裤</w:t>
            </w:r>
          </w:p>
        </w:tc>
        <w:tc>
          <w:tcPr>
            <w:tcW w:w="928" w:type="dxa"/>
          </w:tcPr>
          <w:p>
            <w:pPr>
              <w:pStyle w:val="15"/>
              <w:rPr>
                <w:rFonts w:ascii="Times New Roman"/>
                <w:sz w:val="24"/>
                <w:lang w:eastAsia="zh-CN"/>
              </w:rPr>
            </w:pPr>
          </w:p>
        </w:tc>
        <w:tc>
          <w:tcPr>
            <w:tcW w:w="1824" w:type="dxa"/>
          </w:tcPr>
          <w:p>
            <w:pPr>
              <w:pStyle w:val="15"/>
              <w:rPr>
                <w:rFonts w:ascii="Times New Roman"/>
                <w:sz w:val="24"/>
                <w:lang w:eastAsia="zh-CN"/>
              </w:rPr>
            </w:pPr>
          </w:p>
        </w:tc>
        <w:tc>
          <w:tcPr>
            <w:tcW w:w="900" w:type="dxa"/>
          </w:tcPr>
          <w:p>
            <w:pPr>
              <w:pStyle w:val="15"/>
              <w:rPr>
                <w:rFonts w:hint="default" w:ascii="Times New Roman"/>
                <w:sz w:val="24"/>
                <w:lang w:val="en-US" w:eastAsia="zh-CN"/>
              </w:rPr>
            </w:pPr>
            <w:r>
              <w:rPr>
                <w:rFonts w:hint="eastAsia" w:ascii="Times New Roman"/>
                <w:sz w:val="24"/>
                <w:lang w:val="en-US" w:eastAsia="zh-CN"/>
              </w:rPr>
              <w:t>1100</w:t>
            </w:r>
          </w:p>
        </w:tc>
        <w:tc>
          <w:tcPr>
            <w:tcW w:w="720" w:type="dxa"/>
          </w:tcPr>
          <w:p>
            <w:pPr>
              <w:pStyle w:val="15"/>
              <w:rPr>
                <w:rFonts w:ascii="Times New Roman"/>
                <w:sz w:val="24"/>
                <w:lang w:eastAsia="zh-CN"/>
              </w:rPr>
            </w:pPr>
          </w:p>
        </w:tc>
        <w:tc>
          <w:tcPr>
            <w:tcW w:w="720" w:type="dxa"/>
          </w:tcPr>
          <w:p>
            <w:pPr>
              <w:pStyle w:val="15"/>
              <w:rPr>
                <w:rFonts w:ascii="Times New Roman"/>
                <w:sz w:val="24"/>
                <w:lang w:eastAsia="zh-CN"/>
              </w:rPr>
            </w:pPr>
          </w:p>
        </w:tc>
        <w:tc>
          <w:tcPr>
            <w:tcW w:w="720" w:type="dxa"/>
          </w:tcPr>
          <w:p>
            <w:pPr>
              <w:pStyle w:val="15"/>
              <w:rPr>
                <w:rFonts w:ascii="Times New Roman"/>
                <w:sz w:val="24"/>
                <w:lang w:eastAsia="zh-CN"/>
              </w:rPr>
            </w:pPr>
          </w:p>
        </w:tc>
        <w:tc>
          <w:tcPr>
            <w:tcW w:w="812" w:type="dxa"/>
          </w:tcPr>
          <w:p>
            <w:pPr>
              <w:pStyle w:val="15"/>
              <w:rPr>
                <w:rFonts w:ascii="Times New Roman"/>
                <w:sz w:val="24"/>
                <w:lang w:eastAsia="zh-CN"/>
              </w:rPr>
            </w:pPr>
          </w:p>
        </w:tc>
        <w:tc>
          <w:tcPr>
            <w:tcW w:w="929" w:type="dxa"/>
          </w:tcPr>
          <w:p>
            <w:pPr>
              <w:pStyle w:val="15"/>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pPr>
              <w:pStyle w:val="15"/>
              <w:spacing w:before="8"/>
              <w:rPr>
                <w:lang w:eastAsia="zh-CN"/>
              </w:rPr>
            </w:pPr>
          </w:p>
          <w:p>
            <w:pPr>
              <w:pStyle w:val="15"/>
              <w:spacing w:line="289" w:lineRule="exact"/>
              <w:ind w:left="8"/>
              <w:jc w:val="center"/>
              <w:rPr>
                <w:sz w:val="24"/>
              </w:rPr>
            </w:pPr>
            <w:r>
              <w:rPr>
                <w:sz w:val="24"/>
              </w:rPr>
              <w:t>3</w:t>
            </w:r>
          </w:p>
        </w:tc>
        <w:tc>
          <w:tcPr>
            <w:tcW w:w="1208" w:type="dxa"/>
          </w:tcPr>
          <w:p>
            <w:pPr>
              <w:pStyle w:val="15"/>
              <w:rPr>
                <w:rFonts w:ascii="Times New Roman"/>
                <w:sz w:val="24"/>
                <w:lang w:eastAsia="zh-CN"/>
              </w:rPr>
            </w:pPr>
            <w:r>
              <w:rPr>
                <w:rFonts w:hint="eastAsia" w:ascii="Times New Roman"/>
                <w:sz w:val="24"/>
                <w:lang w:val="en-US" w:eastAsia="zh-CN"/>
              </w:rPr>
              <w:t>秋</w:t>
            </w:r>
            <w:r>
              <w:rPr>
                <w:rFonts w:hint="eastAsia" w:ascii="Times New Roman"/>
                <w:sz w:val="24"/>
                <w:lang w:eastAsia="zh-CN"/>
              </w:rPr>
              <w:t>季翻领短袖T恤</w:t>
            </w:r>
          </w:p>
        </w:tc>
        <w:tc>
          <w:tcPr>
            <w:tcW w:w="928" w:type="dxa"/>
          </w:tcPr>
          <w:p>
            <w:pPr>
              <w:pStyle w:val="15"/>
              <w:rPr>
                <w:rFonts w:ascii="Times New Roman"/>
                <w:sz w:val="24"/>
              </w:rPr>
            </w:pPr>
          </w:p>
        </w:tc>
        <w:tc>
          <w:tcPr>
            <w:tcW w:w="1824" w:type="dxa"/>
          </w:tcPr>
          <w:p>
            <w:pPr>
              <w:pStyle w:val="15"/>
              <w:rPr>
                <w:rFonts w:ascii="Times New Roman"/>
                <w:sz w:val="24"/>
              </w:rPr>
            </w:pPr>
          </w:p>
        </w:tc>
        <w:tc>
          <w:tcPr>
            <w:tcW w:w="900" w:type="dxa"/>
          </w:tcPr>
          <w:p>
            <w:pPr>
              <w:pStyle w:val="15"/>
              <w:rPr>
                <w:rFonts w:hint="default" w:ascii="Times New Roman" w:eastAsia="仿宋"/>
                <w:sz w:val="24"/>
                <w:lang w:val="en-US" w:eastAsia="zh-CN"/>
              </w:rPr>
            </w:pPr>
            <w:r>
              <w:rPr>
                <w:rFonts w:hint="eastAsia" w:ascii="Times New Roman"/>
                <w:sz w:val="24"/>
                <w:lang w:val="en-US" w:eastAsia="zh-CN"/>
              </w:rPr>
              <w:t>1100</w:t>
            </w:r>
          </w:p>
        </w:tc>
        <w:tc>
          <w:tcPr>
            <w:tcW w:w="720" w:type="dxa"/>
          </w:tcPr>
          <w:p>
            <w:pPr>
              <w:pStyle w:val="15"/>
              <w:rPr>
                <w:rFonts w:ascii="Times New Roman"/>
                <w:sz w:val="24"/>
              </w:rPr>
            </w:pPr>
          </w:p>
        </w:tc>
        <w:tc>
          <w:tcPr>
            <w:tcW w:w="720" w:type="dxa"/>
          </w:tcPr>
          <w:p>
            <w:pPr>
              <w:pStyle w:val="15"/>
              <w:rPr>
                <w:rFonts w:ascii="Times New Roman"/>
                <w:sz w:val="24"/>
              </w:rPr>
            </w:pPr>
          </w:p>
        </w:tc>
        <w:tc>
          <w:tcPr>
            <w:tcW w:w="720" w:type="dxa"/>
          </w:tcPr>
          <w:p>
            <w:pPr>
              <w:pStyle w:val="15"/>
              <w:rPr>
                <w:rFonts w:ascii="Times New Roman"/>
                <w:sz w:val="24"/>
              </w:rPr>
            </w:pPr>
          </w:p>
        </w:tc>
        <w:tc>
          <w:tcPr>
            <w:tcW w:w="812" w:type="dxa"/>
          </w:tcPr>
          <w:p>
            <w:pPr>
              <w:pStyle w:val="15"/>
              <w:rPr>
                <w:rFonts w:ascii="Times New Roman"/>
                <w:sz w:val="24"/>
              </w:rPr>
            </w:pPr>
          </w:p>
        </w:tc>
        <w:tc>
          <w:tcPr>
            <w:tcW w:w="929"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43" w:type="dxa"/>
          </w:tcPr>
          <w:p>
            <w:pPr>
              <w:pStyle w:val="15"/>
              <w:spacing w:before="8"/>
            </w:pPr>
          </w:p>
          <w:p>
            <w:pPr>
              <w:pStyle w:val="15"/>
              <w:spacing w:line="290" w:lineRule="exact"/>
              <w:ind w:left="8"/>
              <w:jc w:val="center"/>
              <w:rPr>
                <w:sz w:val="24"/>
              </w:rPr>
            </w:pPr>
            <w:r>
              <w:rPr>
                <w:sz w:val="24"/>
              </w:rPr>
              <w:t>4</w:t>
            </w:r>
          </w:p>
        </w:tc>
        <w:tc>
          <w:tcPr>
            <w:tcW w:w="1208" w:type="dxa"/>
          </w:tcPr>
          <w:p>
            <w:pPr>
              <w:pStyle w:val="15"/>
              <w:rPr>
                <w:rFonts w:ascii="Times New Roman"/>
                <w:sz w:val="24"/>
              </w:rPr>
            </w:pPr>
            <w:r>
              <w:rPr>
                <w:rFonts w:hint="eastAsia" w:ascii="Times New Roman"/>
                <w:sz w:val="24"/>
                <w:lang w:val="en-US" w:eastAsia="zh-CN"/>
              </w:rPr>
              <w:t>秋</w:t>
            </w:r>
            <w:r>
              <w:rPr>
                <w:rFonts w:hint="eastAsia" w:ascii="Times New Roman"/>
                <w:sz w:val="24"/>
                <w:lang w:eastAsia="zh-CN"/>
              </w:rPr>
              <w:t>季长裤</w:t>
            </w:r>
          </w:p>
        </w:tc>
        <w:tc>
          <w:tcPr>
            <w:tcW w:w="928" w:type="dxa"/>
          </w:tcPr>
          <w:p>
            <w:pPr>
              <w:pStyle w:val="15"/>
              <w:rPr>
                <w:rFonts w:ascii="Times New Roman"/>
                <w:sz w:val="24"/>
              </w:rPr>
            </w:pPr>
          </w:p>
        </w:tc>
        <w:tc>
          <w:tcPr>
            <w:tcW w:w="1824" w:type="dxa"/>
          </w:tcPr>
          <w:p>
            <w:pPr>
              <w:pStyle w:val="15"/>
              <w:rPr>
                <w:rFonts w:ascii="Times New Roman"/>
                <w:sz w:val="24"/>
              </w:rPr>
            </w:pPr>
          </w:p>
        </w:tc>
        <w:tc>
          <w:tcPr>
            <w:tcW w:w="900" w:type="dxa"/>
          </w:tcPr>
          <w:p>
            <w:pPr>
              <w:pStyle w:val="15"/>
              <w:rPr>
                <w:rFonts w:hint="default" w:ascii="Times New Roman" w:eastAsia="仿宋"/>
                <w:sz w:val="24"/>
                <w:lang w:val="en-US" w:eastAsia="zh-CN"/>
              </w:rPr>
            </w:pPr>
            <w:r>
              <w:rPr>
                <w:rFonts w:hint="eastAsia" w:ascii="Times New Roman"/>
                <w:sz w:val="24"/>
                <w:lang w:val="en-US" w:eastAsia="zh-CN"/>
              </w:rPr>
              <w:t>1100</w:t>
            </w:r>
          </w:p>
        </w:tc>
        <w:tc>
          <w:tcPr>
            <w:tcW w:w="720" w:type="dxa"/>
          </w:tcPr>
          <w:p>
            <w:pPr>
              <w:pStyle w:val="15"/>
              <w:rPr>
                <w:rFonts w:ascii="Times New Roman"/>
                <w:sz w:val="24"/>
              </w:rPr>
            </w:pPr>
          </w:p>
        </w:tc>
        <w:tc>
          <w:tcPr>
            <w:tcW w:w="720" w:type="dxa"/>
          </w:tcPr>
          <w:p>
            <w:pPr>
              <w:pStyle w:val="15"/>
              <w:rPr>
                <w:rFonts w:ascii="Times New Roman"/>
                <w:sz w:val="24"/>
              </w:rPr>
            </w:pPr>
          </w:p>
        </w:tc>
        <w:tc>
          <w:tcPr>
            <w:tcW w:w="720" w:type="dxa"/>
          </w:tcPr>
          <w:p>
            <w:pPr>
              <w:pStyle w:val="15"/>
              <w:rPr>
                <w:rFonts w:ascii="Times New Roman"/>
                <w:sz w:val="24"/>
              </w:rPr>
            </w:pPr>
          </w:p>
        </w:tc>
        <w:tc>
          <w:tcPr>
            <w:tcW w:w="812" w:type="dxa"/>
          </w:tcPr>
          <w:p>
            <w:pPr>
              <w:pStyle w:val="15"/>
              <w:rPr>
                <w:rFonts w:ascii="Times New Roman"/>
                <w:sz w:val="24"/>
              </w:rPr>
            </w:pPr>
          </w:p>
        </w:tc>
        <w:tc>
          <w:tcPr>
            <w:tcW w:w="929"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pPr>
              <w:pStyle w:val="15"/>
              <w:spacing w:before="10"/>
            </w:pPr>
          </w:p>
          <w:p>
            <w:pPr>
              <w:pStyle w:val="15"/>
              <w:spacing w:line="288" w:lineRule="exact"/>
              <w:ind w:left="8"/>
              <w:jc w:val="center"/>
              <w:rPr>
                <w:sz w:val="24"/>
              </w:rPr>
            </w:pPr>
            <w:r>
              <w:rPr>
                <w:sz w:val="24"/>
              </w:rPr>
              <w:t>5</w:t>
            </w:r>
          </w:p>
        </w:tc>
        <w:tc>
          <w:tcPr>
            <w:tcW w:w="1208" w:type="dxa"/>
          </w:tcPr>
          <w:p>
            <w:pPr>
              <w:pStyle w:val="15"/>
              <w:rPr>
                <w:rFonts w:ascii="Times New Roman"/>
                <w:sz w:val="24"/>
              </w:rPr>
            </w:pPr>
          </w:p>
        </w:tc>
        <w:tc>
          <w:tcPr>
            <w:tcW w:w="928" w:type="dxa"/>
          </w:tcPr>
          <w:p>
            <w:pPr>
              <w:pStyle w:val="15"/>
              <w:rPr>
                <w:rFonts w:ascii="Times New Roman"/>
                <w:sz w:val="24"/>
              </w:rPr>
            </w:pPr>
          </w:p>
        </w:tc>
        <w:tc>
          <w:tcPr>
            <w:tcW w:w="1824" w:type="dxa"/>
          </w:tcPr>
          <w:p>
            <w:pPr>
              <w:pStyle w:val="15"/>
              <w:rPr>
                <w:rFonts w:ascii="Times New Roman"/>
                <w:sz w:val="24"/>
              </w:rPr>
            </w:pPr>
          </w:p>
        </w:tc>
        <w:tc>
          <w:tcPr>
            <w:tcW w:w="900" w:type="dxa"/>
          </w:tcPr>
          <w:p>
            <w:pPr>
              <w:pStyle w:val="15"/>
              <w:rPr>
                <w:rFonts w:ascii="Times New Roman"/>
                <w:sz w:val="24"/>
              </w:rPr>
            </w:pPr>
          </w:p>
        </w:tc>
        <w:tc>
          <w:tcPr>
            <w:tcW w:w="720" w:type="dxa"/>
          </w:tcPr>
          <w:p>
            <w:pPr>
              <w:pStyle w:val="15"/>
              <w:rPr>
                <w:rFonts w:ascii="Times New Roman"/>
                <w:sz w:val="24"/>
              </w:rPr>
            </w:pPr>
          </w:p>
        </w:tc>
        <w:tc>
          <w:tcPr>
            <w:tcW w:w="720" w:type="dxa"/>
          </w:tcPr>
          <w:p>
            <w:pPr>
              <w:pStyle w:val="15"/>
              <w:rPr>
                <w:rFonts w:ascii="Times New Roman"/>
                <w:sz w:val="24"/>
              </w:rPr>
            </w:pPr>
          </w:p>
        </w:tc>
        <w:tc>
          <w:tcPr>
            <w:tcW w:w="720" w:type="dxa"/>
          </w:tcPr>
          <w:p>
            <w:pPr>
              <w:pStyle w:val="15"/>
              <w:rPr>
                <w:rFonts w:ascii="Times New Roman"/>
                <w:sz w:val="24"/>
              </w:rPr>
            </w:pPr>
          </w:p>
        </w:tc>
        <w:tc>
          <w:tcPr>
            <w:tcW w:w="812" w:type="dxa"/>
          </w:tcPr>
          <w:p>
            <w:pPr>
              <w:pStyle w:val="15"/>
              <w:rPr>
                <w:rFonts w:ascii="Times New Roman"/>
                <w:sz w:val="24"/>
              </w:rPr>
            </w:pPr>
          </w:p>
        </w:tc>
        <w:tc>
          <w:tcPr>
            <w:tcW w:w="929"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pPr>
              <w:pStyle w:val="15"/>
              <w:spacing w:before="9"/>
            </w:pPr>
          </w:p>
          <w:p>
            <w:pPr>
              <w:pStyle w:val="15"/>
              <w:spacing w:before="1" w:line="288" w:lineRule="exact"/>
              <w:ind w:left="8"/>
              <w:jc w:val="center"/>
              <w:rPr>
                <w:sz w:val="24"/>
              </w:rPr>
            </w:pPr>
            <w:r>
              <w:rPr>
                <w:sz w:val="24"/>
              </w:rPr>
              <w:t>…</w:t>
            </w:r>
          </w:p>
        </w:tc>
        <w:tc>
          <w:tcPr>
            <w:tcW w:w="1208" w:type="dxa"/>
          </w:tcPr>
          <w:p>
            <w:pPr>
              <w:pStyle w:val="15"/>
              <w:rPr>
                <w:rFonts w:ascii="Times New Roman"/>
                <w:sz w:val="24"/>
              </w:rPr>
            </w:pPr>
          </w:p>
        </w:tc>
        <w:tc>
          <w:tcPr>
            <w:tcW w:w="928" w:type="dxa"/>
          </w:tcPr>
          <w:p>
            <w:pPr>
              <w:pStyle w:val="15"/>
              <w:rPr>
                <w:rFonts w:ascii="Times New Roman"/>
                <w:sz w:val="24"/>
              </w:rPr>
            </w:pPr>
          </w:p>
        </w:tc>
        <w:tc>
          <w:tcPr>
            <w:tcW w:w="1824" w:type="dxa"/>
          </w:tcPr>
          <w:p>
            <w:pPr>
              <w:pStyle w:val="15"/>
              <w:rPr>
                <w:rFonts w:ascii="Times New Roman"/>
                <w:sz w:val="24"/>
              </w:rPr>
            </w:pPr>
          </w:p>
        </w:tc>
        <w:tc>
          <w:tcPr>
            <w:tcW w:w="900" w:type="dxa"/>
          </w:tcPr>
          <w:p>
            <w:pPr>
              <w:pStyle w:val="15"/>
              <w:rPr>
                <w:rFonts w:ascii="Times New Roman"/>
                <w:sz w:val="24"/>
              </w:rPr>
            </w:pPr>
          </w:p>
        </w:tc>
        <w:tc>
          <w:tcPr>
            <w:tcW w:w="720" w:type="dxa"/>
          </w:tcPr>
          <w:p>
            <w:pPr>
              <w:pStyle w:val="15"/>
              <w:rPr>
                <w:rFonts w:ascii="Times New Roman"/>
                <w:sz w:val="24"/>
              </w:rPr>
            </w:pPr>
          </w:p>
        </w:tc>
        <w:tc>
          <w:tcPr>
            <w:tcW w:w="720" w:type="dxa"/>
          </w:tcPr>
          <w:p>
            <w:pPr>
              <w:pStyle w:val="15"/>
              <w:rPr>
                <w:rFonts w:ascii="Times New Roman"/>
                <w:sz w:val="24"/>
              </w:rPr>
            </w:pPr>
          </w:p>
        </w:tc>
        <w:tc>
          <w:tcPr>
            <w:tcW w:w="720" w:type="dxa"/>
          </w:tcPr>
          <w:p>
            <w:pPr>
              <w:pStyle w:val="15"/>
              <w:rPr>
                <w:rFonts w:ascii="Times New Roman"/>
                <w:sz w:val="24"/>
              </w:rPr>
            </w:pPr>
          </w:p>
        </w:tc>
        <w:tc>
          <w:tcPr>
            <w:tcW w:w="812" w:type="dxa"/>
          </w:tcPr>
          <w:p>
            <w:pPr>
              <w:pStyle w:val="15"/>
              <w:rPr>
                <w:rFonts w:ascii="Times New Roman"/>
                <w:sz w:val="24"/>
              </w:rPr>
            </w:pPr>
          </w:p>
        </w:tc>
        <w:tc>
          <w:tcPr>
            <w:tcW w:w="929"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604" w:type="dxa"/>
            <w:gridSpan w:val="10"/>
          </w:tcPr>
          <w:p>
            <w:pPr>
              <w:pStyle w:val="15"/>
              <w:spacing w:before="9"/>
              <w:jc w:val="center"/>
              <w:rPr>
                <w:lang w:eastAsia="zh-CN"/>
              </w:rPr>
            </w:pPr>
            <w:r>
              <w:rPr>
                <w:rFonts w:hint="eastAsia"/>
                <w:lang w:eastAsia="zh-CN"/>
              </w:rPr>
              <w:t>总报价:</w:t>
            </w:r>
          </w:p>
          <w:p>
            <w:pPr>
              <w:pStyle w:val="15"/>
              <w:rPr>
                <w:rFonts w:ascii="Times New Roman"/>
                <w:sz w:val="24"/>
              </w:rPr>
            </w:pPr>
          </w:p>
        </w:tc>
      </w:tr>
    </w:tbl>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注：1.本报价一览表及报价明细表需一式两份单独密封提交，上下衣价格应分别单独列明，开标前提交。若出现多家最低报价相同情况，则相同报价厂家当场再次报价。</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2. 数量以高一</w:t>
      </w:r>
      <w:r>
        <w:rPr>
          <w:rFonts w:hint="eastAsia" w:ascii="仿宋_GB2312" w:eastAsia="仿宋_GB2312"/>
          <w:sz w:val="28"/>
          <w:szCs w:val="28"/>
          <w:lang w:val="en-US" w:eastAsia="zh-CN"/>
        </w:rPr>
        <w:t>5</w:t>
      </w:r>
      <w:r>
        <w:rPr>
          <w:rFonts w:hint="eastAsia" w:ascii="仿宋_GB2312" w:eastAsia="仿宋_GB2312"/>
          <w:sz w:val="28"/>
          <w:szCs w:val="28"/>
        </w:rPr>
        <w:t>50人，每生征订</w:t>
      </w:r>
      <w:r>
        <w:rPr>
          <w:rFonts w:hint="eastAsia" w:ascii="仿宋_GB2312" w:eastAsia="仿宋_GB2312"/>
          <w:sz w:val="28"/>
          <w:szCs w:val="28"/>
          <w:lang w:val="en-US" w:eastAsia="zh-CN"/>
        </w:rPr>
        <w:t>秋、夏各</w:t>
      </w:r>
      <w:r>
        <w:rPr>
          <w:rFonts w:hint="eastAsia" w:ascii="仿宋_GB2312" w:eastAsia="仿宋_GB2312"/>
          <w:sz w:val="28"/>
          <w:szCs w:val="28"/>
        </w:rPr>
        <w:t>2套计算</w:t>
      </w:r>
      <w:r>
        <w:rPr>
          <w:rFonts w:hint="eastAsia" w:ascii="仿宋_GB2312" w:eastAsia="仿宋_GB2312"/>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NWEyYWI0MzM1M2JlM2ZmMDY4YWUzNzMwOWQ4OTgifQ=="/>
  </w:docVars>
  <w:rsids>
    <w:rsidRoot w:val="008017C4"/>
    <w:rsid w:val="0007113F"/>
    <w:rsid w:val="00114026"/>
    <w:rsid w:val="0011608A"/>
    <w:rsid w:val="00154C79"/>
    <w:rsid w:val="00161D5E"/>
    <w:rsid w:val="0019383D"/>
    <w:rsid w:val="001C0412"/>
    <w:rsid w:val="001C6111"/>
    <w:rsid w:val="001E0A88"/>
    <w:rsid w:val="002260A3"/>
    <w:rsid w:val="00271F75"/>
    <w:rsid w:val="002768D1"/>
    <w:rsid w:val="002A6186"/>
    <w:rsid w:val="002D15D8"/>
    <w:rsid w:val="002D1DAE"/>
    <w:rsid w:val="002E3309"/>
    <w:rsid w:val="003071DA"/>
    <w:rsid w:val="00321AA4"/>
    <w:rsid w:val="003249D6"/>
    <w:rsid w:val="003B56BA"/>
    <w:rsid w:val="003C06A2"/>
    <w:rsid w:val="003C57F3"/>
    <w:rsid w:val="003D1657"/>
    <w:rsid w:val="003E0A54"/>
    <w:rsid w:val="003F0E61"/>
    <w:rsid w:val="003F7900"/>
    <w:rsid w:val="00405445"/>
    <w:rsid w:val="004517C7"/>
    <w:rsid w:val="00474F24"/>
    <w:rsid w:val="00495AE1"/>
    <w:rsid w:val="00512630"/>
    <w:rsid w:val="005316F3"/>
    <w:rsid w:val="005669C6"/>
    <w:rsid w:val="005C1EB2"/>
    <w:rsid w:val="00672D5D"/>
    <w:rsid w:val="00686385"/>
    <w:rsid w:val="0069095D"/>
    <w:rsid w:val="006F034B"/>
    <w:rsid w:val="00737FBC"/>
    <w:rsid w:val="007458E3"/>
    <w:rsid w:val="00745C57"/>
    <w:rsid w:val="007501C4"/>
    <w:rsid w:val="0075143E"/>
    <w:rsid w:val="007540D1"/>
    <w:rsid w:val="007629C4"/>
    <w:rsid w:val="007D0456"/>
    <w:rsid w:val="007D49D7"/>
    <w:rsid w:val="008017C4"/>
    <w:rsid w:val="00811717"/>
    <w:rsid w:val="0088484F"/>
    <w:rsid w:val="00891A06"/>
    <w:rsid w:val="00897B3A"/>
    <w:rsid w:val="008E0587"/>
    <w:rsid w:val="008F434B"/>
    <w:rsid w:val="00914496"/>
    <w:rsid w:val="00935831"/>
    <w:rsid w:val="00935D47"/>
    <w:rsid w:val="009855FD"/>
    <w:rsid w:val="009959C9"/>
    <w:rsid w:val="00A00EF9"/>
    <w:rsid w:val="00A0568F"/>
    <w:rsid w:val="00A32EEE"/>
    <w:rsid w:val="00A44DA6"/>
    <w:rsid w:val="00A63194"/>
    <w:rsid w:val="00A76367"/>
    <w:rsid w:val="00A90387"/>
    <w:rsid w:val="00AB30DB"/>
    <w:rsid w:val="00AD6C07"/>
    <w:rsid w:val="00B0732A"/>
    <w:rsid w:val="00B208E3"/>
    <w:rsid w:val="00B26F72"/>
    <w:rsid w:val="00B903C8"/>
    <w:rsid w:val="00BC766F"/>
    <w:rsid w:val="00BE5C87"/>
    <w:rsid w:val="00BF279A"/>
    <w:rsid w:val="00C0462B"/>
    <w:rsid w:val="00C07704"/>
    <w:rsid w:val="00C133E9"/>
    <w:rsid w:val="00C304E4"/>
    <w:rsid w:val="00C47B6B"/>
    <w:rsid w:val="00C650EC"/>
    <w:rsid w:val="00C91AFE"/>
    <w:rsid w:val="00CD4294"/>
    <w:rsid w:val="00D359DB"/>
    <w:rsid w:val="00D46030"/>
    <w:rsid w:val="00D775C5"/>
    <w:rsid w:val="00D8638D"/>
    <w:rsid w:val="00DC277E"/>
    <w:rsid w:val="00E110E0"/>
    <w:rsid w:val="00E70B66"/>
    <w:rsid w:val="00EB7935"/>
    <w:rsid w:val="00F444B8"/>
    <w:rsid w:val="00F76857"/>
    <w:rsid w:val="00FA01B3"/>
    <w:rsid w:val="00FD44AE"/>
    <w:rsid w:val="047E6492"/>
    <w:rsid w:val="0E0A390C"/>
    <w:rsid w:val="0ED87C76"/>
    <w:rsid w:val="0F04488A"/>
    <w:rsid w:val="12CB15DD"/>
    <w:rsid w:val="135C6ECD"/>
    <w:rsid w:val="18586850"/>
    <w:rsid w:val="1EC04283"/>
    <w:rsid w:val="3A135401"/>
    <w:rsid w:val="3BF7D656"/>
    <w:rsid w:val="3C432323"/>
    <w:rsid w:val="3FFDDC54"/>
    <w:rsid w:val="43204E86"/>
    <w:rsid w:val="488F6754"/>
    <w:rsid w:val="4F9E2F9F"/>
    <w:rsid w:val="51C86FE3"/>
    <w:rsid w:val="5DAA3756"/>
    <w:rsid w:val="5F5A335C"/>
    <w:rsid w:val="67892A30"/>
    <w:rsid w:val="696C5A5A"/>
    <w:rsid w:val="6DC5053A"/>
    <w:rsid w:val="6E4C384F"/>
    <w:rsid w:val="71CA4371"/>
    <w:rsid w:val="733BB6D6"/>
    <w:rsid w:val="780D0FA0"/>
    <w:rsid w:val="7FEE41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1"/>
    <w:pPr>
      <w:autoSpaceDE w:val="0"/>
      <w:autoSpaceDN w:val="0"/>
      <w:spacing w:before="37"/>
      <w:ind w:left="732" w:right="491"/>
      <w:jc w:val="center"/>
      <w:outlineLvl w:val="1"/>
    </w:pPr>
    <w:rPr>
      <w:rFonts w:ascii="仿宋" w:hAnsi="仿宋" w:eastAsia="仿宋" w:cs="仿宋"/>
      <w:b/>
      <w:bCs/>
      <w:kern w:val="0"/>
      <w:sz w:val="28"/>
      <w:szCs w:val="28"/>
      <w:lang w:eastAsia="en-US"/>
    </w:rPr>
  </w:style>
  <w:style w:type="paragraph" w:styleId="3">
    <w:name w:val="heading 3"/>
    <w:basedOn w:val="1"/>
    <w:next w:val="1"/>
    <w:link w:val="17"/>
    <w:unhideWhenUsed/>
    <w:qFormat/>
    <w:uiPriority w:val="1"/>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1"/>
    <w:pPr>
      <w:autoSpaceDE w:val="0"/>
      <w:autoSpaceDN w:val="0"/>
      <w:jc w:val="left"/>
    </w:pPr>
    <w:rPr>
      <w:rFonts w:ascii="仿宋" w:hAnsi="仿宋" w:eastAsia="仿宋" w:cs="仿宋"/>
      <w:kern w:val="0"/>
      <w:sz w:val="24"/>
      <w:szCs w:val="24"/>
      <w:lang w:eastAsia="en-US"/>
    </w:rPr>
  </w:style>
  <w:style w:type="paragraph" w:styleId="5">
    <w:name w:val="Balloon Text"/>
    <w:basedOn w:val="1"/>
    <w:link w:val="20"/>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Normal_2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2">
    <w:name w:val="Normal_32"/>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13">
    <w:name w:val="标题 2 Char"/>
    <w:basedOn w:val="10"/>
    <w:link w:val="2"/>
    <w:qFormat/>
    <w:uiPriority w:val="1"/>
    <w:rPr>
      <w:rFonts w:ascii="仿宋" w:hAnsi="仿宋" w:eastAsia="仿宋" w:cs="仿宋"/>
      <w:b/>
      <w:bCs/>
      <w:kern w:val="0"/>
      <w:sz w:val="28"/>
      <w:szCs w:val="28"/>
      <w:lang w:eastAsia="en-US"/>
    </w:rPr>
  </w:style>
  <w:style w:type="table" w:customStyle="1" w:styleId="1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5">
    <w:name w:val="Table Paragraph"/>
    <w:basedOn w:val="1"/>
    <w:qFormat/>
    <w:uiPriority w:val="1"/>
    <w:pPr>
      <w:autoSpaceDE w:val="0"/>
      <w:autoSpaceDN w:val="0"/>
      <w:jc w:val="left"/>
    </w:pPr>
    <w:rPr>
      <w:rFonts w:ascii="仿宋" w:hAnsi="仿宋" w:eastAsia="仿宋" w:cs="仿宋"/>
      <w:kern w:val="0"/>
      <w:sz w:val="22"/>
      <w:lang w:eastAsia="en-US"/>
    </w:rPr>
  </w:style>
  <w:style w:type="character" w:customStyle="1" w:styleId="16">
    <w:name w:val="正文文本 Char"/>
    <w:basedOn w:val="10"/>
    <w:link w:val="4"/>
    <w:qFormat/>
    <w:uiPriority w:val="1"/>
    <w:rPr>
      <w:rFonts w:ascii="仿宋" w:hAnsi="仿宋" w:eastAsia="仿宋" w:cs="仿宋"/>
      <w:kern w:val="0"/>
      <w:sz w:val="24"/>
      <w:szCs w:val="24"/>
      <w:lang w:eastAsia="en-US"/>
    </w:rPr>
  </w:style>
  <w:style w:type="character" w:customStyle="1" w:styleId="17">
    <w:name w:val="标题 3 Char"/>
    <w:basedOn w:val="10"/>
    <w:link w:val="3"/>
    <w:semiHidden/>
    <w:qFormat/>
    <w:uiPriority w:val="9"/>
    <w:rPr>
      <w:b/>
      <w:bCs/>
      <w:sz w:val="32"/>
      <w:szCs w:val="32"/>
    </w:rPr>
  </w:style>
  <w:style w:type="character" w:customStyle="1" w:styleId="18">
    <w:name w:val="页眉 Char"/>
    <w:basedOn w:val="10"/>
    <w:link w:val="7"/>
    <w:qFormat/>
    <w:uiPriority w:val="99"/>
    <w:rPr>
      <w:kern w:val="2"/>
      <w:sz w:val="18"/>
      <w:szCs w:val="18"/>
    </w:rPr>
  </w:style>
  <w:style w:type="character" w:customStyle="1" w:styleId="19">
    <w:name w:val="页脚 Char"/>
    <w:basedOn w:val="10"/>
    <w:link w:val="6"/>
    <w:qFormat/>
    <w:uiPriority w:val="99"/>
    <w:rPr>
      <w:kern w:val="2"/>
      <w:sz w:val="18"/>
      <w:szCs w:val="18"/>
    </w:rPr>
  </w:style>
  <w:style w:type="character" w:customStyle="1" w:styleId="20">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4527</Words>
  <Characters>4821</Characters>
  <Lines>39</Lines>
  <Paragraphs>11</Paragraphs>
  <TotalTime>2</TotalTime>
  <ScaleCrop>false</ScaleCrop>
  <LinksUpToDate>false</LinksUpToDate>
  <CharactersWithSpaces>4920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2023-03-23T18:43:00Z</dcterms:created>
  <dc:creator>Anonymous</dc:creator>
  <cp:lastModifiedBy>61</cp:lastModifiedBy>
  <dcterms:modified xsi:type="dcterms:W3CDTF">2023-05-08T01:43:38Z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8FAFA3444E464503837DBED700F40126</vt:lpwstr>
  </property>
</Properties>
</file>