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2021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闽侯县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6"/>
        </w:rPr>
        <w:t>年全县新增债务限额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6.54</w:t>
      </w:r>
      <w:r>
        <w:rPr>
          <w:rFonts w:hint="eastAsia" w:ascii="仿宋_GB2312" w:hAnsi="仿宋_GB2312" w:eastAsia="仿宋_GB2312" w:cs="仿宋_GB2312"/>
          <w:spacing w:val="-6"/>
        </w:rPr>
        <w:t>亿元，</w:t>
      </w:r>
      <w:r>
        <w:rPr>
          <w:rFonts w:hint="eastAsia" w:ascii="仿宋_GB2312" w:hAnsi="仿宋_GB2312" w:eastAsia="仿宋_GB2312" w:cs="仿宋_GB2312"/>
          <w:spacing w:val="-6"/>
          <w:lang w:eastAsia="zh-CN"/>
        </w:rPr>
        <w:t>其中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:1、一般债券4.10亿元，用于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南通文山至祥谦兰圃村段道路拓宽工程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亿元、闽侯二桥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2.50亿元（乡村振兴项目）</w:t>
      </w: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专项债券2.41亿元，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（1）闽侯县本级2.41亿元，用于县医院新病房大楼0.7亿元、竹岐乡、鸿尾乡供水工程项目0.5亿元、2021年闽侯县幼儿园工程项目0.3亿元、白沙中心卫生院新院项目0.3亿元、上街中心卫生院扩征建设项目0.31亿元、2021年闽侯县乡镇公交场站建设项目0.3亿元。（2）高新区0亿元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截至2021年底，全县政府债务余额59.41亿元，债务余额严格控制在省财政核定的限额70.61亿元内（地方政府债务限额及余额详见附表）。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 xml:space="preserve">2021年全县由省级代为发行地方政府债券9.79亿元（所属地区地方政府债券发行数详见附表）。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>按债券性质分：由省级代为发行新增债券6.51亿元、由省级代为发行置换债券0亿元，由省级代为发行再融资债券3.28亿元。</w:t>
      </w:r>
      <w:bookmarkStart w:id="0" w:name="_GoBack"/>
      <w:bookmarkEnd w:id="0"/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lang w:val="en-US" w:eastAsia="zh-CN"/>
        </w:rPr>
        <w:t xml:space="preserve">2021年全县地方政府债券还本付息7.96亿元（地方政府债券还本付息数详见附表）。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1796242"/>
    <w:rsid w:val="04993067"/>
    <w:rsid w:val="049A7061"/>
    <w:rsid w:val="06686154"/>
    <w:rsid w:val="0E391D14"/>
    <w:rsid w:val="1A2018ED"/>
    <w:rsid w:val="212A3107"/>
    <w:rsid w:val="25A73F26"/>
    <w:rsid w:val="26FB1BC2"/>
    <w:rsid w:val="28B629A1"/>
    <w:rsid w:val="2A615B6E"/>
    <w:rsid w:val="2CBB2173"/>
    <w:rsid w:val="2EEF566C"/>
    <w:rsid w:val="36615E6B"/>
    <w:rsid w:val="47751A6B"/>
    <w:rsid w:val="4DB0766E"/>
    <w:rsid w:val="64823171"/>
    <w:rsid w:val="7080692B"/>
    <w:rsid w:val="739D3E87"/>
    <w:rsid w:val="7D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16</TotalTime>
  <ScaleCrop>false</ScaleCrop>
  <LinksUpToDate>false</LinksUpToDate>
  <CharactersWithSpaces>443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Lenovo</cp:lastModifiedBy>
  <cp:lastPrinted>2021-05-31T07:59:00Z</cp:lastPrinted>
  <dcterms:modified xsi:type="dcterms:W3CDTF">2022-10-19T00:57:15Z</dcterms:modified>
  <dc:title>2018年闽侯县地区地方政府债务情况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