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74" w:rsidRDefault="00100FA8" w:rsidP="00100FA8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福州芬香粮油食品有限公司</w:t>
      </w:r>
      <w:r w:rsidRPr="00100FA8">
        <w:rPr>
          <w:rFonts w:ascii="黑体" w:eastAsia="黑体" w:hAnsi="黑体" w:cs="黑体" w:hint="eastAsia"/>
          <w:sz w:val="44"/>
          <w:szCs w:val="44"/>
        </w:rPr>
        <w:t>生产不合格食用植物调和油案</w:t>
      </w:r>
      <w:r w:rsidR="0010242E">
        <w:rPr>
          <w:rFonts w:ascii="黑体" w:eastAsia="黑体" w:hAnsi="黑体" w:cs="黑体" w:hint="eastAsia"/>
          <w:sz w:val="44"/>
          <w:szCs w:val="44"/>
        </w:rPr>
        <w:t>行政处罚信息公开表</w:t>
      </w: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(</w:t>
      </w:r>
      <w:r w:rsidRPr="00100FA8">
        <w:rPr>
          <w:rFonts w:ascii="黑体" w:eastAsia="黑体" w:hAnsi="黑体" w:cs="黑体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pt;margin-top:1638pt;width:453.7pt;height:.1pt;z-index:251662336;mso-position-horizontal-relative:text;mso-position-vertical-relative:text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iia&#10;2gAAAAsBAAAPAAAAAAAAAAEAIAAAACIAAABkcnMvZG93bnJldi54bWxQSwECFAAUAAAACACHTuJA&#10;ib+iB+YBAACgAwAADgAAAAAAAAABACAAAAApAQAAZHJzL2Uyb0RvYy54bWxQSwUGAAAAAAYABgBZ&#10;AQAAgQUAAAAA&#10;" strokeweight="1.5pt">
            <v:stroke endcap="square"/>
          </v:shape>
        </w:pict>
      </w:r>
      <w:r w:rsidRPr="00100FA8">
        <w:rPr>
          <w:rFonts w:ascii="黑体" w:eastAsia="黑体" w:hAnsi="黑体" w:cs="黑体" w:hint="eastAsia"/>
          <w:sz w:val="44"/>
          <w:szCs w:val="44"/>
        </w:rPr>
        <w:t>侯市监执罚字〔2021〕11号</w:t>
      </w:r>
      <w:r>
        <w:rPr>
          <w:rFonts w:ascii="黑体" w:eastAsia="黑体" w:hAnsi="黑体" w:cs="黑体" w:hint="eastAsia"/>
          <w:sz w:val="44"/>
          <w:szCs w:val="44"/>
        </w:rPr>
        <w:t>)</w:t>
      </w:r>
    </w:p>
    <w:tbl>
      <w:tblPr>
        <w:tblStyle w:val="a3"/>
        <w:tblW w:w="14174" w:type="dxa"/>
        <w:tblLayout w:type="fixed"/>
        <w:tblLook w:val="04A0"/>
      </w:tblPr>
      <w:tblGrid>
        <w:gridCol w:w="662"/>
        <w:gridCol w:w="1391"/>
        <w:gridCol w:w="1811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 w:rsidR="00754474">
        <w:tc>
          <w:tcPr>
            <w:tcW w:w="662" w:type="dxa"/>
          </w:tcPr>
          <w:p w:rsidR="00754474" w:rsidRDefault="00102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391" w:type="dxa"/>
          </w:tcPr>
          <w:p w:rsidR="00754474" w:rsidRDefault="00102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行政处罚决定书文号</w:t>
            </w:r>
          </w:p>
        </w:tc>
        <w:tc>
          <w:tcPr>
            <w:tcW w:w="1811" w:type="dxa"/>
          </w:tcPr>
          <w:p w:rsidR="00754474" w:rsidRDefault="00102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案件名称</w:t>
            </w:r>
          </w:p>
        </w:tc>
        <w:tc>
          <w:tcPr>
            <w:tcW w:w="1288" w:type="dxa"/>
          </w:tcPr>
          <w:p w:rsidR="00754474" w:rsidRDefault="00102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违法企业名称或违法自然人姓名</w:t>
            </w:r>
          </w:p>
        </w:tc>
        <w:tc>
          <w:tcPr>
            <w:tcW w:w="1288" w:type="dxa"/>
          </w:tcPr>
          <w:p w:rsidR="00754474" w:rsidRDefault="00102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违法企业组织机构代码</w:t>
            </w:r>
          </w:p>
        </w:tc>
        <w:tc>
          <w:tcPr>
            <w:tcW w:w="1289" w:type="dxa"/>
          </w:tcPr>
          <w:p w:rsidR="00754474" w:rsidRDefault="00102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法定代表人姓名</w:t>
            </w:r>
          </w:p>
        </w:tc>
        <w:tc>
          <w:tcPr>
            <w:tcW w:w="1289" w:type="dxa"/>
          </w:tcPr>
          <w:p w:rsidR="00754474" w:rsidRDefault="00102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主要违法事实</w:t>
            </w:r>
          </w:p>
        </w:tc>
        <w:tc>
          <w:tcPr>
            <w:tcW w:w="1289" w:type="dxa"/>
          </w:tcPr>
          <w:p w:rsidR="00754474" w:rsidRDefault="00102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行政处罚的种类和依据</w:t>
            </w:r>
          </w:p>
        </w:tc>
        <w:tc>
          <w:tcPr>
            <w:tcW w:w="1289" w:type="dxa"/>
          </w:tcPr>
          <w:p w:rsidR="00754474" w:rsidRDefault="00102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行政处罚履行的方式和依据</w:t>
            </w:r>
          </w:p>
        </w:tc>
        <w:tc>
          <w:tcPr>
            <w:tcW w:w="1289" w:type="dxa"/>
          </w:tcPr>
          <w:p w:rsidR="00754474" w:rsidRDefault="00102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行政处罚机关名称和日期</w:t>
            </w:r>
          </w:p>
        </w:tc>
        <w:tc>
          <w:tcPr>
            <w:tcW w:w="1289" w:type="dxa"/>
          </w:tcPr>
          <w:p w:rsidR="00754474" w:rsidRDefault="001024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754474">
        <w:tc>
          <w:tcPr>
            <w:tcW w:w="662" w:type="dxa"/>
          </w:tcPr>
          <w:p w:rsidR="00754474" w:rsidRDefault="00754474">
            <w:pPr>
              <w:jc w:val="center"/>
            </w:pPr>
          </w:p>
        </w:tc>
        <w:tc>
          <w:tcPr>
            <w:tcW w:w="1391" w:type="dxa"/>
          </w:tcPr>
          <w:p w:rsidR="00754474" w:rsidRDefault="00754474">
            <w:pPr>
              <w:rPr>
                <w:szCs w:val="21"/>
              </w:rPr>
            </w:pPr>
            <w:r>
              <w:rPr>
                <w:szCs w:val="21"/>
              </w:rPr>
              <w:pict>
                <v:shape id="_x0000_s1027" type="#_x0000_t32" style="position:absolute;left:0;text-align:left;margin-left:2pt;margin-top:1638pt;width:453.7pt;height:.1pt;z-index:251660288;mso-position-horizontal-relative:text;mso-position-vertical-relative:text" o:gfxdata="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Xiia&#10;2gAAAAsBAAAPAAAAAAAAAAEAIAAAACIAAABkcnMvZG93bnJldi54bWxQSwECFAAUAAAACACHTuJA&#10;ib+iB+YBAACgAwAADgAAAAAAAAABACAAAAApAQAAZHJzL2Uyb0RvYy54bWxQSwUGAAAAAAYABgBZ&#10;AQAAgQUAAAAA&#10;" strokeweight="1.5pt">
                  <v:stroke endcap="square"/>
                </v:shape>
              </w:pict>
            </w:r>
            <w:r w:rsidR="0010242E">
              <w:rPr>
                <w:rFonts w:hint="eastAsia"/>
                <w:szCs w:val="21"/>
              </w:rPr>
              <w:t>侯市监执罚字〔</w:t>
            </w:r>
            <w:r w:rsidR="0010242E">
              <w:rPr>
                <w:rFonts w:hint="eastAsia"/>
                <w:szCs w:val="21"/>
              </w:rPr>
              <w:t>2021</w:t>
            </w:r>
            <w:r w:rsidR="0010242E">
              <w:rPr>
                <w:rFonts w:hint="eastAsia"/>
                <w:szCs w:val="21"/>
              </w:rPr>
              <w:t>〕</w:t>
            </w:r>
            <w:r w:rsidR="0010242E">
              <w:rPr>
                <w:rFonts w:hint="eastAsia"/>
                <w:szCs w:val="21"/>
              </w:rPr>
              <w:t>11</w:t>
            </w:r>
            <w:r w:rsidR="0010242E">
              <w:rPr>
                <w:rFonts w:hint="eastAsia"/>
                <w:szCs w:val="21"/>
              </w:rPr>
              <w:t>号</w:t>
            </w:r>
          </w:p>
          <w:p w:rsidR="00754474" w:rsidRDefault="00754474">
            <w:pPr>
              <w:rPr>
                <w:szCs w:val="21"/>
              </w:rPr>
            </w:pPr>
          </w:p>
        </w:tc>
        <w:tc>
          <w:tcPr>
            <w:tcW w:w="1811" w:type="dxa"/>
          </w:tcPr>
          <w:p w:rsidR="00754474" w:rsidRDefault="001024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福州芬香粮油食品有限公司涉嫌生产不合格食用植物调和油案。</w:t>
            </w:r>
          </w:p>
        </w:tc>
        <w:tc>
          <w:tcPr>
            <w:tcW w:w="1288" w:type="dxa"/>
          </w:tcPr>
          <w:p w:rsidR="00754474" w:rsidRDefault="001024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福州芬香粮油食品有限公司</w:t>
            </w:r>
          </w:p>
        </w:tc>
        <w:tc>
          <w:tcPr>
            <w:tcW w:w="1288" w:type="dxa"/>
          </w:tcPr>
          <w:p w:rsidR="00754474" w:rsidRDefault="001024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913501212601704442</w:t>
            </w:r>
          </w:p>
        </w:tc>
        <w:tc>
          <w:tcPr>
            <w:tcW w:w="1289" w:type="dxa"/>
          </w:tcPr>
          <w:p w:rsidR="00754474" w:rsidRDefault="001024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林金发</w:t>
            </w:r>
          </w:p>
        </w:tc>
        <w:tc>
          <w:tcPr>
            <w:tcW w:w="1289" w:type="dxa"/>
          </w:tcPr>
          <w:p w:rsidR="00754474" w:rsidRDefault="001024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当事人生产不符合</w:t>
            </w:r>
            <w:r>
              <w:rPr>
                <w:rFonts w:hint="eastAsia"/>
                <w:szCs w:val="21"/>
              </w:rPr>
              <w:t>GB 2760-2014</w:t>
            </w:r>
            <w:r>
              <w:rPr>
                <w:rFonts w:hint="eastAsia"/>
                <w:szCs w:val="21"/>
              </w:rPr>
              <w:t>《食品安全国家标准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食品添加剂使用标准》要求的“食用植物调和油”。</w:t>
            </w:r>
          </w:p>
        </w:tc>
        <w:tc>
          <w:tcPr>
            <w:tcW w:w="1289" w:type="dxa"/>
          </w:tcPr>
          <w:p w:rsidR="00754474" w:rsidRDefault="001024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《中华人民共和国食品安全法》第一百二十四条第二款的规定。</w:t>
            </w:r>
          </w:p>
        </w:tc>
        <w:tc>
          <w:tcPr>
            <w:tcW w:w="1289" w:type="dxa"/>
          </w:tcPr>
          <w:p w:rsidR="00754474" w:rsidRDefault="001024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）没收违法所得</w:t>
            </w:r>
            <w:r>
              <w:rPr>
                <w:rFonts w:hint="eastAsia"/>
                <w:szCs w:val="21"/>
              </w:rPr>
              <w:t>48</w:t>
            </w:r>
            <w:r>
              <w:rPr>
                <w:rFonts w:hint="eastAsia"/>
                <w:szCs w:val="21"/>
              </w:rPr>
              <w:t>元；（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）处以罚款</w:t>
            </w:r>
            <w:r>
              <w:rPr>
                <w:rFonts w:hint="eastAsia"/>
                <w:szCs w:val="21"/>
              </w:rPr>
              <w:t>65000</w:t>
            </w:r>
            <w:r>
              <w:rPr>
                <w:rFonts w:hint="eastAsia"/>
                <w:szCs w:val="21"/>
              </w:rPr>
              <w:t>元。以上（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）两项罚没款共计</w:t>
            </w:r>
            <w:r>
              <w:rPr>
                <w:rFonts w:hint="eastAsia"/>
                <w:szCs w:val="21"/>
              </w:rPr>
              <w:t>65048</w:t>
            </w:r>
            <w:r>
              <w:rPr>
                <w:rFonts w:hint="eastAsia"/>
                <w:szCs w:val="21"/>
              </w:rPr>
              <w:t>元。</w:t>
            </w:r>
          </w:p>
          <w:p w:rsidR="00754474" w:rsidRDefault="00754474">
            <w:pPr>
              <w:rPr>
                <w:szCs w:val="21"/>
              </w:rPr>
            </w:pPr>
          </w:p>
        </w:tc>
        <w:tc>
          <w:tcPr>
            <w:tcW w:w="1289" w:type="dxa"/>
          </w:tcPr>
          <w:p w:rsidR="00754474" w:rsidRDefault="001024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闽侯县市场监督管理局</w:t>
            </w:r>
          </w:p>
          <w:p w:rsidR="00754474" w:rsidRDefault="001024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日。</w:t>
            </w:r>
          </w:p>
        </w:tc>
        <w:tc>
          <w:tcPr>
            <w:tcW w:w="1289" w:type="dxa"/>
          </w:tcPr>
          <w:p w:rsidR="00754474" w:rsidRDefault="0010242E">
            <w:r>
              <w:rPr>
                <w:rFonts w:hint="eastAsia"/>
              </w:rPr>
              <w:t>已执行</w:t>
            </w:r>
          </w:p>
        </w:tc>
      </w:tr>
    </w:tbl>
    <w:p w:rsidR="00754474" w:rsidRDefault="00754474"/>
    <w:sectPr w:rsidR="00754474" w:rsidSect="00754474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42E" w:rsidRDefault="0010242E" w:rsidP="00100FA8">
      <w:r>
        <w:separator/>
      </w:r>
    </w:p>
  </w:endnote>
  <w:endnote w:type="continuationSeparator" w:id="0">
    <w:p w:rsidR="0010242E" w:rsidRDefault="0010242E" w:rsidP="00100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42E" w:rsidRDefault="0010242E" w:rsidP="00100FA8">
      <w:r>
        <w:separator/>
      </w:r>
    </w:p>
  </w:footnote>
  <w:footnote w:type="continuationSeparator" w:id="0">
    <w:p w:rsidR="0010242E" w:rsidRDefault="0010242E" w:rsidP="00100F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54474"/>
    <w:rsid w:val="00100FA8"/>
    <w:rsid w:val="0010242E"/>
    <w:rsid w:val="00754474"/>
    <w:rsid w:val="02A4100A"/>
    <w:rsid w:val="02DC2161"/>
    <w:rsid w:val="03A02C71"/>
    <w:rsid w:val="049B7C14"/>
    <w:rsid w:val="057907B6"/>
    <w:rsid w:val="079401BC"/>
    <w:rsid w:val="079A0C4D"/>
    <w:rsid w:val="090F7D5D"/>
    <w:rsid w:val="098135CA"/>
    <w:rsid w:val="09853AD0"/>
    <w:rsid w:val="09E10289"/>
    <w:rsid w:val="0A4138D0"/>
    <w:rsid w:val="0A7804D6"/>
    <w:rsid w:val="0B5C7603"/>
    <w:rsid w:val="0BBC7BBB"/>
    <w:rsid w:val="0CA55995"/>
    <w:rsid w:val="0CF93362"/>
    <w:rsid w:val="0D003776"/>
    <w:rsid w:val="0D703E0F"/>
    <w:rsid w:val="0E2E53EB"/>
    <w:rsid w:val="111A6D04"/>
    <w:rsid w:val="127255CD"/>
    <w:rsid w:val="12F369DE"/>
    <w:rsid w:val="141176AD"/>
    <w:rsid w:val="15CC3E4A"/>
    <w:rsid w:val="15F256B8"/>
    <w:rsid w:val="18342FDD"/>
    <w:rsid w:val="19312698"/>
    <w:rsid w:val="19B20A8E"/>
    <w:rsid w:val="1EBA0E7B"/>
    <w:rsid w:val="20EB1CA2"/>
    <w:rsid w:val="22505717"/>
    <w:rsid w:val="225944CC"/>
    <w:rsid w:val="23FD09EC"/>
    <w:rsid w:val="25466EDC"/>
    <w:rsid w:val="254D0DC5"/>
    <w:rsid w:val="262B16D4"/>
    <w:rsid w:val="26623775"/>
    <w:rsid w:val="269C6096"/>
    <w:rsid w:val="27740A81"/>
    <w:rsid w:val="283525C5"/>
    <w:rsid w:val="29336A95"/>
    <w:rsid w:val="29BF1719"/>
    <w:rsid w:val="2AF517CA"/>
    <w:rsid w:val="2B7D7F25"/>
    <w:rsid w:val="2B822FDB"/>
    <w:rsid w:val="2BD677FD"/>
    <w:rsid w:val="2C125128"/>
    <w:rsid w:val="2D9F6E06"/>
    <w:rsid w:val="2E582F2D"/>
    <w:rsid w:val="2E851FFB"/>
    <w:rsid w:val="3023526D"/>
    <w:rsid w:val="30AB3486"/>
    <w:rsid w:val="31A92EB1"/>
    <w:rsid w:val="345C1CDC"/>
    <w:rsid w:val="354F6F1F"/>
    <w:rsid w:val="35B51E59"/>
    <w:rsid w:val="373357A0"/>
    <w:rsid w:val="37B75015"/>
    <w:rsid w:val="38F9236B"/>
    <w:rsid w:val="39D82FA4"/>
    <w:rsid w:val="3B28285D"/>
    <w:rsid w:val="3B3433D3"/>
    <w:rsid w:val="3E4625EC"/>
    <w:rsid w:val="411067CD"/>
    <w:rsid w:val="4156712D"/>
    <w:rsid w:val="47C55133"/>
    <w:rsid w:val="47F21BE1"/>
    <w:rsid w:val="489223EA"/>
    <w:rsid w:val="494966AB"/>
    <w:rsid w:val="49EE5EC7"/>
    <w:rsid w:val="4A08699A"/>
    <w:rsid w:val="4D011FF2"/>
    <w:rsid w:val="4D245F39"/>
    <w:rsid w:val="4EAF0541"/>
    <w:rsid w:val="4F4337DB"/>
    <w:rsid w:val="50DE7B42"/>
    <w:rsid w:val="51925249"/>
    <w:rsid w:val="5223038E"/>
    <w:rsid w:val="525F5BA2"/>
    <w:rsid w:val="5261674F"/>
    <w:rsid w:val="53307F41"/>
    <w:rsid w:val="554341E6"/>
    <w:rsid w:val="590223E2"/>
    <w:rsid w:val="5A460FAE"/>
    <w:rsid w:val="5A524DB8"/>
    <w:rsid w:val="5BDD64CC"/>
    <w:rsid w:val="5E346964"/>
    <w:rsid w:val="5E6A5B61"/>
    <w:rsid w:val="5F5225F3"/>
    <w:rsid w:val="5F67459F"/>
    <w:rsid w:val="5FD44724"/>
    <w:rsid w:val="60040B47"/>
    <w:rsid w:val="61697DC4"/>
    <w:rsid w:val="622700DB"/>
    <w:rsid w:val="64240B76"/>
    <w:rsid w:val="64614459"/>
    <w:rsid w:val="68534279"/>
    <w:rsid w:val="69916965"/>
    <w:rsid w:val="6A7F2776"/>
    <w:rsid w:val="6BCC6D46"/>
    <w:rsid w:val="6C3802DD"/>
    <w:rsid w:val="6DEC6847"/>
    <w:rsid w:val="6F23378D"/>
    <w:rsid w:val="705F3EE2"/>
    <w:rsid w:val="707B4E0F"/>
    <w:rsid w:val="71DF304F"/>
    <w:rsid w:val="732C3D73"/>
    <w:rsid w:val="74AE45B3"/>
    <w:rsid w:val="74B24A7C"/>
    <w:rsid w:val="75E2147A"/>
    <w:rsid w:val="765019C6"/>
    <w:rsid w:val="76BE28DA"/>
    <w:rsid w:val="796B036B"/>
    <w:rsid w:val="79A8001D"/>
    <w:rsid w:val="7E4B42CB"/>
    <w:rsid w:val="7FD3374E"/>
    <w:rsid w:val="7FF0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4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544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54474"/>
  </w:style>
  <w:style w:type="character" w:styleId="a5">
    <w:name w:val="FollowedHyperlink"/>
    <w:basedOn w:val="a0"/>
    <w:qFormat/>
    <w:rsid w:val="00754474"/>
    <w:rPr>
      <w:color w:val="333333"/>
      <w:u w:val="none"/>
    </w:rPr>
  </w:style>
  <w:style w:type="character" w:styleId="a6">
    <w:name w:val="Emphasis"/>
    <w:basedOn w:val="a0"/>
    <w:qFormat/>
    <w:rsid w:val="00754474"/>
  </w:style>
  <w:style w:type="character" w:styleId="a7">
    <w:name w:val="Hyperlink"/>
    <w:basedOn w:val="a0"/>
    <w:qFormat/>
    <w:rsid w:val="00754474"/>
    <w:rPr>
      <w:color w:val="333333"/>
      <w:u w:val="none"/>
    </w:rPr>
  </w:style>
  <w:style w:type="character" w:customStyle="1" w:styleId="red">
    <w:name w:val="red"/>
    <w:basedOn w:val="a0"/>
    <w:qFormat/>
    <w:rsid w:val="00754474"/>
    <w:rPr>
      <w:color w:val="FF0000"/>
    </w:rPr>
  </w:style>
  <w:style w:type="character" w:customStyle="1" w:styleId="num">
    <w:name w:val="num"/>
    <w:basedOn w:val="a0"/>
    <w:qFormat/>
    <w:rsid w:val="00754474"/>
    <w:rPr>
      <w:rFonts w:ascii="Arial" w:hAnsi="Arial" w:cs="Arial"/>
      <w:color w:val="FFFFFF"/>
      <w:sz w:val="16"/>
      <w:szCs w:val="16"/>
    </w:rPr>
  </w:style>
  <w:style w:type="character" w:customStyle="1" w:styleId="default2">
    <w:name w:val="default2"/>
    <w:basedOn w:val="a0"/>
    <w:qFormat/>
    <w:rsid w:val="00754474"/>
  </w:style>
  <w:style w:type="character" w:customStyle="1" w:styleId="blf">
    <w:name w:val="blf"/>
    <w:basedOn w:val="a0"/>
    <w:qFormat/>
    <w:rsid w:val="00754474"/>
  </w:style>
  <w:style w:type="character" w:customStyle="1" w:styleId="brt">
    <w:name w:val="brt"/>
    <w:basedOn w:val="a0"/>
    <w:qFormat/>
    <w:rsid w:val="00754474"/>
  </w:style>
  <w:style w:type="character" w:customStyle="1" w:styleId="show2">
    <w:name w:val="show2"/>
    <w:basedOn w:val="a0"/>
    <w:qFormat/>
    <w:rsid w:val="00754474"/>
  </w:style>
  <w:style w:type="character" w:customStyle="1" w:styleId="show3">
    <w:name w:val="show3"/>
    <w:basedOn w:val="a0"/>
    <w:qFormat/>
    <w:rsid w:val="00754474"/>
  </w:style>
  <w:style w:type="character" w:customStyle="1" w:styleId="default">
    <w:name w:val="default"/>
    <w:basedOn w:val="a0"/>
    <w:qFormat/>
    <w:rsid w:val="00754474"/>
  </w:style>
  <w:style w:type="character" w:customStyle="1" w:styleId="show">
    <w:name w:val="show"/>
    <w:basedOn w:val="a0"/>
    <w:qFormat/>
    <w:rsid w:val="00754474"/>
  </w:style>
  <w:style w:type="character" w:customStyle="1" w:styleId="show1">
    <w:name w:val="show1"/>
    <w:basedOn w:val="a0"/>
    <w:qFormat/>
    <w:rsid w:val="00754474"/>
  </w:style>
  <w:style w:type="paragraph" w:styleId="a8">
    <w:name w:val="header"/>
    <w:basedOn w:val="a"/>
    <w:link w:val="Char"/>
    <w:rsid w:val="00100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00F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100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100F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行政处罚信息公开表</dc:title>
  <dc:creator>Administrator</dc:creator>
  <cp:lastModifiedBy>Lenovo</cp:lastModifiedBy>
  <cp:revision>2</cp:revision>
  <dcterms:created xsi:type="dcterms:W3CDTF">2014-10-29T12:08:00Z</dcterms:created>
  <dcterms:modified xsi:type="dcterms:W3CDTF">2021-09-13T02:42:00Z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