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8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768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隆天知识产权代理有限公司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北京国知专利预警咨询有限公司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北京科慧远咨询有限公司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北京康信知识产权代理有限责任公司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中国专利技术开发公司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中国航天科工集团第三研究院第三一○研究所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中国船舶工业综合技术经济研究院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上海容智知识产权代理有限公司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江苏省专利信息服务中心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广东省知识产权研究与发展中心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广州恒成智道信息科技有限公司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深圳市威世博知识产权代理事务所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中国科学院成都文献情报中心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中国石油天然气股份有限公司兰州化工研究中心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知识产权出版社有限责任公司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中国科学院文献情报中心 （中国科学院知识产权信息服务中心）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中国航天系统科学与工程研究院 （中国航天科技集团公司知识产权中心）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科技部科技评估中心（国家科技评估中心）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工业和信息化部软件与集成电路促进中心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上海图书馆（上海科学技术情报研究所）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上海专利商标事务所有限公司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上海生命科学研究院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中国科学院大连化学物理研究所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烟台智宇知识产权事务所（特殊普通合伙）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洛阳公信知识产权事务所（普通合伙）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国家知识产权局专利局专利审查协作湖北中心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广州华进联合专利商标代理有限公司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广州粤高专利商标代理有限公司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珠海智专专利商标代理有限公司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成都九鼎天元知识产权代理有限公司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成都行之专利代理事务所（普通合伙）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</w:tbl>
    <w:p>
      <w:pPr>
        <w:spacing w:line="560" w:lineRule="exact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国家知识产权分析评议服务示范创建机构名单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729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北京新发智信科技有限责任公司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北京空间科技信息研究所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中国科学技术信息研究所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北京科华万象科技有限公司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北京品源专利代理有限公司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华智众创（北京）投资管理有限责任公司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中关村中技（北京）知识产权管理有限公司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北京航天情报与信息研究所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中科专利商标代理有限责任公司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上海硕力知识产权代理事务所（普通合伙）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上海元好知识产权代理有限公司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石家庄聚智华清知识产权咨询服务有限公司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 xml:space="preserve">山西省科学技术情报研究所 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（山西省知识产权信息中心）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苏州慧谷知识产权服务有限公司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南京苏高专利商标事务所（普通合伙）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常州擎航知识产权服务有限公司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江苏汇智知识产权服务有限公司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合肥市长远专利代理事务所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南昌金轩科技有限公司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山东省专利信息服务中心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青岛中天智诚科技服务平台有限公司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河南行知专利服务有限公司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深圳市赛恩倍吉知识产权代理有限公司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深圳市世纪恒程知识产权代理事务所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深圳华泰和知识产权有限公司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成都弘毅天承知识产权代理有限公司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甘肃省科学技术情报所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广西曙光知识产权服务有限公司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宁夏回族自治区知识产权服务中心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国家知识产权局专利检索咨询中心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工业和信息化部电子科学技术情报研究所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航空工业信息中心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北京知识产权运营管理有限公司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七星天（北京）咨询有限责任公司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中国核科技信息与经济研究院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保定市大为计算机软件开发有限公司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内蒙古智华知识产权运营有限公司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大连理工大学专利中心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上海弼兴律师事务所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上海恒锐知识产权服务有限公司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中国科学院苏州纳米技术与纳米仿生研究所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杭州杭诚专利事务所有限公司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青岛发思特专利商标代理有限公司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国家知识产权局专利局专利审查协作河南中心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湖南省知识产权信息服务中心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广州中新知识产权服务有限公司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广州市越秀区哲力专利商标事务所（普通合伙）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海口汉普知识产权代理有限公司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成都华风专利事务所（普通合伙）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中国杨凌农业知识产权信息中心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泰州专利战略推进与服务中心有限公司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北京合享新创信息科技有限公司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北京市柳沈律师事务所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中国商标专利事务所有限公司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浙江大学（浙江大学技术转移中心）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中国船舶重工集团公司知识产权中心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石家庄众志华清知识产权事务所（特殊普通合伙）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哈尔滨市松花江专利商标事务所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国防科技大学专利服务中心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安徽省科学技术情报研究所（安徽省专利信息服务中心）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中国科学院北京国家技术转移中心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厦门市首创君合专利事务所有限公司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江苏畅远信息科技有限公司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河北国维知识产权咨询有限公司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贵州派腾知识产权研究中心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西安智邦专利商标代理有限公司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四川省成都市天策商标专利事务所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北京驰纳智财知识产权事务所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北京中誉威圣知识产权代理有限公司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广州新诺专利商标事务所有限公司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江西省科学院科技战略研究所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四川力久律师事务所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工业和信息化部电信研究院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隆德成铭国际知识产权咨询（北京）中心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北京集慧智佳知识产权管理咨询限公司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郑州睿信知识产权代理有限公司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广州圣理华知识产权代理有限公司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天津市知识产权服务中心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北京东方灵盾科技有限公司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中国科学院武汉文献情报中心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北京市万慧达知识产权代理有限公司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上海航天信息研究所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苏州威世博知识产权服务有限公司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科学技术部知识产权事务中心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深圳市中彩联科技有限公司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常熟紫金知识产权服务有限公司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郑州联科专利事务所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湖州优智博知识产权信息科技有限公司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深圳市标准技术研究院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武汉·中国光谷知识产权信息中心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福建省知识产权信息公共服务中心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上海汉光知识产权数据科技有限公司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广州奥凯信息咨询有限公司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深圳中科院知识产权投资有限公司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中国国际技术智力合作公司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北京三聚阳光知识产权代理有限公司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上海盛知华知识产权服务有限公司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江苏佰腾科技有限公司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北京纲正知识产权事务咨询服务有限公司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北京路浩知识产权代理有限公司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中国科学院国家科学图书馆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中国国际贸易促进委员会专利商标事务所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中国技术交易所有限公司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重庆摩托车（汽车）知识产权信息中心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宁波市科技信息研究院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0DA8"/>
    <w:rsid w:val="098C5AB7"/>
    <w:rsid w:val="098E28B4"/>
    <w:rsid w:val="0B950430"/>
    <w:rsid w:val="0D2818FD"/>
    <w:rsid w:val="0E290E70"/>
    <w:rsid w:val="1AF4206E"/>
    <w:rsid w:val="21056D9A"/>
    <w:rsid w:val="225E76CE"/>
    <w:rsid w:val="2DB74931"/>
    <w:rsid w:val="2EA80DA8"/>
    <w:rsid w:val="34173F2E"/>
    <w:rsid w:val="348750D8"/>
    <w:rsid w:val="3C63028D"/>
    <w:rsid w:val="3CA42A04"/>
    <w:rsid w:val="42B95C70"/>
    <w:rsid w:val="4A777CDE"/>
    <w:rsid w:val="4CA77FE1"/>
    <w:rsid w:val="4D762357"/>
    <w:rsid w:val="4EBE5B38"/>
    <w:rsid w:val="598D526D"/>
    <w:rsid w:val="5BFC4AF7"/>
    <w:rsid w:val="623F7655"/>
    <w:rsid w:val="641A02FC"/>
    <w:rsid w:val="64572599"/>
    <w:rsid w:val="6F310525"/>
    <w:rsid w:val="711475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2019-09-27T08:06:00Z</dcterms:created>
  <dc:creator>小简字</dc:creator>
  <cp:lastModifiedBy>黄绍梁</cp:lastModifiedBy>
  <dcterms:modified xsi:type="dcterms:W3CDTF">2019-09-29T11:09:23Z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