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99F4F8">
      <w:pPr>
        <w:pStyle w:val="15"/>
        <w:rPr>
          <w:rFonts w:hint="eastAsia"/>
          <w:highlight w:val="none"/>
          <w:lang w:val="en-US" w:eastAsia="zh-Hans"/>
        </w:rPr>
      </w:pPr>
      <w:r>
        <w:rPr>
          <w:highlight w:val="none"/>
        </w:rPr>
        <w:br w:type="textWrapping"/>
      </w:r>
    </w:p>
    <w:p w14:paraId="4A79CF29">
      <w:pPr>
        <w:pStyle w:val="15"/>
        <w:jc w:val="both"/>
        <w:outlineLvl w:val="0"/>
        <w:rPr>
          <w:b/>
          <w:sz w:val="48"/>
          <w:highlight w:val="none"/>
        </w:rPr>
      </w:pPr>
    </w:p>
    <w:p w14:paraId="6CE1B4BA">
      <w:pPr>
        <w:pStyle w:val="15"/>
        <w:jc w:val="center"/>
        <w:outlineLvl w:val="0"/>
        <w:rPr>
          <w:b/>
          <w:sz w:val="72"/>
          <w:szCs w:val="72"/>
          <w:highlight w:val="none"/>
        </w:rPr>
      </w:pPr>
      <w:r>
        <w:rPr>
          <w:b/>
          <w:sz w:val="72"/>
          <w:szCs w:val="72"/>
          <w:highlight w:val="none"/>
        </w:rPr>
        <w:t>福建省政府采购</w:t>
      </w:r>
    </w:p>
    <w:p w14:paraId="73DA3E94">
      <w:pPr>
        <w:pStyle w:val="15"/>
        <w:jc w:val="center"/>
        <w:outlineLvl w:val="0"/>
        <w:rPr>
          <w:b/>
          <w:sz w:val="72"/>
          <w:szCs w:val="72"/>
          <w:highlight w:val="none"/>
        </w:rPr>
      </w:pPr>
      <w:r>
        <w:rPr>
          <w:b/>
          <w:sz w:val="72"/>
          <w:szCs w:val="72"/>
          <w:highlight w:val="none"/>
        </w:rPr>
        <w:t>货物和服务项目</w:t>
      </w:r>
    </w:p>
    <w:p w14:paraId="199684BE">
      <w:pPr>
        <w:pStyle w:val="15"/>
        <w:jc w:val="center"/>
        <w:outlineLvl w:val="0"/>
        <w:rPr>
          <w:b/>
          <w:sz w:val="72"/>
          <w:szCs w:val="72"/>
          <w:highlight w:val="none"/>
        </w:rPr>
      </w:pPr>
      <w:r>
        <w:rPr>
          <w:b/>
          <w:sz w:val="72"/>
          <w:szCs w:val="72"/>
          <w:highlight w:val="none"/>
        </w:rPr>
        <w:t>公开招标文件</w:t>
      </w:r>
    </w:p>
    <w:p w14:paraId="620593C4">
      <w:pPr>
        <w:pStyle w:val="15"/>
        <w:jc w:val="center"/>
        <w:outlineLvl w:val="0"/>
        <w:rPr>
          <w:rFonts w:hint="eastAsia" w:eastAsiaTheme="minorEastAsia"/>
          <w:b/>
          <w:sz w:val="72"/>
          <w:szCs w:val="72"/>
          <w:highlight w:val="none"/>
          <w:lang w:eastAsia="zh-CN"/>
        </w:rPr>
      </w:pPr>
      <w:r>
        <w:rPr>
          <w:rFonts w:hint="eastAsia"/>
          <w:b/>
          <w:sz w:val="72"/>
          <w:szCs w:val="72"/>
          <w:highlight w:val="none"/>
          <w:lang w:eastAsia="zh-CN"/>
        </w:rPr>
        <w:t>（</w:t>
      </w:r>
      <w:r>
        <w:rPr>
          <w:rFonts w:hint="eastAsia"/>
          <w:b/>
          <w:sz w:val="72"/>
          <w:szCs w:val="72"/>
          <w:highlight w:val="none"/>
          <w:lang w:val="en-US" w:eastAsia="zh-CN"/>
        </w:rPr>
        <w:t>预公告版</w:t>
      </w:r>
      <w:r>
        <w:rPr>
          <w:rFonts w:hint="eastAsia"/>
          <w:b/>
          <w:sz w:val="72"/>
          <w:szCs w:val="72"/>
          <w:highlight w:val="none"/>
          <w:lang w:eastAsia="zh-CN"/>
        </w:rPr>
        <w:t>）</w:t>
      </w:r>
    </w:p>
    <w:p w14:paraId="5ED36F5B">
      <w:pPr>
        <w:pStyle w:val="15"/>
        <w:jc w:val="center"/>
        <w:outlineLvl w:val="9"/>
        <w:rPr>
          <w:rFonts w:hint="eastAsia"/>
          <w:b/>
          <w:sz w:val="28"/>
          <w:highlight w:val="none"/>
          <w:lang w:val="en-US" w:eastAsia="zh-CN"/>
        </w:rPr>
      </w:pPr>
    </w:p>
    <w:p w14:paraId="4808E2F9">
      <w:pPr>
        <w:pStyle w:val="15"/>
        <w:jc w:val="center"/>
        <w:outlineLvl w:val="9"/>
        <w:rPr>
          <w:rFonts w:hint="eastAsia"/>
          <w:b/>
          <w:sz w:val="28"/>
          <w:highlight w:val="none"/>
          <w:lang w:val="en-US" w:eastAsia="zh-CN"/>
        </w:rPr>
      </w:pPr>
    </w:p>
    <w:p w14:paraId="12513C94">
      <w:pPr>
        <w:pStyle w:val="15"/>
        <w:jc w:val="both"/>
        <w:outlineLvl w:val="9"/>
        <w:rPr>
          <w:rFonts w:hint="eastAsia"/>
          <w:b/>
          <w:sz w:val="28"/>
          <w:highlight w:val="none"/>
          <w:lang w:val="en-US" w:eastAsia="zh-CN"/>
        </w:rPr>
      </w:pPr>
      <w:r>
        <w:rPr>
          <w:rFonts w:hint="eastAsia"/>
          <w:b/>
          <w:sz w:val="28"/>
          <w:highlight w:val="none"/>
          <w:lang w:val="en-US" w:eastAsia="zh-CN"/>
        </w:rPr>
        <w:t xml:space="preserve">   </w:t>
      </w:r>
    </w:p>
    <w:p w14:paraId="40B16C6A">
      <w:pPr>
        <w:pStyle w:val="15"/>
        <w:jc w:val="center"/>
        <w:outlineLvl w:val="9"/>
        <w:rPr>
          <w:rFonts w:hint="eastAsia"/>
          <w:b/>
          <w:sz w:val="28"/>
          <w:highlight w:val="none"/>
          <w:lang w:val="en-US" w:eastAsia="zh-CN"/>
        </w:rPr>
      </w:pPr>
    </w:p>
    <w:p w14:paraId="6427AFF5">
      <w:pPr>
        <w:pStyle w:val="15"/>
        <w:ind w:firstLine="602" w:firstLineChars="200"/>
        <w:jc w:val="both"/>
        <w:outlineLvl w:val="2"/>
        <w:rPr>
          <w:rFonts w:hint="eastAsia" w:ascii="宋体" w:hAnsi="宋体" w:eastAsia="宋体" w:cs="宋体"/>
          <w:b/>
          <w:sz w:val="30"/>
          <w:szCs w:val="30"/>
          <w:highlight w:val="none"/>
          <w:lang w:eastAsia="zh-CN"/>
        </w:rPr>
      </w:pPr>
      <w:r>
        <w:rPr>
          <w:rFonts w:hint="eastAsia" w:ascii="宋体" w:hAnsi="宋体" w:eastAsia="宋体" w:cs="宋体"/>
          <w:b/>
          <w:sz w:val="30"/>
          <w:szCs w:val="30"/>
          <w:highlight w:val="none"/>
        </w:rPr>
        <w:t>项目名称：</w:t>
      </w:r>
      <w:r>
        <w:rPr>
          <w:rFonts w:hint="eastAsia" w:ascii="宋体" w:hAnsi="宋体" w:eastAsia="宋体" w:cs="宋体"/>
          <w:b/>
          <w:sz w:val="30"/>
          <w:szCs w:val="30"/>
          <w:highlight w:val="none"/>
          <w:lang w:eastAsia="zh-CN"/>
        </w:rPr>
        <w:t>闽侯县“一老一小”家政服务项目（</w:t>
      </w:r>
      <w:r>
        <w:rPr>
          <w:rFonts w:hint="eastAsia" w:ascii="宋体" w:hAnsi="宋体" w:eastAsia="宋体" w:cs="宋体"/>
          <w:b/>
          <w:sz w:val="30"/>
          <w:szCs w:val="30"/>
          <w:highlight w:val="none"/>
          <w:lang w:val="en-US" w:eastAsia="zh-CN"/>
        </w:rPr>
        <w:t>二次</w:t>
      </w:r>
      <w:r>
        <w:rPr>
          <w:rFonts w:hint="eastAsia" w:ascii="宋体" w:hAnsi="宋体" w:eastAsia="宋体" w:cs="宋体"/>
          <w:b/>
          <w:sz w:val="30"/>
          <w:szCs w:val="30"/>
          <w:highlight w:val="none"/>
          <w:lang w:eastAsia="zh-CN"/>
        </w:rPr>
        <w:t>）</w:t>
      </w:r>
    </w:p>
    <w:p w14:paraId="57698771">
      <w:pPr>
        <w:pStyle w:val="15"/>
        <w:ind w:firstLine="602" w:firstLineChars="200"/>
        <w:jc w:val="both"/>
        <w:outlineLvl w:val="2"/>
        <w:rPr>
          <w:rFonts w:hint="eastAsia" w:ascii="宋体" w:hAnsi="宋体" w:eastAsia="宋体" w:cs="宋体"/>
          <w:sz w:val="30"/>
          <w:szCs w:val="30"/>
          <w:highlight w:val="none"/>
        </w:rPr>
      </w:pPr>
      <w:r>
        <w:rPr>
          <w:rFonts w:hint="eastAsia" w:ascii="宋体" w:hAnsi="宋体" w:eastAsia="宋体" w:cs="宋体"/>
          <w:b/>
          <w:sz w:val="30"/>
          <w:szCs w:val="30"/>
          <w:highlight w:val="none"/>
        </w:rPr>
        <w:t>备案编号：CGXM-2026-350121-00134[2026]00057</w:t>
      </w:r>
    </w:p>
    <w:p w14:paraId="30A6D403">
      <w:pPr>
        <w:pStyle w:val="15"/>
        <w:ind w:firstLine="602" w:firstLineChars="200"/>
        <w:jc w:val="both"/>
        <w:outlineLvl w:val="2"/>
        <w:rPr>
          <w:rFonts w:hint="default" w:ascii="宋体" w:hAnsi="宋体" w:eastAsia="宋体" w:cs="宋体"/>
          <w:sz w:val="30"/>
          <w:szCs w:val="30"/>
          <w:highlight w:val="none"/>
          <w:lang w:val="en-US" w:eastAsia="zh-CN"/>
        </w:rPr>
      </w:pPr>
      <w:r>
        <w:rPr>
          <w:rFonts w:hint="eastAsia" w:ascii="宋体" w:hAnsi="宋体" w:eastAsia="宋体" w:cs="宋体"/>
          <w:b/>
          <w:sz w:val="30"/>
          <w:szCs w:val="30"/>
          <w:highlight w:val="none"/>
        </w:rPr>
        <w:t>项目编号：[350121]JR[GK]2026001</w:t>
      </w:r>
      <w:r>
        <w:rPr>
          <w:rFonts w:hint="eastAsia" w:ascii="宋体" w:hAnsi="宋体" w:eastAsia="宋体" w:cs="宋体"/>
          <w:b/>
          <w:sz w:val="30"/>
          <w:szCs w:val="30"/>
          <w:highlight w:val="none"/>
          <w:lang w:val="en-US" w:eastAsia="zh-CN"/>
        </w:rPr>
        <w:t>-1</w:t>
      </w:r>
    </w:p>
    <w:p w14:paraId="713737A5">
      <w:pPr>
        <w:pStyle w:val="15"/>
        <w:jc w:val="center"/>
        <w:outlineLvl w:val="9"/>
        <w:rPr>
          <w:rFonts w:hint="eastAsia" w:ascii="宋体" w:hAnsi="宋体" w:eastAsia="宋体" w:cs="宋体"/>
          <w:b/>
          <w:sz w:val="30"/>
          <w:szCs w:val="30"/>
          <w:highlight w:val="none"/>
        </w:rPr>
      </w:pPr>
    </w:p>
    <w:p w14:paraId="1439BD5D">
      <w:pPr>
        <w:pStyle w:val="15"/>
        <w:jc w:val="center"/>
        <w:outlineLvl w:val="9"/>
        <w:rPr>
          <w:rFonts w:hint="eastAsia" w:ascii="宋体" w:hAnsi="宋体" w:eastAsia="宋体" w:cs="宋体"/>
          <w:b/>
          <w:sz w:val="30"/>
          <w:szCs w:val="30"/>
          <w:highlight w:val="none"/>
        </w:rPr>
      </w:pPr>
    </w:p>
    <w:p w14:paraId="6CD0158E">
      <w:pPr>
        <w:pStyle w:val="15"/>
        <w:jc w:val="both"/>
        <w:outlineLvl w:val="9"/>
        <w:rPr>
          <w:rFonts w:hint="eastAsia" w:ascii="宋体" w:hAnsi="宋体" w:eastAsia="宋体" w:cs="宋体"/>
          <w:b/>
          <w:sz w:val="30"/>
          <w:szCs w:val="30"/>
          <w:highlight w:val="none"/>
        </w:rPr>
      </w:pPr>
    </w:p>
    <w:p w14:paraId="5DAA4887">
      <w:pPr>
        <w:pStyle w:val="15"/>
        <w:jc w:val="center"/>
        <w:outlineLvl w:val="2"/>
        <w:rPr>
          <w:rFonts w:hint="eastAsia" w:ascii="宋体" w:hAnsi="宋体" w:eastAsia="宋体" w:cs="宋体"/>
          <w:sz w:val="30"/>
          <w:szCs w:val="30"/>
          <w:highlight w:val="none"/>
        </w:rPr>
      </w:pPr>
      <w:r>
        <w:rPr>
          <w:rFonts w:hint="eastAsia" w:ascii="宋体" w:hAnsi="宋体" w:eastAsia="宋体" w:cs="宋体"/>
          <w:b/>
          <w:sz w:val="30"/>
          <w:szCs w:val="30"/>
          <w:highlight w:val="none"/>
        </w:rPr>
        <w:t>采购人：闽侯县民政局</w:t>
      </w:r>
    </w:p>
    <w:p w14:paraId="43FA928D">
      <w:pPr>
        <w:pStyle w:val="15"/>
        <w:jc w:val="center"/>
        <w:outlineLvl w:val="2"/>
        <w:rPr>
          <w:rFonts w:hint="eastAsia" w:ascii="宋体" w:hAnsi="宋体" w:eastAsia="宋体" w:cs="宋体"/>
          <w:b/>
          <w:sz w:val="30"/>
          <w:szCs w:val="30"/>
          <w:highlight w:val="none"/>
        </w:rPr>
      </w:pPr>
      <w:r>
        <w:rPr>
          <w:rFonts w:hint="eastAsia" w:ascii="宋体" w:hAnsi="宋体" w:eastAsia="宋体" w:cs="宋体"/>
          <w:b/>
          <w:sz w:val="30"/>
          <w:szCs w:val="30"/>
          <w:highlight w:val="none"/>
        </w:rPr>
        <w:t>代理机构：</w:t>
      </w:r>
      <w:r>
        <w:rPr>
          <w:rFonts w:hint="eastAsia" w:ascii="宋体" w:hAnsi="宋体" w:eastAsia="宋体" w:cs="宋体"/>
          <w:b/>
          <w:sz w:val="30"/>
          <w:szCs w:val="30"/>
          <w:highlight w:val="none"/>
          <w:lang w:eastAsia="zh-CN"/>
        </w:rPr>
        <w:t>福建锦融项目管理有限公司</w:t>
      </w:r>
    </w:p>
    <w:p w14:paraId="3952CB9C">
      <w:pPr>
        <w:pStyle w:val="15"/>
        <w:keepNext w:val="0"/>
        <w:keepLines w:val="0"/>
        <w:pageBreakBefore w:val="0"/>
        <w:widowControl/>
        <w:kinsoku/>
        <w:wordWrap/>
        <w:overflowPunct/>
        <w:topLinePunct w:val="0"/>
        <w:autoSpaceDE/>
        <w:autoSpaceDN/>
        <w:bidi w:val="0"/>
        <w:adjustRightInd/>
        <w:snapToGrid/>
        <w:spacing w:before="157" w:beforeLines="50"/>
        <w:jc w:val="center"/>
        <w:textAlignment w:val="auto"/>
        <w:outlineLvl w:val="2"/>
        <w:rPr>
          <w:rFonts w:hint="eastAsia" w:ascii="宋体" w:hAnsi="宋体" w:eastAsia="宋体" w:cs="宋体"/>
          <w:sz w:val="30"/>
          <w:szCs w:val="30"/>
          <w:highlight w:val="none"/>
        </w:rPr>
      </w:pPr>
      <w:r>
        <w:rPr>
          <w:rFonts w:hint="eastAsia" w:ascii="宋体" w:hAnsi="宋体" w:eastAsia="宋体" w:cs="宋体"/>
          <w:b/>
          <w:sz w:val="30"/>
          <w:szCs w:val="30"/>
          <w:highlight w:val="none"/>
        </w:rPr>
        <w:t>编制时间：202</w:t>
      </w:r>
      <w:r>
        <w:rPr>
          <w:rFonts w:hint="eastAsia" w:ascii="宋体" w:hAnsi="宋体" w:eastAsia="宋体" w:cs="宋体"/>
          <w:b/>
          <w:sz w:val="30"/>
          <w:szCs w:val="30"/>
          <w:highlight w:val="none"/>
          <w:lang w:val="en-US" w:eastAsia="zh-CN"/>
        </w:rPr>
        <w:t>6</w:t>
      </w:r>
      <w:r>
        <w:rPr>
          <w:rFonts w:hint="eastAsia" w:ascii="宋体" w:hAnsi="宋体" w:eastAsia="宋体" w:cs="宋体"/>
          <w:b/>
          <w:sz w:val="30"/>
          <w:szCs w:val="30"/>
          <w:highlight w:val="none"/>
        </w:rPr>
        <w:t>年</w:t>
      </w:r>
      <w:r>
        <w:rPr>
          <w:rFonts w:hint="eastAsia" w:ascii="宋体" w:hAnsi="宋体" w:eastAsia="宋体" w:cs="宋体"/>
          <w:b/>
          <w:sz w:val="30"/>
          <w:szCs w:val="30"/>
          <w:highlight w:val="none"/>
          <w:lang w:val="en-US" w:eastAsia="zh-CN"/>
        </w:rPr>
        <w:t>5</w:t>
      </w:r>
      <w:r>
        <w:rPr>
          <w:rFonts w:hint="eastAsia" w:ascii="宋体" w:hAnsi="宋体" w:eastAsia="宋体" w:cs="宋体"/>
          <w:b/>
          <w:sz w:val="30"/>
          <w:szCs w:val="30"/>
          <w:highlight w:val="none"/>
        </w:rPr>
        <w:t>月</w:t>
      </w:r>
    </w:p>
    <w:p w14:paraId="428C582A">
      <w:pPr>
        <w:pStyle w:val="15"/>
        <w:rPr>
          <w:highlight w:val="none"/>
        </w:rPr>
      </w:pPr>
      <w:r>
        <w:rPr>
          <w:rFonts w:hint="eastAsia" w:ascii="宋体" w:hAnsi="宋体" w:eastAsia="宋体" w:cs="宋体"/>
          <w:sz w:val="30"/>
          <w:szCs w:val="30"/>
          <w:highlight w:val="none"/>
        </w:rPr>
        <w:t xml:space="preserve"> </w:t>
      </w:r>
    </w:p>
    <w:p w14:paraId="2458E5B2">
      <w:pPr>
        <w:pStyle w:val="15"/>
        <w:jc w:val="center"/>
        <w:outlineLvl w:val="1"/>
        <w:rPr>
          <w:b/>
          <w:sz w:val="36"/>
          <w:highlight w:val="none"/>
        </w:rPr>
        <w:sectPr>
          <w:pgSz w:w="11906" w:h="16838"/>
          <w:pgMar w:top="1440" w:right="1800" w:bottom="1440" w:left="1800" w:header="851" w:footer="992" w:gutter="0"/>
          <w:cols w:space="425" w:num="1"/>
          <w:docGrid w:type="lines" w:linePitch="312" w:charSpace="0"/>
        </w:sectPr>
      </w:pPr>
    </w:p>
    <w:p w14:paraId="3155677D">
      <w:pPr>
        <w:pStyle w:val="15"/>
        <w:jc w:val="center"/>
        <w:outlineLvl w:val="1"/>
        <w:rPr>
          <w:highlight w:val="none"/>
        </w:rPr>
      </w:pPr>
      <w:r>
        <w:rPr>
          <w:b/>
          <w:sz w:val="36"/>
          <w:highlight w:val="none"/>
        </w:rPr>
        <w:t>第一章 投标邀请</w:t>
      </w:r>
    </w:p>
    <w:p w14:paraId="7898747F">
      <w:pPr>
        <w:pStyle w:val="15"/>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福建锦融项目管理有限公司</w:t>
      </w:r>
      <w:r>
        <w:rPr>
          <w:rFonts w:hint="eastAsia" w:ascii="宋体" w:hAnsi="宋体" w:eastAsia="宋体" w:cs="宋体"/>
          <w:sz w:val="24"/>
          <w:szCs w:val="24"/>
          <w:highlight w:val="none"/>
        </w:rPr>
        <w:t xml:space="preserve"> 采用公开招标方式组织 </w:t>
      </w:r>
      <w:r>
        <w:rPr>
          <w:rFonts w:hint="eastAsia" w:ascii="宋体" w:hAnsi="宋体" w:eastAsia="宋体" w:cs="宋体"/>
          <w:sz w:val="24"/>
          <w:szCs w:val="24"/>
          <w:highlight w:val="none"/>
          <w:lang w:eastAsia="zh-CN"/>
        </w:rPr>
        <w:t>闽侯县“一老一小”家政服务项目（</w:t>
      </w:r>
      <w:r>
        <w:rPr>
          <w:rFonts w:hint="eastAsia" w:ascii="宋体" w:hAnsi="宋体" w:eastAsia="宋体" w:cs="宋体"/>
          <w:sz w:val="24"/>
          <w:szCs w:val="24"/>
          <w:highlight w:val="none"/>
          <w:lang w:val="en-US" w:eastAsia="zh-CN"/>
        </w:rPr>
        <w:t>二次</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 （以下简称：“本项目”）的政府采购活动，现邀请供应商参加投标。</w:t>
      </w:r>
    </w:p>
    <w:p w14:paraId="1C4806A5">
      <w:pPr>
        <w:pStyle w:val="15"/>
        <w:keepNext w:val="0"/>
        <w:keepLines w:val="0"/>
        <w:pageBreakBefore w:val="0"/>
        <w:widowControl/>
        <w:kinsoku/>
        <w:wordWrap/>
        <w:overflowPunct/>
        <w:topLinePunct w:val="0"/>
        <w:autoSpaceDE/>
        <w:autoSpaceDN/>
        <w:bidi w:val="0"/>
        <w:adjustRightInd/>
        <w:snapToGrid/>
        <w:spacing w:line="500" w:lineRule="exact"/>
        <w:ind w:firstLine="480"/>
        <w:jc w:val="left"/>
        <w:textAlignment w:val="auto"/>
        <w:outlineLvl w:val="2"/>
        <w:rPr>
          <w:rFonts w:hint="eastAsia" w:ascii="宋体" w:hAnsi="宋体" w:eastAsia="宋体" w:cs="宋体"/>
          <w:sz w:val="24"/>
          <w:szCs w:val="24"/>
          <w:highlight w:val="none"/>
        </w:rPr>
      </w:pPr>
      <w:r>
        <w:rPr>
          <w:rFonts w:hint="eastAsia" w:ascii="宋体" w:hAnsi="宋体" w:eastAsia="宋体" w:cs="宋体"/>
          <w:b/>
          <w:sz w:val="24"/>
          <w:szCs w:val="24"/>
          <w:highlight w:val="none"/>
        </w:rPr>
        <w:t>1、备案编号：CGXM-2026-350121-00134[2026]00057</w:t>
      </w:r>
    </w:p>
    <w:p w14:paraId="0EFC6C02">
      <w:pPr>
        <w:pStyle w:val="15"/>
        <w:keepNext w:val="0"/>
        <w:keepLines w:val="0"/>
        <w:pageBreakBefore w:val="0"/>
        <w:widowControl/>
        <w:kinsoku/>
        <w:wordWrap/>
        <w:overflowPunct/>
        <w:topLinePunct w:val="0"/>
        <w:autoSpaceDE/>
        <w:autoSpaceDN/>
        <w:bidi w:val="0"/>
        <w:adjustRightInd/>
        <w:snapToGrid/>
        <w:spacing w:line="500" w:lineRule="exact"/>
        <w:ind w:firstLine="480"/>
        <w:jc w:val="left"/>
        <w:textAlignment w:val="auto"/>
        <w:outlineLvl w:val="2"/>
        <w:rPr>
          <w:rFonts w:hint="default" w:ascii="宋体" w:hAnsi="宋体" w:eastAsia="宋体" w:cs="宋体"/>
          <w:sz w:val="24"/>
          <w:szCs w:val="24"/>
          <w:highlight w:val="none"/>
          <w:lang w:val="en-US" w:eastAsia="zh-CN"/>
        </w:rPr>
      </w:pPr>
      <w:r>
        <w:rPr>
          <w:rFonts w:hint="eastAsia" w:ascii="宋体" w:hAnsi="宋体" w:eastAsia="宋体" w:cs="宋体"/>
          <w:b/>
          <w:sz w:val="24"/>
          <w:szCs w:val="24"/>
          <w:highlight w:val="none"/>
        </w:rPr>
        <w:t>2、项目编号：[350121]JR[GK]2026001</w:t>
      </w:r>
      <w:r>
        <w:rPr>
          <w:rFonts w:hint="eastAsia" w:ascii="宋体" w:hAnsi="宋体" w:eastAsia="宋体" w:cs="宋体"/>
          <w:b/>
          <w:sz w:val="24"/>
          <w:szCs w:val="24"/>
          <w:highlight w:val="none"/>
          <w:lang w:val="en-US" w:eastAsia="zh-CN"/>
        </w:rPr>
        <w:t>-1</w:t>
      </w:r>
    </w:p>
    <w:p w14:paraId="25F89070">
      <w:pPr>
        <w:pStyle w:val="15"/>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outlineLvl w:val="2"/>
        <w:rPr>
          <w:rFonts w:hint="eastAsia" w:ascii="宋体" w:hAnsi="宋体" w:eastAsia="宋体" w:cs="宋体"/>
          <w:sz w:val="24"/>
          <w:szCs w:val="24"/>
          <w:highlight w:val="none"/>
        </w:rPr>
      </w:pPr>
      <w:r>
        <w:rPr>
          <w:rFonts w:hint="eastAsia" w:ascii="宋体" w:hAnsi="宋体" w:eastAsia="宋体" w:cs="宋体"/>
          <w:b/>
          <w:sz w:val="24"/>
          <w:szCs w:val="24"/>
          <w:highlight w:val="none"/>
        </w:rPr>
        <w:t>3、预算金额、最高限价：详见《采购标的一览表》。</w:t>
      </w:r>
    </w:p>
    <w:p w14:paraId="13DC526D">
      <w:pPr>
        <w:pStyle w:val="15"/>
        <w:keepNext w:val="0"/>
        <w:keepLines w:val="0"/>
        <w:pageBreakBefore w:val="0"/>
        <w:widowControl/>
        <w:kinsoku/>
        <w:wordWrap/>
        <w:overflowPunct/>
        <w:topLinePunct w:val="0"/>
        <w:autoSpaceDE/>
        <w:autoSpaceDN/>
        <w:bidi w:val="0"/>
        <w:adjustRightInd/>
        <w:snapToGrid/>
        <w:spacing w:line="500" w:lineRule="exact"/>
        <w:ind w:firstLine="480"/>
        <w:jc w:val="left"/>
        <w:textAlignment w:val="auto"/>
        <w:outlineLvl w:val="2"/>
        <w:rPr>
          <w:rFonts w:hint="eastAsia" w:ascii="宋体" w:hAnsi="宋体" w:eastAsia="宋体" w:cs="宋体"/>
          <w:sz w:val="24"/>
          <w:szCs w:val="24"/>
          <w:highlight w:val="none"/>
        </w:rPr>
      </w:pPr>
      <w:r>
        <w:rPr>
          <w:rFonts w:hint="eastAsia" w:ascii="宋体" w:hAnsi="宋体" w:eastAsia="宋体" w:cs="宋体"/>
          <w:b/>
          <w:sz w:val="24"/>
          <w:szCs w:val="24"/>
          <w:highlight w:val="none"/>
        </w:rPr>
        <w:t>4、招标内容及要求：详见《采购标的一览表》及招标文件第五章。</w:t>
      </w:r>
    </w:p>
    <w:p w14:paraId="3A7DB0C1">
      <w:pPr>
        <w:pStyle w:val="15"/>
        <w:keepNext w:val="0"/>
        <w:keepLines w:val="0"/>
        <w:pageBreakBefore w:val="0"/>
        <w:widowControl/>
        <w:kinsoku/>
        <w:wordWrap/>
        <w:overflowPunct/>
        <w:topLinePunct w:val="0"/>
        <w:autoSpaceDE/>
        <w:autoSpaceDN/>
        <w:bidi w:val="0"/>
        <w:adjustRightInd/>
        <w:snapToGrid/>
        <w:spacing w:line="500" w:lineRule="exact"/>
        <w:ind w:firstLine="480"/>
        <w:jc w:val="left"/>
        <w:textAlignment w:val="auto"/>
        <w:outlineLvl w:val="2"/>
        <w:rPr>
          <w:rFonts w:hint="eastAsia" w:ascii="宋体" w:hAnsi="宋体" w:eastAsia="宋体" w:cs="宋体"/>
          <w:sz w:val="24"/>
          <w:szCs w:val="24"/>
          <w:highlight w:val="none"/>
        </w:rPr>
      </w:pPr>
      <w:r>
        <w:rPr>
          <w:rFonts w:hint="eastAsia" w:ascii="宋体" w:hAnsi="宋体" w:eastAsia="宋体" w:cs="宋体"/>
          <w:b/>
          <w:sz w:val="24"/>
          <w:szCs w:val="24"/>
          <w:highlight w:val="none"/>
        </w:rPr>
        <w:t>5、需要落实的政府采购政策</w:t>
      </w:r>
    </w:p>
    <w:p w14:paraId="4B15C68F">
      <w:pPr>
        <w:pStyle w:val="15"/>
        <w:keepNext w:val="0"/>
        <w:keepLines w:val="0"/>
        <w:pageBreakBefore w:val="0"/>
        <w:widowControl/>
        <w:kinsoku/>
        <w:wordWrap/>
        <w:overflowPunct/>
        <w:topLinePunct w:val="0"/>
        <w:autoSpaceDE/>
        <w:autoSpaceDN/>
        <w:bidi w:val="0"/>
        <w:adjustRightInd/>
        <w:snapToGrid/>
        <w:spacing w:line="500" w:lineRule="exact"/>
        <w:ind w:firstLine="960" w:firstLineChars="4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进口产品：不适用。</w:t>
      </w:r>
    </w:p>
    <w:p w14:paraId="23C08D17">
      <w:pPr>
        <w:pStyle w:val="15"/>
        <w:keepNext w:val="0"/>
        <w:keepLines w:val="0"/>
        <w:pageBreakBefore w:val="0"/>
        <w:widowControl/>
        <w:kinsoku/>
        <w:wordWrap/>
        <w:overflowPunct/>
        <w:topLinePunct w:val="0"/>
        <w:autoSpaceDE/>
        <w:autoSpaceDN/>
        <w:bidi w:val="0"/>
        <w:adjustRightInd/>
        <w:snapToGrid/>
        <w:spacing w:line="500" w:lineRule="exact"/>
        <w:ind w:firstLine="96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节能产品：不适用。</w:t>
      </w:r>
    </w:p>
    <w:p w14:paraId="38D8939F">
      <w:pPr>
        <w:pStyle w:val="15"/>
        <w:keepNext w:val="0"/>
        <w:keepLines w:val="0"/>
        <w:pageBreakBefore w:val="0"/>
        <w:widowControl/>
        <w:kinsoku/>
        <w:wordWrap/>
        <w:overflowPunct/>
        <w:topLinePunct w:val="0"/>
        <w:autoSpaceDE/>
        <w:autoSpaceDN/>
        <w:bidi w:val="0"/>
        <w:adjustRightInd/>
        <w:snapToGrid/>
        <w:spacing w:line="500" w:lineRule="exact"/>
        <w:ind w:firstLine="96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环境标志产品：不适用。</w:t>
      </w:r>
    </w:p>
    <w:p w14:paraId="52342781">
      <w:pPr>
        <w:pStyle w:val="15"/>
        <w:keepNext w:val="0"/>
        <w:keepLines w:val="0"/>
        <w:pageBreakBefore w:val="0"/>
        <w:widowControl/>
        <w:kinsoku/>
        <w:wordWrap/>
        <w:overflowPunct/>
        <w:topLinePunct w:val="0"/>
        <w:autoSpaceDE/>
        <w:autoSpaceDN/>
        <w:bidi w:val="0"/>
        <w:adjustRightInd/>
        <w:snapToGrid/>
        <w:spacing w:line="500" w:lineRule="exact"/>
        <w:ind w:firstLine="96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促进中小企业发展的相关政策：</w:t>
      </w:r>
    </w:p>
    <w:p w14:paraId="1E05F65F">
      <w:pPr>
        <w:pStyle w:val="15"/>
        <w:keepNext w:val="0"/>
        <w:keepLines w:val="0"/>
        <w:pageBreakBefore w:val="0"/>
        <w:widowControl/>
        <w:kinsoku/>
        <w:wordWrap/>
        <w:overflowPunct/>
        <w:topLinePunct w:val="0"/>
        <w:autoSpaceDE/>
        <w:autoSpaceDN/>
        <w:bidi w:val="0"/>
        <w:adjustRightInd w:val="0"/>
        <w:snapToGrid w:val="0"/>
        <w:spacing w:line="500" w:lineRule="exact"/>
        <w:ind w:firstLine="960" w:firstLine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rPr>
        <w:t>专门面向中小企业</w:t>
      </w:r>
    </w:p>
    <w:p w14:paraId="336DAA4C">
      <w:pPr>
        <w:pStyle w:val="15"/>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outlineLvl w:val="2"/>
        <w:rPr>
          <w:rFonts w:hint="eastAsia" w:ascii="宋体" w:hAnsi="宋体" w:eastAsia="宋体" w:cs="宋体"/>
          <w:sz w:val="24"/>
          <w:szCs w:val="24"/>
          <w:highlight w:val="none"/>
        </w:rPr>
      </w:pPr>
      <w:r>
        <w:rPr>
          <w:rFonts w:hint="eastAsia" w:ascii="宋体" w:hAnsi="宋体" w:eastAsia="宋体" w:cs="宋体"/>
          <w:b/>
          <w:sz w:val="24"/>
          <w:szCs w:val="24"/>
          <w:highlight w:val="none"/>
        </w:rPr>
        <w:t>6、投标人的资格要求</w:t>
      </w:r>
    </w:p>
    <w:p w14:paraId="3BD98FA4">
      <w:pPr>
        <w:pStyle w:val="15"/>
        <w:keepNext w:val="0"/>
        <w:keepLines w:val="0"/>
        <w:pageBreakBefore w:val="0"/>
        <w:widowControl/>
        <w:kinsoku/>
        <w:wordWrap/>
        <w:overflowPunct/>
        <w:topLinePunct w:val="0"/>
        <w:autoSpaceDE/>
        <w:autoSpaceDN/>
        <w:bidi w:val="0"/>
        <w:adjustRightInd/>
        <w:snapToGrid/>
        <w:spacing w:line="500" w:lineRule="exact"/>
        <w:ind w:firstLine="96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6.1法定条件：符合政府采购法第二十二条第一款规定的条件。</w:t>
      </w:r>
    </w:p>
    <w:p w14:paraId="10EDD6AE">
      <w:pPr>
        <w:pStyle w:val="15"/>
        <w:keepNext w:val="0"/>
        <w:keepLines w:val="0"/>
        <w:pageBreakBefore w:val="0"/>
        <w:widowControl/>
        <w:kinsoku/>
        <w:wordWrap/>
        <w:overflowPunct/>
        <w:topLinePunct w:val="0"/>
        <w:autoSpaceDE/>
        <w:autoSpaceDN/>
        <w:bidi w:val="0"/>
        <w:adjustRightInd/>
        <w:snapToGrid/>
        <w:spacing w:line="500" w:lineRule="exact"/>
        <w:ind w:firstLine="96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6.2特定条件：</w:t>
      </w:r>
    </w:p>
    <w:p w14:paraId="5AFF2B84">
      <w:pPr>
        <w:pStyle w:val="15"/>
        <w:keepNext w:val="0"/>
        <w:keepLines w:val="0"/>
        <w:pageBreakBefore w:val="0"/>
        <w:widowControl/>
        <w:kinsoku/>
        <w:wordWrap/>
        <w:overflowPunct/>
        <w:topLinePunct w:val="0"/>
        <w:autoSpaceDE/>
        <w:autoSpaceDN/>
        <w:bidi w:val="0"/>
        <w:adjustRightInd/>
        <w:snapToGrid/>
        <w:spacing w:line="500" w:lineRule="exact"/>
        <w:ind w:firstLine="96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采购包1：</w:t>
      </w:r>
    </w:p>
    <w:tbl>
      <w:tblPr>
        <w:tblStyle w:val="10"/>
        <w:tblW w:w="9158"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769"/>
        <w:gridCol w:w="7389"/>
      </w:tblGrid>
      <w:tr w14:paraId="52417C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769" w:type="dxa"/>
          </w:tcPr>
          <w:p w14:paraId="46FF0854">
            <w:pPr>
              <w:pStyle w:val="15"/>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资格审查要求概况</w:t>
            </w:r>
          </w:p>
        </w:tc>
        <w:tc>
          <w:tcPr>
            <w:tcW w:w="7389" w:type="dxa"/>
          </w:tcPr>
          <w:p w14:paraId="002BE204">
            <w:pPr>
              <w:pStyle w:val="15"/>
              <w:keepNext w:val="0"/>
              <w:keepLines w:val="0"/>
              <w:pageBreakBefore w:val="0"/>
              <w:widowControl/>
              <w:kinsoku/>
              <w:wordWrap/>
              <w:overflowPunct/>
              <w:topLinePunct w:val="0"/>
              <w:autoSpaceDE/>
              <w:autoSpaceDN/>
              <w:bidi w:val="0"/>
              <w:adjustRightInd/>
              <w:snapToGrid/>
              <w:spacing w:line="50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评审点具体描述</w:t>
            </w:r>
          </w:p>
        </w:tc>
      </w:tr>
      <w:tr w14:paraId="5A451D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769" w:type="dxa"/>
            <w:vAlign w:val="center"/>
          </w:tcPr>
          <w:p w14:paraId="79FD04C7">
            <w:pPr>
              <w:pStyle w:val="15"/>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资格承诺函</w:t>
            </w:r>
          </w:p>
        </w:tc>
        <w:tc>
          <w:tcPr>
            <w:tcW w:w="7389" w:type="dxa"/>
          </w:tcPr>
          <w:p w14:paraId="7149EC59">
            <w:pPr>
              <w:pStyle w:val="15"/>
              <w:keepNext w:val="0"/>
              <w:keepLines w:val="0"/>
              <w:pageBreakBefore w:val="0"/>
              <w:widowControl/>
              <w:kinsoku/>
              <w:wordWrap/>
              <w:overflowPunct/>
              <w:topLinePunct w:val="0"/>
              <w:autoSpaceDE/>
              <w:autoSpaceDN/>
              <w:bidi w:val="0"/>
              <w:adjustRightInd/>
              <w:snapToGrid/>
              <w:spacing w:line="50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①根据《福建省财政厅关于印发推行政府采购供应商资格承诺制指导意见的通知》(闽财购〔2024〕 6号)精神，“承诺制适用主体及事项范围”的规定，本采购项目允许供应商采用资格承诺制。采用资格承诺制的供应商，应当根据投标(响应)格式文件要求提供《供应商资格承诺函》，无需提供《政府采购法实施条例》第十七条第一款规定的一般资格条件证明材料。供应商资格承诺函不符合采购文件要求的，视为未按照采购文件规定提交供应商的资格及资信文件，按资格审查不合格处理。②本采购项目有特殊资格要求的，供应商还应按要求提供相应的证明材料。</w:t>
            </w:r>
          </w:p>
        </w:tc>
      </w:tr>
    </w:tbl>
    <w:p w14:paraId="48C35DDA">
      <w:pPr>
        <w:pStyle w:val="15"/>
        <w:keepNext w:val="0"/>
        <w:keepLines w:val="0"/>
        <w:pageBreakBefore w:val="0"/>
        <w:widowControl/>
        <w:kinsoku/>
        <w:wordWrap/>
        <w:overflowPunct/>
        <w:topLinePunct w:val="0"/>
        <w:autoSpaceDE/>
        <w:autoSpaceDN/>
        <w:bidi w:val="0"/>
        <w:adjustRightInd/>
        <w:snapToGrid/>
        <w:spacing w:line="50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6.3是否接受联合体投标：</w:t>
      </w:r>
    </w:p>
    <w:p w14:paraId="4BBEFD1E">
      <w:pPr>
        <w:pStyle w:val="15"/>
        <w:keepNext w:val="0"/>
        <w:keepLines w:val="0"/>
        <w:pageBreakBefore w:val="0"/>
        <w:widowControl/>
        <w:kinsoku/>
        <w:wordWrap/>
        <w:overflowPunct/>
        <w:topLinePunct w:val="0"/>
        <w:autoSpaceDE/>
        <w:autoSpaceDN/>
        <w:bidi w:val="0"/>
        <w:adjustRightInd/>
        <w:snapToGrid/>
        <w:spacing w:line="500" w:lineRule="exact"/>
        <w:ind w:firstLine="96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采购包1：</w:t>
      </w:r>
      <w:r>
        <w:rPr>
          <w:rFonts w:hint="eastAsia" w:ascii="宋体" w:hAnsi="宋体" w:eastAsia="宋体" w:cs="宋体"/>
          <w:sz w:val="24"/>
          <w:szCs w:val="24"/>
          <w:highlight w:val="none"/>
          <w:lang w:val="en-US" w:eastAsia="zh-CN"/>
        </w:rPr>
        <w:t>不</w:t>
      </w:r>
      <w:r>
        <w:rPr>
          <w:rFonts w:hint="eastAsia" w:ascii="宋体" w:hAnsi="宋体" w:eastAsia="宋体" w:cs="宋体"/>
          <w:sz w:val="24"/>
          <w:szCs w:val="24"/>
          <w:highlight w:val="none"/>
        </w:rPr>
        <w:t>接受</w:t>
      </w:r>
    </w:p>
    <w:p w14:paraId="5753B9AE">
      <w:pPr>
        <w:pStyle w:val="15"/>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sz w:val="24"/>
          <w:szCs w:val="24"/>
          <w:highlight w:val="none"/>
        </w:rPr>
      </w:pPr>
      <w:r>
        <w:rPr>
          <w:rFonts w:hint="eastAsia" w:ascii="宋体" w:hAnsi="宋体" w:eastAsia="宋体" w:cs="宋体"/>
          <w:b/>
          <w:sz w:val="24"/>
          <w:szCs w:val="24"/>
          <w:highlight w:val="none"/>
        </w:rPr>
        <w:t>※根据上述资格要求，电子投标文件中应提交的“投标人的资格及资信证明文件”详见招标文件第四章。</w:t>
      </w:r>
    </w:p>
    <w:p w14:paraId="360DDBA0">
      <w:pPr>
        <w:pStyle w:val="15"/>
        <w:keepNext w:val="0"/>
        <w:keepLines w:val="0"/>
        <w:pageBreakBefore w:val="0"/>
        <w:widowControl/>
        <w:kinsoku/>
        <w:wordWrap/>
        <w:overflowPunct/>
        <w:topLinePunct w:val="0"/>
        <w:autoSpaceDE/>
        <w:autoSpaceDN/>
        <w:bidi w:val="0"/>
        <w:adjustRightInd/>
        <w:snapToGrid/>
        <w:spacing w:line="500" w:lineRule="exact"/>
        <w:jc w:val="both"/>
        <w:textAlignment w:val="auto"/>
        <w:outlineLvl w:val="2"/>
        <w:rPr>
          <w:rFonts w:hint="eastAsia" w:ascii="宋体" w:hAnsi="宋体" w:eastAsia="宋体" w:cs="宋体"/>
          <w:sz w:val="24"/>
          <w:szCs w:val="24"/>
          <w:highlight w:val="none"/>
        </w:rPr>
      </w:pPr>
      <w:r>
        <w:rPr>
          <w:rFonts w:hint="eastAsia" w:ascii="宋体" w:hAnsi="宋体" w:eastAsia="宋体" w:cs="宋体"/>
          <w:b/>
          <w:sz w:val="24"/>
          <w:szCs w:val="24"/>
          <w:highlight w:val="none"/>
        </w:rPr>
        <w:t>7、招标文件的获取</w:t>
      </w:r>
    </w:p>
    <w:p w14:paraId="6CE8FFA8">
      <w:pPr>
        <w:pStyle w:val="15"/>
        <w:keepNext w:val="0"/>
        <w:keepLines w:val="0"/>
        <w:pageBreakBefore w:val="0"/>
        <w:widowControl/>
        <w:kinsoku/>
        <w:wordWrap/>
        <w:overflowPunct/>
        <w:topLinePunct w:val="0"/>
        <w:autoSpaceDE/>
        <w:autoSpaceDN/>
        <w:bidi w:val="0"/>
        <w:adjustRightInd/>
        <w:snapToGrid/>
        <w:spacing w:line="500" w:lineRule="exact"/>
        <w:ind w:firstLine="96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7.1、招标文件获取期限：详见招标公告或更正公告，若不一致，以更正公告为准。</w:t>
      </w:r>
    </w:p>
    <w:p w14:paraId="53B3D791">
      <w:pPr>
        <w:pStyle w:val="15"/>
        <w:keepNext w:val="0"/>
        <w:keepLines w:val="0"/>
        <w:pageBreakBefore w:val="0"/>
        <w:widowControl/>
        <w:kinsoku/>
        <w:wordWrap/>
        <w:overflowPunct/>
        <w:topLinePunct w:val="0"/>
        <w:autoSpaceDE/>
        <w:autoSpaceDN/>
        <w:bidi w:val="0"/>
        <w:adjustRightInd/>
        <w:snapToGrid/>
        <w:spacing w:line="500" w:lineRule="exact"/>
        <w:ind w:firstLine="96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7.2、在招标文件获取期限内，供应商应通过福建省政府采购网上公开信息系统的注册账号（免费注册）并获取招标文件(</w:t>
      </w:r>
      <w:r>
        <w:rPr>
          <w:rFonts w:hint="eastAsia" w:ascii="宋体" w:hAnsi="宋体" w:eastAsia="宋体" w:cs="宋体"/>
          <w:sz w:val="24"/>
          <w:szCs w:val="24"/>
          <w:highlight w:val="none"/>
          <w:lang w:eastAsia="zh-CN"/>
        </w:rPr>
        <w:t>登录</w:t>
      </w:r>
      <w:r>
        <w:rPr>
          <w:rFonts w:hint="eastAsia" w:ascii="宋体" w:hAnsi="宋体" w:eastAsia="宋体" w:cs="宋体"/>
          <w:sz w:val="24"/>
          <w:szCs w:val="24"/>
          <w:highlight w:val="none"/>
        </w:rPr>
        <w:t>福建省政府采购网上公开信息系统进行文件获取)，否则投标将被拒绝。</w:t>
      </w:r>
    </w:p>
    <w:p w14:paraId="7CF65F38">
      <w:pPr>
        <w:pStyle w:val="15"/>
        <w:keepNext w:val="0"/>
        <w:keepLines w:val="0"/>
        <w:pageBreakBefore w:val="0"/>
        <w:widowControl/>
        <w:kinsoku/>
        <w:wordWrap/>
        <w:overflowPunct/>
        <w:topLinePunct w:val="0"/>
        <w:autoSpaceDE/>
        <w:autoSpaceDN/>
        <w:bidi w:val="0"/>
        <w:adjustRightInd/>
        <w:snapToGrid/>
        <w:spacing w:line="500" w:lineRule="exact"/>
        <w:ind w:firstLine="96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7.3、获取地点及方式：注册账号后，通过福建省政府采购网上公开信息系统以下载方式获取。</w:t>
      </w:r>
    </w:p>
    <w:p w14:paraId="4B21D89F">
      <w:pPr>
        <w:pStyle w:val="15"/>
        <w:keepNext w:val="0"/>
        <w:keepLines w:val="0"/>
        <w:pageBreakBefore w:val="0"/>
        <w:widowControl/>
        <w:kinsoku/>
        <w:wordWrap/>
        <w:overflowPunct/>
        <w:topLinePunct w:val="0"/>
        <w:autoSpaceDE/>
        <w:autoSpaceDN/>
        <w:bidi w:val="0"/>
        <w:adjustRightInd/>
        <w:snapToGrid/>
        <w:spacing w:line="500" w:lineRule="exact"/>
        <w:ind w:firstLine="96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7.4、招标文件售价：0元。</w:t>
      </w:r>
    </w:p>
    <w:p w14:paraId="164CC7CA">
      <w:pPr>
        <w:pStyle w:val="15"/>
        <w:keepNext w:val="0"/>
        <w:keepLines w:val="0"/>
        <w:pageBreakBefore w:val="0"/>
        <w:widowControl/>
        <w:kinsoku/>
        <w:wordWrap/>
        <w:overflowPunct/>
        <w:topLinePunct w:val="0"/>
        <w:autoSpaceDE/>
        <w:autoSpaceDN/>
        <w:bidi w:val="0"/>
        <w:adjustRightInd/>
        <w:snapToGrid/>
        <w:spacing w:line="500" w:lineRule="exact"/>
        <w:jc w:val="both"/>
        <w:textAlignment w:val="auto"/>
        <w:outlineLvl w:val="2"/>
        <w:rPr>
          <w:rFonts w:hint="eastAsia" w:ascii="宋体" w:hAnsi="宋体" w:eastAsia="宋体" w:cs="宋体"/>
          <w:sz w:val="24"/>
          <w:szCs w:val="24"/>
          <w:highlight w:val="none"/>
        </w:rPr>
      </w:pPr>
      <w:r>
        <w:rPr>
          <w:rFonts w:hint="eastAsia" w:ascii="宋体" w:hAnsi="宋体" w:eastAsia="宋体" w:cs="宋体"/>
          <w:b/>
          <w:sz w:val="24"/>
          <w:szCs w:val="24"/>
          <w:highlight w:val="none"/>
        </w:rPr>
        <w:t>8、投标截止</w:t>
      </w:r>
    </w:p>
    <w:p w14:paraId="7417BF2E">
      <w:pPr>
        <w:pStyle w:val="15"/>
        <w:keepNext w:val="0"/>
        <w:keepLines w:val="0"/>
        <w:pageBreakBefore w:val="0"/>
        <w:widowControl/>
        <w:kinsoku/>
        <w:wordWrap/>
        <w:overflowPunct/>
        <w:topLinePunct w:val="0"/>
        <w:autoSpaceDE/>
        <w:autoSpaceDN/>
        <w:bidi w:val="0"/>
        <w:adjustRightInd/>
        <w:snapToGrid/>
        <w:spacing w:line="500" w:lineRule="exact"/>
        <w:ind w:firstLine="96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8.1、投标截止时间：详见招标公告或更正公告，若不一致，以更正公告为准。</w:t>
      </w:r>
    </w:p>
    <w:p w14:paraId="1127E357">
      <w:pPr>
        <w:pStyle w:val="15"/>
        <w:keepNext w:val="0"/>
        <w:keepLines w:val="0"/>
        <w:pageBreakBefore w:val="0"/>
        <w:widowControl/>
        <w:kinsoku/>
        <w:wordWrap/>
        <w:overflowPunct/>
        <w:topLinePunct w:val="0"/>
        <w:autoSpaceDE/>
        <w:autoSpaceDN/>
        <w:bidi w:val="0"/>
        <w:adjustRightInd/>
        <w:snapToGrid/>
        <w:spacing w:line="500" w:lineRule="exact"/>
        <w:ind w:firstLine="96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8.2、投标人应在投标截止时间前按照福建省政府采购网上公开信息系统设定的操作流程将电子投标文件上传至福建省政府采购网上公开信息系统，否则投标将被拒绝。</w:t>
      </w:r>
    </w:p>
    <w:p w14:paraId="233AC489">
      <w:pPr>
        <w:pStyle w:val="15"/>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outlineLvl w:val="2"/>
        <w:rPr>
          <w:rFonts w:hint="eastAsia" w:ascii="宋体" w:hAnsi="宋体" w:eastAsia="宋体" w:cs="宋体"/>
          <w:sz w:val="24"/>
          <w:szCs w:val="24"/>
          <w:highlight w:val="none"/>
        </w:rPr>
      </w:pPr>
      <w:r>
        <w:rPr>
          <w:rFonts w:hint="eastAsia" w:ascii="宋体" w:hAnsi="宋体" w:eastAsia="宋体" w:cs="宋体"/>
          <w:b/>
          <w:sz w:val="24"/>
          <w:szCs w:val="24"/>
          <w:highlight w:val="none"/>
        </w:rPr>
        <w:t>9、开标时间及地点</w:t>
      </w:r>
    </w:p>
    <w:p w14:paraId="632995C6">
      <w:pPr>
        <w:pStyle w:val="15"/>
        <w:keepNext w:val="0"/>
        <w:keepLines w:val="0"/>
        <w:pageBreakBefore w:val="0"/>
        <w:widowControl/>
        <w:kinsoku/>
        <w:wordWrap/>
        <w:overflowPunct/>
        <w:topLinePunct w:val="0"/>
        <w:autoSpaceDE/>
        <w:autoSpaceDN/>
        <w:bidi w:val="0"/>
        <w:adjustRightInd/>
        <w:snapToGrid/>
        <w:spacing w:line="500" w:lineRule="exact"/>
        <w:ind w:firstLine="96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详见招标公告或更正公告，若不一致，以更正公告为准。</w:t>
      </w:r>
    </w:p>
    <w:p w14:paraId="6164F21B">
      <w:pPr>
        <w:pStyle w:val="15"/>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outlineLvl w:val="2"/>
        <w:rPr>
          <w:rFonts w:hint="eastAsia" w:ascii="宋体" w:hAnsi="宋体" w:eastAsia="宋体" w:cs="宋体"/>
          <w:sz w:val="24"/>
          <w:szCs w:val="24"/>
          <w:highlight w:val="none"/>
        </w:rPr>
      </w:pPr>
      <w:r>
        <w:rPr>
          <w:rFonts w:hint="eastAsia" w:ascii="宋体" w:hAnsi="宋体" w:eastAsia="宋体" w:cs="宋体"/>
          <w:b/>
          <w:sz w:val="24"/>
          <w:szCs w:val="24"/>
          <w:highlight w:val="none"/>
        </w:rPr>
        <w:t>10、公告期限</w:t>
      </w:r>
    </w:p>
    <w:p w14:paraId="25B088C8">
      <w:pPr>
        <w:pStyle w:val="15"/>
        <w:keepNext w:val="0"/>
        <w:keepLines w:val="0"/>
        <w:pageBreakBefore w:val="0"/>
        <w:widowControl/>
        <w:kinsoku/>
        <w:wordWrap/>
        <w:overflowPunct/>
        <w:topLinePunct w:val="0"/>
        <w:autoSpaceDE/>
        <w:autoSpaceDN/>
        <w:bidi w:val="0"/>
        <w:adjustRightInd/>
        <w:snapToGrid/>
        <w:spacing w:line="500" w:lineRule="exact"/>
        <w:ind w:firstLine="96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10.1、招标公告的公告期限：自财政部和福建省财政厅指定的政府采购信息发布媒体最先发布公告之日起5个工作日。</w:t>
      </w:r>
    </w:p>
    <w:p w14:paraId="535F3054">
      <w:pPr>
        <w:pStyle w:val="15"/>
        <w:keepNext w:val="0"/>
        <w:keepLines w:val="0"/>
        <w:pageBreakBefore w:val="0"/>
        <w:widowControl/>
        <w:kinsoku/>
        <w:wordWrap/>
        <w:overflowPunct/>
        <w:topLinePunct w:val="0"/>
        <w:autoSpaceDE/>
        <w:autoSpaceDN/>
        <w:bidi w:val="0"/>
        <w:adjustRightInd/>
        <w:snapToGrid/>
        <w:spacing w:line="500" w:lineRule="exact"/>
        <w:ind w:firstLine="96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10.2、招标文件公告期限：招标文件随同招标公告一并发布，其公告期限与招标公告的公告期限保持一致。</w:t>
      </w:r>
    </w:p>
    <w:p w14:paraId="616C2C8C">
      <w:pPr>
        <w:pStyle w:val="15"/>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outlineLvl w:val="2"/>
        <w:rPr>
          <w:rFonts w:hint="eastAsia" w:ascii="宋体" w:hAnsi="宋体" w:eastAsia="宋体" w:cs="宋体"/>
          <w:sz w:val="24"/>
          <w:szCs w:val="24"/>
          <w:highlight w:val="none"/>
          <w:lang w:eastAsia="zh-CN"/>
        </w:rPr>
      </w:pPr>
      <w:r>
        <w:rPr>
          <w:rFonts w:hint="eastAsia" w:ascii="宋体" w:hAnsi="宋体" w:eastAsia="宋体" w:cs="宋体"/>
          <w:b/>
          <w:sz w:val="24"/>
          <w:szCs w:val="24"/>
          <w:highlight w:val="none"/>
        </w:rPr>
        <w:t>11、采购人：</w:t>
      </w:r>
      <w:r>
        <w:rPr>
          <w:rFonts w:hint="eastAsia" w:ascii="宋体" w:hAnsi="宋体" w:eastAsia="宋体" w:cs="宋体"/>
          <w:b/>
          <w:sz w:val="24"/>
          <w:szCs w:val="24"/>
          <w:highlight w:val="none"/>
          <w:lang w:eastAsia="zh-CN"/>
        </w:rPr>
        <w:t>闽侯县民政局</w:t>
      </w:r>
    </w:p>
    <w:p w14:paraId="5336D45C">
      <w:pPr>
        <w:pStyle w:val="15"/>
        <w:keepNext w:val="0"/>
        <w:keepLines w:val="0"/>
        <w:pageBreakBefore w:val="0"/>
        <w:widowControl/>
        <w:kinsoku/>
        <w:wordWrap/>
        <w:overflowPunct/>
        <w:topLinePunct w:val="0"/>
        <w:autoSpaceDE/>
        <w:autoSpaceDN/>
        <w:bidi w:val="0"/>
        <w:adjustRightInd/>
        <w:snapToGrid/>
        <w:spacing w:line="360" w:lineRule="auto"/>
        <w:ind w:firstLine="960"/>
        <w:jc w:val="left"/>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lang w:val="en-US" w:eastAsia="zh-CN"/>
        </w:rPr>
        <w:t>福州市闽侯县甘蔗街道滨江商务中心E栋三层</w:t>
      </w:r>
    </w:p>
    <w:p w14:paraId="3AB33D28">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邮编： 350</w:t>
      </w:r>
      <w:r>
        <w:rPr>
          <w:rFonts w:hint="eastAsia" w:ascii="宋体" w:hAnsi="宋体" w:eastAsia="宋体" w:cs="宋体"/>
          <w:sz w:val="24"/>
          <w:szCs w:val="24"/>
          <w:highlight w:val="none"/>
          <w:lang w:val="en-US" w:eastAsia="zh-CN"/>
        </w:rPr>
        <w:t>100</w:t>
      </w:r>
    </w:p>
    <w:p w14:paraId="5F9AD749">
      <w:pPr>
        <w:pStyle w:val="15"/>
        <w:keepNext w:val="0"/>
        <w:keepLines w:val="0"/>
        <w:pageBreakBefore w:val="0"/>
        <w:widowControl/>
        <w:kinsoku/>
        <w:wordWrap/>
        <w:overflowPunct/>
        <w:topLinePunct w:val="0"/>
        <w:autoSpaceDE/>
        <w:autoSpaceDN/>
        <w:bidi w:val="0"/>
        <w:adjustRightInd/>
        <w:snapToGrid/>
        <w:spacing w:line="360" w:lineRule="auto"/>
        <w:ind w:firstLine="960" w:firstLineChars="400"/>
        <w:jc w:val="left"/>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lang w:val="en-US" w:eastAsia="zh-CN"/>
        </w:rPr>
        <w:t>洪先生</w:t>
      </w:r>
    </w:p>
    <w:p w14:paraId="60F6815C">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lang w:val="en-US" w:eastAsia="zh-CN"/>
        </w:rPr>
        <w:t>0591-22982062</w:t>
      </w:r>
    </w:p>
    <w:p w14:paraId="03A4FC64">
      <w:pPr>
        <w:pStyle w:val="15"/>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outlineLvl w:val="2"/>
        <w:rPr>
          <w:rFonts w:hint="eastAsia" w:ascii="宋体" w:hAnsi="宋体" w:eastAsia="宋体" w:cs="宋体"/>
          <w:sz w:val="24"/>
          <w:szCs w:val="24"/>
          <w:highlight w:val="none"/>
          <w:lang w:eastAsia="zh-CN"/>
        </w:rPr>
      </w:pPr>
      <w:r>
        <w:rPr>
          <w:rFonts w:hint="eastAsia" w:ascii="宋体" w:hAnsi="宋体" w:eastAsia="宋体" w:cs="宋体"/>
          <w:b/>
          <w:sz w:val="24"/>
          <w:szCs w:val="24"/>
          <w:highlight w:val="none"/>
        </w:rPr>
        <w:t>12、代理机构：</w:t>
      </w:r>
      <w:r>
        <w:rPr>
          <w:rFonts w:hint="eastAsia" w:ascii="宋体" w:hAnsi="宋体" w:eastAsia="宋体" w:cs="宋体"/>
          <w:b/>
          <w:sz w:val="24"/>
          <w:szCs w:val="24"/>
          <w:highlight w:val="none"/>
          <w:lang w:eastAsia="zh-CN"/>
        </w:rPr>
        <w:t>福建锦融项目管理有限公司</w:t>
      </w:r>
    </w:p>
    <w:p w14:paraId="69FB1EE0">
      <w:pPr>
        <w:pStyle w:val="15"/>
        <w:keepNext w:val="0"/>
        <w:keepLines w:val="0"/>
        <w:pageBreakBefore w:val="0"/>
        <w:widowControl/>
        <w:kinsoku/>
        <w:wordWrap/>
        <w:overflowPunct/>
        <w:topLinePunct w:val="0"/>
        <w:autoSpaceDE/>
        <w:autoSpaceDN/>
        <w:bidi w:val="0"/>
        <w:adjustRightInd/>
        <w:snapToGrid/>
        <w:spacing w:line="360" w:lineRule="auto"/>
        <w:ind w:firstLine="960" w:firstLineChars="4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shd w:val="clear"/>
        </w:rPr>
        <w:t>福州市鼓楼区杨桥东路124号宏杨新城4号楼8C</w:t>
      </w:r>
    </w:p>
    <w:p w14:paraId="69574C6C">
      <w:pPr>
        <w:pStyle w:val="15"/>
        <w:keepNext w:val="0"/>
        <w:keepLines w:val="0"/>
        <w:pageBreakBefore w:val="0"/>
        <w:widowControl/>
        <w:kinsoku/>
        <w:wordWrap/>
        <w:overflowPunct/>
        <w:topLinePunct w:val="0"/>
        <w:autoSpaceDE/>
        <w:autoSpaceDN/>
        <w:bidi w:val="0"/>
        <w:adjustRightInd/>
        <w:snapToGrid/>
        <w:spacing w:line="360" w:lineRule="auto"/>
        <w:ind w:firstLine="960" w:firstLineChars="4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邮编：35000</w:t>
      </w:r>
      <w:r>
        <w:rPr>
          <w:rFonts w:hint="eastAsia" w:ascii="宋体" w:hAnsi="宋体" w:eastAsia="宋体" w:cs="宋体"/>
          <w:sz w:val="24"/>
          <w:szCs w:val="24"/>
          <w:highlight w:val="none"/>
          <w:lang w:val="en-US" w:eastAsia="zh-CN"/>
        </w:rPr>
        <w:t>0</w:t>
      </w:r>
    </w:p>
    <w:p w14:paraId="70D47206">
      <w:pPr>
        <w:pStyle w:val="15"/>
        <w:keepNext w:val="0"/>
        <w:keepLines w:val="0"/>
        <w:pageBreakBefore w:val="0"/>
        <w:widowControl/>
        <w:kinsoku/>
        <w:wordWrap/>
        <w:overflowPunct/>
        <w:topLinePunct w:val="0"/>
        <w:autoSpaceDE/>
        <w:autoSpaceDN/>
        <w:bidi w:val="0"/>
        <w:adjustRightInd/>
        <w:snapToGrid/>
        <w:spacing w:line="360" w:lineRule="auto"/>
        <w:ind w:firstLine="960" w:firstLineChars="4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shd w:val="clear"/>
        </w:rPr>
        <w:t>郑城蓉</w:t>
      </w:r>
      <w:r>
        <w:rPr>
          <w:rFonts w:hint="eastAsia" w:ascii="宋体" w:hAnsi="宋体" w:eastAsia="宋体" w:cs="宋体"/>
          <w:sz w:val="24"/>
          <w:szCs w:val="24"/>
          <w:highlight w:val="none"/>
          <w:shd w:val="clear"/>
          <w:lang w:eastAsia="zh-CN"/>
        </w:rPr>
        <w:t>、邓紫妍</w:t>
      </w:r>
    </w:p>
    <w:p w14:paraId="48E49BF7">
      <w:pPr>
        <w:pStyle w:val="15"/>
        <w:keepNext w:val="0"/>
        <w:keepLines w:val="0"/>
        <w:pageBreakBefore w:val="0"/>
        <w:widowControl/>
        <w:kinsoku/>
        <w:wordWrap/>
        <w:overflowPunct/>
        <w:topLinePunct w:val="0"/>
        <w:autoSpaceDE/>
        <w:autoSpaceDN/>
        <w:bidi w:val="0"/>
        <w:adjustRightInd/>
        <w:snapToGrid/>
        <w:spacing w:line="360" w:lineRule="auto"/>
        <w:ind w:firstLine="960" w:firstLineChars="4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shd w:val="clear"/>
        </w:rPr>
        <w:t>0591-83706680、18060877385</w:t>
      </w:r>
    </w:p>
    <w:p w14:paraId="02A0AFC0">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outlineLvl w:val="9"/>
        <w:rPr>
          <w:rFonts w:hint="eastAsia" w:ascii="宋体" w:hAnsi="宋体" w:eastAsia="宋体" w:cs="宋体"/>
          <w:b/>
          <w:sz w:val="24"/>
          <w:szCs w:val="24"/>
          <w:highlight w:val="none"/>
        </w:rPr>
      </w:pPr>
    </w:p>
    <w:p w14:paraId="1CD2953A">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outlineLvl w:val="2"/>
        <w:rPr>
          <w:rFonts w:hint="eastAsia" w:ascii="宋体" w:hAnsi="宋体" w:eastAsia="宋体" w:cs="宋体"/>
          <w:sz w:val="24"/>
          <w:szCs w:val="24"/>
          <w:highlight w:val="none"/>
        </w:rPr>
      </w:pPr>
      <w:r>
        <w:rPr>
          <w:rFonts w:hint="eastAsia" w:ascii="宋体" w:hAnsi="宋体" w:eastAsia="宋体" w:cs="宋体"/>
          <w:b/>
          <w:sz w:val="24"/>
          <w:szCs w:val="24"/>
          <w:highlight w:val="none"/>
        </w:rPr>
        <w:t>附1：账户信息</w:t>
      </w:r>
    </w:p>
    <w:tbl>
      <w:tblPr>
        <w:tblStyle w:val="10"/>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06"/>
      </w:tblGrid>
      <w:tr w14:paraId="3467E2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CFE6BBE">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投标保证金账户</w:t>
            </w:r>
          </w:p>
        </w:tc>
      </w:tr>
      <w:tr w14:paraId="591012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51F7A74">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 xml:space="preserve">开户名称： </w:t>
            </w:r>
            <w:r>
              <w:rPr>
                <w:rFonts w:hint="eastAsia" w:ascii="宋体" w:hAnsi="宋体" w:eastAsia="宋体" w:cs="宋体"/>
                <w:sz w:val="24"/>
                <w:szCs w:val="24"/>
                <w:highlight w:val="none"/>
                <w:lang w:eastAsia="zh-CN"/>
              </w:rPr>
              <w:t>福建锦融项目管理有限公司</w:t>
            </w:r>
          </w:p>
        </w:tc>
      </w:tr>
      <w:tr w14:paraId="36A2BE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5007A34">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开户银行：供应商在福建省政府采购网上公开信息系统获取招标文件后，根据其提示自行选择要缴交的投标保证金托管银行。</w:t>
            </w:r>
          </w:p>
        </w:tc>
      </w:tr>
      <w:tr w14:paraId="66A7DF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E43C075">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3A389D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D673866">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特别提示</w:t>
            </w:r>
          </w:p>
        </w:tc>
      </w:tr>
      <w:tr w14:paraId="3F5DD5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A626C7A">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1、投标人应认真核对账户信息，将投标保证金汇入以上账户，并自行承担因汇错投标保证金而产生的一切后果。</w:t>
            </w:r>
          </w:p>
          <w:p w14:paraId="4279C42D">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2、投标人在转账或电汇的凭证上应按照以下格式注明，以便核对：“（项目编号：***）的投标保证金”。</w:t>
            </w:r>
          </w:p>
        </w:tc>
      </w:tr>
    </w:tbl>
    <w:p w14:paraId="0E26CD76">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outlineLvl w:val="2"/>
        <w:rPr>
          <w:rFonts w:hint="eastAsia" w:ascii="宋体" w:hAnsi="宋体" w:eastAsia="宋体" w:cs="宋体"/>
          <w:b/>
          <w:sz w:val="24"/>
          <w:szCs w:val="24"/>
          <w:highlight w:val="none"/>
        </w:rPr>
      </w:pPr>
    </w:p>
    <w:p w14:paraId="00F645C7">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outlineLvl w:val="2"/>
        <w:rPr>
          <w:rFonts w:hint="eastAsia" w:ascii="宋体" w:hAnsi="宋体" w:eastAsia="宋体" w:cs="宋体"/>
          <w:b/>
          <w:sz w:val="24"/>
          <w:szCs w:val="24"/>
          <w:highlight w:val="none"/>
        </w:rPr>
      </w:pPr>
    </w:p>
    <w:p w14:paraId="12CFE695">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outlineLvl w:val="2"/>
        <w:rPr>
          <w:rFonts w:hint="eastAsia" w:ascii="宋体" w:hAnsi="宋体" w:eastAsia="宋体" w:cs="宋体"/>
          <w:sz w:val="24"/>
          <w:szCs w:val="24"/>
          <w:highlight w:val="none"/>
        </w:rPr>
      </w:pPr>
      <w:r>
        <w:rPr>
          <w:rFonts w:hint="eastAsia" w:ascii="宋体" w:hAnsi="宋体" w:eastAsia="宋体" w:cs="宋体"/>
          <w:b/>
          <w:sz w:val="24"/>
          <w:szCs w:val="24"/>
          <w:highlight w:val="none"/>
        </w:rPr>
        <w:t>附2：采购标的一览表</w:t>
      </w:r>
    </w:p>
    <w:p w14:paraId="0996FE61">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采购包1：</w:t>
      </w:r>
    </w:p>
    <w:p w14:paraId="5AF71ABA">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采购包预算金额（元）:</w:t>
      </w:r>
      <w:r>
        <w:rPr>
          <w:rFonts w:hint="eastAsia" w:ascii="宋体" w:hAnsi="宋体" w:eastAsia="宋体" w:cs="宋体"/>
          <w:sz w:val="24"/>
          <w:szCs w:val="24"/>
          <w:highlight w:val="none"/>
          <w:lang w:val="en-US" w:eastAsia="zh-CN"/>
        </w:rPr>
        <w:t>50</w:t>
      </w:r>
      <w:r>
        <w:rPr>
          <w:rFonts w:hint="eastAsia" w:ascii="宋体" w:hAnsi="宋体" w:eastAsia="宋体" w:cs="宋体"/>
          <w:sz w:val="24"/>
          <w:szCs w:val="24"/>
          <w:highlight w:val="none"/>
        </w:rPr>
        <w:t>00000.00</w:t>
      </w:r>
    </w:p>
    <w:p w14:paraId="1D67C992">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采购包最高限价（元）:</w:t>
      </w:r>
      <w:r>
        <w:rPr>
          <w:rFonts w:hint="eastAsia" w:ascii="宋体" w:hAnsi="宋体" w:eastAsia="宋体" w:cs="宋体"/>
          <w:sz w:val="24"/>
          <w:szCs w:val="24"/>
          <w:highlight w:val="none"/>
          <w:lang w:val="en-US" w:eastAsia="zh-CN"/>
        </w:rPr>
        <w:t>50</w:t>
      </w:r>
      <w:r>
        <w:rPr>
          <w:rFonts w:hint="eastAsia" w:ascii="宋体" w:hAnsi="宋体" w:eastAsia="宋体" w:cs="宋体"/>
          <w:sz w:val="24"/>
          <w:szCs w:val="24"/>
          <w:highlight w:val="none"/>
        </w:rPr>
        <w:t>00000.00</w:t>
      </w:r>
    </w:p>
    <w:p w14:paraId="46210A99">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采购包保证金金额（元）: 0.00</w:t>
      </w:r>
    </w:p>
    <w:tbl>
      <w:tblPr>
        <w:tblStyle w:val="10"/>
        <w:tblW w:w="9161" w:type="dxa"/>
        <w:tblInd w:w="-215"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96"/>
        <w:gridCol w:w="2624"/>
        <w:gridCol w:w="727"/>
        <w:gridCol w:w="1765"/>
        <w:gridCol w:w="792"/>
        <w:gridCol w:w="1211"/>
        <w:gridCol w:w="1246"/>
      </w:tblGrid>
      <w:tr w14:paraId="6A4143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6" w:type="dxa"/>
            <w:vAlign w:val="center"/>
          </w:tcPr>
          <w:p w14:paraId="3CC6F8FB">
            <w:pPr>
              <w:pStyle w:val="15"/>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2624" w:type="dxa"/>
            <w:vAlign w:val="center"/>
          </w:tcPr>
          <w:p w14:paraId="44DEF1BA">
            <w:pPr>
              <w:pStyle w:val="15"/>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标的名称</w:t>
            </w:r>
          </w:p>
        </w:tc>
        <w:tc>
          <w:tcPr>
            <w:tcW w:w="727" w:type="dxa"/>
            <w:vAlign w:val="center"/>
          </w:tcPr>
          <w:p w14:paraId="7A3ACEC5">
            <w:pPr>
              <w:pStyle w:val="15"/>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数量</w:t>
            </w:r>
          </w:p>
        </w:tc>
        <w:tc>
          <w:tcPr>
            <w:tcW w:w="1765" w:type="dxa"/>
            <w:vAlign w:val="center"/>
          </w:tcPr>
          <w:p w14:paraId="4F53B40C">
            <w:pPr>
              <w:pStyle w:val="15"/>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标的金额 </w:t>
            </w:r>
          </w:p>
          <w:p w14:paraId="007C9C74">
            <w:pPr>
              <w:pStyle w:val="15"/>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（元）</w:t>
            </w:r>
          </w:p>
        </w:tc>
        <w:tc>
          <w:tcPr>
            <w:tcW w:w="792" w:type="dxa"/>
            <w:vAlign w:val="center"/>
          </w:tcPr>
          <w:p w14:paraId="659B7079">
            <w:pPr>
              <w:pStyle w:val="15"/>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计量单位</w:t>
            </w:r>
          </w:p>
        </w:tc>
        <w:tc>
          <w:tcPr>
            <w:tcW w:w="1211" w:type="dxa"/>
            <w:vAlign w:val="center"/>
          </w:tcPr>
          <w:p w14:paraId="1E24230F">
            <w:pPr>
              <w:pStyle w:val="15"/>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所属</w:t>
            </w:r>
          </w:p>
          <w:p w14:paraId="6A8AFABF">
            <w:pPr>
              <w:pStyle w:val="15"/>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行业</w:t>
            </w:r>
          </w:p>
        </w:tc>
        <w:tc>
          <w:tcPr>
            <w:tcW w:w="1246" w:type="dxa"/>
            <w:vAlign w:val="center"/>
          </w:tcPr>
          <w:p w14:paraId="37A6B3C3">
            <w:pPr>
              <w:pStyle w:val="15"/>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是否允许进口产品</w:t>
            </w:r>
          </w:p>
        </w:tc>
      </w:tr>
      <w:tr w14:paraId="6BDA53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6" w:type="dxa"/>
            <w:vAlign w:val="center"/>
          </w:tcPr>
          <w:p w14:paraId="0CED77E9">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624" w:type="dxa"/>
            <w:vAlign w:val="center"/>
          </w:tcPr>
          <w:p w14:paraId="7962AA1C">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 xml:space="preserve">闽侯县“一老一小”家政服务项目 </w:t>
            </w:r>
            <w:r>
              <w:rPr>
                <w:rFonts w:hint="eastAsia" w:asciiTheme="minorEastAsia" w:hAnsiTheme="minorEastAsia" w:cstheme="minorEastAsia"/>
                <w:sz w:val="24"/>
                <w:szCs w:val="24"/>
                <w:highlight w:val="none"/>
                <w:lang w:eastAsia="zh-CN"/>
              </w:rPr>
              <w:t>（二次）</w:t>
            </w:r>
          </w:p>
        </w:tc>
        <w:tc>
          <w:tcPr>
            <w:tcW w:w="727" w:type="dxa"/>
            <w:vAlign w:val="center"/>
          </w:tcPr>
          <w:p w14:paraId="54954289">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p>
        </w:tc>
        <w:tc>
          <w:tcPr>
            <w:tcW w:w="1765" w:type="dxa"/>
            <w:vAlign w:val="center"/>
          </w:tcPr>
          <w:p w14:paraId="6777E80E">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50</w:t>
            </w:r>
            <w:r>
              <w:rPr>
                <w:rFonts w:hint="eastAsia" w:ascii="宋体" w:hAnsi="宋体" w:eastAsia="宋体" w:cs="宋体"/>
                <w:sz w:val="24"/>
                <w:szCs w:val="24"/>
                <w:highlight w:val="none"/>
              </w:rPr>
              <w:t>00000</w:t>
            </w:r>
          </w:p>
        </w:tc>
        <w:tc>
          <w:tcPr>
            <w:tcW w:w="792" w:type="dxa"/>
            <w:vAlign w:val="center"/>
          </w:tcPr>
          <w:p w14:paraId="0C16D3C4">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年</w:t>
            </w:r>
          </w:p>
        </w:tc>
        <w:tc>
          <w:tcPr>
            <w:tcW w:w="1211" w:type="dxa"/>
            <w:vAlign w:val="center"/>
          </w:tcPr>
          <w:p w14:paraId="4E3E0A54">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color w:val="000000" w:themeColor="text1"/>
                <w:kern w:val="0"/>
                <w:sz w:val="24"/>
                <w:highlight w:val="none"/>
                <w:lang w:val="en-US" w:eastAsia="zh-CN" w:bidi="ar"/>
                <w14:textFill>
                  <w14:solidFill>
                    <w14:schemeClr w14:val="tx1"/>
                  </w14:solidFill>
                </w14:textFill>
              </w:rPr>
              <w:t>其他未列明行</w:t>
            </w:r>
            <w:r>
              <w:rPr>
                <w:rFonts w:hint="eastAsia" w:ascii="宋体" w:hAnsi="宋体" w:eastAsia="宋体" w:cs="宋体"/>
                <w:color w:val="000000" w:themeColor="text1"/>
                <w:kern w:val="0"/>
                <w:sz w:val="24"/>
                <w:highlight w:val="none"/>
                <w:lang w:eastAsia="zh-CN" w:bidi="ar"/>
                <w14:textFill>
                  <w14:solidFill>
                    <w14:schemeClr w14:val="tx1"/>
                  </w14:solidFill>
                </w14:textFill>
              </w:rPr>
              <w:t>业</w:t>
            </w:r>
          </w:p>
        </w:tc>
        <w:tc>
          <w:tcPr>
            <w:tcW w:w="1246" w:type="dxa"/>
            <w:vAlign w:val="center"/>
          </w:tcPr>
          <w:p w14:paraId="6D7054C0">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否</w:t>
            </w:r>
          </w:p>
        </w:tc>
      </w:tr>
    </w:tbl>
    <w:p w14:paraId="06DCB442">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采购包1：</w:t>
      </w:r>
    </w:p>
    <w:p w14:paraId="10A9A5E2">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（1）报价要求：</w:t>
      </w:r>
    </w:p>
    <w:tbl>
      <w:tblPr>
        <w:tblStyle w:val="10"/>
        <w:tblW w:w="9439" w:type="dxa"/>
        <w:tblInd w:w="-206"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82"/>
        <w:gridCol w:w="2647"/>
        <w:gridCol w:w="696"/>
        <w:gridCol w:w="804"/>
        <w:gridCol w:w="1318"/>
        <w:gridCol w:w="1296"/>
        <w:gridCol w:w="1896"/>
      </w:tblGrid>
      <w:tr w14:paraId="3F6685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center"/>
          </w:tcPr>
          <w:p w14:paraId="51B30F15">
            <w:pPr>
              <w:pStyle w:val="15"/>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2647" w:type="dxa"/>
            <w:vAlign w:val="center"/>
          </w:tcPr>
          <w:p w14:paraId="5801B017">
            <w:pPr>
              <w:pStyle w:val="15"/>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报价内容</w:t>
            </w:r>
          </w:p>
        </w:tc>
        <w:tc>
          <w:tcPr>
            <w:tcW w:w="696" w:type="dxa"/>
            <w:vAlign w:val="center"/>
          </w:tcPr>
          <w:p w14:paraId="50EB3053">
            <w:pPr>
              <w:pStyle w:val="15"/>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计量单位</w:t>
            </w:r>
          </w:p>
        </w:tc>
        <w:tc>
          <w:tcPr>
            <w:tcW w:w="804" w:type="dxa"/>
            <w:vAlign w:val="center"/>
          </w:tcPr>
          <w:p w14:paraId="092AABFD">
            <w:pPr>
              <w:pStyle w:val="15"/>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报价单位</w:t>
            </w:r>
          </w:p>
        </w:tc>
        <w:tc>
          <w:tcPr>
            <w:tcW w:w="1318" w:type="dxa"/>
            <w:vAlign w:val="center"/>
          </w:tcPr>
          <w:p w14:paraId="44B1DC1F">
            <w:pPr>
              <w:pStyle w:val="15"/>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最高限价</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元</w:t>
            </w:r>
            <w:r>
              <w:rPr>
                <w:rFonts w:hint="eastAsia" w:ascii="宋体" w:hAnsi="宋体" w:eastAsia="宋体" w:cs="宋体"/>
                <w:sz w:val="24"/>
                <w:szCs w:val="24"/>
                <w:highlight w:val="none"/>
                <w:lang w:eastAsia="zh-CN"/>
              </w:rPr>
              <w:t>）</w:t>
            </w:r>
          </w:p>
        </w:tc>
        <w:tc>
          <w:tcPr>
            <w:tcW w:w="1296" w:type="dxa"/>
            <w:vAlign w:val="center"/>
          </w:tcPr>
          <w:p w14:paraId="49F49A0B">
            <w:pPr>
              <w:pStyle w:val="15"/>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价款形式</w:t>
            </w:r>
          </w:p>
        </w:tc>
        <w:tc>
          <w:tcPr>
            <w:tcW w:w="1896" w:type="dxa"/>
            <w:vAlign w:val="center"/>
          </w:tcPr>
          <w:p w14:paraId="743A6253">
            <w:pPr>
              <w:pStyle w:val="15"/>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报价说明</w:t>
            </w:r>
          </w:p>
        </w:tc>
      </w:tr>
      <w:tr w14:paraId="7E821D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center"/>
          </w:tcPr>
          <w:p w14:paraId="6A0043E8">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647" w:type="dxa"/>
            <w:vAlign w:val="center"/>
          </w:tcPr>
          <w:p w14:paraId="57F01613">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闽侯县“一老一小”家政服务项目</w:t>
            </w:r>
            <w:r>
              <w:rPr>
                <w:rFonts w:hint="eastAsia" w:asciiTheme="minorEastAsia" w:hAnsiTheme="minorEastAsia" w:cstheme="minorEastAsia"/>
                <w:sz w:val="24"/>
                <w:szCs w:val="24"/>
                <w:highlight w:val="none"/>
                <w:lang w:eastAsia="zh-CN"/>
              </w:rPr>
              <w:t>（二次）</w:t>
            </w:r>
          </w:p>
        </w:tc>
        <w:tc>
          <w:tcPr>
            <w:tcW w:w="696" w:type="dxa"/>
            <w:vAlign w:val="center"/>
          </w:tcPr>
          <w:p w14:paraId="0FB29AFA">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w:t>
            </w:r>
          </w:p>
        </w:tc>
        <w:tc>
          <w:tcPr>
            <w:tcW w:w="804" w:type="dxa"/>
            <w:vAlign w:val="center"/>
          </w:tcPr>
          <w:p w14:paraId="224A32DB">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元</w:t>
            </w:r>
          </w:p>
        </w:tc>
        <w:tc>
          <w:tcPr>
            <w:tcW w:w="1318" w:type="dxa"/>
            <w:vAlign w:val="center"/>
          </w:tcPr>
          <w:p w14:paraId="2F49CA17">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50</w:t>
            </w:r>
            <w:r>
              <w:rPr>
                <w:rFonts w:hint="eastAsia" w:ascii="宋体" w:hAnsi="宋体" w:eastAsia="宋体" w:cs="宋体"/>
                <w:sz w:val="24"/>
                <w:szCs w:val="24"/>
                <w:highlight w:val="none"/>
              </w:rPr>
              <w:t>00000</w:t>
            </w:r>
          </w:p>
        </w:tc>
        <w:tc>
          <w:tcPr>
            <w:tcW w:w="1296" w:type="dxa"/>
            <w:vAlign w:val="center"/>
          </w:tcPr>
          <w:p w14:paraId="019665D5">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总价</w:t>
            </w:r>
          </w:p>
        </w:tc>
        <w:tc>
          <w:tcPr>
            <w:tcW w:w="1896" w:type="dxa"/>
            <w:vAlign w:val="center"/>
          </w:tcPr>
          <w:p w14:paraId="36BBE018">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无</w:t>
            </w:r>
          </w:p>
        </w:tc>
      </w:tr>
    </w:tbl>
    <w:p w14:paraId="720F29F5">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（2）报价明细要求：</w:t>
      </w:r>
    </w:p>
    <w:tbl>
      <w:tblPr>
        <w:tblStyle w:val="10"/>
        <w:tblW w:w="9429" w:type="dxa"/>
        <w:tblInd w:w="-206"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97"/>
        <w:gridCol w:w="1283"/>
        <w:gridCol w:w="1558"/>
        <w:gridCol w:w="762"/>
        <w:gridCol w:w="761"/>
        <w:gridCol w:w="1269"/>
        <w:gridCol w:w="843"/>
        <w:gridCol w:w="2256"/>
      </w:tblGrid>
      <w:tr w14:paraId="32A6BF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7" w:type="dxa"/>
            <w:vAlign w:val="center"/>
          </w:tcPr>
          <w:p w14:paraId="4C2CD11D">
            <w:pPr>
              <w:pStyle w:val="15"/>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283" w:type="dxa"/>
            <w:vAlign w:val="center"/>
          </w:tcPr>
          <w:p w14:paraId="2D21AE68">
            <w:pPr>
              <w:pStyle w:val="15"/>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报价明细内容</w:t>
            </w:r>
          </w:p>
        </w:tc>
        <w:tc>
          <w:tcPr>
            <w:tcW w:w="1558" w:type="dxa"/>
            <w:vAlign w:val="center"/>
          </w:tcPr>
          <w:p w14:paraId="6323A819">
            <w:pPr>
              <w:pStyle w:val="15"/>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报价要求</w:t>
            </w:r>
          </w:p>
        </w:tc>
        <w:tc>
          <w:tcPr>
            <w:tcW w:w="762" w:type="dxa"/>
            <w:vAlign w:val="center"/>
          </w:tcPr>
          <w:p w14:paraId="2190491F">
            <w:pPr>
              <w:pStyle w:val="15"/>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计量单位</w:t>
            </w:r>
          </w:p>
        </w:tc>
        <w:tc>
          <w:tcPr>
            <w:tcW w:w="761" w:type="dxa"/>
            <w:vAlign w:val="center"/>
          </w:tcPr>
          <w:p w14:paraId="13D13CA1">
            <w:pPr>
              <w:pStyle w:val="15"/>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报价单位</w:t>
            </w:r>
          </w:p>
        </w:tc>
        <w:tc>
          <w:tcPr>
            <w:tcW w:w="1269" w:type="dxa"/>
            <w:vAlign w:val="center"/>
          </w:tcPr>
          <w:p w14:paraId="15835726">
            <w:pPr>
              <w:pStyle w:val="15"/>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最高限价</w:t>
            </w:r>
          </w:p>
        </w:tc>
        <w:tc>
          <w:tcPr>
            <w:tcW w:w="843" w:type="dxa"/>
            <w:vAlign w:val="center"/>
          </w:tcPr>
          <w:p w14:paraId="1BB2E3F1">
            <w:pPr>
              <w:pStyle w:val="15"/>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价款形式</w:t>
            </w:r>
          </w:p>
        </w:tc>
        <w:tc>
          <w:tcPr>
            <w:tcW w:w="2256" w:type="dxa"/>
            <w:vAlign w:val="center"/>
          </w:tcPr>
          <w:p w14:paraId="7E089E60">
            <w:pPr>
              <w:pStyle w:val="15"/>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报价说明</w:t>
            </w:r>
          </w:p>
        </w:tc>
      </w:tr>
      <w:tr w14:paraId="50B9BD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7" w:type="dxa"/>
            <w:vAlign w:val="center"/>
          </w:tcPr>
          <w:p w14:paraId="29ACAAF9">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283" w:type="dxa"/>
            <w:vAlign w:val="center"/>
          </w:tcPr>
          <w:p w14:paraId="3D41F8AB">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“福见康养”公众平台应用</w:t>
            </w:r>
          </w:p>
        </w:tc>
        <w:tc>
          <w:tcPr>
            <w:tcW w:w="1558" w:type="dxa"/>
            <w:vAlign w:val="center"/>
          </w:tcPr>
          <w:p w14:paraId="3AE2BF75">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闽侯县“一老一小”家政服务项目</w:t>
            </w:r>
          </w:p>
        </w:tc>
        <w:tc>
          <w:tcPr>
            <w:tcW w:w="762" w:type="dxa"/>
            <w:vAlign w:val="center"/>
          </w:tcPr>
          <w:p w14:paraId="5BF5E885">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项</w:t>
            </w:r>
          </w:p>
        </w:tc>
        <w:tc>
          <w:tcPr>
            <w:tcW w:w="761" w:type="dxa"/>
            <w:vAlign w:val="center"/>
          </w:tcPr>
          <w:p w14:paraId="4CCA46F9">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元</w:t>
            </w:r>
          </w:p>
        </w:tc>
        <w:tc>
          <w:tcPr>
            <w:tcW w:w="1269" w:type="dxa"/>
            <w:vAlign w:val="center"/>
          </w:tcPr>
          <w:p w14:paraId="2F666A6E">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700000</w:t>
            </w:r>
          </w:p>
        </w:tc>
        <w:tc>
          <w:tcPr>
            <w:tcW w:w="843" w:type="dxa"/>
            <w:vAlign w:val="center"/>
          </w:tcPr>
          <w:p w14:paraId="4BDBC94E">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总价</w:t>
            </w:r>
          </w:p>
        </w:tc>
        <w:tc>
          <w:tcPr>
            <w:tcW w:w="2256" w:type="dxa"/>
            <w:vAlign w:val="center"/>
          </w:tcPr>
          <w:p w14:paraId="0449FEA6">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开发闽侯县“一老一小”平台，让群众更便捷找机构、找服务，让市场主体更高效找需求、找人才，实现养老家政服务供需双方精准对接。</w:t>
            </w:r>
          </w:p>
        </w:tc>
      </w:tr>
      <w:tr w14:paraId="670106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7" w:type="dxa"/>
            <w:vAlign w:val="center"/>
          </w:tcPr>
          <w:p w14:paraId="74F8B3F6">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1283" w:type="dxa"/>
            <w:vAlign w:val="center"/>
          </w:tcPr>
          <w:p w14:paraId="1ED8768C">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培育养老家政服务市场主体</w:t>
            </w:r>
          </w:p>
        </w:tc>
        <w:tc>
          <w:tcPr>
            <w:tcW w:w="1558" w:type="dxa"/>
            <w:vAlign w:val="center"/>
          </w:tcPr>
          <w:p w14:paraId="4079B71F">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闽侯县“一老一小”家政服务项目</w:t>
            </w:r>
          </w:p>
        </w:tc>
        <w:tc>
          <w:tcPr>
            <w:tcW w:w="762" w:type="dxa"/>
            <w:vAlign w:val="center"/>
          </w:tcPr>
          <w:p w14:paraId="15396AB0">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w:t>
            </w:r>
          </w:p>
        </w:tc>
        <w:tc>
          <w:tcPr>
            <w:tcW w:w="761" w:type="dxa"/>
            <w:vAlign w:val="center"/>
          </w:tcPr>
          <w:p w14:paraId="32D72ECE">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元</w:t>
            </w:r>
          </w:p>
        </w:tc>
        <w:tc>
          <w:tcPr>
            <w:tcW w:w="1269" w:type="dxa"/>
            <w:vAlign w:val="center"/>
          </w:tcPr>
          <w:p w14:paraId="528A8A10">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200000</w:t>
            </w:r>
          </w:p>
        </w:tc>
        <w:tc>
          <w:tcPr>
            <w:tcW w:w="843" w:type="dxa"/>
            <w:vAlign w:val="center"/>
          </w:tcPr>
          <w:p w14:paraId="5066EF1C">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总价</w:t>
            </w:r>
          </w:p>
        </w:tc>
        <w:tc>
          <w:tcPr>
            <w:tcW w:w="2256" w:type="dxa"/>
            <w:vAlign w:val="center"/>
          </w:tcPr>
          <w:p w14:paraId="205E1E27">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至少培育2家员工数50人以上的养老+家政的员工制企业。</w:t>
            </w:r>
          </w:p>
        </w:tc>
      </w:tr>
      <w:tr w14:paraId="044E63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7" w:type="dxa"/>
            <w:vAlign w:val="center"/>
          </w:tcPr>
          <w:p w14:paraId="77EA4F31">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1283" w:type="dxa"/>
            <w:vAlign w:val="center"/>
          </w:tcPr>
          <w:p w14:paraId="7F4F9D04">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加强养老家政服务队伍建设</w:t>
            </w:r>
          </w:p>
        </w:tc>
        <w:tc>
          <w:tcPr>
            <w:tcW w:w="1558" w:type="dxa"/>
            <w:vAlign w:val="center"/>
          </w:tcPr>
          <w:p w14:paraId="64E62A27">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闽侯县“一老一小”家政服务项目</w:t>
            </w:r>
          </w:p>
        </w:tc>
        <w:tc>
          <w:tcPr>
            <w:tcW w:w="762" w:type="dxa"/>
            <w:vAlign w:val="center"/>
          </w:tcPr>
          <w:p w14:paraId="1B7F3A9F">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w:t>
            </w:r>
          </w:p>
        </w:tc>
        <w:tc>
          <w:tcPr>
            <w:tcW w:w="761" w:type="dxa"/>
            <w:vAlign w:val="center"/>
          </w:tcPr>
          <w:p w14:paraId="682E3922">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元</w:t>
            </w:r>
          </w:p>
        </w:tc>
        <w:tc>
          <w:tcPr>
            <w:tcW w:w="1269" w:type="dxa"/>
            <w:vAlign w:val="center"/>
          </w:tcPr>
          <w:p w14:paraId="74C62562">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800000</w:t>
            </w:r>
          </w:p>
        </w:tc>
        <w:tc>
          <w:tcPr>
            <w:tcW w:w="843" w:type="dxa"/>
            <w:vAlign w:val="center"/>
          </w:tcPr>
          <w:p w14:paraId="323B303A">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总价</w:t>
            </w:r>
          </w:p>
        </w:tc>
        <w:tc>
          <w:tcPr>
            <w:tcW w:w="2256" w:type="dxa"/>
            <w:vAlign w:val="center"/>
          </w:tcPr>
          <w:p w14:paraId="4F70446B">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按规定引进有资质的培训机构，向各街道（乡镇）提供有意向从事养老家政服务人员以及养老机构、家政企业的员工开展培训。出台激励政策鼓励从事家政+养老工作。</w:t>
            </w:r>
          </w:p>
        </w:tc>
      </w:tr>
      <w:tr w14:paraId="44BDB1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7" w:type="dxa"/>
            <w:vAlign w:val="center"/>
          </w:tcPr>
          <w:p w14:paraId="27D0BFC2">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1283" w:type="dxa"/>
            <w:vAlign w:val="center"/>
          </w:tcPr>
          <w:p w14:paraId="44D35727">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扩大养老家政服务有效供给</w:t>
            </w:r>
          </w:p>
        </w:tc>
        <w:tc>
          <w:tcPr>
            <w:tcW w:w="1558" w:type="dxa"/>
            <w:vAlign w:val="center"/>
          </w:tcPr>
          <w:p w14:paraId="3A0CE50B">
            <w:pPr>
              <w:pStyle w:val="5"/>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闽侯县“一老一小”家政服务项目</w:t>
            </w:r>
          </w:p>
        </w:tc>
        <w:tc>
          <w:tcPr>
            <w:tcW w:w="762" w:type="dxa"/>
            <w:vAlign w:val="center"/>
          </w:tcPr>
          <w:p w14:paraId="417176DE">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w:t>
            </w:r>
          </w:p>
        </w:tc>
        <w:tc>
          <w:tcPr>
            <w:tcW w:w="761" w:type="dxa"/>
            <w:vAlign w:val="center"/>
          </w:tcPr>
          <w:p w14:paraId="5C42CEE7">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元</w:t>
            </w:r>
          </w:p>
        </w:tc>
        <w:tc>
          <w:tcPr>
            <w:tcW w:w="1269" w:type="dxa"/>
            <w:vAlign w:val="center"/>
          </w:tcPr>
          <w:p w14:paraId="72F711A3">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2520000</w:t>
            </w:r>
          </w:p>
        </w:tc>
        <w:tc>
          <w:tcPr>
            <w:tcW w:w="843" w:type="dxa"/>
            <w:vAlign w:val="center"/>
          </w:tcPr>
          <w:p w14:paraId="6A37D918">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总价</w:t>
            </w:r>
          </w:p>
        </w:tc>
        <w:tc>
          <w:tcPr>
            <w:tcW w:w="2256" w:type="dxa"/>
            <w:vAlign w:val="center"/>
          </w:tcPr>
          <w:p w14:paraId="23506ABB">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结合闽侯县县域规划与人口分布特点，打造闽侯县“一老一小”社区综合服务中心，建设适老化、智能化线下设施设备展示区、康复辅具老年人用品(适老化）展示租赁区等；拓展家政服务能力，年度累计上门服务不低于2万次。</w:t>
            </w:r>
          </w:p>
        </w:tc>
      </w:tr>
      <w:tr w14:paraId="550D9B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7" w:type="dxa"/>
            <w:vAlign w:val="center"/>
          </w:tcPr>
          <w:p w14:paraId="091A65E1">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1283" w:type="dxa"/>
            <w:vAlign w:val="center"/>
          </w:tcPr>
          <w:p w14:paraId="54D762AD">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推进养老家政服务标准化建设</w:t>
            </w:r>
          </w:p>
        </w:tc>
        <w:tc>
          <w:tcPr>
            <w:tcW w:w="1558" w:type="dxa"/>
            <w:vAlign w:val="center"/>
          </w:tcPr>
          <w:p w14:paraId="0EBC4C41">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闽侯县“一老一小”家政服务项目</w:t>
            </w:r>
          </w:p>
        </w:tc>
        <w:tc>
          <w:tcPr>
            <w:tcW w:w="762" w:type="dxa"/>
            <w:vAlign w:val="center"/>
          </w:tcPr>
          <w:p w14:paraId="53E7D767">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w:t>
            </w:r>
          </w:p>
        </w:tc>
        <w:tc>
          <w:tcPr>
            <w:tcW w:w="761" w:type="dxa"/>
            <w:vAlign w:val="center"/>
          </w:tcPr>
          <w:p w14:paraId="736DA2D7">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元</w:t>
            </w:r>
          </w:p>
        </w:tc>
        <w:tc>
          <w:tcPr>
            <w:tcW w:w="1269" w:type="dxa"/>
            <w:vAlign w:val="center"/>
          </w:tcPr>
          <w:p w14:paraId="0B23BD57">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50000</w:t>
            </w:r>
          </w:p>
        </w:tc>
        <w:tc>
          <w:tcPr>
            <w:tcW w:w="843" w:type="dxa"/>
            <w:vAlign w:val="center"/>
          </w:tcPr>
          <w:p w14:paraId="2C22B23B">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总价</w:t>
            </w:r>
          </w:p>
        </w:tc>
        <w:tc>
          <w:tcPr>
            <w:tcW w:w="2256" w:type="dxa"/>
            <w:vAlign w:val="center"/>
          </w:tcPr>
          <w:p w14:paraId="4D514FFD">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针对当地居家老年人的多层次、多样化需求，制定和修订养老家政服务规范和评价标准。采取引入保险等方式，有效降低、化解责任风险。</w:t>
            </w:r>
          </w:p>
        </w:tc>
      </w:tr>
      <w:tr w14:paraId="7A593A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7" w:type="dxa"/>
            <w:vAlign w:val="center"/>
          </w:tcPr>
          <w:p w14:paraId="6DE25E96">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p>
        </w:tc>
        <w:tc>
          <w:tcPr>
            <w:tcW w:w="1283" w:type="dxa"/>
            <w:vAlign w:val="center"/>
          </w:tcPr>
          <w:p w14:paraId="4434C351">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地方特色：</w:t>
            </w:r>
            <w:r>
              <w:rPr>
                <w:rFonts w:hint="eastAsia" w:ascii="宋体" w:hAnsi="宋体" w:eastAsia="宋体" w:cs="宋体"/>
                <w:sz w:val="24"/>
                <w:szCs w:val="24"/>
                <w:highlight w:val="none"/>
                <w:lang w:val="en-US" w:eastAsia="zh-CN"/>
              </w:rPr>
              <w:t>“养老+家政”便民服务车</w:t>
            </w:r>
          </w:p>
        </w:tc>
        <w:tc>
          <w:tcPr>
            <w:tcW w:w="1558" w:type="dxa"/>
            <w:vAlign w:val="center"/>
          </w:tcPr>
          <w:p w14:paraId="4672442C">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闽侯县“一老一小”家政服务项目</w:t>
            </w:r>
          </w:p>
        </w:tc>
        <w:tc>
          <w:tcPr>
            <w:tcW w:w="762" w:type="dxa"/>
            <w:vAlign w:val="center"/>
          </w:tcPr>
          <w:p w14:paraId="259FC52C">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w:t>
            </w:r>
          </w:p>
        </w:tc>
        <w:tc>
          <w:tcPr>
            <w:tcW w:w="761" w:type="dxa"/>
            <w:vAlign w:val="center"/>
          </w:tcPr>
          <w:p w14:paraId="4900AE1E">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元</w:t>
            </w:r>
          </w:p>
        </w:tc>
        <w:tc>
          <w:tcPr>
            <w:tcW w:w="1269" w:type="dxa"/>
            <w:vAlign w:val="center"/>
          </w:tcPr>
          <w:p w14:paraId="1F7AD23B">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380000</w:t>
            </w:r>
          </w:p>
        </w:tc>
        <w:tc>
          <w:tcPr>
            <w:tcW w:w="843" w:type="dxa"/>
            <w:vAlign w:val="center"/>
          </w:tcPr>
          <w:p w14:paraId="7E9C51AB">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总价</w:t>
            </w:r>
          </w:p>
        </w:tc>
        <w:tc>
          <w:tcPr>
            <w:tcW w:w="2256" w:type="dxa"/>
            <w:vAlign w:val="center"/>
          </w:tcPr>
          <w:p w14:paraId="1458477D">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“养老+家政”便民服务车能够解决闽侯县乡村长者养老与生活照料难题，让便民服务惠及更多城乡居民，有效缓解乡村长者“养老难、家政难”问题。</w:t>
            </w:r>
          </w:p>
        </w:tc>
      </w:tr>
      <w:tr w14:paraId="1508DB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7" w:type="dxa"/>
            <w:vAlign w:val="center"/>
          </w:tcPr>
          <w:p w14:paraId="4FDDEF4A">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p>
        </w:tc>
        <w:tc>
          <w:tcPr>
            <w:tcW w:w="1283" w:type="dxa"/>
            <w:vAlign w:val="center"/>
          </w:tcPr>
          <w:p w14:paraId="7EDCD10F">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项目评估经费</w:t>
            </w:r>
          </w:p>
        </w:tc>
        <w:tc>
          <w:tcPr>
            <w:tcW w:w="1558" w:type="dxa"/>
            <w:vAlign w:val="center"/>
          </w:tcPr>
          <w:p w14:paraId="50C58063">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闽侯县“一老一小”家政服务项目</w:t>
            </w:r>
          </w:p>
        </w:tc>
        <w:tc>
          <w:tcPr>
            <w:tcW w:w="762" w:type="dxa"/>
            <w:vAlign w:val="center"/>
          </w:tcPr>
          <w:p w14:paraId="51FBDFAC">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w:t>
            </w:r>
          </w:p>
        </w:tc>
        <w:tc>
          <w:tcPr>
            <w:tcW w:w="761" w:type="dxa"/>
            <w:vAlign w:val="center"/>
          </w:tcPr>
          <w:p w14:paraId="574A809D">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元</w:t>
            </w:r>
          </w:p>
        </w:tc>
        <w:tc>
          <w:tcPr>
            <w:tcW w:w="1269" w:type="dxa"/>
            <w:vAlign w:val="center"/>
          </w:tcPr>
          <w:p w14:paraId="2FD1A309">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50000</w:t>
            </w:r>
          </w:p>
        </w:tc>
        <w:tc>
          <w:tcPr>
            <w:tcW w:w="843" w:type="dxa"/>
            <w:vAlign w:val="center"/>
          </w:tcPr>
          <w:p w14:paraId="15DC6F1A">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总价</w:t>
            </w:r>
          </w:p>
        </w:tc>
        <w:tc>
          <w:tcPr>
            <w:tcW w:w="2256" w:type="dxa"/>
            <w:vAlign w:val="center"/>
          </w:tcPr>
          <w:p w14:paraId="59AAE82E">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采购人选取第三方机构负责养老托育家政服务人才队伍培训结业考核及对上门服务进行质量抽检、评估。此项费用采购人支付给中标人后，由其支付给第三方机构。</w:t>
            </w:r>
          </w:p>
        </w:tc>
      </w:tr>
      <w:tr w14:paraId="175E67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7" w:type="dxa"/>
            <w:vAlign w:val="center"/>
          </w:tcPr>
          <w:p w14:paraId="058E42FF">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w:t>
            </w:r>
          </w:p>
        </w:tc>
        <w:tc>
          <w:tcPr>
            <w:tcW w:w="1283" w:type="dxa"/>
            <w:vAlign w:val="center"/>
          </w:tcPr>
          <w:p w14:paraId="444FC9C3">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项目运营管理费</w:t>
            </w:r>
          </w:p>
        </w:tc>
        <w:tc>
          <w:tcPr>
            <w:tcW w:w="1558" w:type="dxa"/>
            <w:vAlign w:val="center"/>
          </w:tcPr>
          <w:p w14:paraId="0F474AA5">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闽侯县“一老一小”家政服务项目</w:t>
            </w:r>
          </w:p>
        </w:tc>
        <w:tc>
          <w:tcPr>
            <w:tcW w:w="762" w:type="dxa"/>
            <w:vAlign w:val="center"/>
          </w:tcPr>
          <w:p w14:paraId="478FFE5E">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w:t>
            </w:r>
          </w:p>
        </w:tc>
        <w:tc>
          <w:tcPr>
            <w:tcW w:w="761" w:type="dxa"/>
            <w:vAlign w:val="center"/>
          </w:tcPr>
          <w:p w14:paraId="22002196">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元</w:t>
            </w:r>
          </w:p>
        </w:tc>
        <w:tc>
          <w:tcPr>
            <w:tcW w:w="1269" w:type="dxa"/>
            <w:vAlign w:val="center"/>
          </w:tcPr>
          <w:p w14:paraId="2663C32E">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300000</w:t>
            </w:r>
          </w:p>
        </w:tc>
        <w:tc>
          <w:tcPr>
            <w:tcW w:w="843" w:type="dxa"/>
            <w:vAlign w:val="center"/>
          </w:tcPr>
          <w:p w14:paraId="293F8327">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总价</w:t>
            </w:r>
          </w:p>
        </w:tc>
        <w:tc>
          <w:tcPr>
            <w:tcW w:w="2256" w:type="dxa"/>
            <w:vAlign w:val="center"/>
          </w:tcPr>
          <w:p w14:paraId="12A86398">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项目运营管理费</w:t>
            </w:r>
          </w:p>
        </w:tc>
      </w:tr>
    </w:tbl>
    <w:p w14:paraId="331ADAD3">
      <w:pPr>
        <w:pStyle w:val="15"/>
        <w:rPr>
          <w:highlight w:val="none"/>
        </w:rPr>
      </w:pPr>
      <w:r>
        <w:rPr>
          <w:highlight w:val="none"/>
        </w:rPr>
        <w:t xml:space="preserve"> </w:t>
      </w:r>
      <w:r>
        <w:rPr>
          <w:highlight w:val="none"/>
        </w:rPr>
        <w:br w:type="textWrapping"/>
      </w:r>
      <w:r>
        <w:rPr>
          <w:highlight w:val="none"/>
        </w:rPr>
        <w:br w:type="page"/>
      </w:r>
    </w:p>
    <w:p w14:paraId="2D5E30A1">
      <w:pPr>
        <w:pStyle w:val="15"/>
        <w:jc w:val="center"/>
        <w:outlineLvl w:val="1"/>
        <w:rPr>
          <w:rFonts w:asciiTheme="minorEastAsia" w:hAnsiTheme="minorEastAsia" w:cstheme="minorEastAsia"/>
          <w:highlight w:val="none"/>
        </w:rPr>
      </w:pPr>
      <w:r>
        <w:rPr>
          <w:rFonts w:asciiTheme="minorEastAsia" w:hAnsiTheme="minorEastAsia" w:cstheme="minorEastAsia"/>
          <w:b/>
          <w:sz w:val="36"/>
          <w:highlight w:val="none"/>
        </w:rPr>
        <w:t>第二章 投标人须知前附表</w:t>
      </w:r>
    </w:p>
    <w:p w14:paraId="2C037326">
      <w:pPr>
        <w:pStyle w:val="15"/>
        <w:ind w:firstLine="480"/>
        <w:jc w:val="center"/>
        <w:outlineLvl w:val="2"/>
        <w:rPr>
          <w:rFonts w:asciiTheme="minorEastAsia" w:hAnsiTheme="minorEastAsia" w:cstheme="minorEastAsia"/>
          <w:highlight w:val="none"/>
        </w:rPr>
      </w:pPr>
      <w:r>
        <w:rPr>
          <w:rFonts w:asciiTheme="minorEastAsia" w:hAnsiTheme="minorEastAsia" w:cstheme="minorEastAsia"/>
          <w:b/>
          <w:sz w:val="28"/>
          <w:highlight w:val="none"/>
        </w:rPr>
        <w:t>一、投标人须知前附表1</w:t>
      </w:r>
    </w:p>
    <w:tbl>
      <w:tblPr>
        <w:tblStyle w:val="10"/>
        <w:tblW w:w="9336"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93"/>
        <w:gridCol w:w="1316"/>
        <w:gridCol w:w="7227"/>
      </w:tblGrid>
      <w:tr w14:paraId="46135A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336" w:type="dxa"/>
            <w:gridSpan w:val="3"/>
          </w:tcPr>
          <w:p w14:paraId="74649B32">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特别提示：本表与招标文件对应章节的内容若不一致，以本表为准。</w:t>
            </w:r>
          </w:p>
        </w:tc>
      </w:tr>
      <w:tr w14:paraId="2FEB88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93" w:type="dxa"/>
          </w:tcPr>
          <w:p w14:paraId="57972A7E">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316" w:type="dxa"/>
          </w:tcPr>
          <w:p w14:paraId="2D060423">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招标文件</w:t>
            </w:r>
          </w:p>
          <w:p w14:paraId="5E2BA164">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（第三章）</w:t>
            </w:r>
          </w:p>
        </w:tc>
        <w:tc>
          <w:tcPr>
            <w:tcW w:w="7227" w:type="dxa"/>
          </w:tcPr>
          <w:p w14:paraId="5845263A">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编列内容</w:t>
            </w:r>
          </w:p>
        </w:tc>
      </w:tr>
      <w:tr w14:paraId="54F4F4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93" w:type="dxa"/>
          </w:tcPr>
          <w:p w14:paraId="3B116ED2">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316" w:type="dxa"/>
          </w:tcPr>
          <w:p w14:paraId="2F60DA49">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6.1</w:t>
            </w:r>
          </w:p>
        </w:tc>
        <w:tc>
          <w:tcPr>
            <w:tcW w:w="7227" w:type="dxa"/>
          </w:tcPr>
          <w:p w14:paraId="58E4B5F8">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是否组织现场考察或召开开标前答疑会：</w:t>
            </w:r>
          </w:p>
          <w:p w14:paraId="56D3DFF0">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采购包1：不组织</w:t>
            </w:r>
          </w:p>
        </w:tc>
      </w:tr>
      <w:tr w14:paraId="2076CD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93" w:type="dxa"/>
          </w:tcPr>
          <w:p w14:paraId="72AA38B9">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316" w:type="dxa"/>
          </w:tcPr>
          <w:p w14:paraId="50CB52D4">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10.4</w:t>
            </w:r>
          </w:p>
        </w:tc>
        <w:tc>
          <w:tcPr>
            <w:tcW w:w="7227" w:type="dxa"/>
          </w:tcPr>
          <w:p w14:paraId="6498F33D">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投标文件的份数：</w:t>
            </w:r>
          </w:p>
          <w:p w14:paraId="5233ABEC">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（1）可读介质（光盘或U盘） 0 份：投标人应将其上传至福建省政府采购网上公开信息系统的电子投标文件在该可读介质中另存 0 份。</w:t>
            </w:r>
          </w:p>
          <w:p w14:paraId="266FC19D">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（2）电子投标文件：详见投标人须知前附表2《关于电子招标投标活动的专门规定》。</w:t>
            </w:r>
          </w:p>
        </w:tc>
      </w:tr>
      <w:tr w14:paraId="32E41D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93" w:type="dxa"/>
          </w:tcPr>
          <w:p w14:paraId="29B4E555">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1316" w:type="dxa"/>
          </w:tcPr>
          <w:p w14:paraId="25DE0025">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10.7-（1）</w:t>
            </w:r>
          </w:p>
        </w:tc>
        <w:tc>
          <w:tcPr>
            <w:tcW w:w="7227" w:type="dxa"/>
          </w:tcPr>
          <w:p w14:paraId="034617A9">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是否允许中标人将本项目的非主体、非关键性工作进行分包：</w:t>
            </w:r>
          </w:p>
          <w:p w14:paraId="32E99F5D">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采购包1：不允许合同分包；</w:t>
            </w:r>
          </w:p>
        </w:tc>
      </w:tr>
      <w:tr w14:paraId="217BB7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93" w:type="dxa"/>
          </w:tcPr>
          <w:p w14:paraId="01FFD4DE">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1316" w:type="dxa"/>
          </w:tcPr>
          <w:p w14:paraId="31A9A93B">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10.8-（1）</w:t>
            </w:r>
          </w:p>
        </w:tc>
        <w:tc>
          <w:tcPr>
            <w:tcW w:w="7227" w:type="dxa"/>
          </w:tcPr>
          <w:p w14:paraId="4B9CC257">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投标有效期：投标截止时间起 90 个日历日。</w:t>
            </w:r>
          </w:p>
        </w:tc>
      </w:tr>
      <w:tr w14:paraId="583DEB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93" w:type="dxa"/>
          </w:tcPr>
          <w:p w14:paraId="3F733F39">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1316" w:type="dxa"/>
          </w:tcPr>
          <w:p w14:paraId="01D93FDC">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12.1</w:t>
            </w:r>
          </w:p>
        </w:tc>
        <w:tc>
          <w:tcPr>
            <w:tcW w:w="7227" w:type="dxa"/>
          </w:tcPr>
          <w:p w14:paraId="744BDE98">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确定中标候选人名单：</w:t>
            </w:r>
          </w:p>
          <w:p w14:paraId="2575FF8C">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采购包1：1名</w:t>
            </w:r>
          </w:p>
        </w:tc>
      </w:tr>
      <w:tr w14:paraId="43700C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93" w:type="dxa"/>
          </w:tcPr>
          <w:p w14:paraId="0E8C9C6D">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1316" w:type="dxa"/>
          </w:tcPr>
          <w:p w14:paraId="425F282B">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12.2</w:t>
            </w:r>
          </w:p>
        </w:tc>
        <w:tc>
          <w:tcPr>
            <w:tcW w:w="7227" w:type="dxa"/>
          </w:tcPr>
          <w:p w14:paraId="44412BF0">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本项目中标人的确定（以采购包为单位）：</w:t>
            </w:r>
          </w:p>
          <w:p w14:paraId="4C317245">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 采购人应在政府采购招投标管理办法规定的时限内确定中标人。</w:t>
            </w:r>
          </w:p>
          <w:p w14:paraId="34AB6D19">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（2）若出现中标候选人并列情形，则按照下列方式确定中标人：</w:t>
            </w:r>
          </w:p>
          <w:p w14:paraId="59078B6F">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①招标文件规定的方式：</w:t>
            </w:r>
          </w:p>
          <w:p w14:paraId="5BDDECB7">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无。</w:t>
            </w:r>
          </w:p>
          <w:p w14:paraId="05037A09">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②若本款第①点规定方式为“无”，则按照下列方式确定：</w:t>
            </w:r>
          </w:p>
          <w:p w14:paraId="6715B2C2">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无。</w:t>
            </w:r>
          </w:p>
          <w:p w14:paraId="1DA7C771">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③若本款第①、②点规定方式均为“无”，则按照下列方式确定：随机抽取。</w:t>
            </w:r>
          </w:p>
          <w:p w14:paraId="73D8501E">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（3）本项目确定的中标人家数：</w:t>
            </w:r>
          </w:p>
          <w:p w14:paraId="45C61117">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采购包1：1名</w:t>
            </w:r>
          </w:p>
        </w:tc>
      </w:tr>
      <w:tr w14:paraId="58986F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93" w:type="dxa"/>
          </w:tcPr>
          <w:p w14:paraId="59A5FF6D">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c>
          <w:tcPr>
            <w:tcW w:w="1316" w:type="dxa"/>
          </w:tcPr>
          <w:p w14:paraId="6D5895CC">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13.2</w:t>
            </w:r>
          </w:p>
        </w:tc>
        <w:tc>
          <w:tcPr>
            <w:tcW w:w="7227" w:type="dxa"/>
          </w:tcPr>
          <w:p w14:paraId="3F53A45F">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合同签订时限：自中标通知书发出之日起30个日历日内。</w:t>
            </w:r>
          </w:p>
        </w:tc>
      </w:tr>
      <w:tr w14:paraId="1F52D8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93" w:type="dxa"/>
          </w:tcPr>
          <w:p w14:paraId="0A2F3607">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c>
          <w:tcPr>
            <w:tcW w:w="1316" w:type="dxa"/>
          </w:tcPr>
          <w:p w14:paraId="220F39A5">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15.1-（2）</w:t>
            </w:r>
          </w:p>
        </w:tc>
        <w:tc>
          <w:tcPr>
            <w:tcW w:w="7227" w:type="dxa"/>
          </w:tcPr>
          <w:p w14:paraId="3C249592">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质疑函原件应采用下列方式提交：书面形式。</w:t>
            </w:r>
          </w:p>
        </w:tc>
      </w:tr>
      <w:tr w14:paraId="5D3C9B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93" w:type="dxa"/>
          </w:tcPr>
          <w:p w14:paraId="7FD2B8D3">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w:t>
            </w:r>
          </w:p>
        </w:tc>
        <w:tc>
          <w:tcPr>
            <w:tcW w:w="1316" w:type="dxa"/>
          </w:tcPr>
          <w:p w14:paraId="157EE08E">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15.4</w:t>
            </w:r>
          </w:p>
        </w:tc>
        <w:tc>
          <w:tcPr>
            <w:tcW w:w="7227" w:type="dxa"/>
          </w:tcPr>
          <w:p w14:paraId="5AD1D731">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招标文件的质疑</w:t>
            </w:r>
          </w:p>
          <w:p w14:paraId="6999BDE9">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（1）潜在投标人可在质疑时效期间内对招标文件以书面形式提出质疑。</w:t>
            </w:r>
          </w:p>
          <w:p w14:paraId="5666FACE">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（2）质疑时效期间：应在依法获取招标文件之日起7个工作日内向 </w:t>
            </w:r>
            <w:r>
              <w:rPr>
                <w:rFonts w:hint="eastAsia" w:ascii="宋体" w:hAnsi="宋体" w:eastAsia="宋体" w:cs="宋体"/>
                <w:sz w:val="24"/>
                <w:szCs w:val="24"/>
                <w:highlight w:val="none"/>
                <w:lang w:eastAsia="zh-CN"/>
              </w:rPr>
              <w:t>福建锦融项目管理有限公司</w:t>
            </w:r>
            <w:r>
              <w:rPr>
                <w:rFonts w:hint="eastAsia" w:ascii="宋体" w:hAnsi="宋体" w:eastAsia="宋体" w:cs="宋体"/>
                <w:sz w:val="24"/>
                <w:szCs w:val="24"/>
                <w:highlight w:val="none"/>
              </w:rPr>
              <w:t xml:space="preserve"> 提出，依法获取招标文件的时间以福建省政府采购网上公开信息系统记载的为准。</w:t>
            </w:r>
          </w:p>
          <w:p w14:paraId="02D4F332">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※除上述规定外，对招标文件提出的质疑还应符合招标文件第三章第15.1条的有关规定。</w:t>
            </w:r>
          </w:p>
        </w:tc>
      </w:tr>
      <w:tr w14:paraId="362B9C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93" w:type="dxa"/>
          </w:tcPr>
          <w:p w14:paraId="4EA3448E">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1316" w:type="dxa"/>
          </w:tcPr>
          <w:p w14:paraId="0D4E4A20">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16.1</w:t>
            </w:r>
          </w:p>
        </w:tc>
        <w:tc>
          <w:tcPr>
            <w:tcW w:w="7227" w:type="dxa"/>
          </w:tcPr>
          <w:p w14:paraId="68681674">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监督管理部门： </w:t>
            </w:r>
            <w:r>
              <w:rPr>
                <w:rFonts w:hint="eastAsia" w:ascii="宋体" w:hAnsi="宋体" w:eastAsia="宋体" w:cs="宋体"/>
                <w:sz w:val="24"/>
                <w:szCs w:val="24"/>
                <w:highlight w:val="none"/>
                <w:lang w:val="en-US" w:eastAsia="zh-CN"/>
              </w:rPr>
              <w:t>闽侯县</w:t>
            </w:r>
            <w:r>
              <w:rPr>
                <w:rFonts w:hint="eastAsia" w:ascii="宋体" w:hAnsi="宋体" w:eastAsia="宋体" w:cs="宋体"/>
                <w:sz w:val="24"/>
                <w:szCs w:val="24"/>
                <w:highlight w:val="none"/>
                <w:lang w:eastAsia="zh-CN"/>
              </w:rPr>
              <w:t>财政局</w:t>
            </w:r>
            <w:r>
              <w:rPr>
                <w:rFonts w:hint="eastAsia" w:ascii="宋体" w:hAnsi="宋体" w:eastAsia="宋体" w:cs="宋体"/>
                <w:sz w:val="24"/>
                <w:szCs w:val="24"/>
                <w:highlight w:val="none"/>
              </w:rPr>
              <w:t xml:space="preserve"> （仅限依法进行政府采购的货物或服务类项目）。</w:t>
            </w:r>
          </w:p>
        </w:tc>
      </w:tr>
      <w:tr w14:paraId="409E10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93" w:type="dxa"/>
          </w:tcPr>
          <w:p w14:paraId="1E792161">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w:t>
            </w:r>
          </w:p>
        </w:tc>
        <w:tc>
          <w:tcPr>
            <w:tcW w:w="1316" w:type="dxa"/>
          </w:tcPr>
          <w:p w14:paraId="6A6D4C00">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18.1</w:t>
            </w:r>
          </w:p>
        </w:tc>
        <w:tc>
          <w:tcPr>
            <w:tcW w:w="7227" w:type="dxa"/>
          </w:tcPr>
          <w:p w14:paraId="7701E9C2">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财政部和福建省财政厅指定的政府采购信息发布媒体（以下简称：“指定媒体”）：</w:t>
            </w:r>
          </w:p>
          <w:p w14:paraId="6D23B1B8">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（1）中国政府采购网，网址www.ccgp.gov.cn。</w:t>
            </w:r>
          </w:p>
          <w:p w14:paraId="27750363">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（2）中国政府采购网福建分网（福建省政府采购网），网址zfcg.czt.fujian.gov.cn。</w:t>
            </w:r>
          </w:p>
          <w:p w14:paraId="18C4EAC9">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※若出现上述指定媒体信息不一致情形，应以中国政府采购网福建分网（福建省政府采购网）发布的为准。</w:t>
            </w:r>
          </w:p>
        </w:tc>
      </w:tr>
      <w:tr w14:paraId="2191B1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93" w:type="dxa"/>
          </w:tcPr>
          <w:p w14:paraId="7F6D9DE7">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c>
          <w:tcPr>
            <w:tcW w:w="1316" w:type="dxa"/>
          </w:tcPr>
          <w:p w14:paraId="76D91890">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19</w:t>
            </w:r>
          </w:p>
        </w:tc>
        <w:tc>
          <w:tcPr>
            <w:tcW w:w="7227" w:type="dxa"/>
          </w:tcPr>
          <w:p w14:paraId="00140C21">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其他事项：</w:t>
            </w:r>
          </w:p>
          <w:p w14:paraId="370781A5">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(1)本项目代理服务费：</w:t>
            </w:r>
          </w:p>
          <w:p w14:paraId="4DAF9EEE">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本项目收取代理服务费</w:t>
            </w:r>
          </w:p>
          <w:p w14:paraId="14270144">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代理服务费用收取对象：中标/成交供应商</w:t>
            </w:r>
          </w:p>
          <w:p w14:paraId="2DCB91CC">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代理服务费收费标准：①收费标准以采购包的中标总金额为准，具体按以下标准计取：（0-100]万元 1.50%；（100-500]万元 0.80%。②中标人应在领取中标通知书的同时按规定的标准一次性向招标代理机构缴交招标代理服务费；招标代理服务费以银行转账、电汇或汇票等付款方式。③招标代理服务费缴交银行</w:t>
            </w:r>
            <w:r>
              <w:rPr>
                <w:rFonts w:hint="eastAsia" w:ascii="宋体" w:hAnsi="宋体" w:eastAsia="宋体" w:cs="宋体"/>
                <w:sz w:val="24"/>
                <w:szCs w:val="24"/>
                <w:highlight w:val="none"/>
                <w:lang w:eastAsia="zh-CN"/>
              </w:rPr>
              <w:t>账</w:t>
            </w:r>
            <w:r>
              <w:rPr>
                <w:rFonts w:hint="eastAsia" w:ascii="宋体" w:hAnsi="宋体" w:eastAsia="宋体" w:cs="宋体"/>
                <w:sz w:val="24"/>
                <w:szCs w:val="24"/>
                <w:highlight w:val="none"/>
              </w:rPr>
              <w:t>号：开户名称：</w:t>
            </w:r>
            <w:r>
              <w:rPr>
                <w:rFonts w:hint="eastAsia" w:ascii="宋体" w:hAnsi="宋体" w:eastAsia="宋体" w:cs="宋体"/>
                <w:sz w:val="24"/>
                <w:szCs w:val="24"/>
                <w:highlight w:val="none"/>
                <w:lang w:eastAsia="zh-CN"/>
              </w:rPr>
              <w:t>福建锦融项目管理有限公司</w:t>
            </w:r>
            <w:r>
              <w:rPr>
                <w:rFonts w:hint="eastAsia" w:ascii="宋体" w:hAnsi="宋体" w:eastAsia="宋体" w:cs="宋体"/>
                <w:sz w:val="24"/>
                <w:szCs w:val="24"/>
                <w:highlight w:val="none"/>
              </w:rPr>
              <w:t>；开户银行：中国建设银行股份有限公司福州城北支行；账号：3505 0189 0007 0000 4015。邮箱：</w:t>
            </w:r>
            <w:r>
              <w:rPr>
                <w:rFonts w:hint="eastAsia" w:ascii="宋体" w:hAnsi="宋体" w:eastAsia="宋体" w:cs="宋体"/>
                <w:sz w:val="24"/>
                <w:szCs w:val="24"/>
                <w:highlight w:val="none"/>
                <w:lang w:val="en-US" w:eastAsia="zh-CN"/>
              </w:rPr>
              <w:t>18060877385</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163</w:t>
            </w:r>
            <w:r>
              <w:rPr>
                <w:rFonts w:hint="eastAsia" w:ascii="宋体" w:hAnsi="宋体" w:eastAsia="宋体" w:cs="宋体"/>
                <w:sz w:val="24"/>
                <w:szCs w:val="24"/>
                <w:highlight w:val="none"/>
              </w:rPr>
              <w:t>.com。</w:t>
            </w:r>
          </w:p>
          <w:p w14:paraId="1CDF80A5">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(2)其他：</w:t>
            </w:r>
          </w:p>
          <w:p w14:paraId="50E00828">
            <w:pPr>
              <w:pStyle w:val="15"/>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1.</w:t>
            </w:r>
            <w:r>
              <w:rPr>
                <w:rFonts w:hint="eastAsia" w:ascii="宋体" w:hAnsi="宋体" w:eastAsia="宋体" w:cs="宋体"/>
                <w:sz w:val="24"/>
                <w:szCs w:val="24"/>
                <w:highlight w:val="none"/>
              </w:rPr>
              <w:t>所有资格证明文件应是有效、完整、清晰的，有年检要求的应符合规定，有变更事宜的，变更文件应附齐全。谈判小组对供应商所提供的资格类文件仅负审核责任。即使供应商所提交的资格类文件通过了审核，在评标过程中乃至确定中标人后，如发现供应商所提供的资格类文件不合法或不真</w:t>
            </w:r>
            <w:bookmarkStart w:id="10" w:name="_GoBack"/>
            <w:bookmarkEnd w:id="10"/>
            <w:r>
              <w:rPr>
                <w:rFonts w:hint="eastAsia" w:ascii="宋体" w:hAnsi="宋体" w:eastAsia="宋体" w:cs="宋体"/>
                <w:sz w:val="24"/>
                <w:szCs w:val="24"/>
                <w:highlight w:val="none"/>
              </w:rPr>
              <w:t>实，仍可废除中标人中标资格并追究中标人的法律责任。</w:t>
            </w:r>
          </w:p>
          <w:p w14:paraId="0025A09B">
            <w:pPr>
              <w:pStyle w:val="15"/>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质疑受理的要求：①质疑人为法人或其他组织的，质疑函需加盖质疑人单位公章；若本项目接受自然人投标且质疑人为自然人的，质疑函需质疑人本人签名。否则质疑将不予受理。②在法定质疑期内质疑人须一次性提出针对同一采购程序环节的质疑，二（多）次质疑不予受理。③质疑人递交质疑函时还应出具质疑人已在本项目进行报名的证明文件（体现报名时间），否则将不被认定为潜在供应商，其质疑将不予受理。④质疑接收方式：书面方式；接收地点：福州市鼓楼区福州市鼓楼区杨桥路宏杨新城4#楼8C单元，福建锦融项目管理有限公司⑤收到质疑函的时间以我公司签收时间为准。</w:t>
            </w:r>
          </w:p>
        </w:tc>
      </w:tr>
      <w:tr w14:paraId="0CD1C6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109" w:type="dxa"/>
            <w:gridSpan w:val="2"/>
          </w:tcPr>
          <w:p w14:paraId="66AD76C9">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c>
          <w:tcPr>
            <w:tcW w:w="7227" w:type="dxa"/>
          </w:tcPr>
          <w:p w14:paraId="595EB582">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后有投标人须知前附表2，请勿遗漏。</w:t>
            </w:r>
          </w:p>
        </w:tc>
      </w:tr>
    </w:tbl>
    <w:p w14:paraId="2B4633D5">
      <w:pPr>
        <w:pStyle w:val="15"/>
        <w:jc w:val="both"/>
        <w:outlineLvl w:val="2"/>
        <w:rPr>
          <w:b/>
          <w:sz w:val="28"/>
          <w:highlight w:val="none"/>
        </w:rPr>
      </w:pPr>
    </w:p>
    <w:p w14:paraId="5DB95917">
      <w:pPr>
        <w:pStyle w:val="15"/>
        <w:jc w:val="center"/>
        <w:outlineLvl w:val="2"/>
        <w:rPr>
          <w:b/>
          <w:sz w:val="28"/>
          <w:highlight w:val="none"/>
        </w:rPr>
      </w:pPr>
    </w:p>
    <w:p w14:paraId="573E2E60">
      <w:pPr>
        <w:pStyle w:val="15"/>
        <w:jc w:val="center"/>
        <w:outlineLvl w:val="2"/>
        <w:rPr>
          <w:b/>
          <w:sz w:val="28"/>
          <w:highlight w:val="none"/>
        </w:rPr>
      </w:pPr>
    </w:p>
    <w:p w14:paraId="162BE51E">
      <w:pPr>
        <w:pStyle w:val="15"/>
        <w:jc w:val="center"/>
        <w:outlineLvl w:val="2"/>
        <w:rPr>
          <w:b/>
          <w:sz w:val="28"/>
          <w:highlight w:val="none"/>
        </w:rPr>
      </w:pPr>
    </w:p>
    <w:p w14:paraId="18444F7C">
      <w:pPr>
        <w:pStyle w:val="15"/>
        <w:jc w:val="center"/>
        <w:outlineLvl w:val="2"/>
        <w:rPr>
          <w:b/>
          <w:sz w:val="28"/>
          <w:highlight w:val="none"/>
        </w:rPr>
      </w:pPr>
    </w:p>
    <w:p w14:paraId="13E19505">
      <w:pPr>
        <w:pStyle w:val="15"/>
        <w:jc w:val="center"/>
        <w:outlineLvl w:val="2"/>
        <w:rPr>
          <w:b/>
          <w:sz w:val="28"/>
          <w:highlight w:val="none"/>
        </w:rPr>
      </w:pPr>
    </w:p>
    <w:p w14:paraId="3DB2372B">
      <w:pPr>
        <w:pStyle w:val="15"/>
        <w:jc w:val="center"/>
        <w:outlineLvl w:val="2"/>
        <w:rPr>
          <w:highlight w:val="none"/>
        </w:rPr>
      </w:pPr>
      <w:r>
        <w:rPr>
          <w:b/>
          <w:sz w:val="28"/>
          <w:highlight w:val="none"/>
        </w:rPr>
        <w:t>二、投标人须知前附表2</w:t>
      </w:r>
    </w:p>
    <w:tbl>
      <w:tblPr>
        <w:tblStyle w:val="10"/>
        <w:tblW w:w="9400" w:type="dxa"/>
        <w:tblInd w:w="-431"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13"/>
        <w:gridCol w:w="8187"/>
      </w:tblGrid>
      <w:tr w14:paraId="5E7337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00" w:type="dxa"/>
            <w:gridSpan w:val="2"/>
          </w:tcPr>
          <w:p w14:paraId="104754D3">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sz w:val="24"/>
                <w:szCs w:val="24"/>
                <w:highlight w:val="none"/>
              </w:rPr>
            </w:pPr>
            <w:r>
              <w:rPr>
                <w:sz w:val="24"/>
                <w:szCs w:val="24"/>
                <w:highlight w:val="none"/>
              </w:rPr>
              <w:t>关于电子招标投标活动的专门规定</w:t>
            </w:r>
          </w:p>
        </w:tc>
      </w:tr>
      <w:tr w14:paraId="1E3455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3" w:type="dxa"/>
          </w:tcPr>
          <w:p w14:paraId="386F9C45">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sz w:val="24"/>
                <w:szCs w:val="24"/>
                <w:highlight w:val="none"/>
              </w:rPr>
            </w:pPr>
            <w:r>
              <w:rPr>
                <w:sz w:val="24"/>
                <w:szCs w:val="24"/>
                <w:highlight w:val="none"/>
              </w:rPr>
              <w:t>序号</w:t>
            </w:r>
          </w:p>
        </w:tc>
        <w:tc>
          <w:tcPr>
            <w:tcW w:w="8187" w:type="dxa"/>
          </w:tcPr>
          <w:p w14:paraId="15233557">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sz w:val="24"/>
                <w:szCs w:val="24"/>
                <w:highlight w:val="none"/>
              </w:rPr>
            </w:pPr>
            <w:r>
              <w:rPr>
                <w:sz w:val="24"/>
                <w:szCs w:val="24"/>
                <w:highlight w:val="none"/>
              </w:rPr>
              <w:t>编列内容</w:t>
            </w:r>
          </w:p>
        </w:tc>
      </w:tr>
      <w:tr w14:paraId="6B8F53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3" w:type="dxa"/>
          </w:tcPr>
          <w:p w14:paraId="646523B7">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sz w:val="24"/>
                <w:szCs w:val="24"/>
                <w:highlight w:val="none"/>
              </w:rPr>
            </w:pPr>
            <w:r>
              <w:rPr>
                <w:sz w:val="24"/>
                <w:szCs w:val="24"/>
                <w:highlight w:val="none"/>
              </w:rPr>
              <w:t>1</w:t>
            </w:r>
          </w:p>
        </w:tc>
        <w:tc>
          <w:tcPr>
            <w:tcW w:w="8187" w:type="dxa"/>
          </w:tcPr>
          <w:p w14:paraId="2AA394F3">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sz w:val="24"/>
                <w:szCs w:val="24"/>
                <w:highlight w:val="none"/>
              </w:rPr>
            </w:pPr>
            <w:r>
              <w:rPr>
                <w:sz w:val="24"/>
                <w:szCs w:val="24"/>
                <w:highlight w:val="none"/>
              </w:rPr>
              <w:t>（1）电子招标投标活动的专门规定适用本项目电子招标投标活动。</w:t>
            </w:r>
          </w:p>
          <w:p w14:paraId="6D5E732E">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sz w:val="24"/>
                <w:szCs w:val="24"/>
                <w:highlight w:val="none"/>
              </w:rPr>
            </w:pPr>
            <w:r>
              <w:rPr>
                <w:sz w:val="24"/>
                <w:szCs w:val="24"/>
                <w:highlight w:val="none"/>
              </w:rPr>
              <w:t xml:space="preserve"> （2）将招标文件</w:t>
            </w:r>
          </w:p>
          <w:p w14:paraId="13C35E8A">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sz w:val="24"/>
                <w:szCs w:val="24"/>
                <w:highlight w:val="none"/>
              </w:rPr>
            </w:pPr>
            <w:r>
              <w:rPr>
                <w:sz w:val="24"/>
                <w:szCs w:val="24"/>
                <w:highlight w:val="none"/>
              </w:rPr>
              <w:t>无。 的内容修正为下列内容：</w:t>
            </w:r>
          </w:p>
          <w:p w14:paraId="6A01ACC9">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sz w:val="24"/>
                <w:szCs w:val="24"/>
                <w:highlight w:val="none"/>
              </w:rPr>
            </w:pPr>
            <w:r>
              <w:rPr>
                <w:sz w:val="24"/>
                <w:szCs w:val="24"/>
                <w:highlight w:val="none"/>
              </w:rPr>
              <w:t>无。 后适用本项目的电子招标投标活动。</w:t>
            </w:r>
          </w:p>
          <w:p w14:paraId="74ED440E">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sz w:val="24"/>
                <w:szCs w:val="24"/>
                <w:highlight w:val="none"/>
              </w:rPr>
            </w:pPr>
            <w:r>
              <w:rPr>
                <w:sz w:val="24"/>
                <w:szCs w:val="24"/>
                <w:highlight w:val="none"/>
              </w:rPr>
              <w:t xml:space="preserve"> （3）将下列内容增列为招标文件的组成部分（以下简称：“增列内容”）适用本项目的电子招标投标活动，若增列内容与招标文件其他章节内容有冲突，应以增列内容为准：</w:t>
            </w:r>
          </w:p>
          <w:p w14:paraId="71BECD65">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sz w:val="24"/>
                <w:szCs w:val="24"/>
                <w:highlight w:val="none"/>
              </w:rPr>
            </w:pPr>
            <w:r>
              <w:rPr>
                <w:sz w:val="24"/>
                <w:szCs w:val="24"/>
                <w:highlight w:val="none"/>
              </w:rPr>
              <w:t xml:space="preserve"> ①电子招标投标活动的具体操作流程以福建省政府采购网上公开信息系统设定的为准。</w:t>
            </w:r>
          </w:p>
          <w:p w14:paraId="1E61E338">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sz w:val="24"/>
                <w:szCs w:val="24"/>
                <w:highlight w:val="none"/>
              </w:rPr>
            </w:pPr>
            <w:r>
              <w:rPr>
                <w:sz w:val="24"/>
                <w:szCs w:val="24"/>
                <w:highlight w:val="none"/>
              </w:rPr>
              <w:t xml:space="preserve"> ②关于电子投标文件：</w:t>
            </w:r>
          </w:p>
          <w:p w14:paraId="05EA383C">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sz w:val="24"/>
                <w:szCs w:val="24"/>
                <w:highlight w:val="none"/>
              </w:rPr>
            </w:pPr>
            <w:r>
              <w:rPr>
                <w:sz w:val="24"/>
                <w:szCs w:val="24"/>
                <w:highlight w:val="none"/>
              </w:rPr>
              <w:t xml:space="preserve"> a.投标人应按照福建省政府采购网上公开信息系统设定的评审节点编制电子投标文件，否则资格审查小组、评标委员会将按照不利于投标人的内容进行认定。</w:t>
            </w:r>
          </w:p>
          <w:p w14:paraId="5B0A8894">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sz w:val="24"/>
                <w:szCs w:val="24"/>
                <w:highlight w:val="none"/>
              </w:rPr>
            </w:pPr>
            <w:r>
              <w:rPr>
                <w:sz w:val="24"/>
                <w:szCs w:val="24"/>
                <w:highlight w:val="none"/>
              </w:rPr>
              <w:t xml:space="preserve"> 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59D98511">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sz w:val="24"/>
                <w:szCs w:val="24"/>
                <w:highlight w:val="none"/>
              </w:rPr>
            </w:pPr>
            <w:r>
              <w:rPr>
                <w:sz w:val="24"/>
                <w:szCs w:val="24"/>
                <w:highlight w:val="none"/>
              </w:rPr>
              <w:t xml:space="preserve"> ③关于证明材料或资料：</w:t>
            </w:r>
          </w:p>
          <w:p w14:paraId="5E3D6897">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sz w:val="24"/>
                <w:szCs w:val="24"/>
                <w:highlight w:val="none"/>
              </w:rPr>
            </w:pPr>
            <w:r>
              <w:rPr>
                <w:sz w:val="24"/>
                <w:szCs w:val="24"/>
                <w:highlight w:val="none"/>
              </w:rPr>
              <w:t xml:space="preserve"> 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0594D9D0">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sz w:val="24"/>
                <w:szCs w:val="24"/>
                <w:highlight w:val="none"/>
              </w:rPr>
            </w:pPr>
            <w:r>
              <w:rPr>
                <w:sz w:val="24"/>
                <w:szCs w:val="24"/>
                <w:highlight w:val="none"/>
              </w:rPr>
              <w:t xml:space="preserve"> b.若投标人提供注明“复印件无效”或“复印无效”的证明材料或资料，应结合上文a条款进行判定，若招标文件未要求投标人提供原件，投标人提供原件，复印件（含扫描件）均视为满足招标文件要求。</w:t>
            </w:r>
          </w:p>
          <w:p w14:paraId="02EEE8A1">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sz w:val="24"/>
                <w:szCs w:val="24"/>
                <w:highlight w:val="none"/>
              </w:rPr>
            </w:pPr>
            <w:r>
              <w:rPr>
                <w:sz w:val="24"/>
                <w:szCs w:val="24"/>
                <w:highlight w:val="none"/>
              </w:rPr>
              <w:t xml:space="preserve"> ④关于“全称”、“投标人代表签字”及“加盖单位公章”：</w:t>
            </w:r>
          </w:p>
          <w:p w14:paraId="0849481A">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sz w:val="24"/>
                <w:szCs w:val="24"/>
                <w:highlight w:val="none"/>
              </w:rPr>
            </w:pPr>
            <w:r>
              <w:rPr>
                <w:sz w:val="24"/>
                <w:szCs w:val="24"/>
                <w:highlight w:val="none"/>
              </w:rPr>
              <w:t xml:space="preserve"> a.在电子投标文件中，涉及“全称”和“投标人代表签字”的内容可使用打字录入方式完成。</w:t>
            </w:r>
          </w:p>
          <w:p w14:paraId="348C45BC">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sz w:val="24"/>
                <w:szCs w:val="24"/>
                <w:highlight w:val="none"/>
              </w:rPr>
            </w:pPr>
            <w:r>
              <w:rPr>
                <w:sz w:val="24"/>
                <w:szCs w:val="24"/>
                <w:highlight w:val="none"/>
              </w:rPr>
              <w:t xml:space="preserve"> b.在电子投标文件中，涉及“加盖单位公章”的内容应使用投标人的CA证书完成，否则投标无效。</w:t>
            </w:r>
          </w:p>
          <w:p w14:paraId="790A9C60">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sz w:val="24"/>
                <w:szCs w:val="24"/>
                <w:highlight w:val="none"/>
              </w:rPr>
            </w:pPr>
            <w:r>
              <w:rPr>
                <w:sz w:val="24"/>
                <w:szCs w:val="24"/>
                <w:highlight w:val="none"/>
              </w:rPr>
              <w:t xml:space="preserve"> c.在电子投标文件中，若投标人按照本增列内容第④点第b项规定加盖其单位公章，则出现无全称、或投标人代表未签字等情形，不视为投标无效。</w:t>
            </w:r>
          </w:p>
          <w:p w14:paraId="3390E490">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sz w:val="24"/>
                <w:szCs w:val="24"/>
                <w:highlight w:val="none"/>
              </w:rPr>
            </w:pPr>
            <w:r>
              <w:rPr>
                <w:sz w:val="24"/>
                <w:szCs w:val="24"/>
                <w:highlight w:val="none"/>
              </w:rPr>
              <w:t xml:space="preserve"> ⑤关于投标人的CA证书：</w:t>
            </w:r>
          </w:p>
          <w:p w14:paraId="36D7E2B8">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sz w:val="24"/>
                <w:szCs w:val="24"/>
                <w:highlight w:val="none"/>
              </w:rPr>
            </w:pPr>
            <w:r>
              <w:rPr>
                <w:sz w:val="24"/>
                <w:szCs w:val="24"/>
                <w:highlight w:val="none"/>
              </w:rPr>
              <w:t xml:space="preserve"> a.投标人的CA证书应在系统规定时间内使用CA证书进行电子投标文件的解密操作，逾期未解密的视为放弃投标。</w:t>
            </w:r>
          </w:p>
          <w:p w14:paraId="308CABFB">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sz w:val="24"/>
                <w:szCs w:val="24"/>
                <w:highlight w:val="none"/>
              </w:rPr>
            </w:pPr>
            <w:r>
              <w:rPr>
                <w:sz w:val="24"/>
                <w:szCs w:val="24"/>
                <w:highlight w:val="none"/>
              </w:rPr>
              <w:t xml:space="preserve"> b.投标人的CA证书可采用信封（包括但不限于：信封、档案袋、文件袋等）作为外包装进行单独包装。外包装密封、不密封皆可。</w:t>
            </w:r>
          </w:p>
          <w:p w14:paraId="2215B450">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sz w:val="24"/>
                <w:szCs w:val="24"/>
                <w:highlight w:val="none"/>
              </w:rPr>
            </w:pPr>
            <w:r>
              <w:rPr>
                <w:sz w:val="24"/>
                <w:szCs w:val="24"/>
                <w:highlight w:val="none"/>
              </w:rPr>
              <w:t xml:space="preserve"> c.投标人的CA证书或外包装应标记“项目名称、项目编号、投标人的全称”等内容，以方便识别、使用。</w:t>
            </w:r>
          </w:p>
          <w:p w14:paraId="1DE36AAD">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sz w:val="24"/>
                <w:szCs w:val="24"/>
                <w:highlight w:val="none"/>
              </w:rPr>
            </w:pPr>
            <w:r>
              <w:rPr>
                <w:sz w:val="24"/>
                <w:szCs w:val="24"/>
                <w:highlight w:val="none"/>
              </w:rPr>
              <w:t xml:space="preserve"> d.投标人的CA证书应能正常、有效使用，否则产生不利后果由投标人承担责任。</w:t>
            </w:r>
          </w:p>
          <w:p w14:paraId="1B1E405D">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sz w:val="24"/>
                <w:szCs w:val="24"/>
                <w:highlight w:val="none"/>
              </w:rPr>
            </w:pPr>
            <w:r>
              <w:rPr>
                <w:sz w:val="24"/>
                <w:szCs w:val="24"/>
                <w:highlight w:val="none"/>
              </w:rPr>
              <w:t xml:space="preserve"> ⑥关于投标截止时间过后</w:t>
            </w:r>
          </w:p>
          <w:p w14:paraId="0F4F06E4">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sz w:val="24"/>
                <w:szCs w:val="24"/>
                <w:highlight w:val="none"/>
              </w:rPr>
            </w:pPr>
            <w:r>
              <w:rPr>
                <w:sz w:val="24"/>
                <w:szCs w:val="24"/>
                <w:highlight w:val="none"/>
              </w:rPr>
              <w:t xml:space="preserve"> a.未按招标文件规定提交投标保证金的，其投标将按无效投标处理。</w:t>
            </w:r>
          </w:p>
          <w:p w14:paraId="3CAA5C54">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sz w:val="24"/>
                <w:szCs w:val="24"/>
                <w:highlight w:val="none"/>
              </w:rPr>
            </w:pPr>
            <w:r>
              <w:rPr>
                <w:sz w:val="24"/>
                <w:szCs w:val="24"/>
                <w:highlight w:val="none"/>
              </w:rPr>
              <w:t xml:space="preserve"> b.有下列情形之一的，其投标无效,其保证金不予退还或通过投标保函进行索赔：</w:t>
            </w:r>
          </w:p>
          <w:p w14:paraId="0F1746E4">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sz w:val="24"/>
                <w:szCs w:val="24"/>
                <w:highlight w:val="none"/>
              </w:rPr>
            </w:pPr>
            <w:r>
              <w:rPr>
                <w:sz w:val="24"/>
                <w:szCs w:val="24"/>
                <w:highlight w:val="none"/>
              </w:rPr>
              <w:t xml:space="preserve"> b1不同投标人的电子投标文件具有相同内部识别码；</w:t>
            </w:r>
          </w:p>
          <w:p w14:paraId="2DC04BE5">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sz w:val="24"/>
                <w:szCs w:val="24"/>
                <w:highlight w:val="none"/>
              </w:rPr>
            </w:pPr>
            <w:r>
              <w:rPr>
                <w:sz w:val="24"/>
                <w:szCs w:val="24"/>
                <w:highlight w:val="none"/>
              </w:rPr>
              <w:t xml:space="preserve"> b2不同投标人的投标保证金从同一单位或个人的账户转出；</w:t>
            </w:r>
          </w:p>
          <w:p w14:paraId="3AD9B9E0">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sz w:val="24"/>
                <w:szCs w:val="24"/>
                <w:highlight w:val="none"/>
              </w:rPr>
            </w:pPr>
            <w:r>
              <w:rPr>
                <w:sz w:val="24"/>
                <w:szCs w:val="24"/>
                <w:highlight w:val="none"/>
              </w:rPr>
              <w:t xml:space="preserve"> b3投标人的投标保证金同一采购包下有其他投标人提交的投标保证金；</w:t>
            </w:r>
          </w:p>
          <w:p w14:paraId="789DA491">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sz w:val="24"/>
                <w:szCs w:val="24"/>
                <w:highlight w:val="none"/>
              </w:rPr>
            </w:pPr>
            <w:r>
              <w:rPr>
                <w:sz w:val="24"/>
                <w:szCs w:val="24"/>
                <w:highlight w:val="none"/>
              </w:rPr>
              <w:t xml:space="preserve"> b4不同投标人存在串通投标的其他情形。</w:t>
            </w:r>
          </w:p>
          <w:p w14:paraId="1B2DCD78">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sz w:val="24"/>
                <w:szCs w:val="24"/>
                <w:highlight w:val="none"/>
              </w:rPr>
            </w:pPr>
            <w:r>
              <w:rPr>
                <w:sz w:val="24"/>
                <w:szCs w:val="24"/>
                <w:highlight w:val="none"/>
              </w:rPr>
              <w:t xml:space="preserve"> ⑦接受联合体投标且投标人为联合体的，投标人应由“联合体牵头方”完成福建省政府采购网上公开信息系统设定的具体操作流程（包括但不限于：招标文件获取、提交投标保证金、编制电子投标文件等）。</w:t>
            </w:r>
          </w:p>
          <w:p w14:paraId="47EB8D45">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sz w:val="24"/>
                <w:szCs w:val="24"/>
                <w:highlight w:val="none"/>
              </w:rPr>
            </w:pPr>
            <w:r>
              <w:rPr>
                <w:sz w:val="24"/>
                <w:szCs w:val="24"/>
                <w:highlight w:val="none"/>
              </w:rPr>
              <w:t xml:space="preserve"> ⑧其他：</w:t>
            </w:r>
          </w:p>
          <w:p w14:paraId="024631DE">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sz w:val="24"/>
                <w:szCs w:val="24"/>
                <w:highlight w:val="none"/>
              </w:rPr>
            </w:pPr>
            <w:r>
              <w:rPr>
                <w:sz w:val="24"/>
                <w:szCs w:val="24"/>
                <w:highlight w:val="none"/>
              </w:rPr>
              <w:t>a.本项目使用远程开标，投标人可远程线上解密（相关操作手册可查看福建省政府采购网首页操作指南），也可以在投标截止时间前，携带CA证书到开标现场进行解密，选择到开标现场进行解密的须在投标截止时间前将CA证书送至开标地点，逾期不予接收。投标人选择远程线上解密的，无须将CA证书送至开标地点。b.投标人未到开标现场的，请在开标时自行登录采购系统，线上参与开标流程，并按规定在相应时间段内对投标文件进行远程解密、远程签章。 c.投标人应确保自身设施、设备、网络环境状况良好，在操作过程中因投标人自身原因造成无法正常观看开标流程、远程解密或签章的，后果由投标人自行承担。d.在规定的时间内正确提交电子投标文件的投标人在开标时将由系统判定签到情况，投标人应在远程解密开启后在规定时间内使用CA数字证书进行投标文件的解密操作，逾期未解密的视为放弃投标。e.开标结束后，投标人应当对开标结果进行签章，并在远程签章开放后的规定时间内完成，逾期未签章的视为认同开标结果。f.远程解密及远程签章的开放起始时间均在开标过程中临时开启，请投标人务必密切关注实时开标流程，并根据流程在系统内按时操作，否则产生的不利后果由投标人自行承担。</w:t>
            </w:r>
          </w:p>
        </w:tc>
      </w:tr>
    </w:tbl>
    <w:p w14:paraId="78DE7D8C">
      <w:pPr>
        <w:pStyle w:val="15"/>
        <w:rPr>
          <w:highlight w:val="none"/>
        </w:rPr>
      </w:pPr>
      <w:r>
        <w:rPr>
          <w:highlight w:val="none"/>
        </w:rPr>
        <w:t xml:space="preserve"> </w:t>
      </w:r>
      <w:r>
        <w:rPr>
          <w:highlight w:val="none"/>
        </w:rPr>
        <w:br w:type="textWrapping"/>
      </w:r>
      <w:r>
        <w:rPr>
          <w:highlight w:val="none"/>
        </w:rPr>
        <w:br w:type="page"/>
      </w:r>
    </w:p>
    <w:p w14:paraId="6BFD4131">
      <w:pPr>
        <w:pStyle w:val="15"/>
        <w:jc w:val="center"/>
        <w:outlineLvl w:val="1"/>
        <w:rPr>
          <w:highlight w:val="none"/>
        </w:rPr>
      </w:pPr>
      <w:r>
        <w:rPr>
          <w:b/>
          <w:sz w:val="36"/>
          <w:highlight w:val="none"/>
        </w:rPr>
        <w:t>第三章 投标人须知</w:t>
      </w:r>
    </w:p>
    <w:p w14:paraId="4AF0809F">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outlineLvl w:val="2"/>
        <w:rPr>
          <w:rFonts w:hint="eastAsia" w:ascii="宋体" w:hAnsi="宋体" w:eastAsia="宋体" w:cs="宋体"/>
          <w:sz w:val="24"/>
          <w:szCs w:val="24"/>
          <w:highlight w:val="none"/>
        </w:rPr>
      </w:pPr>
      <w:r>
        <w:rPr>
          <w:rFonts w:hint="eastAsia" w:ascii="宋体" w:hAnsi="宋体" w:eastAsia="宋体" w:cs="宋体"/>
          <w:b/>
          <w:sz w:val="24"/>
          <w:szCs w:val="24"/>
          <w:highlight w:val="none"/>
        </w:rPr>
        <w:t>一、总则</w:t>
      </w:r>
    </w:p>
    <w:p w14:paraId="32BC5612">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1、适用范围</w:t>
      </w:r>
    </w:p>
    <w:p w14:paraId="605C5367">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1.1适用于招标文件载明项目的政府采购活动（以下简称：“本次采购活动”）。</w:t>
      </w:r>
    </w:p>
    <w:p w14:paraId="3EECC0A0">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2、定义</w:t>
      </w:r>
    </w:p>
    <w:p w14:paraId="479EECBB">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2.1“采购标的”指招标文件载明的需要采购的货物或服务。</w:t>
      </w:r>
    </w:p>
    <w:p w14:paraId="0497F19D">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2.2“潜在投标人”指按照招标文件第一章第7条规定获取招标文件且有意向参加本项目投标的供应商。</w:t>
      </w:r>
    </w:p>
    <w:p w14:paraId="127F19D5">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2.3“投标人”指按照招标文件第一章第7条规定获取招标文件并参加本项目投标的供应商。</w:t>
      </w:r>
    </w:p>
    <w:p w14:paraId="13380EC4">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2.4“单位负责人”指单位法定代表人或法律、法规规定代表单位行使职权的主要负责人。</w:t>
      </w:r>
    </w:p>
    <w:p w14:paraId="24F73084">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2.5“投标人代表”指投标人的单位负责人或“单位负责人授权书”中载明的接受授权方。</w:t>
      </w:r>
    </w:p>
    <w:p w14:paraId="3C81F0FF">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outlineLvl w:val="2"/>
        <w:rPr>
          <w:rFonts w:hint="eastAsia" w:ascii="宋体" w:hAnsi="宋体" w:eastAsia="宋体" w:cs="宋体"/>
          <w:sz w:val="24"/>
          <w:szCs w:val="24"/>
          <w:highlight w:val="none"/>
        </w:rPr>
      </w:pPr>
      <w:r>
        <w:rPr>
          <w:rFonts w:hint="eastAsia" w:ascii="宋体" w:hAnsi="宋体" w:eastAsia="宋体" w:cs="宋体"/>
          <w:b/>
          <w:sz w:val="24"/>
          <w:szCs w:val="24"/>
          <w:highlight w:val="none"/>
        </w:rPr>
        <w:t>二、投标人</w:t>
      </w:r>
    </w:p>
    <w:p w14:paraId="6F9182D9">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3、合格投标人</w:t>
      </w:r>
    </w:p>
    <w:p w14:paraId="6155C83E">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3.1一般规定</w:t>
      </w:r>
    </w:p>
    <w:p w14:paraId="4991EC25">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14:paraId="63E3CCA4">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（2）投标人的资格要求：详见招标文件第一章。</w:t>
      </w:r>
    </w:p>
    <w:p w14:paraId="27C10860">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3.2若本项目接受联合体投标且投标人为联合体，则联合体各方应遵守本章第3.1条规定，同时还应遵守下列规定：</w:t>
      </w:r>
    </w:p>
    <w:p w14:paraId="2E779910">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（1）联合体各方应提交联合体协议，联合体协议应符合招标文件规定。</w:t>
      </w:r>
    </w:p>
    <w:p w14:paraId="24678440">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（2）联合体各方不得再单独参加或与其他供应商另外组成联合体参加同一合同项下的投标。</w:t>
      </w:r>
    </w:p>
    <w:p w14:paraId="3E0E6156">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（3）联合体各方应共同与采购人签订政府采购合同，就政府采购合同约定的事项对采购人承担连带责任。</w:t>
      </w:r>
    </w:p>
    <w:p w14:paraId="66E710FC">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05E96B17">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（5）联合体一方放弃中标的，视为联合体整体放弃中标，联合体各方承担连带责任。</w:t>
      </w:r>
    </w:p>
    <w:p w14:paraId="4CDE4E7B">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（6）如本项目不接受联合体投标而投标人为联合体的，或者本项目接受联合体投标但投标人组成的联合体不符合本章第3.2条规定的，投标无效。</w:t>
      </w:r>
    </w:p>
    <w:p w14:paraId="469957A2">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4、投标费用</w:t>
      </w:r>
    </w:p>
    <w:p w14:paraId="1359CB19">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4.1除招标文件另有规定外，投标人应自行承担其参加本项目投标所涉及的一切费用。</w:t>
      </w:r>
    </w:p>
    <w:p w14:paraId="59149B3F">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outlineLvl w:val="2"/>
        <w:rPr>
          <w:rFonts w:hint="eastAsia" w:ascii="宋体" w:hAnsi="宋体" w:eastAsia="宋体" w:cs="宋体"/>
          <w:sz w:val="24"/>
          <w:szCs w:val="24"/>
          <w:highlight w:val="none"/>
        </w:rPr>
      </w:pPr>
      <w:r>
        <w:rPr>
          <w:rFonts w:hint="eastAsia" w:ascii="宋体" w:hAnsi="宋体" w:eastAsia="宋体" w:cs="宋体"/>
          <w:b/>
          <w:sz w:val="24"/>
          <w:szCs w:val="24"/>
          <w:highlight w:val="none"/>
        </w:rPr>
        <w:t>三、招标</w:t>
      </w:r>
    </w:p>
    <w:p w14:paraId="47FF7D70">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5、招标文件</w:t>
      </w:r>
    </w:p>
    <w:p w14:paraId="4113F99E">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5.1招标文件由下述部分组成：</w:t>
      </w:r>
    </w:p>
    <w:p w14:paraId="672AE192">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（1）投标邀请</w:t>
      </w:r>
    </w:p>
    <w:p w14:paraId="7F6A1428">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（2）投标人须知前附表（表1、2）</w:t>
      </w:r>
    </w:p>
    <w:p w14:paraId="6EB9DE3B">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（3）投标人须知</w:t>
      </w:r>
    </w:p>
    <w:p w14:paraId="49444153">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（4）资格审查与评标</w:t>
      </w:r>
    </w:p>
    <w:p w14:paraId="461854FB">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（5）招标内容及要求</w:t>
      </w:r>
    </w:p>
    <w:p w14:paraId="69C7CC56">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（6）政府采购合同（参考文本）</w:t>
      </w:r>
    </w:p>
    <w:p w14:paraId="2669BC07">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（7）电子投标文件格式</w:t>
      </w:r>
    </w:p>
    <w:p w14:paraId="451E9347">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（8）按照招标文件规定作为招标文件组成部分的其他内容（若有）</w:t>
      </w:r>
    </w:p>
    <w:p w14:paraId="366C6CEF">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5.2招标文件的澄清或修改</w:t>
      </w:r>
    </w:p>
    <w:p w14:paraId="3F47293A">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 </w:t>
      </w:r>
      <w:r>
        <w:rPr>
          <w:rFonts w:hint="eastAsia" w:ascii="宋体" w:hAnsi="宋体" w:eastAsia="宋体" w:cs="宋体"/>
          <w:sz w:val="24"/>
          <w:szCs w:val="24"/>
          <w:highlight w:val="none"/>
          <w:lang w:eastAsia="zh-CN"/>
        </w:rPr>
        <w:t>福建锦融项目管理有限公司</w:t>
      </w:r>
      <w:r>
        <w:rPr>
          <w:rFonts w:hint="eastAsia" w:ascii="宋体" w:hAnsi="宋体" w:eastAsia="宋体" w:cs="宋体"/>
          <w:sz w:val="24"/>
          <w:szCs w:val="24"/>
          <w:highlight w:val="none"/>
        </w:rPr>
        <w:t xml:space="preserve"> 可对已发出的招标文件进行必要的澄清或修改，但不得对招标文件载明的采购标的和投标人的资格要求进行改变。</w:t>
      </w:r>
    </w:p>
    <w:p w14:paraId="6B5584A0">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（2）除本章第5.2条第（3）款规定情形外，澄清或修改的内容可能影响电子投标文件编制的， </w:t>
      </w:r>
      <w:r>
        <w:rPr>
          <w:rFonts w:hint="eastAsia" w:ascii="宋体" w:hAnsi="宋体" w:eastAsia="宋体" w:cs="宋体"/>
          <w:sz w:val="24"/>
          <w:szCs w:val="24"/>
          <w:highlight w:val="none"/>
          <w:lang w:eastAsia="zh-CN"/>
        </w:rPr>
        <w:t>福建锦融项目管理有限公司</w:t>
      </w:r>
      <w:r>
        <w:rPr>
          <w:rFonts w:hint="eastAsia" w:ascii="宋体" w:hAnsi="宋体" w:eastAsia="宋体" w:cs="宋体"/>
          <w:sz w:val="24"/>
          <w:szCs w:val="24"/>
          <w:highlight w:val="none"/>
        </w:rPr>
        <w:t xml:space="preserve"> 将在投标截止时间至少15个日历日前，在招标文件载明的指定媒体以更正公告的形式发布澄清或修改的内容。不足15个日历日的， </w:t>
      </w:r>
      <w:r>
        <w:rPr>
          <w:rFonts w:hint="eastAsia" w:ascii="宋体" w:hAnsi="宋体" w:eastAsia="宋体" w:cs="宋体"/>
          <w:sz w:val="24"/>
          <w:szCs w:val="24"/>
          <w:highlight w:val="none"/>
          <w:lang w:eastAsia="zh-CN"/>
        </w:rPr>
        <w:t>福建锦融项目管理有限公司</w:t>
      </w:r>
      <w:r>
        <w:rPr>
          <w:rFonts w:hint="eastAsia" w:ascii="宋体" w:hAnsi="宋体" w:eastAsia="宋体" w:cs="宋体"/>
          <w:sz w:val="24"/>
          <w:szCs w:val="24"/>
          <w:highlight w:val="none"/>
        </w:rPr>
        <w:t xml:space="preserve"> 将顺延投标截止时间及开标时间， </w:t>
      </w:r>
      <w:r>
        <w:rPr>
          <w:rFonts w:hint="eastAsia" w:ascii="宋体" w:hAnsi="宋体" w:eastAsia="宋体" w:cs="宋体"/>
          <w:sz w:val="24"/>
          <w:szCs w:val="24"/>
          <w:highlight w:val="none"/>
          <w:lang w:eastAsia="zh-CN"/>
        </w:rPr>
        <w:t>福建锦融项目管理有限公司</w:t>
      </w:r>
      <w:r>
        <w:rPr>
          <w:rFonts w:hint="eastAsia" w:ascii="宋体" w:hAnsi="宋体" w:eastAsia="宋体" w:cs="宋体"/>
          <w:sz w:val="24"/>
          <w:szCs w:val="24"/>
          <w:highlight w:val="none"/>
        </w:rPr>
        <w:t xml:space="preserve"> 和投标人受原投标截止时间及开标时间制约的所有权利和义务均延长至新的投标截止时间及开标时间。</w:t>
      </w:r>
    </w:p>
    <w:p w14:paraId="1DFE546E">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（3）澄清或修改的内容可能改变招标文件载明的采购标的和投标人的资格要求的，本次采购活动结束， </w:t>
      </w:r>
      <w:r>
        <w:rPr>
          <w:rFonts w:hint="eastAsia" w:ascii="宋体" w:hAnsi="宋体" w:eastAsia="宋体" w:cs="宋体"/>
          <w:sz w:val="24"/>
          <w:szCs w:val="24"/>
          <w:highlight w:val="none"/>
          <w:lang w:eastAsia="zh-CN"/>
        </w:rPr>
        <w:t>福建锦融项目管理有限公司</w:t>
      </w:r>
      <w:r>
        <w:rPr>
          <w:rFonts w:hint="eastAsia" w:ascii="宋体" w:hAnsi="宋体" w:eastAsia="宋体" w:cs="宋体"/>
          <w:sz w:val="24"/>
          <w:szCs w:val="24"/>
          <w:highlight w:val="none"/>
        </w:rPr>
        <w:t xml:space="preserve"> 将依法组织后续采购活动（包括但不限于：重新招标、采用其他方式采购等）。</w:t>
      </w:r>
    </w:p>
    <w:p w14:paraId="1FC05B17">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6、现场考察或开标前答疑会</w:t>
      </w:r>
    </w:p>
    <w:p w14:paraId="3517E7B2">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6.1是否组织现场考察或召开开标前答疑会：详见招标文件第二章。</w:t>
      </w:r>
    </w:p>
    <w:p w14:paraId="23482DBF">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7、更正公告</w:t>
      </w:r>
    </w:p>
    <w:p w14:paraId="28E2E913">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7.1若 </w:t>
      </w:r>
      <w:r>
        <w:rPr>
          <w:rFonts w:hint="eastAsia" w:ascii="宋体" w:hAnsi="宋体" w:eastAsia="宋体" w:cs="宋体"/>
          <w:sz w:val="24"/>
          <w:szCs w:val="24"/>
          <w:highlight w:val="none"/>
          <w:lang w:eastAsia="zh-CN"/>
        </w:rPr>
        <w:t>福建锦融项目管理有限公司</w:t>
      </w:r>
      <w:r>
        <w:rPr>
          <w:rFonts w:hint="eastAsia" w:ascii="宋体" w:hAnsi="宋体" w:eastAsia="宋体" w:cs="宋体"/>
          <w:sz w:val="24"/>
          <w:szCs w:val="24"/>
          <w:highlight w:val="none"/>
        </w:rPr>
        <w:t xml:space="preserve"> 发布更正公告，则更正公告及其所发布的内容或信息（包括但不限于：招标文件的澄清或修改、现场考察或答疑会的有关事宜等）作为招标文件组成部分，对投标人具有约束力。</w:t>
      </w:r>
    </w:p>
    <w:p w14:paraId="047BE6B9">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7.2更正公告作为 </w:t>
      </w:r>
      <w:r>
        <w:rPr>
          <w:rFonts w:hint="eastAsia" w:ascii="宋体" w:hAnsi="宋体" w:eastAsia="宋体" w:cs="宋体"/>
          <w:sz w:val="24"/>
          <w:szCs w:val="24"/>
          <w:highlight w:val="none"/>
          <w:lang w:eastAsia="zh-CN"/>
        </w:rPr>
        <w:t>福建锦融项目管理有限公司</w:t>
      </w:r>
      <w:r>
        <w:rPr>
          <w:rFonts w:hint="eastAsia" w:ascii="宋体" w:hAnsi="宋体" w:eastAsia="宋体" w:cs="宋体"/>
          <w:sz w:val="24"/>
          <w:szCs w:val="24"/>
          <w:highlight w:val="none"/>
        </w:rPr>
        <w:t xml:space="preserve"> 通知所有潜在投标人的书面形式。</w:t>
      </w:r>
    </w:p>
    <w:p w14:paraId="47F5487A">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8、终止公告</w:t>
      </w:r>
    </w:p>
    <w:p w14:paraId="16F56ACD">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8.1若出现因重大变故导致采购任务取消情形， </w:t>
      </w:r>
      <w:r>
        <w:rPr>
          <w:rFonts w:hint="eastAsia" w:ascii="宋体" w:hAnsi="宋体" w:eastAsia="宋体" w:cs="宋体"/>
          <w:sz w:val="24"/>
          <w:szCs w:val="24"/>
          <w:highlight w:val="none"/>
          <w:lang w:eastAsia="zh-CN"/>
        </w:rPr>
        <w:t>福建锦融项目管理有限公司</w:t>
      </w:r>
      <w:r>
        <w:rPr>
          <w:rFonts w:hint="eastAsia" w:ascii="宋体" w:hAnsi="宋体" w:eastAsia="宋体" w:cs="宋体"/>
          <w:sz w:val="24"/>
          <w:szCs w:val="24"/>
          <w:highlight w:val="none"/>
        </w:rPr>
        <w:t xml:space="preserve"> 可终止招标并发布终止公告。</w:t>
      </w:r>
    </w:p>
    <w:p w14:paraId="2D92942D">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8.2终止公告作为 </w:t>
      </w:r>
      <w:r>
        <w:rPr>
          <w:rFonts w:hint="eastAsia" w:ascii="宋体" w:hAnsi="宋体" w:eastAsia="宋体" w:cs="宋体"/>
          <w:sz w:val="24"/>
          <w:szCs w:val="24"/>
          <w:highlight w:val="none"/>
          <w:lang w:eastAsia="zh-CN"/>
        </w:rPr>
        <w:t>福建锦融项目管理有限公司</w:t>
      </w:r>
      <w:r>
        <w:rPr>
          <w:rFonts w:hint="eastAsia" w:ascii="宋体" w:hAnsi="宋体" w:eastAsia="宋体" w:cs="宋体"/>
          <w:sz w:val="24"/>
          <w:szCs w:val="24"/>
          <w:highlight w:val="none"/>
        </w:rPr>
        <w:t xml:space="preserve"> 通知所有潜在投标人的书面形式。</w:t>
      </w:r>
    </w:p>
    <w:p w14:paraId="1EB8DB77">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outlineLvl w:val="2"/>
        <w:rPr>
          <w:rFonts w:hint="eastAsia" w:ascii="宋体" w:hAnsi="宋体" w:eastAsia="宋体" w:cs="宋体"/>
          <w:sz w:val="24"/>
          <w:szCs w:val="24"/>
          <w:highlight w:val="none"/>
        </w:rPr>
      </w:pPr>
      <w:r>
        <w:rPr>
          <w:rFonts w:hint="eastAsia" w:ascii="宋体" w:hAnsi="宋体" w:eastAsia="宋体" w:cs="宋体"/>
          <w:b/>
          <w:sz w:val="24"/>
          <w:szCs w:val="24"/>
          <w:highlight w:val="none"/>
        </w:rPr>
        <w:t>四、投标</w:t>
      </w:r>
    </w:p>
    <w:p w14:paraId="5C8F9A51">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9、投标</w:t>
      </w:r>
    </w:p>
    <w:p w14:paraId="1967B1EC">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9.1投标人可对招标文件载明的全部或部分采购包进行投标。</w:t>
      </w:r>
    </w:p>
    <w:p w14:paraId="39F74841">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9.2投标人应对同一个采购包内的所有内容进行完整投标，否则投标无效。</w:t>
      </w:r>
    </w:p>
    <w:p w14:paraId="160646E7">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9.3投标人代表只能接受一个投标人的授权参加投标，否则投标无效。</w:t>
      </w:r>
    </w:p>
    <w:p w14:paraId="08FDD8A2">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9.4单位负责人为同一人或存在直接控股、管理关系的不同供应商，不得同时参加同一合同项下的投标，否则投标无效。</w:t>
      </w:r>
    </w:p>
    <w:p w14:paraId="4C8DFD5F">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9.5为本项目提供整体设计、规范编制或项目管理、监理、检测等服务的供应商，不得参加本项目除整体设计、规范编制和项目管理、监理、检测等服务外的采购活动，否则投标无效。</w:t>
      </w:r>
    </w:p>
    <w:p w14:paraId="3A5B9569">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9.6列入失信被执行人、重大税收违法案件当事人名单、政府采购严重违法失信行为记录名单及其他不符合政府采购法第二十二条规定条件的供应商，不得参加投标，否则投标无效。</w:t>
      </w:r>
    </w:p>
    <w:p w14:paraId="740A8588">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9.7有下列情形之一的，视为投标人串通投标，其投标无效：</w:t>
      </w:r>
    </w:p>
    <w:p w14:paraId="790C0468">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（1）不同投标人的电子投标文件由同一单位或个人编制；</w:t>
      </w:r>
    </w:p>
    <w:p w14:paraId="2A9517AE">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（2）不同投标人委托同一单位或个人办理投标事宜；</w:t>
      </w:r>
    </w:p>
    <w:p w14:paraId="38D72511">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（3）不同投标人的电子投标文件载明的项目管理成员或联系人员为同一人；</w:t>
      </w:r>
    </w:p>
    <w:p w14:paraId="103A5CDA">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（4）不同投标人的电子投标文件异常一致或投标报价呈规律性差异；</w:t>
      </w:r>
    </w:p>
    <w:p w14:paraId="09A27021">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（5）不同投标人的电子投标文件相互混装；</w:t>
      </w:r>
    </w:p>
    <w:p w14:paraId="3C8BD191">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（6）不同投标人的投标保证金从同一单位或个人的账户转出；</w:t>
      </w:r>
    </w:p>
    <w:p w14:paraId="61BBE9DD">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（7）有关法律、法规和规章及招标文件规定的其他串通投标情形。</w:t>
      </w:r>
    </w:p>
    <w:p w14:paraId="66C0DA51">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10、电子投标文件</w:t>
      </w:r>
    </w:p>
    <w:p w14:paraId="6D656B50">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10.1电子投标文件的编制</w:t>
      </w:r>
    </w:p>
    <w:p w14:paraId="21156803">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（1）投标人应先仔细阅读招标文件的全部内容后，再进行电子投标文件的编制。</w:t>
      </w:r>
    </w:p>
    <w:p w14:paraId="21FAD5D1">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（2）电子投标文件应按照本章第10.2条规定编制其组成部分。</w:t>
      </w:r>
    </w:p>
    <w:p w14:paraId="534131BA">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（3）电子投标文件应满足招标文件提出的实质性要求和条件，并保证其所提交的全部资料是不可割离且真实、有效、准确、完整和不具有任何误导性的，否则造成不利后果由投标人承担责任。</w:t>
      </w:r>
    </w:p>
    <w:p w14:paraId="46A40AF9">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10.2电子投标文件由下述部分组成：</w:t>
      </w:r>
    </w:p>
    <w:p w14:paraId="6C039744">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（1）资格及资信证明部分</w:t>
      </w:r>
    </w:p>
    <w:p w14:paraId="67DCCDF7">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①投标函</w:t>
      </w:r>
    </w:p>
    <w:p w14:paraId="61405DE1">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②投标人的资格及资信证明文件</w:t>
      </w:r>
    </w:p>
    <w:p w14:paraId="547EA12C">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③投标保证金</w:t>
      </w:r>
    </w:p>
    <w:p w14:paraId="71B37C29">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（2）报价部分</w:t>
      </w:r>
    </w:p>
    <w:p w14:paraId="503CAEA0">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①开标（报价）一览表</w:t>
      </w:r>
    </w:p>
    <w:p w14:paraId="00F32A3B">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②投标（响应）报价明细表</w:t>
      </w:r>
    </w:p>
    <w:p w14:paraId="72A0614C">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③招标文件规定的价格扣除证明材料（若有）</w:t>
      </w:r>
    </w:p>
    <w:p w14:paraId="25BC2D17">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④招标文件规定的加分证明材料（若有）</w:t>
      </w:r>
    </w:p>
    <w:p w14:paraId="4B45213C">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（3）技术商务部分</w:t>
      </w:r>
    </w:p>
    <w:p w14:paraId="2DDB1705">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①标的说明一览表</w:t>
      </w:r>
    </w:p>
    <w:p w14:paraId="7C1CF295">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②技术和服务要求响应表</w:t>
      </w:r>
    </w:p>
    <w:p w14:paraId="4517EFD5">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③商务条件响应表</w:t>
      </w:r>
    </w:p>
    <w:p w14:paraId="4D098762">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④投标人提交的其他资料（若有）</w:t>
      </w:r>
    </w:p>
    <w:p w14:paraId="36057CBD">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⑤招标文件规定作为电子投标文件组成部分的其他内容（若有）</w:t>
      </w:r>
    </w:p>
    <w:p w14:paraId="31F1A3CF">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10.3电子投标文件的语言</w:t>
      </w:r>
    </w:p>
    <w:p w14:paraId="509D71F7">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（1）除招标文件另有规定外，电子投标文件应使用中文文本，若有不同文本，以中文文本为准。</w:t>
      </w:r>
    </w:p>
    <w:p w14:paraId="58BDE8ED">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10EE6DDD">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10.4投标文件的份数：详见招标文件第二章。</w:t>
      </w:r>
    </w:p>
    <w:p w14:paraId="2CA6137B">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10.5电子投标文件的格式</w:t>
      </w:r>
    </w:p>
    <w:p w14:paraId="69350417">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（1）除招标文件另有规定外，电子投标文件应使用招标文件第七章规定的格式。</w:t>
      </w:r>
    </w:p>
    <w:p w14:paraId="17D65C43">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（2）除招标文件另有规定外，电子投标文件应使用不能擦去的墨料或墨水打印、书写或复印。</w:t>
      </w:r>
    </w:p>
    <w:p w14:paraId="7A94ADB2">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（3）除招标文件另有规定外，电子投标文件应使用人民币作为计量货币。</w:t>
      </w:r>
    </w:p>
    <w:p w14:paraId="417BB792">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（4）除招标文件另有规定外，签署、盖章应遵守下列规定：</w:t>
      </w:r>
    </w:p>
    <w:p w14:paraId="2232E2D7">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①电子投标文件应加盖投标人的单位公章。若投标人代表为单位授权的委托代理人，应提供“单位授权书”。</w:t>
      </w:r>
    </w:p>
    <w:p w14:paraId="4A21CFB5">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②电子投标文件应没有涂改或行间插字，除非这些改动是根据 </w:t>
      </w:r>
      <w:r>
        <w:rPr>
          <w:rFonts w:hint="eastAsia" w:ascii="宋体" w:hAnsi="宋体" w:eastAsia="宋体" w:cs="宋体"/>
          <w:sz w:val="24"/>
          <w:szCs w:val="24"/>
          <w:highlight w:val="none"/>
          <w:lang w:eastAsia="zh-CN"/>
        </w:rPr>
        <w:t>福建锦融项目管理有限公司</w:t>
      </w:r>
      <w:r>
        <w:rPr>
          <w:rFonts w:hint="eastAsia" w:ascii="宋体" w:hAnsi="宋体" w:eastAsia="宋体" w:cs="宋体"/>
          <w:sz w:val="24"/>
          <w:szCs w:val="24"/>
          <w:highlight w:val="none"/>
        </w:rPr>
        <w:t xml:space="preserve"> 的指示进行的，或是为改正投标人造成的应修改的错误而进行的。若有前述改动，应按照下列规定之一对改动处进行处理：</w:t>
      </w:r>
    </w:p>
    <w:p w14:paraId="1B45FA4F">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a.投标人代表签字确认；</w:t>
      </w:r>
    </w:p>
    <w:p w14:paraId="3D146F91">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b.加盖投标人的单位公章或校正章。</w:t>
      </w:r>
    </w:p>
    <w:p w14:paraId="12BCA8AC">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10.6投标报价</w:t>
      </w:r>
    </w:p>
    <w:p w14:paraId="031A6507">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（1）投标报价超出最高限价将导致投标无效。</w:t>
      </w:r>
    </w:p>
    <w:p w14:paraId="6D5E847A">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（2）最高限价由采购人根据价格测算情况，在预算金额的额度内合理设定。最高限价不得超出预算金额。</w:t>
      </w:r>
    </w:p>
    <w:p w14:paraId="2C3D3E67">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（3）除招标文件另有规定外，电子投标文件不能出现任何选择性的投标报价，即每一个采购包和品目号的采购标的都只能有一个投标报价。任何选择性的投标报价将导致投标无效。</w:t>
      </w:r>
    </w:p>
    <w:p w14:paraId="636A10CC">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10.7分包</w:t>
      </w:r>
    </w:p>
    <w:p w14:paraId="452E142C">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（1）是否允许中标人将本项目的非主体、非关键性工作进行分包：详见招标文件第二章。</w:t>
      </w:r>
    </w:p>
    <w:p w14:paraId="784B3352">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091B821B">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（3）招标文件允许中标人将非主体、非关键性工作进行分包的项目，有下列情形之一的，中标人不得分包：</w:t>
      </w:r>
    </w:p>
    <w:p w14:paraId="7994811B">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①电子投标文件中未载明分包承担主体；</w:t>
      </w:r>
    </w:p>
    <w:p w14:paraId="5DC46004">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②电子投标文件载明的分包承担主体不具备相应资质条件；</w:t>
      </w:r>
    </w:p>
    <w:p w14:paraId="64FDA665">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③电子投标文件载明的分包承担主体拟再次分包；</w:t>
      </w:r>
    </w:p>
    <w:p w14:paraId="0B07C118">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④享受中小企业扶持政策获得政府采购合同的，小微企业不得将合同分包给大中型企业，中型企业不得将合同分包给大型企业。</w:t>
      </w:r>
    </w:p>
    <w:p w14:paraId="521A604B">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10.8投标有效期</w:t>
      </w:r>
    </w:p>
    <w:p w14:paraId="05C2B8C1">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（1）招标文件载明的投标有效期：详见招标文件第二章。</w:t>
      </w:r>
    </w:p>
    <w:p w14:paraId="313A213F">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（2）电子投标文件承诺的投标有效期不得少于招标文件载明的投标有效期，否则投标无效。</w:t>
      </w:r>
    </w:p>
    <w:p w14:paraId="37D2895F">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（3）根据本次采购活动的需要， </w:t>
      </w:r>
      <w:r>
        <w:rPr>
          <w:rFonts w:hint="eastAsia" w:ascii="宋体" w:hAnsi="宋体" w:eastAsia="宋体" w:cs="宋体"/>
          <w:sz w:val="24"/>
          <w:szCs w:val="24"/>
          <w:highlight w:val="none"/>
          <w:lang w:eastAsia="zh-CN"/>
        </w:rPr>
        <w:t>福建锦融项目管理有限公司</w:t>
      </w:r>
      <w:r>
        <w:rPr>
          <w:rFonts w:hint="eastAsia" w:ascii="宋体" w:hAnsi="宋体" w:eastAsia="宋体" w:cs="宋体"/>
          <w:sz w:val="24"/>
          <w:szCs w:val="24"/>
          <w:highlight w:val="none"/>
        </w:rPr>
        <w:t xml:space="preserve"> 可于投标有效期届满之前书面要求投标人延长投标有效期，投标人应在 </w:t>
      </w:r>
      <w:r>
        <w:rPr>
          <w:rFonts w:hint="eastAsia" w:ascii="宋体" w:hAnsi="宋体" w:eastAsia="宋体" w:cs="宋体"/>
          <w:sz w:val="24"/>
          <w:szCs w:val="24"/>
          <w:highlight w:val="none"/>
          <w:lang w:eastAsia="zh-CN"/>
        </w:rPr>
        <w:t>福建锦融项目管理有限公司</w:t>
      </w:r>
      <w:r>
        <w:rPr>
          <w:rFonts w:hint="eastAsia" w:ascii="宋体" w:hAnsi="宋体" w:eastAsia="宋体" w:cs="宋体"/>
          <w:sz w:val="24"/>
          <w:szCs w:val="24"/>
          <w:highlight w:val="none"/>
        </w:rPr>
        <w:t xml:space="preserve">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117CE492">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10.9投标保证金</w:t>
      </w:r>
    </w:p>
    <w:p w14:paraId="302A3DAE">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（1）投标保证金作为投标人按照招标文件规定履行相应投标责任、义务的约束及担保。</w:t>
      </w:r>
    </w:p>
    <w:p w14:paraId="78C9C152">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（2）投标人以电子保函形式提交投标保证金的，保函的有效期应等于或长于电子投标文件承诺的投标有效期，否则投标无效。</w:t>
      </w:r>
    </w:p>
    <w:p w14:paraId="54FAA239">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（3）提交</w:t>
      </w:r>
    </w:p>
    <w:p w14:paraId="141326C0">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①投标人以汇款形式缴纳投标保证金的，应从其银行账户（基本存款账户）按照下列方式：公对公转账方式向招标文件载明的投标保证金账户提交投标保证金，具体金额详见招标文件第一章。</w:t>
      </w:r>
    </w:p>
    <w:p w14:paraId="1F923F55">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214DDC41">
      <w:pPr>
        <w:pStyle w:val="15"/>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③其他形式：</w:t>
      </w:r>
    </w:p>
    <w:p w14:paraId="2B00DFC5">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无。</w:t>
      </w:r>
    </w:p>
    <w:p w14:paraId="612882D8">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④若本项目接受联合体投标且投标人为联合体，则联合体中的牵头方应按照本章第10.9条第（3）款第①、②、③点规定提交投标保证金。</w:t>
      </w:r>
    </w:p>
    <w:p w14:paraId="6D7AFCCB">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※除招标文件另有规定外，未按照上述规定提交投标保证金将导致资格审查不合格。</w:t>
      </w:r>
    </w:p>
    <w:p w14:paraId="1D532900">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（4）退还</w:t>
      </w:r>
    </w:p>
    <w:p w14:paraId="6F8EFFFB">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①在投标截止时间前撤回已提交的电子投标文件的投标人，其投标保证金将在 </w:t>
      </w:r>
      <w:r>
        <w:rPr>
          <w:rFonts w:hint="eastAsia" w:ascii="宋体" w:hAnsi="宋体" w:eastAsia="宋体" w:cs="宋体"/>
          <w:sz w:val="24"/>
          <w:szCs w:val="24"/>
          <w:highlight w:val="none"/>
          <w:lang w:eastAsia="zh-CN"/>
        </w:rPr>
        <w:t>福建锦融项目管理有限公司</w:t>
      </w:r>
      <w:r>
        <w:rPr>
          <w:rFonts w:hint="eastAsia" w:ascii="宋体" w:hAnsi="宋体" w:eastAsia="宋体" w:cs="宋体"/>
          <w:sz w:val="24"/>
          <w:szCs w:val="24"/>
          <w:highlight w:val="none"/>
        </w:rPr>
        <w:t xml:space="preserve"> 收到投标人书面撤回通知之日起5个工作日内退回原账户。</w:t>
      </w:r>
    </w:p>
    <w:p w14:paraId="762B5620">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②未中标人的投标保证金将在中标通知书发出之日起5个工作日内退回原账户。</w:t>
      </w:r>
    </w:p>
    <w:p w14:paraId="2C8C51BB">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③中标人的投标保证金将在政府采购合同签订之日起5个工作日内退回原账户；合同签订之日以福建省政府采购网上公开信息系统记载的为准。</w:t>
      </w:r>
    </w:p>
    <w:p w14:paraId="5D4514BD">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④终止招标的， </w:t>
      </w:r>
      <w:r>
        <w:rPr>
          <w:rFonts w:hint="eastAsia" w:ascii="宋体" w:hAnsi="宋体" w:eastAsia="宋体" w:cs="宋体"/>
          <w:sz w:val="24"/>
          <w:szCs w:val="24"/>
          <w:highlight w:val="none"/>
          <w:lang w:eastAsia="zh-CN"/>
        </w:rPr>
        <w:t>福建锦融项目管理有限公司</w:t>
      </w:r>
      <w:r>
        <w:rPr>
          <w:rFonts w:hint="eastAsia" w:ascii="宋体" w:hAnsi="宋体" w:eastAsia="宋体" w:cs="宋体"/>
          <w:sz w:val="24"/>
          <w:szCs w:val="24"/>
          <w:highlight w:val="none"/>
        </w:rPr>
        <w:t xml:space="preserve"> 将在终止公告发布之日起5个工作日内退回已收取的投标保证金及其在银行产生的孳息。</w:t>
      </w:r>
    </w:p>
    <w:p w14:paraId="7916C47D">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⑤除招标文件另有规定外，质疑或投诉涉及的投标人，若投标保证金尚未退还，则待质疑或投诉处理完毕后不计利息原额退还。</w:t>
      </w:r>
    </w:p>
    <w:p w14:paraId="51D25A74">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※本章第10.9条第（4）款第①、②、③点规定的投标保证金退还时限不包括因投标人自身原因导致无法及时退还而增加的时间。</w:t>
      </w:r>
    </w:p>
    <w:p w14:paraId="33749620">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0AA1B546">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（6）有下列情形之一的，投标保证金将不予退还或通过投标保函进行索赔：</w:t>
      </w:r>
    </w:p>
    <w:p w14:paraId="398B5DD2">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①投标人串通投标；</w:t>
      </w:r>
    </w:p>
    <w:p w14:paraId="6FF1896F">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②投标人提供虚假材料；</w:t>
      </w:r>
    </w:p>
    <w:p w14:paraId="5C0B7383">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③投标人采取不正当手段诋毁、排挤其他投标人；</w:t>
      </w:r>
    </w:p>
    <w:p w14:paraId="7E64D011">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④投标截止时间后，投标人在投标有效期内撤销电子投标文件；</w:t>
      </w:r>
    </w:p>
    <w:p w14:paraId="4FC73ECC">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⑤招标文件规定的其他不予退还情形；</w:t>
      </w:r>
    </w:p>
    <w:p w14:paraId="23439499">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⑥中标人有下列情形之一的：</w:t>
      </w:r>
    </w:p>
    <w:p w14:paraId="3EEE3658">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a.除不可抗力外，因中标人自身原因未在中标通知书要求的期限内与采购人签订政府采购合同；</w:t>
      </w:r>
    </w:p>
    <w:p w14:paraId="4FE1B74F">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b.未按照招标文件、投标文件的约定签订政府采购合同或提交履约保证金。</w:t>
      </w:r>
    </w:p>
    <w:p w14:paraId="58FAD856">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※若上述投标保证金不予退还情形给采购人（采购代理机构）造成损失，则投标人还要承担相应的赔偿责任。</w:t>
      </w:r>
    </w:p>
    <w:p w14:paraId="5BFB7327">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10.10电子投标文件的提交</w:t>
      </w:r>
    </w:p>
    <w:p w14:paraId="0739B585">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（1）一个投标人只能提交一个电子投标文件，并按照招标文件第一章规定在系统上完成上传、解密操作。</w:t>
      </w:r>
    </w:p>
    <w:p w14:paraId="6984E4F5">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10.11电子投标文件的补充、修改或撤回</w:t>
      </w:r>
    </w:p>
    <w:p w14:paraId="6680D57F">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（1）投标截止时间前，投标人可对所提交的电子投标文件进行补充、修改或撤回，并书面通知 </w:t>
      </w:r>
      <w:r>
        <w:rPr>
          <w:rFonts w:hint="eastAsia" w:ascii="宋体" w:hAnsi="宋体" w:eastAsia="宋体" w:cs="宋体"/>
          <w:sz w:val="24"/>
          <w:szCs w:val="24"/>
          <w:highlight w:val="none"/>
          <w:lang w:eastAsia="zh-CN"/>
        </w:rPr>
        <w:t>福建锦融项目管理有限公司</w:t>
      </w:r>
      <w:r>
        <w:rPr>
          <w:rFonts w:hint="eastAsia" w:ascii="宋体" w:hAnsi="宋体" w:eastAsia="宋体" w:cs="宋体"/>
          <w:sz w:val="24"/>
          <w:szCs w:val="24"/>
          <w:highlight w:val="none"/>
        </w:rPr>
        <w:t xml:space="preserve"> 。</w:t>
      </w:r>
    </w:p>
    <w:p w14:paraId="32FBFF17">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（2）补充、修改的内容应按照本章第10.5条第（4）款规定进行签署、盖章，并按照本章第10.10条规定提交，否则将被拒收。</w:t>
      </w:r>
    </w:p>
    <w:p w14:paraId="6FB30CD6">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※按照上述规定提交的补充、修改内容作为电子投标文件组成部分。</w:t>
      </w:r>
    </w:p>
    <w:p w14:paraId="6A8E66F4">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10.12除招标文件另有规定外，有下列情形之一的，投标无效：</w:t>
      </w:r>
    </w:p>
    <w:p w14:paraId="22D495DE">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（1）电子投标文件未按照招标文件要求签署、盖章；</w:t>
      </w:r>
    </w:p>
    <w:p w14:paraId="5AB70922">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（2）不符合招标文件中规定的资格要求；</w:t>
      </w:r>
    </w:p>
    <w:p w14:paraId="7777CD93">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（3）投标报价超过招标文件中规定的预算金额或最高限价；</w:t>
      </w:r>
    </w:p>
    <w:p w14:paraId="35EFE1A2">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（4）电子投标文件含有采购人不能接受的附加条件；</w:t>
      </w:r>
    </w:p>
    <w:p w14:paraId="796DDBBF">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（5）有关法律、法规和规章及招标文件规定的其他无效情形。</w:t>
      </w:r>
    </w:p>
    <w:p w14:paraId="4BBEA636">
      <w:pPr>
        <w:pStyle w:val="15"/>
        <w:keepNext w:val="0"/>
        <w:keepLines w:val="0"/>
        <w:pageBreakBefore w:val="0"/>
        <w:widowControl/>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sz w:val="24"/>
          <w:szCs w:val="24"/>
          <w:highlight w:val="none"/>
        </w:rPr>
      </w:pPr>
      <w:r>
        <w:rPr>
          <w:rFonts w:hint="eastAsia" w:ascii="宋体" w:hAnsi="宋体" w:eastAsia="宋体" w:cs="宋体"/>
          <w:b/>
          <w:sz w:val="24"/>
          <w:szCs w:val="24"/>
          <w:highlight w:val="none"/>
        </w:rPr>
        <w:t>五、开标</w:t>
      </w:r>
    </w:p>
    <w:p w14:paraId="67AB245D">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11、开标</w:t>
      </w:r>
    </w:p>
    <w:p w14:paraId="5217002F">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11.1 </w:t>
      </w:r>
      <w:r>
        <w:rPr>
          <w:rFonts w:hint="eastAsia" w:ascii="宋体" w:hAnsi="宋体" w:eastAsia="宋体" w:cs="宋体"/>
          <w:sz w:val="24"/>
          <w:szCs w:val="24"/>
          <w:highlight w:val="none"/>
          <w:lang w:eastAsia="zh-CN"/>
        </w:rPr>
        <w:t>福建锦融项目管理有限公司</w:t>
      </w:r>
      <w:r>
        <w:rPr>
          <w:rFonts w:hint="eastAsia" w:ascii="宋体" w:hAnsi="宋体" w:eastAsia="宋体" w:cs="宋体"/>
          <w:sz w:val="24"/>
          <w:szCs w:val="24"/>
          <w:highlight w:val="none"/>
        </w:rPr>
        <w:t xml:space="preserve"> 将在招标文件载明的开标时间及地点主持召开开标会，并邀请投标人参加。</w:t>
      </w:r>
    </w:p>
    <w:p w14:paraId="7B9D4DB0">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11.2开标会的主持人、唱标人、记录人及其他工作人员（若有）均由 </w:t>
      </w:r>
      <w:r>
        <w:rPr>
          <w:rFonts w:hint="eastAsia" w:ascii="宋体" w:hAnsi="宋体" w:eastAsia="宋体" w:cs="宋体"/>
          <w:sz w:val="24"/>
          <w:szCs w:val="24"/>
          <w:highlight w:val="none"/>
          <w:lang w:eastAsia="zh-CN"/>
        </w:rPr>
        <w:t>福建锦融项目管理有限公司</w:t>
      </w:r>
      <w:r>
        <w:rPr>
          <w:rFonts w:hint="eastAsia" w:ascii="宋体" w:hAnsi="宋体" w:eastAsia="宋体" w:cs="宋体"/>
          <w:sz w:val="24"/>
          <w:szCs w:val="24"/>
          <w:highlight w:val="none"/>
        </w:rPr>
        <w:t xml:space="preserve"> 派出，现场监督人员（若有）可由有关方面派出。</w:t>
      </w:r>
    </w:p>
    <w:p w14:paraId="7CEA77B2">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488B377C">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11.4开标会应遵守下列规定：</w:t>
      </w:r>
    </w:p>
    <w:p w14:paraId="2B1A83CB">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15B351CB">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00E53A2C">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（3）唱标结束后，参加现场开标会的投标人代表应对开标记录进行签字确认，通过远程参与开标流程的投标人须在系统远程签章开启后，在系统规定时间内对开标结果进行签章确认。</w:t>
      </w:r>
    </w:p>
    <w:p w14:paraId="6D796BD3">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75540AEC">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（5）若投标人未到开标现场参加开标会，也未通过远程参加开标会的，视同认可开标结果。</w:t>
      </w:r>
    </w:p>
    <w:p w14:paraId="76507DC9">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w:t>
      </w:r>
      <w:r>
        <w:rPr>
          <w:rFonts w:hint="eastAsia" w:ascii="宋体" w:hAnsi="宋体" w:eastAsia="宋体" w:cs="宋体"/>
          <w:sz w:val="24"/>
          <w:szCs w:val="24"/>
          <w:highlight w:val="none"/>
          <w:lang w:eastAsia="zh-CN"/>
        </w:rPr>
        <w:t>福建锦融项目管理有限公司</w:t>
      </w:r>
      <w:r>
        <w:rPr>
          <w:rFonts w:hint="eastAsia" w:ascii="宋体" w:hAnsi="宋体" w:eastAsia="宋体" w:cs="宋体"/>
          <w:sz w:val="24"/>
          <w:szCs w:val="24"/>
          <w:highlight w:val="none"/>
        </w:rPr>
        <w:t xml:space="preserve"> 提出任何疑义或要求（包括质疑）。</w:t>
      </w:r>
    </w:p>
    <w:p w14:paraId="2628CA4D">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11.5投标截止时间后，参加投标的投标人不足三家的，不进行开标。同时，本次采购活动结束， </w:t>
      </w:r>
      <w:r>
        <w:rPr>
          <w:rFonts w:hint="eastAsia" w:ascii="宋体" w:hAnsi="宋体" w:eastAsia="宋体" w:cs="宋体"/>
          <w:sz w:val="24"/>
          <w:szCs w:val="24"/>
          <w:highlight w:val="none"/>
          <w:lang w:eastAsia="zh-CN"/>
        </w:rPr>
        <w:t>福建锦融项目管理有限公司</w:t>
      </w:r>
      <w:r>
        <w:rPr>
          <w:rFonts w:hint="eastAsia" w:ascii="宋体" w:hAnsi="宋体" w:eastAsia="宋体" w:cs="宋体"/>
          <w:sz w:val="24"/>
          <w:szCs w:val="24"/>
          <w:highlight w:val="none"/>
        </w:rPr>
        <w:t xml:space="preserve"> 将依法组织后续采购活动（包括但不限于：重新招标、采用其他方式采购等）。</w:t>
      </w:r>
    </w:p>
    <w:p w14:paraId="0B31CC15">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11.6投标截止时间后撤销投标的处理</w:t>
      </w:r>
    </w:p>
    <w:p w14:paraId="1EEB4F74">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投标截止时间后，投标人在投标有效期内撤销投标的，其撤销投标的行为无效。</w:t>
      </w:r>
    </w:p>
    <w:p w14:paraId="67DBCB1E">
      <w:pPr>
        <w:pStyle w:val="15"/>
        <w:keepNext w:val="0"/>
        <w:keepLines w:val="0"/>
        <w:pageBreakBefore w:val="0"/>
        <w:widowControl/>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sz w:val="24"/>
          <w:szCs w:val="24"/>
          <w:highlight w:val="none"/>
        </w:rPr>
      </w:pPr>
      <w:r>
        <w:rPr>
          <w:rFonts w:hint="eastAsia" w:ascii="宋体" w:hAnsi="宋体" w:eastAsia="宋体" w:cs="宋体"/>
          <w:b/>
          <w:sz w:val="24"/>
          <w:szCs w:val="24"/>
          <w:highlight w:val="none"/>
        </w:rPr>
        <w:t>六、中标与政府采购合同</w:t>
      </w:r>
    </w:p>
    <w:p w14:paraId="2A11C578">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12、中标</w:t>
      </w:r>
    </w:p>
    <w:p w14:paraId="5A48A0A1">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12.1本项目推荐的中标候选人家数：详见招标文件第二章。</w:t>
      </w:r>
    </w:p>
    <w:p w14:paraId="7E7132FA">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12.2本项目中标人的确定：详见招标文件第二章。</w:t>
      </w:r>
    </w:p>
    <w:p w14:paraId="1BCA9B12">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12.3中标公告</w:t>
      </w:r>
    </w:p>
    <w:p w14:paraId="1C9F43F8">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（1）中标人确定之日起2个工作日内， </w:t>
      </w:r>
      <w:r>
        <w:rPr>
          <w:rFonts w:hint="eastAsia" w:ascii="宋体" w:hAnsi="宋体" w:eastAsia="宋体" w:cs="宋体"/>
          <w:sz w:val="24"/>
          <w:szCs w:val="24"/>
          <w:highlight w:val="none"/>
          <w:lang w:eastAsia="zh-CN"/>
        </w:rPr>
        <w:t>福建锦融项目管理有限公司</w:t>
      </w:r>
      <w:r>
        <w:rPr>
          <w:rFonts w:hint="eastAsia" w:ascii="宋体" w:hAnsi="宋体" w:eastAsia="宋体" w:cs="宋体"/>
          <w:sz w:val="24"/>
          <w:szCs w:val="24"/>
          <w:highlight w:val="none"/>
        </w:rPr>
        <w:t xml:space="preserve"> 将在招标文件载明的指定媒体以中标公告的形式发布中标结果。</w:t>
      </w:r>
    </w:p>
    <w:p w14:paraId="2B49547D">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（2）中标公告的公告期限为1个工作日。</w:t>
      </w:r>
    </w:p>
    <w:p w14:paraId="5DA91576">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12.4中标通知书</w:t>
      </w:r>
    </w:p>
    <w:p w14:paraId="1D4F0D33">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（1）中标公告发布的同时， </w:t>
      </w:r>
      <w:r>
        <w:rPr>
          <w:rFonts w:hint="eastAsia" w:ascii="宋体" w:hAnsi="宋体" w:eastAsia="宋体" w:cs="宋体"/>
          <w:sz w:val="24"/>
          <w:szCs w:val="24"/>
          <w:highlight w:val="none"/>
          <w:lang w:eastAsia="zh-CN"/>
        </w:rPr>
        <w:t>福建锦融项目管理有限公司</w:t>
      </w:r>
      <w:r>
        <w:rPr>
          <w:rFonts w:hint="eastAsia" w:ascii="宋体" w:hAnsi="宋体" w:eastAsia="宋体" w:cs="宋体"/>
          <w:sz w:val="24"/>
          <w:szCs w:val="24"/>
          <w:highlight w:val="none"/>
        </w:rPr>
        <w:t xml:space="preserve"> 将向中标人发出中标通知书。</w:t>
      </w:r>
    </w:p>
    <w:p w14:paraId="20DEDC8A">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（2）中标通知书发出后，采购人不得违法改变中标结果，中标人无正当理由不得放弃中标。</w:t>
      </w:r>
    </w:p>
    <w:p w14:paraId="0CB6847B">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13、政府采购合同</w:t>
      </w:r>
    </w:p>
    <w:p w14:paraId="4BF676D6">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75418AEA">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13.2签订时限：详见须知前附表1的13.2。</w:t>
      </w:r>
    </w:p>
    <w:p w14:paraId="32B08CC0">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13.3政府采购合同的履行、违约责任和解决争议的方法等适用民法典。</w:t>
      </w:r>
    </w:p>
    <w:p w14:paraId="7841B552">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13.4采购人与中标人应根据政府采购合同的约定依法履行合同义务。</w:t>
      </w:r>
    </w:p>
    <w:p w14:paraId="3F18778A">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13.5政府采购合同履行过程中，采购人若需追加与合同标的相同的货物或服务，则追加采购金额不得超过原合同采购金额的10%。</w:t>
      </w:r>
    </w:p>
    <w:p w14:paraId="535B1845">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13.6中标人在政府采购合同履行过程中应遵守有关法律、法规和规章的强制性规定（即使前述强制性规定有可能在招标文件中未予列明）。</w:t>
      </w:r>
    </w:p>
    <w:p w14:paraId="098F44B9">
      <w:pPr>
        <w:pStyle w:val="15"/>
        <w:keepNext w:val="0"/>
        <w:keepLines w:val="0"/>
        <w:pageBreakBefore w:val="0"/>
        <w:widowControl/>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sz w:val="24"/>
          <w:szCs w:val="24"/>
          <w:highlight w:val="none"/>
        </w:rPr>
      </w:pPr>
      <w:r>
        <w:rPr>
          <w:rFonts w:hint="eastAsia" w:ascii="宋体" w:hAnsi="宋体" w:eastAsia="宋体" w:cs="宋体"/>
          <w:b/>
          <w:sz w:val="24"/>
          <w:szCs w:val="24"/>
          <w:highlight w:val="none"/>
        </w:rPr>
        <w:t>七、询问、质疑与投诉</w:t>
      </w:r>
    </w:p>
    <w:p w14:paraId="223D55EF">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14、询问</w:t>
      </w:r>
    </w:p>
    <w:p w14:paraId="49829D6F">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14.1潜在投标人或投标人对本次采购活动的有关事项若有疑问，可向 </w:t>
      </w:r>
      <w:r>
        <w:rPr>
          <w:rFonts w:hint="eastAsia" w:ascii="宋体" w:hAnsi="宋体" w:eastAsia="宋体" w:cs="宋体"/>
          <w:sz w:val="24"/>
          <w:szCs w:val="24"/>
          <w:highlight w:val="none"/>
          <w:lang w:eastAsia="zh-CN"/>
        </w:rPr>
        <w:t>福建锦融项目管理有限公司</w:t>
      </w:r>
      <w:r>
        <w:rPr>
          <w:rFonts w:hint="eastAsia" w:ascii="宋体" w:hAnsi="宋体" w:eastAsia="宋体" w:cs="宋体"/>
          <w:sz w:val="24"/>
          <w:szCs w:val="24"/>
          <w:highlight w:val="none"/>
        </w:rPr>
        <w:t xml:space="preserve"> 提出询问， </w:t>
      </w:r>
      <w:r>
        <w:rPr>
          <w:rFonts w:hint="eastAsia" w:ascii="宋体" w:hAnsi="宋体" w:eastAsia="宋体" w:cs="宋体"/>
          <w:sz w:val="24"/>
          <w:szCs w:val="24"/>
          <w:highlight w:val="none"/>
          <w:lang w:eastAsia="zh-CN"/>
        </w:rPr>
        <w:t>福建锦融项目管理有限公司</w:t>
      </w:r>
      <w:r>
        <w:rPr>
          <w:rFonts w:hint="eastAsia" w:ascii="宋体" w:hAnsi="宋体" w:eastAsia="宋体" w:cs="宋体"/>
          <w:sz w:val="24"/>
          <w:szCs w:val="24"/>
          <w:highlight w:val="none"/>
        </w:rPr>
        <w:t xml:space="preserve"> 将按照政府采购法及实施条例的有关规定进行答复。</w:t>
      </w:r>
    </w:p>
    <w:p w14:paraId="1CF1B91F">
      <w:pPr>
        <w:pStyle w:val="15"/>
        <w:keepNext w:val="0"/>
        <w:keepLines w:val="0"/>
        <w:pageBreakBefore w:val="0"/>
        <w:widowControl/>
        <w:numPr>
          <w:ilvl w:val="0"/>
          <w:numId w:val="1"/>
        </w:numPr>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质疑</w:t>
      </w:r>
    </w:p>
    <w:p w14:paraId="44A496D3">
      <w:pPr>
        <w:pStyle w:val="15"/>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15.1针对同一采购程序环节的质疑应在政府采购法及实施条例的时限内一次性提出，对一个项目的不同采购包提出质疑的，应当将各采购包质疑事项集中在一份质疑函中提出，并同时符合下列条件：</w:t>
      </w:r>
    </w:p>
    <w:p w14:paraId="1F1A50E2">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（1）对招标文件提出质疑的，质疑人应为潜在投标人，且两者的身份、名称等均应保持一致。对采购过程、结果提出质疑的，质疑人应为投标人，且两者的身份、名称等均应保持一致。</w:t>
      </w:r>
    </w:p>
    <w:p w14:paraId="63E00E74">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（2）质疑人应按照招标文件第二章规定方式提交质疑函。</w:t>
      </w:r>
    </w:p>
    <w:p w14:paraId="206BBDB7">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（3）质疑函应包括下列主要内容：</w:t>
      </w:r>
    </w:p>
    <w:p w14:paraId="6B7EE277">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①质疑人的基本信息，至少包括：全称、地址、邮政编码等；</w:t>
      </w:r>
    </w:p>
    <w:p w14:paraId="38D4DDEB">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②所质疑项目的基本信息，至少包括：项目编号、项目名称等；</w:t>
      </w:r>
    </w:p>
    <w:p w14:paraId="43BE8B9B">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③所质疑的具体事项（以下简称：“质疑事项”）；</w:t>
      </w:r>
    </w:p>
    <w:p w14:paraId="4000704F">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④针对质疑事项提出的明确请求，前述明确请求指质疑人提出质疑的目的以及希望 </w:t>
      </w:r>
      <w:r>
        <w:rPr>
          <w:rFonts w:hint="eastAsia" w:ascii="宋体" w:hAnsi="宋体" w:eastAsia="宋体" w:cs="宋体"/>
          <w:sz w:val="24"/>
          <w:szCs w:val="24"/>
          <w:highlight w:val="none"/>
          <w:lang w:eastAsia="zh-CN"/>
        </w:rPr>
        <w:t>福建锦融项目管理有限公司</w:t>
      </w:r>
      <w:r>
        <w:rPr>
          <w:rFonts w:hint="eastAsia" w:ascii="宋体" w:hAnsi="宋体" w:eastAsia="宋体" w:cs="宋体"/>
          <w:sz w:val="24"/>
          <w:szCs w:val="24"/>
          <w:highlight w:val="none"/>
        </w:rPr>
        <w:t xml:space="preserve"> 对其质疑作出的处理结果，如：暂停招标投标活动、修改招标文件、停止或纠正违法违规行为、中标结果无效、废标、重新招标等；</w:t>
      </w:r>
    </w:p>
    <w:p w14:paraId="0548B061">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⑤针对质疑事项导致质疑人自身权益受到损害的必要证明材料，至少包括：</w:t>
      </w:r>
    </w:p>
    <w:p w14:paraId="09D77D94">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a.质疑人代表的身份证明材料：</w:t>
      </w:r>
    </w:p>
    <w:p w14:paraId="006F59AC">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2713DA35">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a2若本项目接受自然人投标且质疑人为自然人的，提供本人的身份证复印件。</w:t>
      </w:r>
    </w:p>
    <w:p w14:paraId="23D04BB6">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b.其他证明材料（即事实依据和必要的法律依据）包括但不限于下列材料：</w:t>
      </w:r>
    </w:p>
    <w:p w14:paraId="5AFC0148">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b1所质疑的具体事项是与自己有利害关系的证明材料；</w:t>
      </w:r>
    </w:p>
    <w:p w14:paraId="62FB2066">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b2质疑函所述事实存在的证明材料，如：采购文件、采购过程或中标结果违法违规或不符合采购文件要求等证明材料；</w:t>
      </w:r>
    </w:p>
    <w:p w14:paraId="59C3B82E">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b3依法应终止采购程序的证明材料；</w:t>
      </w:r>
    </w:p>
    <w:p w14:paraId="1A904DD5">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b4应重新采购的证明材料；</w:t>
      </w:r>
    </w:p>
    <w:p w14:paraId="2AB0F33F">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b5采购文件、采购过程或中标、成交结果损害自己合法权益的证明材料等；</w:t>
      </w:r>
    </w:p>
    <w:p w14:paraId="3D6027C5">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55F260D9">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⑥质疑人代表及其联系方法的信息，至少包括：姓名、手机、电子信箱、邮寄地址等。</w:t>
      </w:r>
    </w:p>
    <w:p w14:paraId="7BF0D0B7">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⑦提出质疑的日期。</w:t>
      </w:r>
    </w:p>
    <w:p w14:paraId="57316077">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※质疑人为法人或其他组织的，质疑函应由单位负责人或委托代理人签字或盖章，并加盖投标人的单位公章。质疑人为自然人的，质疑函应由本人签字。</w:t>
      </w:r>
    </w:p>
    <w:p w14:paraId="620F44A3">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15.2对不符合本章第15.1条规定的质疑，将按照下列规定进行处理：</w:t>
      </w:r>
    </w:p>
    <w:p w14:paraId="72A462F7">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（1）不符合其中第（1）、（2）条规定的，书面告知质疑人不予受理及其理由。</w:t>
      </w:r>
    </w:p>
    <w:p w14:paraId="41AAF6C8">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（2）不符合其中第（3）条规定的，书面告知质疑人修改、补充后在规定时限内重新提交质疑函。</w:t>
      </w:r>
    </w:p>
    <w:p w14:paraId="5A114593">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15.3对符合本章第15.1条规定的质疑，将按照政府采购法及实施条例、政府采购质疑和投诉办法的有关规定进行答复。</w:t>
      </w:r>
    </w:p>
    <w:p w14:paraId="02E3AA0C">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15.4招标文件的质疑：详见招标文件第二章。</w:t>
      </w:r>
    </w:p>
    <w:p w14:paraId="79EBD907">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16、投诉</w:t>
      </w:r>
    </w:p>
    <w:p w14:paraId="3999CABC">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5C1B40F8">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16.2投诉应有明确的请求和必要的证明材料，投诉的事项不得超出已质疑事项的范围。</w:t>
      </w:r>
    </w:p>
    <w:p w14:paraId="7DA51952">
      <w:pPr>
        <w:pStyle w:val="15"/>
        <w:keepNext w:val="0"/>
        <w:keepLines w:val="0"/>
        <w:pageBreakBefore w:val="0"/>
        <w:widowControl/>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sz w:val="24"/>
          <w:szCs w:val="24"/>
          <w:highlight w:val="none"/>
        </w:rPr>
      </w:pPr>
      <w:r>
        <w:rPr>
          <w:rFonts w:hint="eastAsia" w:ascii="宋体" w:hAnsi="宋体" w:eastAsia="宋体" w:cs="宋体"/>
          <w:b/>
          <w:sz w:val="24"/>
          <w:szCs w:val="24"/>
          <w:highlight w:val="none"/>
        </w:rPr>
        <w:t>八、政府采购政策</w:t>
      </w:r>
    </w:p>
    <w:p w14:paraId="6718CB8E">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17、政府采购政策由财政部根据国家的经济和社会发展政策并会同国家有关部委制定，包括但不限于下列具体政策要求：</w:t>
      </w:r>
    </w:p>
    <w:p w14:paraId="3D5EB231">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17.1进口产品指通过中国海关报关验放进入中国境内且产自关境外的产品，其中：</w:t>
      </w:r>
    </w:p>
    <w:p w14:paraId="13735EEF">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00D8E5EC">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（2）凡在海关特殊监管区域内企业生产或加工（包括从境外进口料件）销往境内其他地区的产品，不作为政府采购项下进口产品。</w:t>
      </w:r>
    </w:p>
    <w:p w14:paraId="4EE7A1CC">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（3）对从境外进入海关特殊监管区域，再经办理报关手续后从海关特殊监管区进入境内其他地区的产品，认定为进口产品。</w:t>
      </w:r>
    </w:p>
    <w:p w14:paraId="54C5F311">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（4）招标文件列明不允许或未列明允许进口产品参加投标的，均视为拒绝进口产品参加投标。</w:t>
      </w:r>
    </w:p>
    <w:p w14:paraId="17FA2B1F">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322593E1">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307163AE">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（1）中小企业指符合下列条件的中型、小型、微型企业：</w:t>
      </w:r>
    </w:p>
    <w:p w14:paraId="249E1B9E">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743410BB">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②符合中小企业划分标准的个体工商户，在政府采购活动中视同中小企业。</w:t>
      </w:r>
    </w:p>
    <w:p w14:paraId="797154D5">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（2）在政府采购活动中，供应商提供的货物、工程或者服务符合下列情形的，享受本办法规定的中小企业扶持政策：</w:t>
      </w:r>
    </w:p>
    <w:p w14:paraId="640E0BB5">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①在货物采购项目中，货物由中小企业制造，即货物由中小企业生产且使用该中小企业商号或者注册商标；</w:t>
      </w:r>
    </w:p>
    <w:p w14:paraId="219A64A5">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②在工程采购项目中，工程由中小企业承建，即工程施工单位为中小企业；</w:t>
      </w:r>
    </w:p>
    <w:p w14:paraId="0671B6CB">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③在服务采购项目中，服务由中小企业承接，即提供服务的人员为中小企业依照《中华人民共和国劳动合同法》订立劳动合同的从业人员。</w:t>
      </w:r>
    </w:p>
    <w:p w14:paraId="4ABF2A01">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在货物采购项目中，供应商提供的货物既有中小企业制造货物，也有大型企业制造货物的，不享受本办法规定的中小企业扶持政策。</w:t>
      </w:r>
    </w:p>
    <w:p w14:paraId="74891272">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以联合体形式参加政府采购活动，联合体各方均为中小企业的，联合体视同中小企业。其中，联合体各方均为小微企业的，联合体视同小微企业。</w:t>
      </w:r>
    </w:p>
    <w:p w14:paraId="3BD6EF81">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（3）投标人应当按照招标文件明确的采购标的对应行业的划分标准出具中小企业声明函。</w:t>
      </w:r>
    </w:p>
    <w:p w14:paraId="7AAF9ECB">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6E8E5808">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0DDB015D">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①监狱企业参加采购活动时，应提供由省级以上监狱管理局、戒毒管理局（含新疆生产建设兵团）出具的属于监狱企业的证明文件。</w:t>
      </w:r>
    </w:p>
    <w:p w14:paraId="041C6038">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②监狱企业视同小型、微型企业。</w:t>
      </w:r>
    </w:p>
    <w:p w14:paraId="3E616026">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（5）残疾人福利性单位指同时符合下列条件的单位：</w:t>
      </w:r>
    </w:p>
    <w:p w14:paraId="3EDF4BAE">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①安置的残疾人占本单位在职职工人数的比例不低于25%（含25%），并且安置的残疾人人数不少于10人（含10人）；</w:t>
      </w:r>
    </w:p>
    <w:p w14:paraId="03C8C137">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②依法与安置的每位残疾人签订了一年以上（含一年）的劳动合同或服务协议；</w:t>
      </w:r>
    </w:p>
    <w:p w14:paraId="1D15A4D0">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③为安置的每位残疾人按月足额缴纳了基本养老保险、基本医疗保险、失业保险、工伤保险和生育保险等社会保险费；</w:t>
      </w:r>
    </w:p>
    <w:p w14:paraId="066AB53B">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④通过银行等金融机构向安置的每位残疾人，按月支付了不低于单位所在区县适用的经省级人民政府批准的月最低工资标准的工资；</w:t>
      </w:r>
    </w:p>
    <w:p w14:paraId="387764B8">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⑤提供本单位制造的货物、承担的工程或服务，或提供其他残疾人福利性单位制造的货物（不包括使用非残疾人福利性单位注册商标的货物）。</w:t>
      </w:r>
    </w:p>
    <w:p w14:paraId="1282FD59">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19D5CFC4">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25D8FD32">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17.4信用记录指由财政部确定的有关网站提供的相关主体信用信息。信用记录的查询及使用应符合财政部文件（财库[2016]125号）规定。</w:t>
      </w:r>
    </w:p>
    <w:p w14:paraId="241D7899">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17.5为落实政府采购政策需满足的要求：详见招标文件第一章。</w:t>
      </w:r>
    </w:p>
    <w:p w14:paraId="799E638A">
      <w:pPr>
        <w:pStyle w:val="15"/>
        <w:keepNext w:val="0"/>
        <w:keepLines w:val="0"/>
        <w:pageBreakBefore w:val="0"/>
        <w:widowControl/>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sz w:val="24"/>
          <w:szCs w:val="24"/>
          <w:highlight w:val="none"/>
        </w:rPr>
      </w:pPr>
      <w:r>
        <w:rPr>
          <w:rFonts w:hint="eastAsia" w:ascii="宋体" w:hAnsi="宋体" w:eastAsia="宋体" w:cs="宋体"/>
          <w:b/>
          <w:sz w:val="24"/>
          <w:szCs w:val="24"/>
          <w:highlight w:val="none"/>
        </w:rPr>
        <w:t>九、本项目的有关信息</w:t>
      </w:r>
    </w:p>
    <w:p w14:paraId="1248D1EB">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18、本项目的有关信息，包括但不限于：招标公告、更正公告（若有）、招标文件、招标文件的澄清或修改（若有）、中标公告、终止公告（若有）、废标公告（若有）等都将在招标文件载明的指定媒体发布。</w:t>
      </w:r>
    </w:p>
    <w:p w14:paraId="6B9F4C24">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18.1指定媒体：详见招标文件第二章。</w:t>
      </w:r>
    </w:p>
    <w:p w14:paraId="0480AA35">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18.2本项目的潜在投标人或投标人应随时关注指定媒体，否则产生不利后果由其自行承担。</w:t>
      </w:r>
    </w:p>
    <w:p w14:paraId="32393AA8">
      <w:pPr>
        <w:pStyle w:val="15"/>
        <w:keepNext w:val="0"/>
        <w:keepLines w:val="0"/>
        <w:pageBreakBefore w:val="0"/>
        <w:widowControl/>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sz w:val="24"/>
          <w:szCs w:val="24"/>
          <w:highlight w:val="none"/>
        </w:rPr>
      </w:pPr>
      <w:r>
        <w:rPr>
          <w:rFonts w:hint="eastAsia" w:ascii="宋体" w:hAnsi="宋体" w:eastAsia="宋体" w:cs="宋体"/>
          <w:b/>
          <w:sz w:val="24"/>
          <w:szCs w:val="24"/>
          <w:highlight w:val="none"/>
        </w:rPr>
        <w:t>十、其他事项</w:t>
      </w:r>
    </w:p>
    <w:p w14:paraId="5DB239A5">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19、其他事项：</w:t>
      </w:r>
    </w:p>
    <w:p w14:paraId="5511C165">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2A93845B">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19.2其他：详见招标文件第二章。</w:t>
      </w:r>
    </w:p>
    <w:p w14:paraId="49FB6D09">
      <w:pPr>
        <w:pStyle w:val="15"/>
        <w:rPr>
          <w:highlight w:val="none"/>
        </w:rPr>
      </w:pPr>
      <w:r>
        <w:rPr>
          <w:highlight w:val="none"/>
        </w:rPr>
        <w:t xml:space="preserve"> </w:t>
      </w:r>
      <w:r>
        <w:rPr>
          <w:highlight w:val="none"/>
        </w:rPr>
        <w:br w:type="textWrapping"/>
      </w:r>
      <w:r>
        <w:rPr>
          <w:highlight w:val="none"/>
        </w:rPr>
        <w:br w:type="page"/>
      </w:r>
    </w:p>
    <w:p w14:paraId="0C394B11">
      <w:pPr>
        <w:pStyle w:val="15"/>
        <w:jc w:val="center"/>
        <w:outlineLvl w:val="1"/>
        <w:rPr>
          <w:highlight w:val="none"/>
        </w:rPr>
      </w:pPr>
      <w:r>
        <w:rPr>
          <w:b/>
          <w:sz w:val="36"/>
          <w:highlight w:val="none"/>
        </w:rPr>
        <w:t>第四章 资格审查与评标</w:t>
      </w:r>
    </w:p>
    <w:p w14:paraId="3D72F290">
      <w:pPr>
        <w:pStyle w:val="15"/>
        <w:keepNext w:val="0"/>
        <w:keepLines w:val="0"/>
        <w:pageBreakBefore w:val="0"/>
        <w:widowControl/>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sz w:val="24"/>
          <w:szCs w:val="24"/>
          <w:highlight w:val="none"/>
        </w:rPr>
      </w:pPr>
      <w:r>
        <w:rPr>
          <w:rFonts w:hint="eastAsia" w:ascii="宋体" w:hAnsi="宋体" w:eastAsia="宋体" w:cs="宋体"/>
          <w:b/>
          <w:sz w:val="24"/>
          <w:szCs w:val="24"/>
          <w:highlight w:val="none"/>
        </w:rPr>
        <w:t>一、资格审查</w:t>
      </w:r>
    </w:p>
    <w:p w14:paraId="08A9E434">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1、开标结束后，由 </w:t>
      </w:r>
      <w:r>
        <w:rPr>
          <w:rFonts w:hint="eastAsia" w:ascii="宋体" w:hAnsi="宋体" w:eastAsia="宋体" w:cs="宋体"/>
          <w:sz w:val="24"/>
          <w:szCs w:val="24"/>
          <w:highlight w:val="none"/>
          <w:lang w:eastAsia="zh-CN"/>
        </w:rPr>
        <w:t>福建锦融项目管理有限公司</w:t>
      </w:r>
      <w:r>
        <w:rPr>
          <w:rFonts w:hint="eastAsia" w:ascii="宋体" w:hAnsi="宋体" w:eastAsia="宋体" w:cs="宋体"/>
          <w:sz w:val="24"/>
          <w:szCs w:val="24"/>
          <w:highlight w:val="none"/>
        </w:rPr>
        <w:t xml:space="preserve"> 负责资格审查小组的组建及资格审查工作的组织。</w:t>
      </w:r>
    </w:p>
    <w:p w14:paraId="3BD8C13B">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1.1资格审查小组</w:t>
      </w:r>
    </w:p>
    <w:p w14:paraId="0B7F4487">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资格审查小组由3人组成，并负责具体审查事务，其中由采购人派出的采购人代表至少1人，由</w:t>
      </w:r>
      <w:r>
        <w:rPr>
          <w:rFonts w:hint="eastAsia" w:ascii="宋体" w:hAnsi="宋体" w:eastAsia="宋体" w:cs="宋体"/>
          <w:sz w:val="24"/>
          <w:szCs w:val="24"/>
          <w:highlight w:val="none"/>
          <w:lang w:eastAsia="zh-CN"/>
        </w:rPr>
        <w:t>福建锦融项目管理有限公司</w:t>
      </w:r>
      <w:r>
        <w:rPr>
          <w:rFonts w:hint="eastAsia" w:ascii="宋体" w:hAnsi="宋体" w:eastAsia="宋体" w:cs="宋体"/>
          <w:sz w:val="24"/>
          <w:szCs w:val="24"/>
          <w:highlight w:val="none"/>
        </w:rPr>
        <w:t>派出的工作人员至少1人，其余1人可为采购人代表或</w:t>
      </w:r>
      <w:r>
        <w:rPr>
          <w:rFonts w:hint="eastAsia" w:ascii="宋体" w:hAnsi="宋体" w:eastAsia="宋体" w:cs="宋体"/>
          <w:sz w:val="24"/>
          <w:szCs w:val="24"/>
          <w:highlight w:val="none"/>
          <w:lang w:eastAsia="zh-CN"/>
        </w:rPr>
        <w:t>福建锦融项目管理有限公司</w:t>
      </w:r>
      <w:r>
        <w:rPr>
          <w:rFonts w:hint="eastAsia" w:ascii="宋体" w:hAnsi="宋体" w:eastAsia="宋体" w:cs="宋体"/>
          <w:sz w:val="24"/>
          <w:szCs w:val="24"/>
          <w:highlight w:val="none"/>
        </w:rPr>
        <w:t>的工作人员。</w:t>
      </w:r>
    </w:p>
    <w:p w14:paraId="5867B31D">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1.2资格审查的依据是招标文件和电子投标文件。</w:t>
      </w:r>
    </w:p>
    <w:p w14:paraId="5774B0F7">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1.3资格审查的范围及内容：电子投标文件（资格及资信证明部分），具体如下：</w:t>
      </w:r>
    </w:p>
    <w:p w14:paraId="70F126F7">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（1）“投标函”；</w:t>
      </w:r>
    </w:p>
    <w:p w14:paraId="185FD109">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（2）“投标人的资格及资信证明文件”</w:t>
      </w:r>
    </w:p>
    <w:p w14:paraId="12DD54D7">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①一般资格证明文件：</w:t>
      </w:r>
    </w:p>
    <w:p w14:paraId="646DC389">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采购包1：</w:t>
      </w:r>
    </w:p>
    <w:tbl>
      <w:tblPr>
        <w:tblStyle w:val="10"/>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20"/>
        <w:gridCol w:w="2042"/>
        <w:gridCol w:w="5644"/>
      </w:tblGrid>
      <w:tr w14:paraId="28D08E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0" w:type="dxa"/>
          </w:tcPr>
          <w:p w14:paraId="7639E65D">
            <w:pPr>
              <w:pStyle w:val="15"/>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2042" w:type="dxa"/>
          </w:tcPr>
          <w:p w14:paraId="0C4872CE">
            <w:pPr>
              <w:pStyle w:val="15"/>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资格审查要求概况</w:t>
            </w:r>
          </w:p>
        </w:tc>
        <w:tc>
          <w:tcPr>
            <w:tcW w:w="5644" w:type="dxa"/>
          </w:tcPr>
          <w:p w14:paraId="0608D4CF">
            <w:pPr>
              <w:pStyle w:val="15"/>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评审点具体描述</w:t>
            </w:r>
          </w:p>
        </w:tc>
      </w:tr>
      <w:tr w14:paraId="4E1F4C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0" w:type="dxa"/>
          </w:tcPr>
          <w:p w14:paraId="7F365118">
            <w:pPr>
              <w:pStyle w:val="15"/>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042" w:type="dxa"/>
          </w:tcPr>
          <w:p w14:paraId="4DADDEC4">
            <w:pPr>
              <w:pStyle w:val="15"/>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单位授权书</w:t>
            </w:r>
          </w:p>
        </w:tc>
        <w:tc>
          <w:tcPr>
            <w:tcW w:w="5644" w:type="dxa"/>
          </w:tcPr>
          <w:p w14:paraId="7802F918">
            <w:pPr>
              <w:pStyle w:val="15"/>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37F82C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0" w:type="dxa"/>
          </w:tcPr>
          <w:p w14:paraId="4C99ADFC">
            <w:pPr>
              <w:pStyle w:val="15"/>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042" w:type="dxa"/>
          </w:tcPr>
          <w:p w14:paraId="68F9FD41">
            <w:pPr>
              <w:pStyle w:val="15"/>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营业执照等证明文件</w:t>
            </w:r>
          </w:p>
        </w:tc>
        <w:tc>
          <w:tcPr>
            <w:tcW w:w="5644" w:type="dxa"/>
          </w:tcPr>
          <w:p w14:paraId="5E43FD49">
            <w:pPr>
              <w:pStyle w:val="15"/>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364C3B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0" w:type="dxa"/>
          </w:tcPr>
          <w:p w14:paraId="47F1D2BB">
            <w:pPr>
              <w:pStyle w:val="15"/>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2042" w:type="dxa"/>
          </w:tcPr>
          <w:p w14:paraId="20C430A1">
            <w:pPr>
              <w:pStyle w:val="15"/>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提供财务状况报告(财务报告、或资信证明）</w:t>
            </w:r>
          </w:p>
        </w:tc>
        <w:tc>
          <w:tcPr>
            <w:tcW w:w="5644" w:type="dxa"/>
          </w:tcPr>
          <w:p w14:paraId="0CB6D5FC">
            <w:pPr>
              <w:pStyle w:val="15"/>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028CAC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0" w:type="dxa"/>
          </w:tcPr>
          <w:p w14:paraId="08D27B02">
            <w:pPr>
              <w:pStyle w:val="15"/>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2042" w:type="dxa"/>
          </w:tcPr>
          <w:p w14:paraId="6AFA07F1">
            <w:pPr>
              <w:pStyle w:val="15"/>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依法缴纳税收证明材料</w:t>
            </w:r>
          </w:p>
        </w:tc>
        <w:tc>
          <w:tcPr>
            <w:tcW w:w="5644" w:type="dxa"/>
          </w:tcPr>
          <w:p w14:paraId="5BE1FED7">
            <w:pPr>
              <w:pStyle w:val="15"/>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249DFD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0" w:type="dxa"/>
          </w:tcPr>
          <w:p w14:paraId="6B3AC332">
            <w:pPr>
              <w:pStyle w:val="15"/>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2042" w:type="dxa"/>
          </w:tcPr>
          <w:p w14:paraId="5361344B">
            <w:pPr>
              <w:pStyle w:val="15"/>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依法缴纳社会保障资金证明材料</w:t>
            </w:r>
          </w:p>
        </w:tc>
        <w:tc>
          <w:tcPr>
            <w:tcW w:w="5644" w:type="dxa"/>
          </w:tcPr>
          <w:p w14:paraId="78A9BAD5">
            <w:pPr>
              <w:pStyle w:val="15"/>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49AF20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0" w:type="dxa"/>
          </w:tcPr>
          <w:p w14:paraId="236CC1FC">
            <w:pPr>
              <w:pStyle w:val="15"/>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2042" w:type="dxa"/>
          </w:tcPr>
          <w:p w14:paraId="38B575AB">
            <w:pPr>
              <w:pStyle w:val="15"/>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具备履行合同所必需设备和专业技术能力的声明函(若有)</w:t>
            </w:r>
          </w:p>
        </w:tc>
        <w:tc>
          <w:tcPr>
            <w:tcW w:w="5644" w:type="dxa"/>
          </w:tcPr>
          <w:p w14:paraId="5D7FE2D1">
            <w:pPr>
              <w:pStyle w:val="15"/>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6025EF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0" w:type="dxa"/>
          </w:tcPr>
          <w:p w14:paraId="302AFF22">
            <w:pPr>
              <w:pStyle w:val="15"/>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c>
          <w:tcPr>
            <w:tcW w:w="2042" w:type="dxa"/>
          </w:tcPr>
          <w:p w14:paraId="06AD0C08">
            <w:pPr>
              <w:pStyle w:val="15"/>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参加采购活动前三年内在经营活动中没有重大违法记录的声明</w:t>
            </w:r>
          </w:p>
        </w:tc>
        <w:tc>
          <w:tcPr>
            <w:tcW w:w="5644" w:type="dxa"/>
          </w:tcPr>
          <w:p w14:paraId="524862BA">
            <w:pPr>
              <w:pStyle w:val="15"/>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4CA3E5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0" w:type="dxa"/>
          </w:tcPr>
          <w:p w14:paraId="72EBDC71">
            <w:pPr>
              <w:pStyle w:val="15"/>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c>
          <w:tcPr>
            <w:tcW w:w="2042" w:type="dxa"/>
          </w:tcPr>
          <w:p w14:paraId="0B714FE4">
            <w:pPr>
              <w:pStyle w:val="15"/>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信用记录查询结果</w:t>
            </w:r>
          </w:p>
        </w:tc>
        <w:tc>
          <w:tcPr>
            <w:tcW w:w="5644" w:type="dxa"/>
          </w:tcPr>
          <w:p w14:paraId="08207946">
            <w:pPr>
              <w:pStyle w:val="15"/>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313D5B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0" w:type="dxa"/>
          </w:tcPr>
          <w:p w14:paraId="5B2CD15D">
            <w:pPr>
              <w:pStyle w:val="15"/>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w:t>
            </w:r>
          </w:p>
        </w:tc>
        <w:tc>
          <w:tcPr>
            <w:tcW w:w="2042" w:type="dxa"/>
          </w:tcPr>
          <w:p w14:paraId="60FB6E62">
            <w:pPr>
              <w:pStyle w:val="15"/>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中小企业声明函（以资格条件落实中小企业扶持政策时适用 ）</w:t>
            </w:r>
          </w:p>
        </w:tc>
        <w:tc>
          <w:tcPr>
            <w:tcW w:w="5644" w:type="dxa"/>
          </w:tcPr>
          <w:p w14:paraId="34669067">
            <w:pPr>
              <w:pStyle w:val="15"/>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551585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0" w:type="dxa"/>
          </w:tcPr>
          <w:p w14:paraId="72E7333A">
            <w:pPr>
              <w:pStyle w:val="15"/>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2042" w:type="dxa"/>
          </w:tcPr>
          <w:p w14:paraId="001085A0">
            <w:pPr>
              <w:pStyle w:val="15"/>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联合体协议（若有）</w:t>
            </w:r>
          </w:p>
        </w:tc>
        <w:tc>
          <w:tcPr>
            <w:tcW w:w="5644" w:type="dxa"/>
          </w:tcPr>
          <w:p w14:paraId="0EAB080D">
            <w:pPr>
              <w:pStyle w:val="15"/>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①招标文件接受联合体投标且投标人为联合体的，投标人应提供本协议；否则无须提供。 ②本协议由委托代理人签字或盖章的，应按照招标文件第七章载明的格式提供“单位授权书”。</w:t>
            </w:r>
          </w:p>
        </w:tc>
      </w:tr>
    </w:tbl>
    <w:p w14:paraId="0277CBAA">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※备注说明</w:t>
      </w:r>
    </w:p>
    <w:p w14:paraId="6358194F">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①投标人应根据自身实际情况提供上述资格要求的证明材料，格式可参考招标文件第七章提供。</w:t>
      </w:r>
    </w:p>
    <w:p w14:paraId="70CB1497">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②投标人提供的相应证明材料复印件均应符合：内容完整、清晰、整洁，并由投标人加盖其单位公章。</w:t>
      </w:r>
    </w:p>
    <w:p w14:paraId="7F5DD483">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②.其他资格证明文件：</w:t>
      </w:r>
    </w:p>
    <w:p w14:paraId="7D651E34">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采购包1：</w:t>
      </w:r>
    </w:p>
    <w:tbl>
      <w:tblPr>
        <w:tblStyle w:val="10"/>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189"/>
        <w:gridCol w:w="6117"/>
      </w:tblGrid>
      <w:tr w14:paraId="11A47D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89" w:type="dxa"/>
          </w:tcPr>
          <w:p w14:paraId="0C9C25C5">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资格审查要求概况</w:t>
            </w:r>
          </w:p>
        </w:tc>
        <w:tc>
          <w:tcPr>
            <w:tcW w:w="6117" w:type="dxa"/>
          </w:tcPr>
          <w:p w14:paraId="0E1006E5">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评审点具体描述</w:t>
            </w:r>
          </w:p>
        </w:tc>
      </w:tr>
      <w:tr w14:paraId="37958A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89" w:type="dxa"/>
            <w:vAlign w:val="center"/>
          </w:tcPr>
          <w:p w14:paraId="0F2DAF9C">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资格承诺函</w:t>
            </w:r>
          </w:p>
        </w:tc>
        <w:tc>
          <w:tcPr>
            <w:tcW w:w="6117" w:type="dxa"/>
            <w:vAlign w:val="top"/>
          </w:tcPr>
          <w:p w14:paraId="2774F126">
            <w:pPr>
              <w:pStyle w:val="15"/>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①根据《福建省财政厅关于印发推行政府采购供应商资格承诺制指导意见的通知》(闽财购〔2024〕 6号)精神，“承诺制适用主体及事项范围”的规定，本采购项目允许供应商采用资格承诺制。采用资格承诺制的供应商，应当根据投标(响应)格式文件要求提供《供应商资格承诺函》，无需提供《政府采购法实施条例》第十七条第一款规定的一般资格条件证明材料。供应商资格承诺函不符合采购文件要求的，视为未按照采购文件规定提交供应商的资格及资信文件，按资格审查不合格处理。②本采购项目有特殊资格要求的，供应商还应按要求提供相应的证明材料。</w:t>
            </w:r>
          </w:p>
        </w:tc>
      </w:tr>
    </w:tbl>
    <w:p w14:paraId="54B64669">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（3）投标保证金。</w:t>
      </w:r>
    </w:p>
    <w:p w14:paraId="2D2ECA2F">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1.4有下列情形之一的，资格审查不合格：</w:t>
      </w:r>
    </w:p>
    <w:tbl>
      <w:tblPr>
        <w:tblStyle w:val="10"/>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06"/>
      </w:tblGrid>
      <w:tr w14:paraId="26B7C8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9FAAC7B">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明细</w:t>
            </w:r>
          </w:p>
        </w:tc>
      </w:tr>
      <w:tr w14:paraId="35896D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8D28E95">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未按照招标文件规定提交投标函</w:t>
            </w:r>
          </w:p>
        </w:tc>
      </w:tr>
      <w:tr w14:paraId="5D4AA1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72A1555">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未按照招标文件规定提交投标人的资格及资信文件</w:t>
            </w:r>
          </w:p>
        </w:tc>
      </w:tr>
      <w:tr w14:paraId="23B2B8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tcPr>
          <w:p w14:paraId="0E1C0CFB">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未按照招标文件规定提交投标保证金</w:t>
            </w:r>
          </w:p>
        </w:tc>
      </w:tr>
    </w:tbl>
    <w:p w14:paraId="6CC02EC2">
      <w:pPr>
        <w:pStyle w:val="15"/>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采购包1：</w:t>
      </w:r>
    </w:p>
    <w:p w14:paraId="0CC8ACE8">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资格审查不合格项：</w:t>
      </w:r>
    </w:p>
    <w:tbl>
      <w:tblPr>
        <w:tblStyle w:val="10"/>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485"/>
        <w:gridCol w:w="6821"/>
      </w:tblGrid>
      <w:tr w14:paraId="6098DF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85" w:type="dxa"/>
            <w:vAlign w:val="center"/>
          </w:tcPr>
          <w:p w14:paraId="20535471">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情形</w:t>
            </w:r>
          </w:p>
        </w:tc>
        <w:tc>
          <w:tcPr>
            <w:tcW w:w="6821" w:type="dxa"/>
          </w:tcPr>
          <w:p w14:paraId="36A76A06">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明细</w:t>
            </w:r>
          </w:p>
        </w:tc>
      </w:tr>
      <w:tr w14:paraId="3B33AF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85" w:type="dxa"/>
            <w:vAlign w:val="center"/>
          </w:tcPr>
          <w:p w14:paraId="54DC7F64">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其他情形</w:t>
            </w:r>
          </w:p>
        </w:tc>
        <w:tc>
          <w:tcPr>
            <w:tcW w:w="6821" w:type="dxa"/>
          </w:tcPr>
          <w:p w14:paraId="08F22C33">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1、资格及资信证明部分中不得出现报价部分的全部或部分的投标报价信息（或组成资料），否则资格审查不合格。</w:t>
            </w:r>
          </w:p>
        </w:tc>
      </w:tr>
      <w:tr w14:paraId="0DE865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85" w:type="dxa"/>
            <w:vAlign w:val="center"/>
          </w:tcPr>
          <w:p w14:paraId="499B2A7A">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其他情形</w:t>
            </w:r>
          </w:p>
        </w:tc>
        <w:tc>
          <w:tcPr>
            <w:tcW w:w="6821" w:type="dxa"/>
          </w:tcPr>
          <w:p w14:paraId="2370E931">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2、未按照招标文件规定要求签署、盖章的；</w:t>
            </w:r>
          </w:p>
        </w:tc>
      </w:tr>
    </w:tbl>
    <w:p w14:paraId="40078430">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1E1937B7">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2、资格审查情况不得私自外泄，有关信息由 </w:t>
      </w:r>
      <w:r>
        <w:rPr>
          <w:rFonts w:hint="eastAsia" w:ascii="宋体" w:hAnsi="宋体" w:eastAsia="宋体" w:cs="宋体"/>
          <w:sz w:val="24"/>
          <w:szCs w:val="24"/>
          <w:highlight w:val="none"/>
          <w:lang w:eastAsia="zh-CN"/>
        </w:rPr>
        <w:t>福建锦融项目管理有限公司</w:t>
      </w:r>
      <w:r>
        <w:rPr>
          <w:rFonts w:hint="eastAsia" w:ascii="宋体" w:hAnsi="宋体" w:eastAsia="宋体" w:cs="宋体"/>
          <w:sz w:val="24"/>
          <w:szCs w:val="24"/>
          <w:highlight w:val="none"/>
        </w:rPr>
        <w:t xml:space="preserve"> 统一对外发布。</w:t>
      </w:r>
    </w:p>
    <w:p w14:paraId="7AB256A6">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3、资格审查合格的投标人不足三家的，不进行评标。同时，本次采购活动结束， </w:t>
      </w:r>
      <w:r>
        <w:rPr>
          <w:rFonts w:hint="eastAsia" w:ascii="宋体" w:hAnsi="宋体" w:eastAsia="宋体" w:cs="宋体"/>
          <w:sz w:val="24"/>
          <w:szCs w:val="24"/>
          <w:highlight w:val="none"/>
          <w:lang w:eastAsia="zh-CN"/>
        </w:rPr>
        <w:t>福建锦融项目管理有限公司</w:t>
      </w:r>
      <w:r>
        <w:rPr>
          <w:rFonts w:hint="eastAsia" w:ascii="宋体" w:hAnsi="宋体" w:eastAsia="宋体" w:cs="宋体"/>
          <w:sz w:val="24"/>
          <w:szCs w:val="24"/>
          <w:highlight w:val="none"/>
        </w:rPr>
        <w:t xml:space="preserve"> 将依法组织后续采购活动（包括但不限于：重新招标、采用其他方式采购等）。</w:t>
      </w:r>
    </w:p>
    <w:p w14:paraId="5D5839FD">
      <w:pPr>
        <w:pStyle w:val="15"/>
        <w:keepNext w:val="0"/>
        <w:keepLines w:val="0"/>
        <w:pageBreakBefore w:val="0"/>
        <w:widowControl/>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sz w:val="24"/>
          <w:szCs w:val="24"/>
          <w:highlight w:val="none"/>
        </w:rPr>
      </w:pPr>
      <w:r>
        <w:rPr>
          <w:rFonts w:hint="eastAsia" w:ascii="宋体" w:hAnsi="宋体" w:eastAsia="宋体" w:cs="宋体"/>
          <w:b/>
          <w:sz w:val="24"/>
          <w:szCs w:val="24"/>
          <w:highlight w:val="none"/>
        </w:rPr>
        <w:t>二、评标</w:t>
      </w:r>
    </w:p>
    <w:p w14:paraId="4D867673">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4、资格审查结束后，由 </w:t>
      </w:r>
      <w:r>
        <w:rPr>
          <w:rFonts w:hint="eastAsia" w:ascii="宋体" w:hAnsi="宋体" w:eastAsia="宋体" w:cs="宋体"/>
          <w:sz w:val="24"/>
          <w:szCs w:val="24"/>
          <w:highlight w:val="none"/>
          <w:lang w:eastAsia="zh-CN"/>
        </w:rPr>
        <w:t>福建锦融项目管理有限公司</w:t>
      </w:r>
      <w:r>
        <w:rPr>
          <w:rFonts w:hint="eastAsia" w:ascii="宋体" w:hAnsi="宋体" w:eastAsia="宋体" w:cs="宋体"/>
          <w:sz w:val="24"/>
          <w:szCs w:val="24"/>
          <w:highlight w:val="none"/>
        </w:rPr>
        <w:t xml:space="preserve"> 负责评标委员会的组建及评标工作的组织。</w:t>
      </w:r>
    </w:p>
    <w:p w14:paraId="4D7E2478">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5、评标委员会</w:t>
      </w:r>
    </w:p>
    <w:p w14:paraId="3F9610FC">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由采购人代表和评审专家两部分共5人组成，其中由福建省政府采购评审专家库产生的评审专家4人，由采购人派出的采购人代表1人。</w:t>
      </w:r>
    </w:p>
    <w:p w14:paraId="7FB28FB4">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5.2评标委员会负责具体评标事务，并按照下列原则依法独立履行有关职责：</w:t>
      </w:r>
    </w:p>
    <w:p w14:paraId="4279C894">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（1）评标应保护国家利益、社会公共利益和各方当事人合法权益，提高采购效益，保证项目质量。</w:t>
      </w:r>
    </w:p>
    <w:p w14:paraId="7CF56418">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（2）评标应遵循公平、公正、科学、严谨和择优原则。</w:t>
      </w:r>
    </w:p>
    <w:p w14:paraId="0709CDE2">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（3）评标的依据是招标文件和电子投标文件。</w:t>
      </w:r>
    </w:p>
    <w:p w14:paraId="1BFB95AC">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（4）应按照招标文件规定推荐中标候选人或确定中标人。</w:t>
      </w:r>
    </w:p>
    <w:p w14:paraId="36E29653">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（5）评标应遵守下列评标纪律：</w:t>
      </w:r>
    </w:p>
    <w:p w14:paraId="485DB73B">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①评标情况不得私自外泄，有关信息由 </w:t>
      </w:r>
      <w:r>
        <w:rPr>
          <w:rFonts w:hint="eastAsia" w:ascii="宋体" w:hAnsi="宋体" w:eastAsia="宋体" w:cs="宋体"/>
          <w:sz w:val="24"/>
          <w:szCs w:val="24"/>
          <w:highlight w:val="none"/>
          <w:lang w:eastAsia="zh-CN"/>
        </w:rPr>
        <w:t>福建锦融项目管理有限公司</w:t>
      </w:r>
      <w:r>
        <w:rPr>
          <w:rFonts w:hint="eastAsia" w:ascii="宋体" w:hAnsi="宋体" w:eastAsia="宋体" w:cs="宋体"/>
          <w:sz w:val="24"/>
          <w:szCs w:val="24"/>
          <w:highlight w:val="none"/>
        </w:rPr>
        <w:t xml:space="preserve"> 统一对外发布。</w:t>
      </w:r>
    </w:p>
    <w:p w14:paraId="193E332B">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②对 </w:t>
      </w:r>
      <w:r>
        <w:rPr>
          <w:rFonts w:hint="eastAsia" w:ascii="宋体" w:hAnsi="宋体" w:eastAsia="宋体" w:cs="宋体"/>
          <w:sz w:val="24"/>
          <w:szCs w:val="24"/>
          <w:highlight w:val="none"/>
          <w:lang w:eastAsia="zh-CN"/>
        </w:rPr>
        <w:t>福建锦融项目管理有限公司</w:t>
      </w:r>
      <w:r>
        <w:rPr>
          <w:rFonts w:hint="eastAsia" w:ascii="宋体" w:hAnsi="宋体" w:eastAsia="宋体" w:cs="宋体"/>
          <w:sz w:val="24"/>
          <w:szCs w:val="24"/>
          <w:highlight w:val="none"/>
        </w:rPr>
        <w:t xml:space="preserve"> 或投标人提供的要求保密的资料，不得摘记翻印和外传。</w:t>
      </w:r>
    </w:p>
    <w:p w14:paraId="55CB3A10">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③不得收受投标人或有关人员的任何礼物，不得串联鼓动其他人袒护某投标人。若与投标人存在利害关系，则应主动声明并回避。</w:t>
      </w:r>
    </w:p>
    <w:p w14:paraId="02868A5A">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④全体评委应按照招标文件规定进行评标，一切认定事项应查有实据且不得弄虚作假。</w:t>
      </w:r>
    </w:p>
    <w:p w14:paraId="7DBD4857">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⑤评标中应充分发扬民主，推荐中标候选人或确定中标人后要服从评标报告。</w:t>
      </w:r>
    </w:p>
    <w:p w14:paraId="3BDB3221">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※对违反评标纪律的评委，将取消其评委资格，对评标工作造成严重损失者将予以通报批评乃至追究法律责任。</w:t>
      </w:r>
    </w:p>
    <w:p w14:paraId="49172027">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6、评标程序</w:t>
      </w:r>
    </w:p>
    <w:p w14:paraId="3D83F4BB">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6.1评标前的准备工作</w:t>
      </w:r>
    </w:p>
    <w:p w14:paraId="562F399B">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（1）全体评委应认真审阅招标文件，了解评委应履行或遵守的职责、义务和评标纪律。</w:t>
      </w:r>
    </w:p>
    <w:p w14:paraId="2150836D">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（2）参加评标委员会的采购人代表可对本项目的背景和采购需求进行介绍，介绍材料应以书面形式提交（随采购文件一并存档），介绍内容不得含有歧视性、倾向性意见，不得超出招标文件所述范围。</w:t>
      </w:r>
    </w:p>
    <w:p w14:paraId="61134C61">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6.2符合性审查</w:t>
      </w:r>
    </w:p>
    <w:p w14:paraId="3F8330C0">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（1）评标委员会依据招标文件的实质性要求，对通过资格审查的电子投标文件进行符合性审查，以确定其是否满足招标文件的实质性要求。</w:t>
      </w:r>
    </w:p>
    <w:p w14:paraId="324EC674">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（2）满足招标文件的实质性要求指电子投标文件对招标文件实质性要求的响应不存在重大偏差或保留。</w:t>
      </w:r>
    </w:p>
    <w:p w14:paraId="5FD1CD8A">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39547696">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2D2B24D5">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（5）评标委员会对所有投标人都执行相同的程序和标准。</w:t>
      </w:r>
    </w:p>
    <w:p w14:paraId="453FD2CD">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（6）有下列情形之一的，符合性审查不合格：</w:t>
      </w:r>
    </w:p>
    <w:p w14:paraId="3CDE383A">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①项目一般情形：</w:t>
      </w:r>
    </w:p>
    <w:p w14:paraId="739BAB6E">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采购包1：</w:t>
      </w:r>
    </w:p>
    <w:tbl>
      <w:tblPr>
        <w:tblStyle w:val="10"/>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51"/>
        <w:gridCol w:w="2261"/>
        <w:gridCol w:w="5194"/>
      </w:tblGrid>
      <w:tr w14:paraId="2EBAB2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1" w:type="dxa"/>
          </w:tcPr>
          <w:p w14:paraId="69EEDA90">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序号</w:t>
            </w:r>
          </w:p>
        </w:tc>
        <w:tc>
          <w:tcPr>
            <w:tcW w:w="2261" w:type="dxa"/>
          </w:tcPr>
          <w:p w14:paraId="7B693E0D">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符合审查要求概况</w:t>
            </w:r>
          </w:p>
        </w:tc>
        <w:tc>
          <w:tcPr>
            <w:tcW w:w="5194" w:type="dxa"/>
          </w:tcPr>
          <w:p w14:paraId="5C7421D7">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评审点具体描述</w:t>
            </w:r>
          </w:p>
        </w:tc>
      </w:tr>
      <w:tr w14:paraId="550B55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1" w:type="dxa"/>
            <w:vAlign w:val="center"/>
          </w:tcPr>
          <w:p w14:paraId="7907E39B">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261" w:type="dxa"/>
            <w:vAlign w:val="center"/>
          </w:tcPr>
          <w:p w14:paraId="48FF7EBF">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情形1</w:t>
            </w:r>
          </w:p>
        </w:tc>
        <w:tc>
          <w:tcPr>
            <w:tcW w:w="5194" w:type="dxa"/>
          </w:tcPr>
          <w:p w14:paraId="77A0D342">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违反招标文件中载明“投标无效”条款的规定；</w:t>
            </w:r>
          </w:p>
        </w:tc>
      </w:tr>
      <w:tr w14:paraId="1B8FCC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1" w:type="dxa"/>
            <w:vAlign w:val="center"/>
          </w:tcPr>
          <w:p w14:paraId="6A78AAD4">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261" w:type="dxa"/>
            <w:vAlign w:val="center"/>
          </w:tcPr>
          <w:p w14:paraId="37B5D47C">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情形2</w:t>
            </w:r>
          </w:p>
        </w:tc>
        <w:tc>
          <w:tcPr>
            <w:tcW w:w="5194" w:type="dxa"/>
          </w:tcPr>
          <w:p w14:paraId="2C537313">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属于招标文件第三章第10.12条规定的投标无效情形；</w:t>
            </w:r>
          </w:p>
        </w:tc>
      </w:tr>
      <w:tr w14:paraId="71C074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1" w:type="dxa"/>
            <w:vAlign w:val="center"/>
          </w:tcPr>
          <w:p w14:paraId="163597A0">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2261" w:type="dxa"/>
            <w:vAlign w:val="center"/>
          </w:tcPr>
          <w:p w14:paraId="3ACF2AED">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情形3</w:t>
            </w:r>
          </w:p>
        </w:tc>
        <w:tc>
          <w:tcPr>
            <w:tcW w:w="5194" w:type="dxa"/>
          </w:tcPr>
          <w:p w14:paraId="11397E62">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投标文件对招标文件实质性要求的响应存在重大偏离或保留。</w:t>
            </w:r>
          </w:p>
        </w:tc>
      </w:tr>
    </w:tbl>
    <w:p w14:paraId="343F7FB4">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②本项目规定的其他情形：</w:t>
      </w:r>
    </w:p>
    <w:p w14:paraId="670BB521">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采购包1：</w:t>
      </w:r>
    </w:p>
    <w:p w14:paraId="213609BA">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技术符合性</w:t>
      </w:r>
    </w:p>
    <w:tbl>
      <w:tblPr>
        <w:tblStyle w:val="10"/>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785"/>
        <w:gridCol w:w="6521"/>
      </w:tblGrid>
      <w:tr w14:paraId="034F75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85" w:type="dxa"/>
          </w:tcPr>
          <w:p w14:paraId="4732CBA6">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情形</w:t>
            </w:r>
          </w:p>
        </w:tc>
        <w:tc>
          <w:tcPr>
            <w:tcW w:w="6521" w:type="dxa"/>
          </w:tcPr>
          <w:p w14:paraId="3C8F4FF6">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明细</w:t>
            </w:r>
          </w:p>
        </w:tc>
      </w:tr>
      <w:tr w14:paraId="7EEA64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85" w:type="dxa"/>
          </w:tcPr>
          <w:p w14:paraId="199358A7">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其他情形</w:t>
            </w:r>
          </w:p>
        </w:tc>
        <w:tc>
          <w:tcPr>
            <w:tcW w:w="6521" w:type="dxa"/>
          </w:tcPr>
          <w:p w14:paraId="33874619">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1、未按照招标文件规定要求签署、盖章的；</w:t>
            </w:r>
          </w:p>
        </w:tc>
      </w:tr>
      <w:tr w14:paraId="053A4D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85" w:type="dxa"/>
          </w:tcPr>
          <w:p w14:paraId="6BA845D6">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其他情形</w:t>
            </w:r>
          </w:p>
        </w:tc>
        <w:tc>
          <w:tcPr>
            <w:tcW w:w="6521" w:type="dxa"/>
          </w:tcPr>
          <w:p w14:paraId="3302276D">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2、不符合招标文件中规定的实质性要求和条件、无效投标条款的；</w:t>
            </w:r>
          </w:p>
        </w:tc>
      </w:tr>
      <w:tr w14:paraId="166E19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785" w:type="dxa"/>
          </w:tcPr>
          <w:p w14:paraId="76DB00EA">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其他情形</w:t>
            </w:r>
          </w:p>
        </w:tc>
        <w:tc>
          <w:tcPr>
            <w:tcW w:w="6521" w:type="dxa"/>
          </w:tcPr>
          <w:p w14:paraId="542E6266">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3、属于招标文件规定的符合性检查不合格情形；</w:t>
            </w:r>
          </w:p>
        </w:tc>
      </w:tr>
      <w:tr w14:paraId="3D2D92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85" w:type="dxa"/>
          </w:tcPr>
          <w:p w14:paraId="79E43DCF">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其他情形</w:t>
            </w:r>
          </w:p>
        </w:tc>
        <w:tc>
          <w:tcPr>
            <w:tcW w:w="6521" w:type="dxa"/>
          </w:tcPr>
          <w:p w14:paraId="5C433133">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4、属于招标文件规定评标委员会应否决其投标的情形；</w:t>
            </w:r>
          </w:p>
        </w:tc>
      </w:tr>
      <w:tr w14:paraId="636FD0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85" w:type="dxa"/>
          </w:tcPr>
          <w:p w14:paraId="48A1E843">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其他情形</w:t>
            </w:r>
          </w:p>
        </w:tc>
        <w:tc>
          <w:tcPr>
            <w:tcW w:w="6521" w:type="dxa"/>
          </w:tcPr>
          <w:p w14:paraId="4E87A296">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5、投标文件的技术部分中出现报价部分的全部或部分的投标报价信息(或组成资料)；</w:t>
            </w:r>
          </w:p>
        </w:tc>
      </w:tr>
      <w:tr w14:paraId="501A2B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85" w:type="dxa"/>
          </w:tcPr>
          <w:p w14:paraId="44DE48CA">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其他情形</w:t>
            </w:r>
          </w:p>
        </w:tc>
        <w:tc>
          <w:tcPr>
            <w:tcW w:w="6521" w:type="dxa"/>
          </w:tcPr>
          <w:p w14:paraId="67F660F5">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6、招标文件第五章第二条技术和服务要求以“★”标示的内容为不允许负偏离的实质性要求，对以“★”标示的内容有负偏离的；</w:t>
            </w:r>
          </w:p>
        </w:tc>
      </w:tr>
    </w:tbl>
    <w:p w14:paraId="4B8FB1CE">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商务符合性</w:t>
      </w:r>
    </w:p>
    <w:tbl>
      <w:tblPr>
        <w:tblStyle w:val="10"/>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797"/>
        <w:gridCol w:w="6509"/>
      </w:tblGrid>
      <w:tr w14:paraId="7D396C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97" w:type="dxa"/>
          </w:tcPr>
          <w:p w14:paraId="68FCCD5A">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情形</w:t>
            </w:r>
          </w:p>
        </w:tc>
        <w:tc>
          <w:tcPr>
            <w:tcW w:w="6509" w:type="dxa"/>
          </w:tcPr>
          <w:p w14:paraId="3671FD72">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明细</w:t>
            </w:r>
          </w:p>
        </w:tc>
      </w:tr>
      <w:tr w14:paraId="710FE5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97" w:type="dxa"/>
          </w:tcPr>
          <w:p w14:paraId="43EC28AB">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其他情形</w:t>
            </w:r>
          </w:p>
        </w:tc>
        <w:tc>
          <w:tcPr>
            <w:tcW w:w="6509" w:type="dxa"/>
          </w:tcPr>
          <w:p w14:paraId="2AAD7FE1">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1、未按照招标文件规定要求签署、盖章的；</w:t>
            </w:r>
          </w:p>
        </w:tc>
      </w:tr>
      <w:tr w14:paraId="3F6B02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97" w:type="dxa"/>
          </w:tcPr>
          <w:p w14:paraId="0E499C57">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其他情形</w:t>
            </w:r>
          </w:p>
        </w:tc>
        <w:tc>
          <w:tcPr>
            <w:tcW w:w="6509" w:type="dxa"/>
          </w:tcPr>
          <w:p w14:paraId="5145A142">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2、不符合招标文件中规定的实质性要求和条件、无效投标条款的；</w:t>
            </w:r>
          </w:p>
        </w:tc>
      </w:tr>
      <w:tr w14:paraId="7925FA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797" w:type="dxa"/>
          </w:tcPr>
          <w:p w14:paraId="28A61D83">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其他情形</w:t>
            </w:r>
          </w:p>
        </w:tc>
        <w:tc>
          <w:tcPr>
            <w:tcW w:w="6509" w:type="dxa"/>
          </w:tcPr>
          <w:p w14:paraId="739A5FFC">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3、属于招标文件规定的符合性检查不合格情形；</w:t>
            </w:r>
          </w:p>
        </w:tc>
      </w:tr>
      <w:tr w14:paraId="181701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97" w:type="dxa"/>
          </w:tcPr>
          <w:p w14:paraId="52ED3D30">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其他情形</w:t>
            </w:r>
          </w:p>
        </w:tc>
        <w:tc>
          <w:tcPr>
            <w:tcW w:w="6509" w:type="dxa"/>
          </w:tcPr>
          <w:p w14:paraId="03246A84">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4、属于招标文件规定评标委员会应否决其投标的情形；</w:t>
            </w:r>
          </w:p>
        </w:tc>
      </w:tr>
      <w:tr w14:paraId="13CC91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97" w:type="dxa"/>
          </w:tcPr>
          <w:p w14:paraId="395D709F">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其他情形</w:t>
            </w:r>
          </w:p>
        </w:tc>
        <w:tc>
          <w:tcPr>
            <w:tcW w:w="6509" w:type="dxa"/>
          </w:tcPr>
          <w:p w14:paraId="3627AF55">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5、投标文件的商务部分中出现报价部分的全部或部分的投标报价信息(或组成资料)；</w:t>
            </w:r>
          </w:p>
        </w:tc>
      </w:tr>
      <w:tr w14:paraId="20E19A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97" w:type="dxa"/>
          </w:tcPr>
          <w:p w14:paraId="480C23F9">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其他情形</w:t>
            </w:r>
          </w:p>
        </w:tc>
        <w:tc>
          <w:tcPr>
            <w:tcW w:w="6509" w:type="dxa"/>
          </w:tcPr>
          <w:p w14:paraId="3ACE7DA5">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6、招标文件第五章第三条商务条件、其他商务条件所有内容均为不允许负偏离的实质性要求。</w:t>
            </w:r>
          </w:p>
        </w:tc>
      </w:tr>
    </w:tbl>
    <w:p w14:paraId="2DDF7FC4">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附加符合性：无</w:t>
      </w:r>
    </w:p>
    <w:p w14:paraId="0B537341">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价格符合性</w:t>
      </w:r>
    </w:p>
    <w:tbl>
      <w:tblPr>
        <w:tblStyle w:val="10"/>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797"/>
        <w:gridCol w:w="6509"/>
      </w:tblGrid>
      <w:tr w14:paraId="1EDEBF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97" w:type="dxa"/>
          </w:tcPr>
          <w:p w14:paraId="0779C1E1">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情形</w:t>
            </w:r>
          </w:p>
        </w:tc>
        <w:tc>
          <w:tcPr>
            <w:tcW w:w="6509" w:type="dxa"/>
          </w:tcPr>
          <w:p w14:paraId="575A66CC">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明细</w:t>
            </w:r>
          </w:p>
        </w:tc>
      </w:tr>
      <w:tr w14:paraId="16BB05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97" w:type="dxa"/>
          </w:tcPr>
          <w:p w14:paraId="2563C318">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其他情形</w:t>
            </w:r>
          </w:p>
        </w:tc>
        <w:tc>
          <w:tcPr>
            <w:tcW w:w="6509" w:type="dxa"/>
          </w:tcPr>
          <w:p w14:paraId="4892F445">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1、未按照招标文件规定要求签署、盖章的；</w:t>
            </w:r>
          </w:p>
        </w:tc>
      </w:tr>
      <w:tr w14:paraId="0C5579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97" w:type="dxa"/>
          </w:tcPr>
          <w:p w14:paraId="1E36B65D">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其他情形</w:t>
            </w:r>
          </w:p>
        </w:tc>
        <w:tc>
          <w:tcPr>
            <w:tcW w:w="6509" w:type="dxa"/>
          </w:tcPr>
          <w:p w14:paraId="3C89C8FD">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2、投标报价超过本项目设置的最高限价的；</w:t>
            </w:r>
          </w:p>
        </w:tc>
      </w:tr>
    </w:tbl>
    <w:p w14:paraId="1344603B">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6.3澄清有关问题</w:t>
      </w:r>
    </w:p>
    <w:p w14:paraId="0DC048D8">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（1）对通过符合性审查的电子投标文件中含义不明确、同类问题表述不一致或有明显文字和计算错误的内容，评标委员会将以书面形式要求投标人作出必要的澄清、说明或补正。</w:t>
      </w:r>
    </w:p>
    <w:p w14:paraId="4348D8E0">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1ABBEDE6">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（3）电子投标文件报价出现前后不一致的，除招标文件另有规定外，按照下列规定修正：</w:t>
      </w:r>
    </w:p>
    <w:p w14:paraId="0E172D9B">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①开标（报价）一览表内容与电子投标文件中相应内容不一致的，以开标（报价）一览表为准；</w:t>
      </w:r>
    </w:p>
    <w:p w14:paraId="1C7CEDC5">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②大写金额和小写金额不一致的，以大写金额为准；</w:t>
      </w:r>
    </w:p>
    <w:p w14:paraId="2F310EBA">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③单价金额小数点或百分比有明显错位的，以开标（报价）一览表的总价为准，并修改单价；</w:t>
      </w:r>
    </w:p>
    <w:p w14:paraId="0118CA5C">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④总价金额与按照单价汇总金额不一致的，以单价金额计算结果为准。</w:t>
      </w:r>
    </w:p>
    <w:p w14:paraId="308778C9">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※同时出现两种以上不一致的，按照前款规定的顺序修正。修正后的报价应按照本章第6.3条第（1）、（2）款规定经投标人确认后产生约束力，投标人不确认的，其投标无效。</w:t>
      </w:r>
    </w:p>
    <w:p w14:paraId="04BF5E30">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（4）关于细微偏差</w:t>
      </w:r>
    </w:p>
    <w:p w14:paraId="56597EB3">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2494D8CC">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②评标委员会将以书面形式要求存在细微偏差的投标人在评标委员会规定的时间内予以补正。若无法补正，则评标委员会将按照不利于投标人的内容进行认定。</w:t>
      </w:r>
    </w:p>
    <w:p w14:paraId="780A79D1">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（5）关于投标描述（即电子投标文件中描述的内容）</w:t>
      </w:r>
    </w:p>
    <w:p w14:paraId="0A26BBCE">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①投标描述前后不一致且不涉及证明材料的：按照本章第6.3条第（1）、（2）款规定执行。</w:t>
      </w:r>
    </w:p>
    <w:p w14:paraId="5820A80A">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②投标描述与证明材料不一致或多份证明材料之间不一致的：</w:t>
      </w:r>
    </w:p>
    <w:p w14:paraId="0FD49C3D">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a.评标委员会将要求投标人进行书面澄清，并按照不利于投标人的内容进行评标。</w:t>
      </w:r>
    </w:p>
    <w:p w14:paraId="43C71674">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3EB8A0E9">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09091C76">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6.4比较与评价</w:t>
      </w:r>
    </w:p>
    <w:p w14:paraId="49882844">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（1）按照本章第7条载明的评标方法和标准，对符合性审查合格的电子投标文件进行比较与评价。</w:t>
      </w:r>
    </w:p>
    <w:p w14:paraId="32762AE2">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（2）关于相同品牌产品（政府采购服务类项目不适用本条款规定）</w:t>
      </w:r>
    </w:p>
    <w:p w14:paraId="5ABCB0A1">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6E0CFC30">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a.招标文件规定的方式：</w:t>
      </w:r>
    </w:p>
    <w:p w14:paraId="0B02FBB4">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无。</w:t>
      </w:r>
    </w:p>
    <w:p w14:paraId="6691D9E1">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b.招标文件未规定的，采取随机抽取方式确定，其他投标无效。</w:t>
      </w:r>
    </w:p>
    <w:p w14:paraId="198AE571">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352D580C">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a.招标文件规定的方式：</w:t>
      </w:r>
    </w:p>
    <w:p w14:paraId="09FE658B">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无。</w:t>
      </w:r>
    </w:p>
    <w:p w14:paraId="16DBB69A">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b.招标文件未规定的，采取随机抽取方式确定，其他同品牌投标人不作为中标候选人。</w:t>
      </w:r>
    </w:p>
    <w:p w14:paraId="6ACF6E13">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③非单一产品采购项目，多家投标人提供的核心产品品牌相同的，按照本章第6.4条第（2）款第①、②规定处理。</w:t>
      </w:r>
    </w:p>
    <w:p w14:paraId="061ABF1D">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（3）漏（缺）项</w:t>
      </w:r>
    </w:p>
    <w:p w14:paraId="4EFAB627">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①招标文件中要求列入报价的费用（含配置、功能），漏（缺）项的报价视为已经包括在投标总价中。</w:t>
      </w:r>
    </w:p>
    <w:p w14:paraId="521E06A9">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②对多报项及赠送项的价格评标时不予核减，全部进入评标价评议。</w:t>
      </w:r>
    </w:p>
    <w:p w14:paraId="79275A36">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6.5推荐中标候选人：详见本章第7.2条规定。</w:t>
      </w:r>
    </w:p>
    <w:p w14:paraId="73DED7B6">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6.6编写评标报告</w:t>
      </w:r>
    </w:p>
    <w:p w14:paraId="470F7AB9">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（1）评标报告由评标委员会负责编写。</w:t>
      </w:r>
    </w:p>
    <w:p w14:paraId="1878FA3A">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（2）评标报告应包括下列内容：</w:t>
      </w:r>
    </w:p>
    <w:p w14:paraId="63B3A034">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①招标公告刊登的媒体名称、开标日期和地点；</w:t>
      </w:r>
    </w:p>
    <w:p w14:paraId="6287CCA7">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②投标人名单和评标委员会成员名单；</w:t>
      </w:r>
    </w:p>
    <w:p w14:paraId="61175F49">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③评标方法和标准；</w:t>
      </w:r>
    </w:p>
    <w:p w14:paraId="3AA45576">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④开标记录和评标情况及说明，包括无效投标人名单及原因；</w:t>
      </w:r>
    </w:p>
    <w:p w14:paraId="66E7F5EA">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⑤评标结果，包括中标候选人名单或确定的中标人；</w:t>
      </w:r>
    </w:p>
    <w:p w14:paraId="0F0413DC">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⑥其他需要说明的情况，包括但不限于：评标过程中投标人的澄清、说明或补正，评委更换等。</w:t>
      </w:r>
    </w:p>
    <w:p w14:paraId="2D1D0096">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53DC1559">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6.8评委对需要共同认定的事项存在争议的，应按照少数服从多数的原则进行认定。持不同意见的评委应在评标报告上签署不同意见及理由，否则视为同意评标报告。</w:t>
      </w:r>
    </w:p>
    <w:p w14:paraId="54CEDEEF">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6.9在评标过程中发现投标人有下列情形之一的，评标委员会应认定其投标无效，并书面报告本项目监督管理部门：</w:t>
      </w:r>
    </w:p>
    <w:p w14:paraId="4F40C466">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（1）恶意串通（包括但不限于招标文件第三章第9.7条规定情形）；</w:t>
      </w:r>
    </w:p>
    <w:p w14:paraId="535C624B">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（2）妨碍其他投标人的竞争行为；</w:t>
      </w:r>
    </w:p>
    <w:p w14:paraId="6D2C02B8">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（3）损害采购人或其他投标人的合法权益。</w:t>
      </w:r>
    </w:p>
    <w:p w14:paraId="61481B2C">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6.10评标过程中，有下列情形之一的，应予废标：</w:t>
      </w:r>
    </w:p>
    <w:p w14:paraId="79DA7E68">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（1）符合性审查合格的投标人不足三家的；</w:t>
      </w:r>
    </w:p>
    <w:p w14:paraId="1ED49ABE">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（2）有关法律、法规和规章规定废标的情形。</w:t>
      </w:r>
    </w:p>
    <w:p w14:paraId="69F311DA">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※若废标，则本次采购活动结束， </w:t>
      </w:r>
      <w:r>
        <w:rPr>
          <w:rFonts w:hint="eastAsia" w:ascii="宋体" w:hAnsi="宋体" w:eastAsia="宋体" w:cs="宋体"/>
          <w:sz w:val="24"/>
          <w:szCs w:val="24"/>
          <w:highlight w:val="none"/>
          <w:lang w:eastAsia="zh-CN"/>
        </w:rPr>
        <w:t>福建锦融项目管理有限公司</w:t>
      </w:r>
      <w:r>
        <w:rPr>
          <w:rFonts w:hint="eastAsia" w:ascii="宋体" w:hAnsi="宋体" w:eastAsia="宋体" w:cs="宋体"/>
          <w:sz w:val="24"/>
          <w:szCs w:val="24"/>
          <w:highlight w:val="none"/>
        </w:rPr>
        <w:t xml:space="preserve"> 将依法组织后续采购活动（包括但不限于：重新招标、采用其他方式采购等）。</w:t>
      </w:r>
    </w:p>
    <w:p w14:paraId="614BBE79">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7、评标方法和标准</w:t>
      </w:r>
    </w:p>
    <w:p w14:paraId="081027DB">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7.1评标方法：</w:t>
      </w:r>
    </w:p>
    <w:p w14:paraId="7EDD291F">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采购包1：综合评分法</w:t>
      </w:r>
    </w:p>
    <w:p w14:paraId="577AF258">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7.2评标标准</w:t>
      </w:r>
    </w:p>
    <w:p w14:paraId="63E79137">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采购包1：综合评分法</w:t>
      </w:r>
    </w:p>
    <w:p w14:paraId="5FC74B72">
      <w:pPr>
        <w:pStyle w:val="15"/>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（1）投标文件满足招标文件全部实质性要求，且按照评审因素的量化指标评审得分（即评标总得分）最高的投标人为中标候选人。</w:t>
      </w:r>
    </w:p>
    <w:p w14:paraId="79FC0502">
      <w:pPr>
        <w:pStyle w:val="15"/>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200C3618">
      <w:pPr>
        <w:pStyle w:val="15"/>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各项评审因素的设置如下：</w:t>
      </w:r>
    </w:p>
    <w:p w14:paraId="4A637CC0">
      <w:pPr>
        <w:pStyle w:val="15"/>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价格项（F1×A1）满分为10.0000分</w:t>
      </w:r>
    </w:p>
    <w:p w14:paraId="47DF4880">
      <w:pPr>
        <w:pStyle w:val="15"/>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14:paraId="462DB0D3">
      <w:pPr>
        <w:pStyle w:val="15"/>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价格扣除的规则如下：</w:t>
      </w:r>
    </w:p>
    <w:tbl>
      <w:tblPr>
        <w:tblStyle w:val="10"/>
        <w:tblW w:w="9847"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113"/>
        <w:gridCol w:w="1637"/>
        <w:gridCol w:w="1176"/>
        <w:gridCol w:w="4921"/>
      </w:tblGrid>
      <w:tr w14:paraId="607D70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113" w:type="dxa"/>
          </w:tcPr>
          <w:p w14:paraId="5E3F47AC">
            <w:pPr>
              <w:pStyle w:val="15"/>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项目</w:t>
            </w:r>
          </w:p>
        </w:tc>
        <w:tc>
          <w:tcPr>
            <w:tcW w:w="1637" w:type="dxa"/>
          </w:tcPr>
          <w:p w14:paraId="08F98537">
            <w:pPr>
              <w:pStyle w:val="15"/>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适用对象</w:t>
            </w:r>
          </w:p>
        </w:tc>
        <w:tc>
          <w:tcPr>
            <w:tcW w:w="1176" w:type="dxa"/>
          </w:tcPr>
          <w:p w14:paraId="75AFADF2">
            <w:pPr>
              <w:pStyle w:val="15"/>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比例</w:t>
            </w:r>
          </w:p>
        </w:tc>
        <w:tc>
          <w:tcPr>
            <w:tcW w:w="4921" w:type="dxa"/>
          </w:tcPr>
          <w:p w14:paraId="6DD18736">
            <w:pPr>
              <w:pStyle w:val="15"/>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描述</w:t>
            </w:r>
          </w:p>
        </w:tc>
      </w:tr>
      <w:tr w14:paraId="302A38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113" w:type="dxa"/>
            <w:vAlign w:val="center"/>
          </w:tcPr>
          <w:p w14:paraId="37DACBD7">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小型、微型企业，监狱企业，残疾人福利性单位</w:t>
            </w:r>
          </w:p>
        </w:tc>
        <w:tc>
          <w:tcPr>
            <w:tcW w:w="1637" w:type="dxa"/>
            <w:vAlign w:val="center"/>
          </w:tcPr>
          <w:p w14:paraId="1E6B106C">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投标人或者联合体均为小型、微型企业</w:t>
            </w:r>
          </w:p>
        </w:tc>
        <w:tc>
          <w:tcPr>
            <w:tcW w:w="1176" w:type="dxa"/>
            <w:vAlign w:val="center"/>
          </w:tcPr>
          <w:p w14:paraId="0C6546A9">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15.0000%</w:t>
            </w:r>
          </w:p>
        </w:tc>
        <w:tc>
          <w:tcPr>
            <w:tcW w:w="4921" w:type="dxa"/>
            <w:vAlign w:val="top"/>
          </w:tcPr>
          <w:p w14:paraId="073E4E8C">
            <w:pPr>
              <w:pStyle w:val="15"/>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1、对小、微企业报价给予 15%的扣除。2、监狱企业视同小型、微型企业，评审中价格扣除按照小、微企业的扣除比例执行。3、残疾人福利性单位提供本单位制造的货物、承担的工程或服务，或提供其他残疾人福利性单位制造的货物（不包括使用非残疾人福利性单位注册商标的货物），视同小型、微型企业，按小微企业的扣除比例执行。</w:t>
            </w:r>
          </w:p>
        </w:tc>
      </w:tr>
      <w:tr w14:paraId="4BDE46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113" w:type="dxa"/>
            <w:vAlign w:val="center"/>
          </w:tcPr>
          <w:p w14:paraId="01FB8EE1">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小型、微型企业，监狱企业，残疾人福利性单位</w:t>
            </w:r>
          </w:p>
        </w:tc>
        <w:tc>
          <w:tcPr>
            <w:tcW w:w="1637" w:type="dxa"/>
            <w:vAlign w:val="center"/>
          </w:tcPr>
          <w:p w14:paraId="62171084">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联合协议或者分包</w:t>
            </w:r>
          </w:p>
        </w:tc>
        <w:tc>
          <w:tcPr>
            <w:tcW w:w="1176" w:type="dxa"/>
            <w:vAlign w:val="center"/>
          </w:tcPr>
          <w:p w14:paraId="58693E58">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6.0000%</w:t>
            </w:r>
          </w:p>
        </w:tc>
        <w:tc>
          <w:tcPr>
            <w:tcW w:w="4921" w:type="dxa"/>
            <w:vAlign w:val="top"/>
          </w:tcPr>
          <w:p w14:paraId="519ADF6F">
            <w:pPr>
              <w:pStyle w:val="15"/>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1、联合协议或分包意向协议约定小微企业的合同份额占到合同总金额 30%以上的，对联合体或者大中型企业的报价给予 6%的扣除。2、监狱企业视同小型、微型企业，享受预留份额、评审中价格扣除等政府采购促进中小企业发展的政府采购政策。3、残疾人福利性单位提供本单位制造的货物、承担的工程或服务，或提供其他残疾人福利性单位制造的货物（不包括使用非残疾人福利性单位注册商标的货物），视同小微企业，按小微企业的扣除比例执行。</w:t>
            </w:r>
          </w:p>
        </w:tc>
      </w:tr>
    </w:tbl>
    <w:p w14:paraId="6FA97F6A">
      <w:pPr>
        <w:pStyle w:val="15"/>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技术项（F2×A2）满分为</w:t>
      </w:r>
      <w:r>
        <w:rPr>
          <w:rFonts w:hint="eastAsia" w:ascii="宋体" w:hAnsi="宋体" w:eastAsia="宋体" w:cs="宋体"/>
          <w:sz w:val="24"/>
          <w:szCs w:val="24"/>
          <w:highlight w:val="none"/>
          <w:lang w:val="en-US" w:eastAsia="zh-CN"/>
        </w:rPr>
        <w:t>76</w:t>
      </w:r>
      <w:r>
        <w:rPr>
          <w:rFonts w:hint="eastAsia" w:ascii="宋体" w:hAnsi="宋体" w:eastAsia="宋体" w:cs="宋体"/>
          <w:sz w:val="24"/>
          <w:szCs w:val="24"/>
          <w:highlight w:val="none"/>
        </w:rPr>
        <w:t>.0000分</w:t>
      </w:r>
    </w:p>
    <w:tbl>
      <w:tblPr>
        <w:tblStyle w:val="10"/>
        <w:tblW w:w="9898"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718"/>
        <w:gridCol w:w="762"/>
        <w:gridCol w:w="958"/>
        <w:gridCol w:w="6460"/>
      </w:tblGrid>
      <w:tr w14:paraId="44621D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67" w:hRule="atLeast"/>
          <w:jc w:val="center"/>
        </w:trPr>
        <w:tc>
          <w:tcPr>
            <w:tcW w:w="1718" w:type="dxa"/>
            <w:vAlign w:val="center"/>
          </w:tcPr>
          <w:p w14:paraId="403107E7">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w:t>
            </w:r>
          </w:p>
        </w:tc>
        <w:tc>
          <w:tcPr>
            <w:tcW w:w="762" w:type="dxa"/>
            <w:vAlign w:val="center"/>
          </w:tcPr>
          <w:p w14:paraId="56FED313">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分值</w:t>
            </w:r>
          </w:p>
        </w:tc>
        <w:tc>
          <w:tcPr>
            <w:tcW w:w="958" w:type="dxa"/>
            <w:vAlign w:val="center"/>
          </w:tcPr>
          <w:p w14:paraId="691AC56C">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是否客观项</w:t>
            </w:r>
          </w:p>
        </w:tc>
        <w:tc>
          <w:tcPr>
            <w:tcW w:w="6460" w:type="dxa"/>
            <w:vAlign w:val="center"/>
          </w:tcPr>
          <w:p w14:paraId="68E12DE2">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描述</w:t>
            </w:r>
          </w:p>
        </w:tc>
      </w:tr>
      <w:tr w14:paraId="4379CA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53" w:hRule="atLeast"/>
          <w:jc w:val="center"/>
        </w:trPr>
        <w:tc>
          <w:tcPr>
            <w:tcW w:w="1718" w:type="dxa"/>
            <w:vAlign w:val="center"/>
          </w:tcPr>
          <w:p w14:paraId="0AED48A5">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技术响应情况</w:t>
            </w:r>
          </w:p>
        </w:tc>
        <w:tc>
          <w:tcPr>
            <w:tcW w:w="762" w:type="dxa"/>
            <w:vAlign w:val="center"/>
          </w:tcPr>
          <w:p w14:paraId="3F714A02">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51</w:t>
            </w:r>
          </w:p>
        </w:tc>
        <w:tc>
          <w:tcPr>
            <w:tcW w:w="958" w:type="dxa"/>
            <w:vAlign w:val="center"/>
          </w:tcPr>
          <w:p w14:paraId="3D5A24C4">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是</w:t>
            </w:r>
          </w:p>
        </w:tc>
        <w:tc>
          <w:tcPr>
            <w:tcW w:w="6460" w:type="dxa"/>
            <w:vAlign w:val="top"/>
          </w:tcPr>
          <w:p w14:paraId="6498521D">
            <w:pPr>
              <w:pStyle w:val="15"/>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highlight w:val="none"/>
                <w:lang w:val="en-US" w:eastAsia="zh-CN"/>
              </w:rPr>
            </w:pPr>
            <w:r>
              <w:rPr>
                <w:rFonts w:hint="eastAsia" w:ascii="宋体" w:hAnsi="宋体" w:eastAsia="宋体" w:cs="宋体"/>
                <w:color w:val="auto"/>
                <w:sz w:val="24"/>
                <w:szCs w:val="24"/>
                <w:highlight w:val="none"/>
              </w:rPr>
              <w:t>根据投标人对《第五章招标内容及要求》“二、技术和服务要求”中各项要求的响应情况，由评标委员会进行评审：其中技术参数中标注“</w:t>
            </w:r>
            <w:r>
              <w:rPr>
                <w:rFonts w:hint="eastAsia" w:asciiTheme="minorEastAsia" w:hAnsiTheme="minorEastAsia" w:eastAsiaTheme="minorEastAsia" w:cstheme="minorEastAsia"/>
                <w:kern w:val="0"/>
                <w:sz w:val="24"/>
                <w:szCs w:val="24"/>
                <w:highlight w:val="none"/>
                <w:lang w:val="en-US" w:eastAsia="zh-CN"/>
              </w:rPr>
              <w:t>▲</w:t>
            </w:r>
            <w:r>
              <w:rPr>
                <w:rFonts w:hint="eastAsia" w:ascii="宋体" w:hAnsi="宋体" w:eastAsia="宋体" w:cs="宋体"/>
                <w:color w:val="auto"/>
                <w:sz w:val="24"/>
                <w:szCs w:val="24"/>
                <w:highlight w:val="none"/>
              </w:rPr>
              <w:t>”号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共6项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条款</w:t>
            </w:r>
            <w:r>
              <w:rPr>
                <w:rFonts w:hint="eastAsia" w:ascii="宋体" w:hAnsi="宋体" w:eastAsia="宋体" w:cs="宋体"/>
                <w:color w:val="auto"/>
                <w:sz w:val="24"/>
                <w:szCs w:val="24"/>
                <w:highlight w:val="none"/>
              </w:rPr>
              <w:t>，负偏离1项扣</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未带</w:t>
            </w:r>
            <w:r>
              <w:rPr>
                <w:rFonts w:hint="eastAsia" w:ascii="宋体" w:hAnsi="宋体" w:eastAsia="宋体" w:cs="宋体"/>
                <w:color w:val="auto"/>
                <w:sz w:val="24"/>
                <w:szCs w:val="24"/>
                <w:highlight w:val="none"/>
              </w:rPr>
              <w:t>“</w:t>
            </w:r>
            <w:r>
              <w:rPr>
                <w:rFonts w:hint="eastAsia" w:asciiTheme="minorEastAsia" w:hAnsiTheme="minorEastAsia" w:eastAsiaTheme="minorEastAsia" w:cstheme="minorEastAsia"/>
                <w:kern w:val="0"/>
                <w:sz w:val="24"/>
                <w:szCs w:val="24"/>
                <w:highlight w:val="none"/>
                <w:lang w:val="en-US" w:eastAsia="zh-CN"/>
              </w:rPr>
              <w:t>▲</w:t>
            </w:r>
            <w:r>
              <w:rPr>
                <w:rFonts w:hint="eastAsia" w:ascii="宋体" w:hAnsi="宋体" w:eastAsia="宋体" w:cs="宋体"/>
                <w:color w:val="auto"/>
                <w:sz w:val="24"/>
                <w:szCs w:val="24"/>
                <w:highlight w:val="none"/>
              </w:rPr>
              <w:t>”号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共44项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条款</w:t>
            </w:r>
            <w:r>
              <w:rPr>
                <w:rFonts w:hint="eastAsia" w:ascii="宋体" w:hAnsi="宋体" w:eastAsia="宋体" w:cs="宋体"/>
                <w:color w:val="auto"/>
                <w:sz w:val="24"/>
                <w:szCs w:val="24"/>
                <w:highlight w:val="none"/>
              </w:rPr>
              <w:t>，负偏离1项扣</w:t>
            </w:r>
            <w:r>
              <w:rPr>
                <w:rFonts w:hint="eastAsia" w:ascii="宋体" w:hAnsi="宋体" w:eastAsia="宋体" w:cs="宋体"/>
                <w:color w:val="auto"/>
                <w:sz w:val="24"/>
                <w:szCs w:val="24"/>
                <w:highlight w:val="none"/>
                <w:lang w:val="en-US" w:eastAsia="zh-CN"/>
              </w:rPr>
              <w:t>0.75</w:t>
            </w:r>
            <w:r>
              <w:rPr>
                <w:rFonts w:hint="eastAsia" w:ascii="宋体" w:hAnsi="宋体" w:eastAsia="宋体" w:cs="宋体"/>
                <w:color w:val="auto"/>
                <w:sz w:val="24"/>
                <w:szCs w:val="24"/>
                <w:highlight w:val="none"/>
              </w:rPr>
              <w:t>分，正偏离不加分。</w:t>
            </w:r>
            <w:r>
              <w:rPr>
                <w:rFonts w:hint="eastAsia" w:ascii="宋体" w:hAnsi="宋体" w:eastAsia="宋体" w:cs="宋体"/>
                <w:color w:val="auto"/>
                <w:sz w:val="24"/>
                <w:szCs w:val="24"/>
                <w:highlight w:val="none"/>
                <w:lang w:val="en-US" w:eastAsia="zh-CN"/>
              </w:rPr>
              <w:t>满分51分</w:t>
            </w:r>
            <w:r>
              <w:rPr>
                <w:rFonts w:hint="eastAsia" w:ascii="宋体" w:hAnsi="宋体" w:eastAsia="宋体" w:cs="宋体"/>
                <w:color w:val="auto"/>
                <w:sz w:val="24"/>
                <w:szCs w:val="24"/>
                <w:highlight w:val="none"/>
              </w:rPr>
              <w:t>，未提供或不满足本项要求的不得分。</w:t>
            </w:r>
          </w:p>
        </w:tc>
      </w:tr>
      <w:tr w14:paraId="001053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53" w:hRule="atLeast"/>
          <w:jc w:val="center"/>
        </w:trPr>
        <w:tc>
          <w:tcPr>
            <w:tcW w:w="1718" w:type="dxa"/>
            <w:vAlign w:val="center"/>
          </w:tcPr>
          <w:p w14:paraId="1FB95C10">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服务方案</w:t>
            </w:r>
          </w:p>
        </w:tc>
        <w:tc>
          <w:tcPr>
            <w:tcW w:w="762" w:type="dxa"/>
            <w:vAlign w:val="center"/>
          </w:tcPr>
          <w:p w14:paraId="3B955489">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w:t>
            </w:r>
          </w:p>
        </w:tc>
        <w:tc>
          <w:tcPr>
            <w:tcW w:w="958" w:type="dxa"/>
            <w:vAlign w:val="center"/>
          </w:tcPr>
          <w:p w14:paraId="7B3A49F2">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否</w:t>
            </w:r>
          </w:p>
        </w:tc>
        <w:tc>
          <w:tcPr>
            <w:tcW w:w="6460" w:type="dxa"/>
            <w:vAlign w:val="top"/>
          </w:tcPr>
          <w:p w14:paraId="74FB4CFB">
            <w:pPr>
              <w:pStyle w:val="15"/>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val="en-US" w:eastAsia="zh-CN"/>
              </w:rPr>
              <w:t>各</w:t>
            </w: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lang w:val="en-US" w:eastAsia="zh-CN"/>
              </w:rPr>
              <w:t>针对本项目制定</w:t>
            </w:r>
            <w:r>
              <w:rPr>
                <w:rFonts w:hint="eastAsia" w:ascii="宋体" w:hAnsi="宋体" w:eastAsia="宋体" w:cs="宋体"/>
                <w:color w:val="auto"/>
                <w:sz w:val="24"/>
                <w:szCs w:val="24"/>
                <w:highlight w:val="none"/>
              </w:rPr>
              <w:t>的总体服务方案</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须包含但不限于：1.</w:t>
            </w:r>
            <w:r>
              <w:rPr>
                <w:rFonts w:hint="eastAsia" w:ascii="宋体" w:hAnsi="宋体" w:eastAsia="宋体" w:cs="宋体"/>
                <w:color w:val="auto"/>
                <w:sz w:val="24"/>
                <w:szCs w:val="24"/>
                <w:highlight w:val="none"/>
                <w:lang w:val="en-US" w:eastAsia="zh-CN"/>
              </w:rPr>
              <w:t>话务员、家政服务人员等</w:t>
            </w:r>
            <w:r>
              <w:rPr>
                <w:rFonts w:hint="eastAsia" w:ascii="宋体" w:hAnsi="宋体" w:eastAsia="宋体" w:cs="宋体"/>
                <w:color w:val="auto"/>
                <w:sz w:val="24"/>
                <w:szCs w:val="24"/>
                <w:highlight w:val="none"/>
              </w:rPr>
              <w:t>岗位工作内容；2.具体实施目标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含服务质量、服务满意度等目标）</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项目服务方式（含服务理念、服务模式等）]进行评审</w:t>
            </w:r>
            <w:r>
              <w:rPr>
                <w:rFonts w:hint="eastAsia" w:ascii="宋体" w:hAnsi="宋体" w:eastAsia="宋体" w:cs="宋体"/>
                <w:color w:val="auto"/>
                <w:sz w:val="24"/>
                <w:szCs w:val="24"/>
                <w:highlight w:val="none"/>
              </w:rPr>
              <w:t>：方案设计合理、条理清晰、内容完整、可行性</w:t>
            </w:r>
            <w:r>
              <w:rPr>
                <w:rFonts w:hint="eastAsia" w:ascii="宋体" w:hAnsi="宋体" w:eastAsia="宋体" w:cs="宋体"/>
                <w:color w:val="auto"/>
                <w:sz w:val="24"/>
                <w:szCs w:val="24"/>
                <w:highlight w:val="none"/>
                <w:lang w:val="en-US" w:eastAsia="zh-CN"/>
              </w:rPr>
              <w:t>高</w:t>
            </w:r>
            <w:r>
              <w:rPr>
                <w:rFonts w:hint="eastAsia" w:ascii="宋体" w:hAnsi="宋体" w:eastAsia="宋体" w:cs="宋体"/>
                <w:color w:val="auto"/>
                <w:sz w:val="24"/>
                <w:szCs w:val="24"/>
                <w:highlight w:val="none"/>
              </w:rPr>
              <w:t>的得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方案设计较为合理、条理</w:t>
            </w:r>
            <w:r>
              <w:rPr>
                <w:rFonts w:hint="eastAsia" w:ascii="宋体" w:hAnsi="宋体" w:eastAsia="宋体" w:cs="宋体"/>
                <w:color w:val="auto"/>
                <w:sz w:val="24"/>
                <w:szCs w:val="24"/>
                <w:highlight w:val="none"/>
                <w:lang w:val="en-US" w:eastAsia="zh-CN"/>
              </w:rPr>
              <w:t>较为</w:t>
            </w:r>
            <w:r>
              <w:rPr>
                <w:rFonts w:hint="eastAsia" w:ascii="宋体" w:hAnsi="宋体" w:eastAsia="宋体" w:cs="宋体"/>
                <w:color w:val="auto"/>
                <w:sz w:val="24"/>
                <w:szCs w:val="24"/>
                <w:highlight w:val="none"/>
              </w:rPr>
              <w:t>清晰、内容</w:t>
            </w:r>
            <w:r>
              <w:rPr>
                <w:rFonts w:hint="eastAsia" w:ascii="宋体" w:hAnsi="宋体" w:eastAsia="宋体" w:cs="宋体"/>
                <w:color w:val="auto"/>
                <w:sz w:val="24"/>
                <w:szCs w:val="24"/>
                <w:highlight w:val="none"/>
                <w:lang w:val="en-US" w:eastAsia="zh-CN"/>
              </w:rPr>
              <w:t>较为</w:t>
            </w:r>
            <w:r>
              <w:rPr>
                <w:rFonts w:hint="eastAsia" w:ascii="宋体" w:hAnsi="宋体" w:eastAsia="宋体" w:cs="宋体"/>
                <w:color w:val="auto"/>
                <w:sz w:val="24"/>
                <w:szCs w:val="24"/>
                <w:highlight w:val="none"/>
              </w:rPr>
              <w:t>完整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可行性较高</w:t>
            </w:r>
            <w:r>
              <w:rPr>
                <w:rFonts w:hint="eastAsia" w:ascii="宋体" w:hAnsi="宋体" w:eastAsia="宋体" w:cs="宋体"/>
                <w:color w:val="auto"/>
                <w:sz w:val="24"/>
                <w:szCs w:val="24"/>
                <w:highlight w:val="none"/>
              </w:rPr>
              <w:t>的得</w:t>
            </w: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方案设计一般、条理性一般、内容</w:t>
            </w:r>
            <w:r>
              <w:rPr>
                <w:rFonts w:hint="eastAsia" w:ascii="宋体" w:hAnsi="宋体" w:eastAsia="宋体" w:cs="宋体"/>
                <w:color w:val="auto"/>
                <w:sz w:val="24"/>
                <w:szCs w:val="24"/>
                <w:highlight w:val="none"/>
                <w:lang w:val="en-US" w:eastAsia="zh-CN"/>
              </w:rPr>
              <w:t>完整性</w:t>
            </w:r>
            <w:r>
              <w:rPr>
                <w:rFonts w:hint="eastAsia" w:ascii="宋体" w:hAnsi="宋体" w:eastAsia="宋体" w:cs="宋体"/>
                <w:color w:val="auto"/>
                <w:sz w:val="24"/>
                <w:szCs w:val="24"/>
                <w:highlight w:val="none"/>
              </w:rPr>
              <w:t>一般</w:t>
            </w:r>
            <w:r>
              <w:rPr>
                <w:rFonts w:hint="eastAsia" w:ascii="宋体" w:hAnsi="宋体" w:eastAsia="宋体" w:cs="宋体"/>
                <w:color w:val="auto"/>
                <w:sz w:val="24"/>
                <w:szCs w:val="24"/>
                <w:highlight w:val="none"/>
                <w:lang w:val="en-US" w:eastAsia="zh-CN"/>
              </w:rPr>
              <w:t>但基本也能适用于本项目</w:t>
            </w:r>
            <w:r>
              <w:rPr>
                <w:rFonts w:hint="eastAsia" w:ascii="宋体" w:hAnsi="宋体" w:eastAsia="宋体" w:cs="宋体"/>
                <w:color w:val="auto"/>
                <w:sz w:val="24"/>
                <w:szCs w:val="24"/>
                <w:highlight w:val="none"/>
              </w:rPr>
              <w:t>的得</w:t>
            </w:r>
            <w:r>
              <w:rPr>
                <w:rFonts w:hint="eastAsia" w:ascii="宋体" w:hAnsi="宋体" w:eastAsia="宋体" w:cs="宋体"/>
                <w:color w:val="auto"/>
                <w:sz w:val="24"/>
                <w:szCs w:val="24"/>
                <w:highlight w:val="none"/>
                <w:lang w:val="en-US" w:eastAsia="zh-CN"/>
              </w:rPr>
              <w:t>2.7</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kern w:val="0"/>
                <w:sz w:val="24"/>
                <w:szCs w:val="24"/>
                <w:highlight w:val="none"/>
                <w:lang w:val="en-US" w:eastAsia="zh-CN"/>
              </w:rPr>
              <w:t>未提供方案或内容明显不适用于本项目需求的均不得分。</w:t>
            </w:r>
          </w:p>
        </w:tc>
      </w:tr>
      <w:tr w14:paraId="63EB4A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1718" w:type="dxa"/>
            <w:vAlign w:val="center"/>
          </w:tcPr>
          <w:p w14:paraId="780E5FD6">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服务标准</w:t>
            </w:r>
          </w:p>
        </w:tc>
        <w:tc>
          <w:tcPr>
            <w:tcW w:w="762" w:type="dxa"/>
            <w:vAlign w:val="center"/>
          </w:tcPr>
          <w:p w14:paraId="1A0B4601">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3</w:t>
            </w:r>
          </w:p>
        </w:tc>
        <w:tc>
          <w:tcPr>
            <w:tcW w:w="958" w:type="dxa"/>
            <w:vAlign w:val="center"/>
          </w:tcPr>
          <w:p w14:paraId="67A28616">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否</w:t>
            </w:r>
          </w:p>
        </w:tc>
        <w:tc>
          <w:tcPr>
            <w:tcW w:w="6460" w:type="dxa"/>
            <w:vAlign w:val="top"/>
          </w:tcPr>
          <w:p w14:paraId="113D8C3F">
            <w:pPr>
              <w:pStyle w:val="15"/>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val="en-US" w:eastAsia="zh-CN"/>
              </w:rPr>
              <w:t>各</w:t>
            </w: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lang w:val="en-US" w:eastAsia="zh-CN"/>
              </w:rPr>
              <w:t>针对本项目制定的服务标准[包括但不限于：1.服务流程（含环节划分、流程设置等）；2.服务响应时间（含接单、服务等响应时限）；3.服务规范（含行为规范、用语规范等）]进行评审</w:t>
            </w:r>
            <w:r>
              <w:rPr>
                <w:rFonts w:hint="eastAsia" w:ascii="宋体" w:hAnsi="宋体" w:eastAsia="宋体" w:cs="宋体"/>
                <w:color w:val="auto"/>
                <w:sz w:val="24"/>
                <w:szCs w:val="24"/>
                <w:highlight w:val="none"/>
              </w:rPr>
              <w:t>：方案设计合理、条理清晰、内容完整、可行性</w:t>
            </w:r>
            <w:r>
              <w:rPr>
                <w:rFonts w:hint="eastAsia" w:ascii="宋体" w:hAnsi="宋体" w:eastAsia="宋体" w:cs="宋体"/>
                <w:color w:val="auto"/>
                <w:sz w:val="24"/>
                <w:szCs w:val="24"/>
                <w:highlight w:val="none"/>
                <w:lang w:val="en-US" w:eastAsia="zh-CN"/>
              </w:rPr>
              <w:t>高</w:t>
            </w:r>
            <w:r>
              <w:rPr>
                <w:rFonts w:hint="eastAsia" w:ascii="宋体" w:hAnsi="宋体" w:eastAsia="宋体" w:cs="宋体"/>
                <w:color w:val="auto"/>
                <w:sz w:val="24"/>
                <w:szCs w:val="24"/>
                <w:highlight w:val="none"/>
              </w:rPr>
              <w:t>的得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方案设计较为合理、条理</w:t>
            </w:r>
            <w:r>
              <w:rPr>
                <w:rFonts w:hint="eastAsia" w:ascii="宋体" w:hAnsi="宋体" w:eastAsia="宋体" w:cs="宋体"/>
                <w:color w:val="auto"/>
                <w:sz w:val="24"/>
                <w:szCs w:val="24"/>
                <w:highlight w:val="none"/>
                <w:lang w:val="en-US" w:eastAsia="zh-CN"/>
              </w:rPr>
              <w:t>较为</w:t>
            </w:r>
            <w:r>
              <w:rPr>
                <w:rFonts w:hint="eastAsia" w:ascii="宋体" w:hAnsi="宋体" w:eastAsia="宋体" w:cs="宋体"/>
                <w:color w:val="auto"/>
                <w:sz w:val="24"/>
                <w:szCs w:val="24"/>
                <w:highlight w:val="none"/>
              </w:rPr>
              <w:t>清晰、内容</w:t>
            </w:r>
            <w:r>
              <w:rPr>
                <w:rFonts w:hint="eastAsia" w:ascii="宋体" w:hAnsi="宋体" w:eastAsia="宋体" w:cs="宋体"/>
                <w:color w:val="auto"/>
                <w:sz w:val="24"/>
                <w:szCs w:val="24"/>
                <w:highlight w:val="none"/>
                <w:lang w:val="en-US" w:eastAsia="zh-CN"/>
              </w:rPr>
              <w:t>较为</w:t>
            </w:r>
            <w:r>
              <w:rPr>
                <w:rFonts w:hint="eastAsia" w:ascii="宋体" w:hAnsi="宋体" w:eastAsia="宋体" w:cs="宋体"/>
                <w:color w:val="auto"/>
                <w:sz w:val="24"/>
                <w:szCs w:val="24"/>
                <w:highlight w:val="none"/>
              </w:rPr>
              <w:t>完整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可行性较高</w:t>
            </w:r>
            <w:r>
              <w:rPr>
                <w:rFonts w:hint="eastAsia" w:ascii="宋体" w:hAnsi="宋体" w:eastAsia="宋体" w:cs="宋体"/>
                <w:color w:val="auto"/>
                <w:sz w:val="24"/>
                <w:szCs w:val="24"/>
                <w:highlight w:val="none"/>
              </w:rPr>
              <w:t>的得</w:t>
            </w: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方案设计一般、条理性一般、内容</w:t>
            </w:r>
            <w:r>
              <w:rPr>
                <w:rFonts w:hint="eastAsia" w:ascii="宋体" w:hAnsi="宋体" w:eastAsia="宋体" w:cs="宋体"/>
                <w:color w:val="auto"/>
                <w:sz w:val="24"/>
                <w:szCs w:val="24"/>
                <w:highlight w:val="none"/>
                <w:lang w:val="en-US" w:eastAsia="zh-CN"/>
              </w:rPr>
              <w:t>完整性</w:t>
            </w:r>
            <w:r>
              <w:rPr>
                <w:rFonts w:hint="eastAsia" w:ascii="宋体" w:hAnsi="宋体" w:eastAsia="宋体" w:cs="宋体"/>
                <w:color w:val="auto"/>
                <w:sz w:val="24"/>
                <w:szCs w:val="24"/>
                <w:highlight w:val="none"/>
              </w:rPr>
              <w:t>一般</w:t>
            </w:r>
            <w:r>
              <w:rPr>
                <w:rFonts w:hint="eastAsia" w:ascii="宋体" w:hAnsi="宋体" w:eastAsia="宋体" w:cs="宋体"/>
                <w:color w:val="auto"/>
                <w:sz w:val="24"/>
                <w:szCs w:val="24"/>
                <w:highlight w:val="none"/>
                <w:lang w:val="en-US" w:eastAsia="zh-CN"/>
              </w:rPr>
              <w:t>但基本也能适用于本项目</w:t>
            </w:r>
            <w:r>
              <w:rPr>
                <w:rFonts w:hint="eastAsia" w:ascii="宋体" w:hAnsi="宋体" w:eastAsia="宋体" w:cs="宋体"/>
                <w:color w:val="auto"/>
                <w:sz w:val="24"/>
                <w:szCs w:val="24"/>
                <w:highlight w:val="none"/>
              </w:rPr>
              <w:t>的得</w:t>
            </w:r>
            <w:r>
              <w:rPr>
                <w:rFonts w:hint="eastAsia" w:ascii="宋体" w:hAnsi="宋体" w:eastAsia="宋体" w:cs="宋体"/>
                <w:color w:val="auto"/>
                <w:sz w:val="24"/>
                <w:szCs w:val="24"/>
                <w:highlight w:val="none"/>
                <w:lang w:val="en-US" w:eastAsia="zh-CN"/>
              </w:rPr>
              <w:t>2.7</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kern w:val="0"/>
                <w:sz w:val="24"/>
                <w:szCs w:val="24"/>
                <w:highlight w:val="none"/>
                <w:lang w:val="en-US" w:eastAsia="zh-CN"/>
              </w:rPr>
              <w:t>未提供方案或内容明显不适用于本项目需求的均不得分。</w:t>
            </w:r>
          </w:p>
        </w:tc>
      </w:tr>
      <w:tr w14:paraId="75E998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79" w:hRule="atLeast"/>
          <w:jc w:val="center"/>
        </w:trPr>
        <w:tc>
          <w:tcPr>
            <w:tcW w:w="1718" w:type="dxa"/>
            <w:vAlign w:val="center"/>
          </w:tcPr>
          <w:p w14:paraId="190E847D">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应急预案和演练方案</w:t>
            </w:r>
          </w:p>
        </w:tc>
        <w:tc>
          <w:tcPr>
            <w:tcW w:w="762" w:type="dxa"/>
            <w:vAlign w:val="center"/>
          </w:tcPr>
          <w:p w14:paraId="27AFC211">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3</w:t>
            </w:r>
          </w:p>
        </w:tc>
        <w:tc>
          <w:tcPr>
            <w:tcW w:w="958" w:type="dxa"/>
            <w:vAlign w:val="center"/>
          </w:tcPr>
          <w:p w14:paraId="4A96C901">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否</w:t>
            </w:r>
          </w:p>
        </w:tc>
        <w:tc>
          <w:tcPr>
            <w:tcW w:w="6460" w:type="dxa"/>
            <w:vAlign w:val="top"/>
          </w:tcPr>
          <w:p w14:paraId="06014038">
            <w:pPr>
              <w:pStyle w:val="15"/>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根据各投标人</w:t>
            </w:r>
            <w:r>
              <w:rPr>
                <w:rFonts w:hint="eastAsia" w:ascii="宋体" w:hAnsi="宋体" w:eastAsia="宋体" w:cs="宋体"/>
                <w:sz w:val="24"/>
                <w:szCs w:val="24"/>
                <w:highlight w:val="none"/>
                <w:lang w:val="en-US" w:eastAsia="zh-CN"/>
              </w:rPr>
              <w:t>针对本项目制定的应急预案和演练方案[包括但不限于：1.应急响应机制（含事件上报流程、人员调派等内容）；2.服务应急（含现场处理步骤、操作方法等内容）；3.常态化演练（含演练频次、参与人员等内容）]</w:t>
            </w:r>
            <w:r>
              <w:rPr>
                <w:rFonts w:hint="eastAsia" w:ascii="宋体" w:hAnsi="宋体" w:eastAsia="宋体" w:cs="宋体"/>
                <w:sz w:val="24"/>
                <w:szCs w:val="24"/>
                <w:highlight w:val="none"/>
              </w:rPr>
              <w:t>进行评审：</w:t>
            </w:r>
            <w:r>
              <w:rPr>
                <w:rFonts w:hint="eastAsia" w:ascii="宋体" w:hAnsi="宋体" w:eastAsia="宋体" w:cs="宋体"/>
                <w:color w:val="auto"/>
                <w:sz w:val="24"/>
                <w:szCs w:val="24"/>
                <w:highlight w:val="none"/>
              </w:rPr>
              <w:t>方案设计合理、条理清晰、内容完整、可行性</w:t>
            </w:r>
            <w:r>
              <w:rPr>
                <w:rFonts w:hint="eastAsia" w:ascii="宋体" w:hAnsi="宋体" w:eastAsia="宋体" w:cs="宋体"/>
                <w:color w:val="auto"/>
                <w:sz w:val="24"/>
                <w:szCs w:val="24"/>
                <w:highlight w:val="none"/>
                <w:lang w:val="en-US" w:eastAsia="zh-CN"/>
              </w:rPr>
              <w:t>高</w:t>
            </w:r>
            <w:r>
              <w:rPr>
                <w:rFonts w:hint="eastAsia" w:ascii="宋体" w:hAnsi="宋体" w:eastAsia="宋体" w:cs="宋体"/>
                <w:color w:val="auto"/>
                <w:sz w:val="24"/>
                <w:szCs w:val="24"/>
                <w:highlight w:val="none"/>
              </w:rPr>
              <w:t>的得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方案设计较为合理、条理</w:t>
            </w:r>
            <w:r>
              <w:rPr>
                <w:rFonts w:hint="eastAsia" w:ascii="宋体" w:hAnsi="宋体" w:eastAsia="宋体" w:cs="宋体"/>
                <w:color w:val="auto"/>
                <w:sz w:val="24"/>
                <w:szCs w:val="24"/>
                <w:highlight w:val="none"/>
                <w:lang w:val="en-US" w:eastAsia="zh-CN"/>
              </w:rPr>
              <w:t>较为</w:t>
            </w:r>
            <w:r>
              <w:rPr>
                <w:rFonts w:hint="eastAsia" w:ascii="宋体" w:hAnsi="宋体" w:eastAsia="宋体" w:cs="宋体"/>
                <w:color w:val="auto"/>
                <w:sz w:val="24"/>
                <w:szCs w:val="24"/>
                <w:highlight w:val="none"/>
              </w:rPr>
              <w:t>清晰、内容</w:t>
            </w:r>
            <w:r>
              <w:rPr>
                <w:rFonts w:hint="eastAsia" w:ascii="宋体" w:hAnsi="宋体" w:eastAsia="宋体" w:cs="宋体"/>
                <w:color w:val="auto"/>
                <w:sz w:val="24"/>
                <w:szCs w:val="24"/>
                <w:highlight w:val="none"/>
                <w:lang w:val="en-US" w:eastAsia="zh-CN"/>
              </w:rPr>
              <w:t>较为</w:t>
            </w:r>
            <w:r>
              <w:rPr>
                <w:rFonts w:hint="eastAsia" w:ascii="宋体" w:hAnsi="宋体" w:eastAsia="宋体" w:cs="宋体"/>
                <w:color w:val="auto"/>
                <w:sz w:val="24"/>
                <w:szCs w:val="24"/>
                <w:highlight w:val="none"/>
              </w:rPr>
              <w:t>完整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可行性较高</w:t>
            </w:r>
            <w:r>
              <w:rPr>
                <w:rFonts w:hint="eastAsia" w:ascii="宋体" w:hAnsi="宋体" w:eastAsia="宋体" w:cs="宋体"/>
                <w:color w:val="auto"/>
                <w:sz w:val="24"/>
                <w:szCs w:val="24"/>
                <w:highlight w:val="none"/>
              </w:rPr>
              <w:t>的得</w:t>
            </w: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方案设计一般、条理性一般、内容</w:t>
            </w:r>
            <w:r>
              <w:rPr>
                <w:rFonts w:hint="eastAsia" w:ascii="宋体" w:hAnsi="宋体" w:eastAsia="宋体" w:cs="宋体"/>
                <w:color w:val="auto"/>
                <w:sz w:val="24"/>
                <w:szCs w:val="24"/>
                <w:highlight w:val="none"/>
                <w:lang w:val="en-US" w:eastAsia="zh-CN"/>
              </w:rPr>
              <w:t>完整性</w:t>
            </w:r>
            <w:r>
              <w:rPr>
                <w:rFonts w:hint="eastAsia" w:ascii="宋体" w:hAnsi="宋体" w:eastAsia="宋体" w:cs="宋体"/>
                <w:color w:val="auto"/>
                <w:sz w:val="24"/>
                <w:szCs w:val="24"/>
                <w:highlight w:val="none"/>
              </w:rPr>
              <w:t>一般</w:t>
            </w:r>
            <w:r>
              <w:rPr>
                <w:rFonts w:hint="eastAsia" w:ascii="宋体" w:hAnsi="宋体" w:eastAsia="宋体" w:cs="宋体"/>
                <w:color w:val="auto"/>
                <w:sz w:val="24"/>
                <w:szCs w:val="24"/>
                <w:highlight w:val="none"/>
                <w:lang w:val="en-US" w:eastAsia="zh-CN"/>
              </w:rPr>
              <w:t>但基本也能适用于本项目</w:t>
            </w:r>
            <w:r>
              <w:rPr>
                <w:rFonts w:hint="eastAsia" w:ascii="宋体" w:hAnsi="宋体" w:eastAsia="宋体" w:cs="宋体"/>
                <w:color w:val="auto"/>
                <w:sz w:val="24"/>
                <w:szCs w:val="24"/>
                <w:highlight w:val="none"/>
              </w:rPr>
              <w:t>的得</w:t>
            </w:r>
            <w:r>
              <w:rPr>
                <w:rFonts w:hint="eastAsia" w:ascii="宋体" w:hAnsi="宋体" w:eastAsia="宋体" w:cs="宋体"/>
                <w:color w:val="auto"/>
                <w:sz w:val="24"/>
                <w:szCs w:val="24"/>
                <w:highlight w:val="none"/>
                <w:lang w:val="en-US" w:eastAsia="zh-CN"/>
              </w:rPr>
              <w:t>2.7</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kern w:val="0"/>
                <w:sz w:val="24"/>
                <w:szCs w:val="24"/>
                <w:highlight w:val="none"/>
                <w:lang w:val="en-US" w:eastAsia="zh-CN"/>
              </w:rPr>
              <w:t>未提供方案或内容明显不适用于本项目需求的均不得分。</w:t>
            </w:r>
          </w:p>
        </w:tc>
      </w:tr>
      <w:tr w14:paraId="706D79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91" w:hRule="atLeast"/>
          <w:jc w:val="center"/>
        </w:trPr>
        <w:tc>
          <w:tcPr>
            <w:tcW w:w="1718" w:type="dxa"/>
            <w:vAlign w:val="center"/>
          </w:tcPr>
          <w:p w14:paraId="3EFCE3C9">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管理制度</w:t>
            </w:r>
          </w:p>
        </w:tc>
        <w:tc>
          <w:tcPr>
            <w:tcW w:w="762" w:type="dxa"/>
            <w:vAlign w:val="center"/>
          </w:tcPr>
          <w:p w14:paraId="08D9F0F7">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w:t>
            </w:r>
          </w:p>
        </w:tc>
        <w:tc>
          <w:tcPr>
            <w:tcW w:w="958" w:type="dxa"/>
            <w:vAlign w:val="center"/>
          </w:tcPr>
          <w:p w14:paraId="635D9BD3">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否</w:t>
            </w:r>
          </w:p>
        </w:tc>
        <w:tc>
          <w:tcPr>
            <w:tcW w:w="6460" w:type="dxa"/>
            <w:vAlign w:val="top"/>
          </w:tcPr>
          <w:p w14:paraId="1079DD94">
            <w:pPr>
              <w:pStyle w:val="15"/>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val="en-US" w:eastAsia="zh-CN"/>
              </w:rPr>
              <w:t>各</w:t>
            </w: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lang w:val="en-US" w:eastAsia="zh-CN"/>
              </w:rPr>
              <w:t>针对本项目制定的服务项目人员管理方案[包括但不限于：1.人员组织管控（含团队运作、统筹调度等）；2.职责安排(含职责划分、服务范围等)；3.管理制度（含日常考核、交接管理等制度）]</w:t>
            </w:r>
            <w:r>
              <w:rPr>
                <w:rFonts w:hint="eastAsia" w:ascii="宋体" w:hAnsi="宋体" w:eastAsia="宋体" w:cs="宋体"/>
                <w:sz w:val="24"/>
                <w:szCs w:val="24"/>
                <w:highlight w:val="none"/>
              </w:rPr>
              <w:t>进行评审：</w:t>
            </w:r>
            <w:r>
              <w:rPr>
                <w:rFonts w:hint="eastAsia" w:ascii="宋体" w:hAnsi="宋体" w:eastAsia="宋体" w:cs="宋体"/>
                <w:color w:val="auto"/>
                <w:sz w:val="24"/>
                <w:szCs w:val="24"/>
                <w:highlight w:val="none"/>
              </w:rPr>
              <w:t>方案设计合理、条理清晰、内容完整、可行性</w:t>
            </w:r>
            <w:r>
              <w:rPr>
                <w:rFonts w:hint="eastAsia" w:ascii="宋体" w:hAnsi="宋体" w:eastAsia="宋体" w:cs="宋体"/>
                <w:color w:val="auto"/>
                <w:sz w:val="24"/>
                <w:szCs w:val="24"/>
                <w:highlight w:val="none"/>
                <w:lang w:val="en-US" w:eastAsia="zh-CN"/>
              </w:rPr>
              <w:t>高</w:t>
            </w:r>
            <w:r>
              <w:rPr>
                <w:rFonts w:hint="eastAsia" w:ascii="宋体" w:hAnsi="宋体" w:eastAsia="宋体" w:cs="宋体"/>
                <w:color w:val="auto"/>
                <w:sz w:val="24"/>
                <w:szCs w:val="24"/>
                <w:highlight w:val="none"/>
              </w:rPr>
              <w:t>的得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方案设计较为合理、条理</w:t>
            </w:r>
            <w:r>
              <w:rPr>
                <w:rFonts w:hint="eastAsia" w:ascii="宋体" w:hAnsi="宋体" w:eastAsia="宋体" w:cs="宋体"/>
                <w:color w:val="auto"/>
                <w:sz w:val="24"/>
                <w:szCs w:val="24"/>
                <w:highlight w:val="none"/>
                <w:lang w:val="en-US" w:eastAsia="zh-CN"/>
              </w:rPr>
              <w:t>较为</w:t>
            </w:r>
            <w:r>
              <w:rPr>
                <w:rFonts w:hint="eastAsia" w:ascii="宋体" w:hAnsi="宋体" w:eastAsia="宋体" w:cs="宋体"/>
                <w:color w:val="auto"/>
                <w:sz w:val="24"/>
                <w:szCs w:val="24"/>
                <w:highlight w:val="none"/>
              </w:rPr>
              <w:t>清晰、内容</w:t>
            </w:r>
            <w:r>
              <w:rPr>
                <w:rFonts w:hint="eastAsia" w:ascii="宋体" w:hAnsi="宋体" w:eastAsia="宋体" w:cs="宋体"/>
                <w:color w:val="auto"/>
                <w:sz w:val="24"/>
                <w:szCs w:val="24"/>
                <w:highlight w:val="none"/>
                <w:lang w:val="en-US" w:eastAsia="zh-CN"/>
              </w:rPr>
              <w:t>较为</w:t>
            </w:r>
            <w:r>
              <w:rPr>
                <w:rFonts w:hint="eastAsia" w:ascii="宋体" w:hAnsi="宋体" w:eastAsia="宋体" w:cs="宋体"/>
                <w:color w:val="auto"/>
                <w:sz w:val="24"/>
                <w:szCs w:val="24"/>
                <w:highlight w:val="none"/>
              </w:rPr>
              <w:t>完整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可行性较高</w:t>
            </w:r>
            <w:r>
              <w:rPr>
                <w:rFonts w:hint="eastAsia" w:ascii="宋体" w:hAnsi="宋体" w:eastAsia="宋体" w:cs="宋体"/>
                <w:color w:val="auto"/>
                <w:sz w:val="24"/>
                <w:szCs w:val="24"/>
                <w:highlight w:val="none"/>
              </w:rPr>
              <w:t>的得</w:t>
            </w: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方案设计一般、条理性一般、内容</w:t>
            </w:r>
            <w:r>
              <w:rPr>
                <w:rFonts w:hint="eastAsia" w:ascii="宋体" w:hAnsi="宋体" w:eastAsia="宋体" w:cs="宋体"/>
                <w:color w:val="auto"/>
                <w:sz w:val="24"/>
                <w:szCs w:val="24"/>
                <w:highlight w:val="none"/>
                <w:lang w:val="en-US" w:eastAsia="zh-CN"/>
              </w:rPr>
              <w:t>完整性</w:t>
            </w:r>
            <w:r>
              <w:rPr>
                <w:rFonts w:hint="eastAsia" w:ascii="宋体" w:hAnsi="宋体" w:eastAsia="宋体" w:cs="宋体"/>
                <w:color w:val="auto"/>
                <w:sz w:val="24"/>
                <w:szCs w:val="24"/>
                <w:highlight w:val="none"/>
              </w:rPr>
              <w:t>一般</w:t>
            </w:r>
            <w:r>
              <w:rPr>
                <w:rFonts w:hint="eastAsia" w:ascii="宋体" w:hAnsi="宋体" w:eastAsia="宋体" w:cs="宋体"/>
                <w:color w:val="auto"/>
                <w:sz w:val="24"/>
                <w:szCs w:val="24"/>
                <w:highlight w:val="none"/>
                <w:lang w:val="en-US" w:eastAsia="zh-CN"/>
              </w:rPr>
              <w:t>但基本也能适用于本项目</w:t>
            </w:r>
            <w:r>
              <w:rPr>
                <w:rFonts w:hint="eastAsia" w:ascii="宋体" w:hAnsi="宋体" w:eastAsia="宋体" w:cs="宋体"/>
                <w:color w:val="auto"/>
                <w:sz w:val="24"/>
                <w:szCs w:val="24"/>
                <w:highlight w:val="none"/>
              </w:rPr>
              <w:t>的得</w:t>
            </w:r>
            <w:r>
              <w:rPr>
                <w:rFonts w:hint="eastAsia" w:ascii="宋体" w:hAnsi="宋体" w:eastAsia="宋体" w:cs="宋体"/>
                <w:color w:val="auto"/>
                <w:sz w:val="24"/>
                <w:szCs w:val="24"/>
                <w:highlight w:val="none"/>
                <w:lang w:val="en-US" w:eastAsia="zh-CN"/>
              </w:rPr>
              <w:t>2.7</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kern w:val="0"/>
                <w:sz w:val="24"/>
                <w:szCs w:val="24"/>
                <w:highlight w:val="none"/>
                <w:lang w:val="en-US" w:eastAsia="zh-CN"/>
              </w:rPr>
              <w:t>未提供方案或内容明显不适用于本项目需求的均不得分。</w:t>
            </w:r>
          </w:p>
        </w:tc>
      </w:tr>
      <w:tr w14:paraId="306706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15" w:hRule="atLeast"/>
          <w:jc w:val="center"/>
        </w:trPr>
        <w:tc>
          <w:tcPr>
            <w:tcW w:w="1718" w:type="dxa"/>
            <w:vAlign w:val="center"/>
          </w:tcPr>
          <w:p w14:paraId="6CCCE85A">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宣传方案</w:t>
            </w:r>
          </w:p>
        </w:tc>
        <w:tc>
          <w:tcPr>
            <w:tcW w:w="762" w:type="dxa"/>
            <w:vAlign w:val="center"/>
          </w:tcPr>
          <w:p w14:paraId="62C9CBAA">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2</w:t>
            </w:r>
          </w:p>
        </w:tc>
        <w:tc>
          <w:tcPr>
            <w:tcW w:w="958" w:type="dxa"/>
            <w:vAlign w:val="center"/>
          </w:tcPr>
          <w:p w14:paraId="1E3DBDFF">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否</w:t>
            </w:r>
          </w:p>
        </w:tc>
        <w:tc>
          <w:tcPr>
            <w:tcW w:w="6460" w:type="dxa"/>
            <w:vAlign w:val="top"/>
          </w:tcPr>
          <w:p w14:paraId="655278BD">
            <w:pPr>
              <w:pStyle w:val="15"/>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根据各投标人</w:t>
            </w:r>
            <w:r>
              <w:rPr>
                <w:rFonts w:hint="eastAsia" w:ascii="宋体" w:hAnsi="宋体" w:eastAsia="宋体" w:cs="宋体"/>
                <w:sz w:val="24"/>
                <w:szCs w:val="24"/>
                <w:highlight w:val="none"/>
                <w:lang w:val="en-US" w:eastAsia="zh-CN"/>
              </w:rPr>
              <w:t>针对本项目制定的宣传方案[包括但不限于：1.宣传策划（包含宣传方式等）；2.宣传内容（含“一老一小”政策法规、健康保健等内容]</w:t>
            </w:r>
            <w:r>
              <w:rPr>
                <w:rFonts w:hint="eastAsia" w:ascii="宋体" w:hAnsi="宋体" w:eastAsia="宋体" w:cs="宋体"/>
                <w:sz w:val="24"/>
                <w:szCs w:val="24"/>
                <w:highlight w:val="none"/>
              </w:rPr>
              <w:t>进行</w:t>
            </w:r>
            <w:r>
              <w:rPr>
                <w:rFonts w:hint="eastAsia" w:ascii="宋体" w:hAnsi="宋体" w:eastAsia="宋体" w:cs="宋体"/>
                <w:sz w:val="24"/>
                <w:szCs w:val="24"/>
                <w:highlight w:val="none"/>
                <w:lang w:val="en-US" w:eastAsia="zh-CN"/>
              </w:rPr>
              <w:t>评审</w:t>
            </w:r>
            <w:r>
              <w:rPr>
                <w:rFonts w:hint="eastAsia" w:ascii="宋体" w:hAnsi="宋体" w:eastAsia="宋体" w:cs="宋体"/>
                <w:sz w:val="24"/>
                <w:szCs w:val="24"/>
                <w:highlight w:val="none"/>
              </w:rPr>
              <w:t>：</w:t>
            </w:r>
            <w:r>
              <w:rPr>
                <w:rFonts w:hint="eastAsia" w:ascii="宋体" w:hAnsi="宋体" w:eastAsia="宋体" w:cs="宋体"/>
                <w:color w:val="auto"/>
                <w:sz w:val="24"/>
                <w:szCs w:val="24"/>
                <w:highlight w:val="none"/>
              </w:rPr>
              <w:t>方案设计合理、条理清晰、内容完整、可行性</w:t>
            </w:r>
            <w:r>
              <w:rPr>
                <w:rFonts w:hint="eastAsia" w:ascii="宋体" w:hAnsi="宋体" w:eastAsia="宋体" w:cs="宋体"/>
                <w:color w:val="auto"/>
                <w:sz w:val="24"/>
                <w:szCs w:val="24"/>
                <w:highlight w:val="none"/>
                <w:lang w:val="en-US" w:eastAsia="zh-CN"/>
              </w:rPr>
              <w:t>高</w:t>
            </w:r>
            <w:r>
              <w:rPr>
                <w:rFonts w:hint="eastAsia" w:ascii="宋体" w:hAnsi="宋体" w:eastAsia="宋体" w:cs="宋体"/>
                <w:color w:val="auto"/>
                <w:sz w:val="24"/>
                <w:szCs w:val="24"/>
                <w:highlight w:val="none"/>
              </w:rPr>
              <w:t>的得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方案设计较为合理、条理</w:t>
            </w:r>
            <w:r>
              <w:rPr>
                <w:rFonts w:hint="eastAsia" w:ascii="宋体" w:hAnsi="宋体" w:eastAsia="宋体" w:cs="宋体"/>
                <w:color w:val="auto"/>
                <w:sz w:val="24"/>
                <w:szCs w:val="24"/>
                <w:highlight w:val="none"/>
                <w:lang w:val="en-US" w:eastAsia="zh-CN"/>
              </w:rPr>
              <w:t>较为</w:t>
            </w:r>
            <w:r>
              <w:rPr>
                <w:rFonts w:hint="eastAsia" w:ascii="宋体" w:hAnsi="宋体" w:eastAsia="宋体" w:cs="宋体"/>
                <w:color w:val="auto"/>
                <w:sz w:val="24"/>
                <w:szCs w:val="24"/>
                <w:highlight w:val="none"/>
              </w:rPr>
              <w:t>清晰、内容</w:t>
            </w:r>
            <w:r>
              <w:rPr>
                <w:rFonts w:hint="eastAsia" w:ascii="宋体" w:hAnsi="宋体" w:eastAsia="宋体" w:cs="宋体"/>
                <w:color w:val="auto"/>
                <w:sz w:val="24"/>
                <w:szCs w:val="24"/>
                <w:highlight w:val="none"/>
                <w:lang w:val="en-US" w:eastAsia="zh-CN"/>
              </w:rPr>
              <w:t>较为</w:t>
            </w:r>
            <w:r>
              <w:rPr>
                <w:rFonts w:hint="eastAsia" w:ascii="宋体" w:hAnsi="宋体" w:eastAsia="宋体" w:cs="宋体"/>
                <w:color w:val="auto"/>
                <w:sz w:val="24"/>
                <w:szCs w:val="24"/>
                <w:highlight w:val="none"/>
              </w:rPr>
              <w:t>完整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可行性较高</w:t>
            </w:r>
            <w:r>
              <w:rPr>
                <w:rFonts w:hint="eastAsia" w:ascii="宋体" w:hAnsi="宋体" w:eastAsia="宋体" w:cs="宋体"/>
                <w:color w:val="auto"/>
                <w:sz w:val="24"/>
                <w:szCs w:val="24"/>
                <w:highlight w:val="none"/>
              </w:rPr>
              <w:t>的得</w:t>
            </w: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方案设计一般、条理性一般、内容</w:t>
            </w:r>
            <w:r>
              <w:rPr>
                <w:rFonts w:hint="eastAsia" w:ascii="宋体" w:hAnsi="宋体" w:eastAsia="宋体" w:cs="宋体"/>
                <w:color w:val="auto"/>
                <w:sz w:val="24"/>
                <w:szCs w:val="24"/>
                <w:highlight w:val="none"/>
                <w:lang w:val="en-US" w:eastAsia="zh-CN"/>
              </w:rPr>
              <w:t>完整性</w:t>
            </w:r>
            <w:r>
              <w:rPr>
                <w:rFonts w:hint="eastAsia" w:ascii="宋体" w:hAnsi="宋体" w:eastAsia="宋体" w:cs="宋体"/>
                <w:color w:val="auto"/>
                <w:sz w:val="24"/>
                <w:szCs w:val="24"/>
                <w:highlight w:val="none"/>
              </w:rPr>
              <w:t>一般</w:t>
            </w:r>
            <w:r>
              <w:rPr>
                <w:rFonts w:hint="eastAsia" w:ascii="宋体" w:hAnsi="宋体" w:eastAsia="宋体" w:cs="宋体"/>
                <w:color w:val="auto"/>
                <w:sz w:val="24"/>
                <w:szCs w:val="24"/>
                <w:highlight w:val="none"/>
                <w:lang w:val="en-US" w:eastAsia="zh-CN"/>
              </w:rPr>
              <w:t>但基本也能适用于本项目</w:t>
            </w:r>
            <w:r>
              <w:rPr>
                <w:rFonts w:hint="eastAsia" w:ascii="宋体" w:hAnsi="宋体" w:eastAsia="宋体" w:cs="宋体"/>
                <w:color w:val="auto"/>
                <w:sz w:val="24"/>
                <w:szCs w:val="24"/>
                <w:highlight w:val="none"/>
              </w:rPr>
              <w:t>的得</w:t>
            </w:r>
            <w:r>
              <w:rPr>
                <w:rFonts w:hint="eastAsia" w:ascii="宋体" w:hAnsi="宋体" w:eastAsia="宋体" w:cs="宋体"/>
                <w:color w:val="auto"/>
                <w:sz w:val="24"/>
                <w:szCs w:val="24"/>
                <w:highlight w:val="none"/>
                <w:lang w:val="en-US" w:eastAsia="zh-CN"/>
              </w:rPr>
              <w:t>1.7</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kern w:val="0"/>
                <w:sz w:val="24"/>
                <w:szCs w:val="24"/>
                <w:highlight w:val="none"/>
                <w:lang w:val="en-US" w:eastAsia="zh-CN"/>
              </w:rPr>
              <w:t>未提供方案或内容明显不适用于本项目需求的均不得分。</w:t>
            </w:r>
          </w:p>
        </w:tc>
      </w:tr>
      <w:tr w14:paraId="274690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10" w:hRule="atLeast"/>
          <w:jc w:val="center"/>
        </w:trPr>
        <w:tc>
          <w:tcPr>
            <w:tcW w:w="1718" w:type="dxa"/>
            <w:vAlign w:val="center"/>
          </w:tcPr>
          <w:p w14:paraId="3F23FE5A">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档案管理方案</w:t>
            </w:r>
          </w:p>
        </w:tc>
        <w:tc>
          <w:tcPr>
            <w:tcW w:w="762" w:type="dxa"/>
            <w:vAlign w:val="center"/>
          </w:tcPr>
          <w:p w14:paraId="33560418">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w:t>
            </w:r>
          </w:p>
        </w:tc>
        <w:tc>
          <w:tcPr>
            <w:tcW w:w="958" w:type="dxa"/>
            <w:vAlign w:val="center"/>
          </w:tcPr>
          <w:p w14:paraId="0B19FE42">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否</w:t>
            </w:r>
          </w:p>
        </w:tc>
        <w:tc>
          <w:tcPr>
            <w:tcW w:w="6460" w:type="dxa"/>
            <w:vAlign w:val="top"/>
          </w:tcPr>
          <w:p w14:paraId="0083856B">
            <w:pPr>
              <w:pStyle w:val="15"/>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根据各投标人针对本项目制定的项目档案管理方案</w:t>
            </w:r>
            <w:r>
              <w:rPr>
                <w:rFonts w:hint="eastAsia" w:ascii="宋体" w:hAnsi="宋体" w:eastAsia="宋体" w:cs="宋体"/>
                <w:sz w:val="24"/>
                <w:szCs w:val="24"/>
                <w:highlight w:val="none"/>
                <w:lang w:val="en-US" w:eastAsia="zh-CN"/>
              </w:rPr>
              <w:t>[</w:t>
            </w:r>
            <w:r>
              <w:rPr>
                <w:rFonts w:hint="default" w:ascii="宋体" w:hAnsi="宋体" w:eastAsia="宋体" w:cs="宋体"/>
                <w:sz w:val="24"/>
                <w:szCs w:val="24"/>
                <w:highlight w:val="none"/>
                <w:lang w:val="en-US" w:eastAsia="zh-CN"/>
              </w:rPr>
              <w:t>包括但不限于：</w:t>
            </w:r>
            <w:r>
              <w:rPr>
                <w:rFonts w:hint="eastAsia" w:ascii="宋体" w:hAnsi="宋体" w:eastAsia="宋体" w:cs="宋体"/>
                <w:sz w:val="24"/>
                <w:szCs w:val="24"/>
                <w:highlight w:val="none"/>
                <w:lang w:val="en-US" w:eastAsia="zh-CN"/>
              </w:rPr>
              <w:t>1.</w:t>
            </w:r>
            <w:r>
              <w:rPr>
                <w:rFonts w:hint="default" w:ascii="宋体" w:hAnsi="宋体" w:eastAsia="宋体" w:cs="宋体"/>
                <w:sz w:val="24"/>
                <w:szCs w:val="24"/>
                <w:highlight w:val="none"/>
                <w:lang w:val="en-US" w:eastAsia="zh-CN"/>
              </w:rPr>
              <w:t>档案收集与分析</w:t>
            </w:r>
            <w:r>
              <w:rPr>
                <w:rFonts w:hint="eastAsia" w:ascii="宋体" w:hAnsi="宋体" w:eastAsia="宋体" w:cs="宋体"/>
                <w:sz w:val="24"/>
                <w:szCs w:val="24"/>
                <w:highlight w:val="none"/>
                <w:lang w:val="en-US" w:eastAsia="zh-CN"/>
              </w:rPr>
              <w:t>（含收集范围、收集频次等内容）；2.</w:t>
            </w:r>
            <w:r>
              <w:rPr>
                <w:rFonts w:hint="default" w:ascii="宋体" w:hAnsi="宋体" w:eastAsia="宋体" w:cs="宋体"/>
                <w:sz w:val="24"/>
                <w:szCs w:val="24"/>
                <w:highlight w:val="none"/>
                <w:lang w:val="en-US" w:eastAsia="zh-CN"/>
              </w:rPr>
              <w:t>档案存储与保管</w:t>
            </w:r>
            <w:r>
              <w:rPr>
                <w:rFonts w:hint="eastAsia" w:ascii="宋体" w:hAnsi="宋体" w:eastAsia="宋体" w:cs="宋体"/>
                <w:sz w:val="24"/>
                <w:szCs w:val="24"/>
                <w:highlight w:val="none"/>
                <w:lang w:val="en-US" w:eastAsia="zh-CN"/>
              </w:rPr>
              <w:t>（存放环境、备份措施等内容）]</w:t>
            </w:r>
            <w:r>
              <w:rPr>
                <w:rFonts w:hint="default" w:ascii="宋体" w:hAnsi="宋体" w:eastAsia="宋体" w:cs="宋体"/>
                <w:sz w:val="24"/>
                <w:szCs w:val="24"/>
                <w:highlight w:val="none"/>
                <w:lang w:val="en-US" w:eastAsia="zh-CN"/>
              </w:rPr>
              <w:t>进行评审：</w:t>
            </w:r>
            <w:r>
              <w:rPr>
                <w:rFonts w:hint="eastAsia" w:ascii="宋体" w:hAnsi="宋体" w:eastAsia="宋体" w:cs="宋体"/>
                <w:color w:val="auto"/>
                <w:sz w:val="24"/>
                <w:szCs w:val="24"/>
                <w:highlight w:val="none"/>
              </w:rPr>
              <w:t>方案设计合理、条理清晰、内容完整、可行性</w:t>
            </w:r>
            <w:r>
              <w:rPr>
                <w:rFonts w:hint="eastAsia" w:ascii="宋体" w:hAnsi="宋体" w:eastAsia="宋体" w:cs="宋体"/>
                <w:color w:val="auto"/>
                <w:sz w:val="24"/>
                <w:szCs w:val="24"/>
                <w:highlight w:val="none"/>
                <w:lang w:val="en-US" w:eastAsia="zh-CN"/>
              </w:rPr>
              <w:t>高</w:t>
            </w:r>
            <w:r>
              <w:rPr>
                <w:rFonts w:hint="eastAsia" w:ascii="宋体" w:hAnsi="宋体" w:eastAsia="宋体" w:cs="宋体"/>
                <w:color w:val="auto"/>
                <w:sz w:val="24"/>
                <w:szCs w:val="24"/>
                <w:highlight w:val="none"/>
              </w:rPr>
              <w:t>的得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方案设计较为合理、条理</w:t>
            </w:r>
            <w:r>
              <w:rPr>
                <w:rFonts w:hint="eastAsia" w:ascii="宋体" w:hAnsi="宋体" w:eastAsia="宋体" w:cs="宋体"/>
                <w:color w:val="auto"/>
                <w:sz w:val="24"/>
                <w:szCs w:val="24"/>
                <w:highlight w:val="none"/>
                <w:lang w:val="en-US" w:eastAsia="zh-CN"/>
              </w:rPr>
              <w:t>较为</w:t>
            </w:r>
            <w:r>
              <w:rPr>
                <w:rFonts w:hint="eastAsia" w:ascii="宋体" w:hAnsi="宋体" w:eastAsia="宋体" w:cs="宋体"/>
                <w:color w:val="auto"/>
                <w:sz w:val="24"/>
                <w:szCs w:val="24"/>
                <w:highlight w:val="none"/>
              </w:rPr>
              <w:t>清晰、内容</w:t>
            </w:r>
            <w:r>
              <w:rPr>
                <w:rFonts w:hint="eastAsia" w:ascii="宋体" w:hAnsi="宋体" w:eastAsia="宋体" w:cs="宋体"/>
                <w:color w:val="auto"/>
                <w:sz w:val="24"/>
                <w:szCs w:val="24"/>
                <w:highlight w:val="none"/>
                <w:lang w:val="en-US" w:eastAsia="zh-CN"/>
              </w:rPr>
              <w:t>较为</w:t>
            </w:r>
            <w:r>
              <w:rPr>
                <w:rFonts w:hint="eastAsia" w:ascii="宋体" w:hAnsi="宋体" w:eastAsia="宋体" w:cs="宋体"/>
                <w:color w:val="auto"/>
                <w:sz w:val="24"/>
                <w:szCs w:val="24"/>
                <w:highlight w:val="none"/>
              </w:rPr>
              <w:t>完整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可行性较高</w:t>
            </w:r>
            <w:r>
              <w:rPr>
                <w:rFonts w:hint="eastAsia" w:ascii="宋体" w:hAnsi="宋体" w:eastAsia="宋体" w:cs="宋体"/>
                <w:color w:val="auto"/>
                <w:sz w:val="24"/>
                <w:szCs w:val="24"/>
                <w:highlight w:val="none"/>
              </w:rPr>
              <w:t>的得</w:t>
            </w: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方案设计一般、条理性一般、内容</w:t>
            </w:r>
            <w:r>
              <w:rPr>
                <w:rFonts w:hint="eastAsia" w:ascii="宋体" w:hAnsi="宋体" w:eastAsia="宋体" w:cs="宋体"/>
                <w:color w:val="auto"/>
                <w:sz w:val="24"/>
                <w:szCs w:val="24"/>
                <w:highlight w:val="none"/>
                <w:lang w:val="en-US" w:eastAsia="zh-CN"/>
              </w:rPr>
              <w:t>完整性</w:t>
            </w:r>
            <w:r>
              <w:rPr>
                <w:rFonts w:hint="eastAsia" w:ascii="宋体" w:hAnsi="宋体" w:eastAsia="宋体" w:cs="宋体"/>
                <w:color w:val="auto"/>
                <w:sz w:val="24"/>
                <w:szCs w:val="24"/>
                <w:highlight w:val="none"/>
              </w:rPr>
              <w:t>一般</w:t>
            </w:r>
            <w:r>
              <w:rPr>
                <w:rFonts w:hint="eastAsia" w:ascii="宋体" w:hAnsi="宋体" w:eastAsia="宋体" w:cs="宋体"/>
                <w:color w:val="auto"/>
                <w:sz w:val="24"/>
                <w:szCs w:val="24"/>
                <w:highlight w:val="none"/>
                <w:lang w:val="en-US" w:eastAsia="zh-CN"/>
              </w:rPr>
              <w:t>但基本也能适用于本项目</w:t>
            </w:r>
            <w:r>
              <w:rPr>
                <w:rFonts w:hint="eastAsia" w:ascii="宋体" w:hAnsi="宋体" w:eastAsia="宋体" w:cs="宋体"/>
                <w:color w:val="auto"/>
                <w:sz w:val="24"/>
                <w:szCs w:val="24"/>
                <w:highlight w:val="none"/>
              </w:rPr>
              <w:t>的得</w:t>
            </w:r>
            <w:r>
              <w:rPr>
                <w:rFonts w:hint="eastAsia" w:ascii="宋体" w:hAnsi="宋体" w:eastAsia="宋体" w:cs="宋体"/>
                <w:color w:val="auto"/>
                <w:sz w:val="24"/>
                <w:szCs w:val="24"/>
                <w:highlight w:val="none"/>
                <w:lang w:val="en-US" w:eastAsia="zh-CN"/>
              </w:rPr>
              <w:t>1.7</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kern w:val="0"/>
                <w:sz w:val="24"/>
                <w:szCs w:val="24"/>
                <w:highlight w:val="none"/>
                <w:lang w:val="en-US" w:eastAsia="zh-CN"/>
              </w:rPr>
              <w:t>未提供方案或内容明显不适用于本项目需求的均不得分。</w:t>
            </w:r>
          </w:p>
        </w:tc>
      </w:tr>
      <w:tr w14:paraId="6F21DE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973" w:hRule="atLeast"/>
          <w:jc w:val="center"/>
        </w:trPr>
        <w:tc>
          <w:tcPr>
            <w:tcW w:w="1718" w:type="dxa"/>
            <w:vAlign w:val="center"/>
          </w:tcPr>
          <w:p w14:paraId="2E0DF4E5">
            <w:pPr>
              <w:keepNext w:val="0"/>
              <w:keepLines w:val="0"/>
              <w:widowControl/>
              <w:suppressLineNumbers w:val="0"/>
              <w:jc w:val="center"/>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服务工具</w:t>
            </w:r>
          </w:p>
        </w:tc>
        <w:tc>
          <w:tcPr>
            <w:tcW w:w="762" w:type="dxa"/>
            <w:vAlign w:val="center"/>
          </w:tcPr>
          <w:p w14:paraId="64CE8B74">
            <w:pPr>
              <w:keepNext w:val="0"/>
              <w:keepLines w:val="0"/>
              <w:widowControl/>
              <w:suppressLineNumbers w:val="0"/>
              <w:jc w:val="center"/>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w:t>
            </w:r>
          </w:p>
        </w:tc>
        <w:tc>
          <w:tcPr>
            <w:tcW w:w="958" w:type="dxa"/>
            <w:vAlign w:val="center"/>
          </w:tcPr>
          <w:p w14:paraId="3A738B73">
            <w:pPr>
              <w:keepNext w:val="0"/>
              <w:keepLines w:val="0"/>
              <w:widowControl/>
              <w:suppressLineNumbers w:val="0"/>
              <w:jc w:val="center"/>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是</w:t>
            </w:r>
          </w:p>
        </w:tc>
        <w:tc>
          <w:tcPr>
            <w:tcW w:w="6460" w:type="dxa"/>
            <w:vAlign w:val="top"/>
          </w:tcPr>
          <w:p w14:paraId="7A188A84">
            <w:pPr>
              <w:pStyle w:val="15"/>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投标人承诺（承诺函格式自拟）服务队伍配有服务工具：1.血压计；2.血糖仪；3.急救包；4..护理工具，每提供1份自有工具的得0.75分，满分3分。未提供或不满足本项目要求的不得分。</w:t>
            </w:r>
          </w:p>
        </w:tc>
      </w:tr>
      <w:tr w14:paraId="13E556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15" w:hRule="atLeast"/>
          <w:jc w:val="center"/>
        </w:trPr>
        <w:tc>
          <w:tcPr>
            <w:tcW w:w="1718" w:type="dxa"/>
            <w:vMerge w:val="restart"/>
            <w:vAlign w:val="center"/>
          </w:tcPr>
          <w:p w14:paraId="78CDC0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演示系统1</w:t>
            </w:r>
          </w:p>
        </w:tc>
        <w:tc>
          <w:tcPr>
            <w:tcW w:w="762" w:type="dxa"/>
            <w:vAlign w:val="center"/>
          </w:tcPr>
          <w:p w14:paraId="3EE3EF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w:t>
            </w:r>
          </w:p>
        </w:tc>
        <w:tc>
          <w:tcPr>
            <w:tcW w:w="958" w:type="dxa"/>
            <w:vAlign w:val="center"/>
          </w:tcPr>
          <w:p w14:paraId="770EEC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是</w:t>
            </w:r>
          </w:p>
        </w:tc>
        <w:tc>
          <w:tcPr>
            <w:tcW w:w="6460" w:type="dxa"/>
            <w:vAlign w:val="top"/>
          </w:tcPr>
          <w:p w14:paraId="56E2D143">
            <w:pPr>
              <w:pStyle w:val="15"/>
              <w:keepNext w:val="0"/>
              <w:keepLines w:val="0"/>
              <w:pageBreakBefore w:val="0"/>
              <w:widowControl/>
              <w:numPr>
                <w:ilvl w:val="-1"/>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根据</w:t>
            </w:r>
            <w:r>
              <w:rPr>
                <w:rFonts w:hint="eastAsia" w:ascii="宋体" w:hAnsi="宋体" w:eastAsia="宋体" w:cs="宋体"/>
                <w:sz w:val="24"/>
                <w:szCs w:val="24"/>
                <w:highlight w:val="none"/>
                <w:lang w:val="en-US" w:eastAsia="zh-CN"/>
              </w:rPr>
              <w:t>本项目采购需求，投标人需结合软件系统进行</w:t>
            </w:r>
            <w:r>
              <w:rPr>
                <w:rFonts w:hint="eastAsia" w:ascii="宋体" w:hAnsi="宋体" w:eastAsia="宋体" w:cs="宋体"/>
                <w:sz w:val="24"/>
                <w:szCs w:val="24"/>
                <w:highlight w:val="none"/>
              </w:rPr>
              <w:t>全流程服务闭环</w:t>
            </w:r>
            <w:r>
              <w:rPr>
                <w:rFonts w:hint="eastAsia" w:ascii="宋体" w:hAnsi="宋体" w:eastAsia="宋体" w:cs="宋体"/>
                <w:sz w:val="24"/>
                <w:szCs w:val="24"/>
                <w:highlight w:val="none"/>
                <w:lang w:val="en-US" w:eastAsia="zh-CN"/>
              </w:rPr>
              <w:t>现场演示：1.模拟</w:t>
            </w:r>
            <w:r>
              <w:rPr>
                <w:rFonts w:hint="eastAsia" w:ascii="宋体" w:hAnsi="宋体" w:eastAsia="宋体" w:cs="宋体"/>
                <w:sz w:val="24"/>
                <w:szCs w:val="24"/>
                <w:highlight w:val="none"/>
              </w:rPr>
              <w:t>用户端“一键点单”（含坐席平台接单）</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2.模拟</w:t>
            </w:r>
            <w:r>
              <w:rPr>
                <w:rFonts w:hint="eastAsia" w:ascii="宋体" w:hAnsi="宋体" w:eastAsia="宋体" w:cs="宋体"/>
                <w:sz w:val="24"/>
                <w:szCs w:val="24"/>
                <w:highlight w:val="none"/>
              </w:rPr>
              <w:t>服务端助老员移动端打卡、拍照上传服务记录</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3.模拟</w:t>
            </w:r>
            <w:r>
              <w:rPr>
                <w:rFonts w:hint="eastAsia" w:ascii="宋体" w:hAnsi="宋体" w:eastAsia="宋体" w:cs="宋体"/>
                <w:sz w:val="24"/>
                <w:szCs w:val="24"/>
                <w:highlight w:val="none"/>
              </w:rPr>
              <w:t>运营端工单</w:t>
            </w:r>
            <w:r>
              <w:rPr>
                <w:rFonts w:hint="eastAsia" w:ascii="宋体" w:hAnsi="宋体" w:eastAsia="宋体" w:cs="宋体"/>
                <w:sz w:val="24"/>
                <w:szCs w:val="24"/>
                <w:highlight w:val="none"/>
                <w:lang w:val="en-US" w:eastAsia="zh-CN"/>
              </w:rPr>
              <w:t>服务过程查看。完全满足上述要求的得3分，</w:t>
            </w:r>
            <w:r>
              <w:rPr>
                <w:rFonts w:hint="eastAsia" w:ascii="宋体" w:hAnsi="宋体" w:eastAsia="宋体" w:cs="宋体"/>
                <w:sz w:val="24"/>
                <w:szCs w:val="24"/>
                <w:highlight w:val="none"/>
              </w:rPr>
              <w:t>未提供演示</w:t>
            </w:r>
            <w:r>
              <w:rPr>
                <w:rFonts w:hint="eastAsia" w:ascii="宋体" w:hAnsi="宋体" w:eastAsia="宋体" w:cs="宋体"/>
                <w:sz w:val="24"/>
                <w:szCs w:val="24"/>
                <w:highlight w:val="none"/>
                <w:lang w:val="en-US" w:eastAsia="zh-CN"/>
              </w:rPr>
              <w:t>或者不满足本项要求</w:t>
            </w:r>
            <w:r>
              <w:rPr>
                <w:rFonts w:hint="eastAsia" w:ascii="宋体" w:hAnsi="宋体" w:eastAsia="宋体" w:cs="宋体"/>
                <w:sz w:val="24"/>
                <w:szCs w:val="24"/>
                <w:highlight w:val="none"/>
              </w:rPr>
              <w:t>不得分。</w:t>
            </w:r>
          </w:p>
        </w:tc>
      </w:tr>
      <w:tr w14:paraId="2F3E85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15" w:hRule="atLeast"/>
          <w:jc w:val="center"/>
        </w:trPr>
        <w:tc>
          <w:tcPr>
            <w:tcW w:w="1718" w:type="dxa"/>
            <w:vAlign w:val="center"/>
          </w:tcPr>
          <w:p w14:paraId="21EF4256">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演示系统</w:t>
            </w:r>
            <w:r>
              <w:rPr>
                <w:rFonts w:hint="eastAsia" w:asciiTheme="minorEastAsia" w:hAnsiTheme="minorEastAsia" w:eastAsiaTheme="minorEastAsia" w:cstheme="minorEastAsia"/>
                <w:highlight w:val="none"/>
                <w:lang w:val="en-US" w:eastAsia="zh-CN"/>
              </w:rPr>
              <w:t>2</w:t>
            </w:r>
          </w:p>
        </w:tc>
        <w:tc>
          <w:tcPr>
            <w:tcW w:w="762" w:type="dxa"/>
            <w:vAlign w:val="center"/>
          </w:tcPr>
          <w:p w14:paraId="0102CA1D">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w:t>
            </w:r>
          </w:p>
        </w:tc>
        <w:tc>
          <w:tcPr>
            <w:tcW w:w="958" w:type="dxa"/>
            <w:vAlign w:val="center"/>
          </w:tcPr>
          <w:p w14:paraId="185C45A8">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是</w:t>
            </w:r>
          </w:p>
        </w:tc>
        <w:tc>
          <w:tcPr>
            <w:tcW w:w="6460" w:type="dxa"/>
            <w:vAlign w:val="top"/>
          </w:tcPr>
          <w:p w14:paraId="7FEF903B">
            <w:pPr>
              <w:pStyle w:val="9"/>
              <w:numPr>
                <w:ilvl w:val="-1"/>
                <w:numId w:val="0"/>
              </w:numPr>
              <w:shd w:val="clear" w:fill="FFFFFF"/>
              <w:spacing w:before="0" w:beforeAutospacing="0" w:after="0" w:afterAutospacing="0" w:line="360" w:lineRule="auto"/>
              <w:rPr>
                <w:rFonts w:hint="eastAsia"/>
                <w:highlight w:val="none"/>
              </w:rPr>
            </w:pPr>
            <w:r>
              <w:rPr>
                <w:rFonts w:hint="eastAsia" w:ascii="宋体" w:hAnsi="宋体" w:eastAsia="宋体" w:cs="宋体"/>
                <w:sz w:val="24"/>
                <w:szCs w:val="24"/>
                <w:highlight w:val="none"/>
              </w:rPr>
              <w:t>根据</w:t>
            </w:r>
            <w:r>
              <w:rPr>
                <w:rFonts w:hint="eastAsia" w:ascii="宋体" w:hAnsi="宋体" w:eastAsia="宋体" w:cs="宋体"/>
                <w:sz w:val="24"/>
                <w:szCs w:val="24"/>
                <w:highlight w:val="none"/>
                <w:lang w:val="en-US" w:eastAsia="zh-CN"/>
              </w:rPr>
              <w:t>本项目采购需求，投标人需结合软件系统进行</w:t>
            </w:r>
            <w:r>
              <w:rPr>
                <w:rFonts w:hint="eastAsia" w:ascii="宋体" w:hAnsi="宋体" w:eastAsia="宋体" w:cs="宋体"/>
                <w:sz w:val="24"/>
                <w:szCs w:val="24"/>
                <w:highlight w:val="none"/>
              </w:rPr>
              <w:t>养老服务商城及多端应用场景</w:t>
            </w:r>
            <w:r>
              <w:rPr>
                <w:rFonts w:hint="eastAsia" w:ascii="宋体" w:hAnsi="宋体" w:eastAsia="宋体" w:cs="宋体"/>
                <w:sz w:val="24"/>
                <w:szCs w:val="24"/>
                <w:highlight w:val="none"/>
                <w:lang w:val="en-US" w:eastAsia="zh-CN"/>
              </w:rPr>
              <w:t>现场演示</w:t>
            </w:r>
            <w:r>
              <w:rPr>
                <w:rFonts w:hint="eastAsia" w:ascii="宋体" w:hAnsi="宋体" w:cs="宋体"/>
                <w:sz w:val="24"/>
                <w:szCs w:val="24"/>
                <w:highlight w:val="none"/>
                <w:lang w:val="en-US" w:eastAsia="zh-CN"/>
              </w:rPr>
              <w:t>：</w:t>
            </w:r>
            <w:r>
              <w:rPr>
                <w:rFonts w:hint="eastAsia" w:cs="宋体"/>
                <w:sz w:val="24"/>
                <w:szCs w:val="24"/>
                <w:highlight w:val="none"/>
                <w:lang w:val="en-US" w:eastAsia="zh-CN"/>
              </w:rPr>
              <w:t>1.</w:t>
            </w:r>
            <w:r>
              <w:rPr>
                <w:rFonts w:hint="eastAsia" w:ascii="宋体" w:hAnsi="宋体" w:eastAsia="宋体" w:cs="宋体"/>
                <w:sz w:val="24"/>
                <w:szCs w:val="24"/>
                <w:highlight w:val="none"/>
                <w:lang w:val="en-US" w:eastAsia="zh-CN"/>
              </w:rPr>
              <w:t>模拟</w:t>
            </w:r>
            <w:r>
              <w:rPr>
                <w:rFonts w:hint="eastAsia" w:ascii="宋体" w:hAnsi="宋体" w:eastAsia="宋体" w:cs="宋体"/>
                <w:sz w:val="24"/>
                <w:szCs w:val="24"/>
                <w:highlight w:val="none"/>
              </w:rPr>
              <w:t>演示用户端养老服务商城功能，包括“点菜式”养老服务与适老产品的在线预约、服务评价等操作；</w:t>
            </w:r>
            <w:r>
              <w:rPr>
                <w:rFonts w:hint="eastAsia" w:cs="宋体"/>
                <w:sz w:val="24"/>
                <w:szCs w:val="24"/>
                <w:highlight w:val="none"/>
                <w:lang w:val="en-US" w:eastAsia="zh-CN"/>
              </w:rPr>
              <w:t>2.模拟对于用户端产生的服务工单或产品订单进行后续服务并产生相应记录；3.模拟展示养老服务商城运营分析（含用户分析、商品分析等）</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完全满足上述要求的得3分，</w:t>
            </w:r>
            <w:r>
              <w:rPr>
                <w:rFonts w:hint="eastAsia" w:ascii="宋体" w:hAnsi="宋体" w:eastAsia="宋体" w:cs="宋体"/>
                <w:sz w:val="24"/>
                <w:szCs w:val="24"/>
                <w:highlight w:val="none"/>
              </w:rPr>
              <w:t>未提供演示</w:t>
            </w:r>
            <w:r>
              <w:rPr>
                <w:rFonts w:hint="eastAsia" w:ascii="宋体" w:hAnsi="宋体" w:eastAsia="宋体" w:cs="宋体"/>
                <w:sz w:val="24"/>
                <w:szCs w:val="24"/>
                <w:highlight w:val="none"/>
                <w:lang w:val="en-US" w:eastAsia="zh-CN"/>
              </w:rPr>
              <w:t>或者不满足本项要求</w:t>
            </w:r>
            <w:r>
              <w:rPr>
                <w:rFonts w:hint="eastAsia" w:ascii="宋体" w:hAnsi="宋体" w:eastAsia="宋体" w:cs="宋体"/>
                <w:sz w:val="24"/>
                <w:szCs w:val="24"/>
                <w:highlight w:val="none"/>
              </w:rPr>
              <w:t>不得分。</w:t>
            </w:r>
          </w:p>
        </w:tc>
      </w:tr>
    </w:tbl>
    <w:p w14:paraId="775A834D">
      <w:pPr>
        <w:pStyle w:val="15"/>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商务项（F3×A3）满分为</w:t>
      </w:r>
      <w:r>
        <w:rPr>
          <w:rFonts w:hint="eastAsia" w:ascii="宋体" w:hAnsi="宋体" w:eastAsia="宋体" w:cs="宋体"/>
          <w:sz w:val="24"/>
          <w:szCs w:val="24"/>
          <w:highlight w:val="none"/>
          <w:lang w:val="en-US" w:eastAsia="zh-CN"/>
        </w:rPr>
        <w:t>14</w:t>
      </w:r>
      <w:r>
        <w:rPr>
          <w:rFonts w:hint="eastAsia" w:ascii="宋体" w:hAnsi="宋体" w:eastAsia="宋体" w:cs="宋体"/>
          <w:sz w:val="24"/>
          <w:szCs w:val="24"/>
          <w:highlight w:val="none"/>
        </w:rPr>
        <w:t>.00分</w:t>
      </w:r>
    </w:p>
    <w:tbl>
      <w:tblPr>
        <w:tblStyle w:val="10"/>
        <w:tblW w:w="9889" w:type="dxa"/>
        <w:tblInd w:w="-67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89"/>
        <w:gridCol w:w="750"/>
        <w:gridCol w:w="988"/>
        <w:gridCol w:w="6462"/>
      </w:tblGrid>
      <w:tr w14:paraId="50A46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168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510C9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项目</w:t>
            </w:r>
          </w:p>
        </w:tc>
        <w:tc>
          <w:tcPr>
            <w:tcW w:w="7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1A16C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分值</w:t>
            </w:r>
          </w:p>
        </w:tc>
        <w:tc>
          <w:tcPr>
            <w:tcW w:w="9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3E70D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是否客观项</w:t>
            </w:r>
          </w:p>
        </w:tc>
        <w:tc>
          <w:tcPr>
            <w:tcW w:w="6462" w:type="dxa"/>
            <w:tcBorders>
              <w:top w:val="single" w:color="000000" w:sz="8" w:space="0"/>
              <w:left w:val="single" w:color="000000" w:sz="8" w:space="0"/>
              <w:bottom w:val="single" w:color="000000" w:sz="8" w:space="0"/>
              <w:right w:val="single" w:color="000000" w:sz="8" w:space="0"/>
            </w:tcBorders>
            <w:shd w:val="clear" w:color="auto" w:fill="auto"/>
            <w:vAlign w:val="top"/>
          </w:tcPr>
          <w:p w14:paraId="3B97FEE1">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描述</w:t>
            </w:r>
          </w:p>
        </w:tc>
      </w:tr>
      <w:tr w14:paraId="4B252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1" w:hRule="atLeast"/>
        </w:trPr>
        <w:tc>
          <w:tcPr>
            <w:tcW w:w="1689" w:type="dxa"/>
            <w:tcBorders>
              <w:top w:val="nil"/>
              <w:left w:val="single" w:color="000000" w:sz="8" w:space="0"/>
              <w:bottom w:val="single" w:color="000000" w:sz="8" w:space="0"/>
              <w:right w:val="single" w:color="000000" w:sz="8" w:space="0"/>
            </w:tcBorders>
            <w:shd w:val="clear" w:color="auto" w:fill="auto"/>
            <w:vAlign w:val="center"/>
          </w:tcPr>
          <w:p w14:paraId="15D14CF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软件开发能力</w:t>
            </w:r>
          </w:p>
        </w:tc>
        <w:tc>
          <w:tcPr>
            <w:tcW w:w="750" w:type="dxa"/>
            <w:tcBorders>
              <w:top w:val="nil"/>
              <w:left w:val="single" w:color="000000" w:sz="8" w:space="0"/>
              <w:bottom w:val="single" w:color="000000" w:sz="8" w:space="0"/>
              <w:right w:val="single" w:color="000000" w:sz="8" w:space="0"/>
            </w:tcBorders>
            <w:shd w:val="clear" w:color="auto" w:fill="auto"/>
            <w:vAlign w:val="center"/>
          </w:tcPr>
          <w:p w14:paraId="32BAC9D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2</w:t>
            </w:r>
          </w:p>
        </w:tc>
        <w:tc>
          <w:tcPr>
            <w:tcW w:w="988" w:type="dxa"/>
            <w:tcBorders>
              <w:top w:val="nil"/>
              <w:left w:val="single" w:color="000000" w:sz="8" w:space="0"/>
              <w:bottom w:val="single" w:color="000000" w:sz="8" w:space="0"/>
              <w:right w:val="single" w:color="000000" w:sz="8" w:space="0"/>
            </w:tcBorders>
            <w:shd w:val="clear" w:color="auto" w:fill="auto"/>
            <w:vAlign w:val="center"/>
          </w:tcPr>
          <w:p w14:paraId="6C4BCAE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是</w:t>
            </w:r>
          </w:p>
        </w:tc>
        <w:tc>
          <w:tcPr>
            <w:tcW w:w="6462" w:type="dxa"/>
            <w:tcBorders>
              <w:top w:val="nil"/>
              <w:left w:val="single" w:color="000000" w:sz="8" w:space="0"/>
              <w:bottom w:val="single" w:color="000000" w:sz="8" w:space="0"/>
              <w:right w:val="single" w:color="000000" w:sz="8" w:space="0"/>
            </w:tcBorders>
            <w:shd w:val="clear" w:color="auto" w:fill="auto"/>
            <w:vAlign w:val="top"/>
          </w:tcPr>
          <w:p w14:paraId="6233B53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投标人具有“人才认证培训”相关的软件著作权证书复印件的，提供证书扫描件得</w:t>
            </w:r>
            <w:r>
              <w:rPr>
                <w:rFonts w:hint="eastAsia" w:ascii="宋体" w:hAnsi="宋体" w:cs="宋体"/>
                <w:i w:val="0"/>
                <w:iCs w:val="0"/>
                <w:color w:val="000000"/>
                <w:kern w:val="0"/>
                <w:sz w:val="24"/>
                <w:szCs w:val="24"/>
                <w:highlight w:val="none"/>
                <w:u w:val="none"/>
                <w:lang w:val="en-US" w:eastAsia="zh-CN" w:bidi="ar"/>
              </w:rPr>
              <w:t>2</w:t>
            </w:r>
            <w:r>
              <w:rPr>
                <w:rFonts w:hint="eastAsia" w:ascii="宋体" w:hAnsi="宋体" w:eastAsia="宋体" w:cs="宋体"/>
                <w:i w:val="0"/>
                <w:iCs w:val="0"/>
                <w:color w:val="000000"/>
                <w:kern w:val="0"/>
                <w:sz w:val="24"/>
                <w:szCs w:val="24"/>
                <w:highlight w:val="none"/>
                <w:u w:val="none"/>
                <w:lang w:val="en-US" w:eastAsia="zh-CN" w:bidi="ar"/>
              </w:rPr>
              <w:t>分，未提供或不满足本项目要求的不得分。</w:t>
            </w:r>
          </w:p>
        </w:tc>
      </w:tr>
      <w:tr w14:paraId="2C978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3" w:hRule="atLeast"/>
        </w:trPr>
        <w:tc>
          <w:tcPr>
            <w:tcW w:w="1689" w:type="dxa"/>
            <w:tcBorders>
              <w:top w:val="nil"/>
              <w:left w:val="single" w:color="000000" w:sz="8" w:space="0"/>
              <w:bottom w:val="single" w:color="000000" w:sz="8" w:space="0"/>
              <w:right w:val="single" w:color="000000" w:sz="8" w:space="0"/>
            </w:tcBorders>
            <w:shd w:val="clear" w:color="auto" w:fill="auto"/>
            <w:vAlign w:val="center"/>
          </w:tcPr>
          <w:p w14:paraId="5856279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培训方案</w:t>
            </w:r>
          </w:p>
        </w:tc>
        <w:tc>
          <w:tcPr>
            <w:tcW w:w="750" w:type="dxa"/>
            <w:tcBorders>
              <w:top w:val="nil"/>
              <w:left w:val="single" w:color="000000" w:sz="8" w:space="0"/>
              <w:bottom w:val="single" w:color="000000" w:sz="8" w:space="0"/>
              <w:right w:val="single" w:color="000000" w:sz="8" w:space="0"/>
            </w:tcBorders>
            <w:shd w:val="clear" w:color="auto" w:fill="auto"/>
            <w:vAlign w:val="center"/>
          </w:tcPr>
          <w:p w14:paraId="10BA66C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988" w:type="dxa"/>
            <w:tcBorders>
              <w:top w:val="nil"/>
              <w:left w:val="single" w:color="000000" w:sz="8" w:space="0"/>
              <w:bottom w:val="single" w:color="000000" w:sz="8" w:space="0"/>
              <w:right w:val="single" w:color="000000" w:sz="8" w:space="0"/>
            </w:tcBorders>
            <w:shd w:val="clear" w:color="auto" w:fill="auto"/>
            <w:vAlign w:val="center"/>
          </w:tcPr>
          <w:p w14:paraId="40EA9F3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否</w:t>
            </w:r>
          </w:p>
        </w:tc>
        <w:tc>
          <w:tcPr>
            <w:tcW w:w="6462" w:type="dxa"/>
            <w:tcBorders>
              <w:top w:val="nil"/>
              <w:left w:val="single" w:color="000000" w:sz="8" w:space="0"/>
              <w:bottom w:val="single" w:color="000000" w:sz="8" w:space="0"/>
              <w:right w:val="single" w:color="000000" w:sz="8" w:space="0"/>
            </w:tcBorders>
            <w:shd w:val="clear" w:color="auto" w:fill="auto"/>
            <w:vAlign w:val="top"/>
          </w:tcPr>
          <w:p w14:paraId="0CDD882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根据各投标人针对本项目制定的培训方案</w:t>
            </w:r>
            <w:r>
              <w:rPr>
                <w:rFonts w:hint="eastAsia" w:ascii="宋体" w:hAnsi="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包括但不限于：</w:t>
            </w:r>
            <w:r>
              <w:rPr>
                <w:rFonts w:hint="eastAsia" w:ascii="宋体" w:hAnsi="宋体" w:cs="宋体"/>
                <w:i w:val="0"/>
                <w:iCs w:val="0"/>
                <w:color w:val="000000"/>
                <w:kern w:val="0"/>
                <w:sz w:val="24"/>
                <w:szCs w:val="24"/>
                <w:highlight w:val="none"/>
                <w:u w:val="none"/>
                <w:lang w:val="en-US" w:eastAsia="zh-CN" w:bidi="ar"/>
              </w:rPr>
              <w:t>1.培训内容（含培训地点、培训方式等）；2.</w:t>
            </w:r>
            <w:r>
              <w:rPr>
                <w:rFonts w:hint="eastAsia" w:ascii="宋体" w:hAnsi="宋体" w:eastAsia="宋体" w:cs="宋体"/>
                <w:i w:val="0"/>
                <w:iCs w:val="0"/>
                <w:color w:val="000000"/>
                <w:kern w:val="0"/>
                <w:sz w:val="24"/>
                <w:szCs w:val="24"/>
                <w:highlight w:val="none"/>
                <w:u w:val="none"/>
                <w:lang w:val="en-US" w:eastAsia="zh-CN" w:bidi="ar"/>
              </w:rPr>
              <w:t>培训</w:t>
            </w:r>
            <w:r>
              <w:rPr>
                <w:rFonts w:hint="eastAsia" w:ascii="宋体" w:hAnsi="宋体" w:cs="宋体"/>
                <w:i w:val="0"/>
                <w:iCs w:val="0"/>
                <w:color w:val="000000"/>
                <w:kern w:val="0"/>
                <w:sz w:val="24"/>
                <w:szCs w:val="24"/>
                <w:highlight w:val="none"/>
                <w:u w:val="none"/>
                <w:lang w:val="en-US" w:eastAsia="zh-CN" w:bidi="ar"/>
              </w:rPr>
              <w:t>计划（含参训人员、培训频次等）；3.</w:t>
            </w:r>
            <w:r>
              <w:rPr>
                <w:rFonts w:hint="eastAsia" w:ascii="宋体" w:hAnsi="宋体" w:eastAsia="宋体" w:cs="宋体"/>
                <w:i w:val="0"/>
                <w:iCs w:val="0"/>
                <w:color w:val="000000"/>
                <w:kern w:val="0"/>
                <w:sz w:val="24"/>
                <w:szCs w:val="24"/>
                <w:highlight w:val="none"/>
                <w:u w:val="none"/>
                <w:lang w:val="en-US" w:eastAsia="zh-CN" w:bidi="ar"/>
              </w:rPr>
              <w:t>培训</w:t>
            </w:r>
            <w:r>
              <w:rPr>
                <w:rFonts w:hint="eastAsia" w:ascii="宋体" w:hAnsi="宋体" w:cs="宋体"/>
                <w:i w:val="0"/>
                <w:iCs w:val="0"/>
                <w:color w:val="000000"/>
                <w:kern w:val="0"/>
                <w:sz w:val="24"/>
                <w:szCs w:val="24"/>
                <w:highlight w:val="none"/>
                <w:u w:val="none"/>
                <w:lang w:val="en-US" w:eastAsia="zh-CN" w:bidi="ar"/>
              </w:rPr>
              <w:t>考核（含实操考核、参训考勤等内容）]</w:t>
            </w:r>
            <w:r>
              <w:rPr>
                <w:rFonts w:hint="eastAsia" w:ascii="宋体" w:hAnsi="宋体" w:eastAsia="宋体" w:cs="宋体"/>
                <w:i w:val="0"/>
                <w:iCs w:val="0"/>
                <w:color w:val="000000"/>
                <w:kern w:val="0"/>
                <w:sz w:val="24"/>
                <w:szCs w:val="24"/>
                <w:highlight w:val="none"/>
                <w:u w:val="none"/>
                <w:lang w:val="en-US" w:eastAsia="zh-CN" w:bidi="ar"/>
              </w:rPr>
              <w:t>进行评审：</w:t>
            </w:r>
            <w:r>
              <w:rPr>
                <w:rFonts w:hint="eastAsia" w:ascii="宋体" w:hAnsi="宋体" w:eastAsia="宋体" w:cs="宋体"/>
                <w:color w:val="auto"/>
                <w:sz w:val="24"/>
                <w:szCs w:val="24"/>
                <w:highlight w:val="none"/>
              </w:rPr>
              <w:t>方案设计合理、条理清晰、内容完整、可行性</w:t>
            </w:r>
            <w:r>
              <w:rPr>
                <w:rFonts w:hint="eastAsia" w:ascii="宋体" w:hAnsi="宋体" w:eastAsia="宋体" w:cs="宋体"/>
                <w:color w:val="auto"/>
                <w:sz w:val="24"/>
                <w:szCs w:val="24"/>
                <w:highlight w:val="none"/>
                <w:lang w:val="en-US" w:eastAsia="zh-CN"/>
              </w:rPr>
              <w:t>高</w:t>
            </w:r>
            <w:r>
              <w:rPr>
                <w:rFonts w:hint="eastAsia" w:ascii="宋体" w:hAnsi="宋体" w:eastAsia="宋体" w:cs="宋体"/>
                <w:color w:val="auto"/>
                <w:sz w:val="24"/>
                <w:szCs w:val="24"/>
                <w:highlight w:val="none"/>
              </w:rPr>
              <w:t>的得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方案设计较为合理、条理</w:t>
            </w:r>
            <w:r>
              <w:rPr>
                <w:rFonts w:hint="eastAsia" w:ascii="宋体" w:hAnsi="宋体" w:eastAsia="宋体" w:cs="宋体"/>
                <w:color w:val="auto"/>
                <w:sz w:val="24"/>
                <w:szCs w:val="24"/>
                <w:highlight w:val="none"/>
                <w:lang w:val="en-US" w:eastAsia="zh-CN"/>
              </w:rPr>
              <w:t>较为</w:t>
            </w:r>
            <w:r>
              <w:rPr>
                <w:rFonts w:hint="eastAsia" w:ascii="宋体" w:hAnsi="宋体" w:eastAsia="宋体" w:cs="宋体"/>
                <w:color w:val="auto"/>
                <w:sz w:val="24"/>
                <w:szCs w:val="24"/>
                <w:highlight w:val="none"/>
              </w:rPr>
              <w:t>清晰、内容</w:t>
            </w:r>
            <w:r>
              <w:rPr>
                <w:rFonts w:hint="eastAsia" w:ascii="宋体" w:hAnsi="宋体" w:eastAsia="宋体" w:cs="宋体"/>
                <w:color w:val="auto"/>
                <w:sz w:val="24"/>
                <w:szCs w:val="24"/>
                <w:highlight w:val="none"/>
                <w:lang w:val="en-US" w:eastAsia="zh-CN"/>
              </w:rPr>
              <w:t>较为</w:t>
            </w:r>
            <w:r>
              <w:rPr>
                <w:rFonts w:hint="eastAsia" w:ascii="宋体" w:hAnsi="宋体" w:eastAsia="宋体" w:cs="宋体"/>
                <w:color w:val="auto"/>
                <w:sz w:val="24"/>
                <w:szCs w:val="24"/>
                <w:highlight w:val="none"/>
              </w:rPr>
              <w:t>完整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可行性较高</w:t>
            </w:r>
            <w:r>
              <w:rPr>
                <w:rFonts w:hint="eastAsia" w:ascii="宋体" w:hAnsi="宋体" w:eastAsia="宋体" w:cs="宋体"/>
                <w:color w:val="auto"/>
                <w:sz w:val="24"/>
                <w:szCs w:val="24"/>
                <w:highlight w:val="none"/>
              </w:rPr>
              <w:t>的得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方案设计一般、条理性一般、内容</w:t>
            </w:r>
            <w:r>
              <w:rPr>
                <w:rFonts w:hint="eastAsia" w:ascii="宋体" w:hAnsi="宋体" w:eastAsia="宋体" w:cs="宋体"/>
                <w:color w:val="auto"/>
                <w:sz w:val="24"/>
                <w:szCs w:val="24"/>
                <w:highlight w:val="none"/>
                <w:lang w:val="en-US" w:eastAsia="zh-CN"/>
              </w:rPr>
              <w:t>完整性</w:t>
            </w:r>
            <w:r>
              <w:rPr>
                <w:rFonts w:hint="eastAsia" w:ascii="宋体" w:hAnsi="宋体" w:eastAsia="宋体" w:cs="宋体"/>
                <w:color w:val="auto"/>
                <w:sz w:val="24"/>
                <w:szCs w:val="24"/>
                <w:highlight w:val="none"/>
              </w:rPr>
              <w:t>一般</w:t>
            </w:r>
            <w:r>
              <w:rPr>
                <w:rFonts w:hint="eastAsia" w:ascii="宋体" w:hAnsi="宋体" w:eastAsia="宋体" w:cs="宋体"/>
                <w:color w:val="auto"/>
                <w:sz w:val="24"/>
                <w:szCs w:val="24"/>
                <w:highlight w:val="none"/>
                <w:lang w:val="en-US" w:eastAsia="zh-CN"/>
              </w:rPr>
              <w:t>但基本也能适用于本项目</w:t>
            </w:r>
            <w:r>
              <w:rPr>
                <w:rFonts w:hint="eastAsia" w:ascii="宋体" w:hAnsi="宋体" w:eastAsia="宋体" w:cs="宋体"/>
                <w:color w:val="auto"/>
                <w:sz w:val="24"/>
                <w:szCs w:val="24"/>
                <w:highlight w:val="none"/>
              </w:rPr>
              <w:t>的得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kern w:val="0"/>
                <w:sz w:val="24"/>
                <w:szCs w:val="24"/>
                <w:highlight w:val="none"/>
                <w:lang w:val="en-US" w:eastAsia="zh-CN"/>
              </w:rPr>
              <w:t>未提供方案或内容明显不适用于本项目需求的均不得分</w:t>
            </w:r>
            <w:r>
              <w:rPr>
                <w:rFonts w:hint="eastAsia" w:ascii="宋体" w:hAnsi="宋体" w:cs="宋体"/>
                <w:kern w:val="0"/>
                <w:sz w:val="24"/>
                <w:szCs w:val="24"/>
                <w:highlight w:val="none"/>
                <w:lang w:val="en-US" w:eastAsia="zh-CN"/>
              </w:rPr>
              <w:t>。</w:t>
            </w:r>
          </w:p>
        </w:tc>
      </w:tr>
      <w:tr w14:paraId="76400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1689" w:type="dxa"/>
            <w:tcBorders>
              <w:top w:val="nil"/>
              <w:left w:val="single" w:color="000000" w:sz="8" w:space="0"/>
              <w:bottom w:val="single" w:color="000000" w:sz="8" w:space="0"/>
              <w:right w:val="single" w:color="000000" w:sz="8" w:space="0"/>
            </w:tcBorders>
            <w:shd w:val="clear" w:color="auto" w:fill="auto"/>
            <w:vAlign w:val="center"/>
          </w:tcPr>
          <w:p w14:paraId="552D38E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sz w:val="24"/>
                <w:szCs w:val="24"/>
                <w:highlight w:val="none"/>
                <w:lang w:val="en-US" w:eastAsia="zh-CN"/>
              </w:rPr>
              <w:t>售后服务</w:t>
            </w:r>
            <w:r>
              <w:rPr>
                <w:rFonts w:hint="eastAsia" w:ascii="宋体" w:hAnsi="宋体" w:cs="宋体"/>
                <w:sz w:val="24"/>
                <w:szCs w:val="24"/>
                <w:highlight w:val="none"/>
                <w:lang w:val="en-US" w:eastAsia="zh-CN"/>
              </w:rPr>
              <w:t>方案</w:t>
            </w:r>
          </w:p>
        </w:tc>
        <w:tc>
          <w:tcPr>
            <w:tcW w:w="750" w:type="dxa"/>
            <w:tcBorders>
              <w:top w:val="nil"/>
              <w:left w:val="single" w:color="000000" w:sz="8" w:space="0"/>
              <w:bottom w:val="single" w:color="000000" w:sz="8" w:space="0"/>
              <w:right w:val="single" w:color="000000" w:sz="8" w:space="0"/>
            </w:tcBorders>
            <w:shd w:val="clear" w:color="auto" w:fill="auto"/>
            <w:vAlign w:val="center"/>
          </w:tcPr>
          <w:p w14:paraId="2252B6F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3</w:t>
            </w:r>
          </w:p>
        </w:tc>
        <w:tc>
          <w:tcPr>
            <w:tcW w:w="988" w:type="dxa"/>
            <w:tcBorders>
              <w:top w:val="nil"/>
              <w:left w:val="single" w:color="000000" w:sz="8" w:space="0"/>
              <w:bottom w:val="single" w:color="000000" w:sz="8" w:space="0"/>
              <w:right w:val="single" w:color="000000" w:sz="8" w:space="0"/>
            </w:tcBorders>
            <w:shd w:val="clear" w:color="auto" w:fill="auto"/>
            <w:vAlign w:val="center"/>
          </w:tcPr>
          <w:p w14:paraId="7E42AC6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否</w:t>
            </w:r>
          </w:p>
        </w:tc>
        <w:tc>
          <w:tcPr>
            <w:tcW w:w="6462" w:type="dxa"/>
            <w:tcBorders>
              <w:top w:val="nil"/>
              <w:left w:val="single" w:color="000000" w:sz="8" w:space="0"/>
              <w:bottom w:val="single" w:color="000000" w:sz="8" w:space="0"/>
              <w:right w:val="single" w:color="000000" w:sz="8" w:space="0"/>
            </w:tcBorders>
            <w:shd w:val="clear" w:color="auto" w:fill="auto"/>
            <w:vAlign w:val="top"/>
          </w:tcPr>
          <w:p w14:paraId="3DCB2D5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sz w:val="24"/>
                <w:szCs w:val="24"/>
                <w:highlight w:val="none"/>
              </w:rPr>
              <w:t>根据投标人针对本项目</w:t>
            </w:r>
            <w:r>
              <w:rPr>
                <w:rFonts w:hint="eastAsia" w:ascii="宋体" w:hAnsi="宋体" w:cs="宋体"/>
                <w:sz w:val="24"/>
                <w:szCs w:val="24"/>
                <w:highlight w:val="none"/>
                <w:lang w:val="en-US" w:eastAsia="zh-CN"/>
              </w:rPr>
              <w:t>制定</w:t>
            </w:r>
            <w:r>
              <w:rPr>
                <w:rFonts w:hint="eastAsia" w:ascii="宋体" w:hAnsi="宋体" w:eastAsia="宋体" w:cs="宋体"/>
                <w:sz w:val="24"/>
                <w:szCs w:val="24"/>
                <w:highlight w:val="none"/>
              </w:rPr>
              <w:t>的售后服务方案</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rPr>
              <w:t>包括但不限于：</w:t>
            </w: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售后服务流程（含需求受理、需求处置等内容）；</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售后服务</w:t>
            </w:r>
            <w:r>
              <w:rPr>
                <w:rFonts w:hint="eastAsia" w:ascii="宋体" w:hAnsi="宋体" w:cs="宋体"/>
                <w:sz w:val="24"/>
                <w:szCs w:val="24"/>
                <w:highlight w:val="none"/>
                <w:lang w:val="en-US" w:eastAsia="zh-CN"/>
              </w:rPr>
              <w:t>响应（含服务类型、支持方式等）</w:t>
            </w:r>
            <w:r>
              <w:rPr>
                <w:rFonts w:hint="eastAsia" w:ascii="宋体" w:hAnsi="宋体" w:cs="宋体"/>
                <w:sz w:val="24"/>
                <w:szCs w:val="24"/>
                <w:highlight w:val="none"/>
                <w:lang w:eastAsia="zh-CN"/>
              </w:rPr>
              <w:t>；</w:t>
            </w:r>
            <w:r>
              <w:rPr>
                <w:rFonts w:hint="eastAsia" w:ascii="宋体" w:hAnsi="宋体" w:eastAsia="宋体" w:cs="宋体"/>
                <w:sz w:val="24"/>
                <w:szCs w:val="24"/>
                <w:highlight w:val="none"/>
                <w:lang w:val="en-US" w:eastAsia="zh-CN"/>
              </w:rPr>
              <w:t>3.售后服务</w:t>
            </w:r>
            <w:r>
              <w:rPr>
                <w:rFonts w:hint="eastAsia" w:ascii="宋体" w:hAnsi="宋体" w:cs="宋体"/>
                <w:sz w:val="24"/>
                <w:szCs w:val="24"/>
                <w:highlight w:val="none"/>
                <w:lang w:val="en-US" w:eastAsia="zh-CN"/>
              </w:rPr>
              <w:t>原则（含服务原则、服务体系等内容）]</w:t>
            </w:r>
            <w:r>
              <w:rPr>
                <w:rFonts w:hint="eastAsia" w:ascii="宋体" w:hAnsi="宋体" w:eastAsia="宋体" w:cs="宋体"/>
                <w:sz w:val="24"/>
                <w:szCs w:val="24"/>
                <w:highlight w:val="none"/>
                <w:lang w:val="en-US" w:eastAsia="zh-CN"/>
              </w:rPr>
              <w:t>进行评审:</w:t>
            </w:r>
            <w:r>
              <w:rPr>
                <w:rFonts w:hint="eastAsia" w:ascii="宋体" w:hAnsi="宋体" w:eastAsia="宋体" w:cs="宋体"/>
                <w:color w:val="auto"/>
                <w:sz w:val="24"/>
                <w:szCs w:val="24"/>
                <w:highlight w:val="none"/>
              </w:rPr>
              <w:t>方案设计合理、条理清晰、内容完整、可行性</w:t>
            </w:r>
            <w:r>
              <w:rPr>
                <w:rFonts w:hint="eastAsia" w:ascii="宋体" w:hAnsi="宋体" w:eastAsia="宋体" w:cs="宋体"/>
                <w:color w:val="auto"/>
                <w:sz w:val="24"/>
                <w:szCs w:val="24"/>
                <w:highlight w:val="none"/>
                <w:lang w:val="en-US" w:eastAsia="zh-CN"/>
              </w:rPr>
              <w:t>高</w:t>
            </w:r>
            <w:r>
              <w:rPr>
                <w:rFonts w:hint="eastAsia" w:ascii="宋体" w:hAnsi="宋体" w:eastAsia="宋体" w:cs="宋体"/>
                <w:color w:val="auto"/>
                <w:sz w:val="24"/>
                <w:szCs w:val="24"/>
                <w:highlight w:val="none"/>
              </w:rPr>
              <w:t>的得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方案设计较为合理、条理</w:t>
            </w:r>
            <w:r>
              <w:rPr>
                <w:rFonts w:hint="eastAsia" w:ascii="宋体" w:hAnsi="宋体" w:eastAsia="宋体" w:cs="宋体"/>
                <w:color w:val="auto"/>
                <w:sz w:val="24"/>
                <w:szCs w:val="24"/>
                <w:highlight w:val="none"/>
                <w:lang w:val="en-US" w:eastAsia="zh-CN"/>
              </w:rPr>
              <w:t>较为</w:t>
            </w:r>
            <w:r>
              <w:rPr>
                <w:rFonts w:hint="eastAsia" w:ascii="宋体" w:hAnsi="宋体" w:eastAsia="宋体" w:cs="宋体"/>
                <w:color w:val="auto"/>
                <w:sz w:val="24"/>
                <w:szCs w:val="24"/>
                <w:highlight w:val="none"/>
              </w:rPr>
              <w:t>清晰、内容</w:t>
            </w:r>
            <w:r>
              <w:rPr>
                <w:rFonts w:hint="eastAsia" w:ascii="宋体" w:hAnsi="宋体" w:eastAsia="宋体" w:cs="宋体"/>
                <w:color w:val="auto"/>
                <w:sz w:val="24"/>
                <w:szCs w:val="24"/>
                <w:highlight w:val="none"/>
                <w:lang w:val="en-US" w:eastAsia="zh-CN"/>
              </w:rPr>
              <w:t>较为</w:t>
            </w:r>
            <w:r>
              <w:rPr>
                <w:rFonts w:hint="eastAsia" w:ascii="宋体" w:hAnsi="宋体" w:eastAsia="宋体" w:cs="宋体"/>
                <w:color w:val="auto"/>
                <w:sz w:val="24"/>
                <w:szCs w:val="24"/>
                <w:highlight w:val="none"/>
              </w:rPr>
              <w:t>完整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可行性较高</w:t>
            </w:r>
            <w:r>
              <w:rPr>
                <w:rFonts w:hint="eastAsia" w:ascii="宋体" w:hAnsi="宋体" w:eastAsia="宋体" w:cs="宋体"/>
                <w:color w:val="auto"/>
                <w:sz w:val="24"/>
                <w:szCs w:val="24"/>
                <w:highlight w:val="none"/>
              </w:rPr>
              <w:t>的得</w:t>
            </w: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方案设计一般、条理性一般、内容</w:t>
            </w:r>
            <w:r>
              <w:rPr>
                <w:rFonts w:hint="eastAsia" w:ascii="宋体" w:hAnsi="宋体" w:eastAsia="宋体" w:cs="宋体"/>
                <w:color w:val="auto"/>
                <w:sz w:val="24"/>
                <w:szCs w:val="24"/>
                <w:highlight w:val="none"/>
                <w:lang w:val="en-US" w:eastAsia="zh-CN"/>
              </w:rPr>
              <w:t>完整性</w:t>
            </w:r>
            <w:r>
              <w:rPr>
                <w:rFonts w:hint="eastAsia" w:ascii="宋体" w:hAnsi="宋体" w:eastAsia="宋体" w:cs="宋体"/>
                <w:color w:val="auto"/>
                <w:sz w:val="24"/>
                <w:szCs w:val="24"/>
                <w:highlight w:val="none"/>
              </w:rPr>
              <w:t>一般</w:t>
            </w:r>
            <w:r>
              <w:rPr>
                <w:rFonts w:hint="eastAsia" w:ascii="宋体" w:hAnsi="宋体" w:eastAsia="宋体" w:cs="宋体"/>
                <w:color w:val="auto"/>
                <w:sz w:val="24"/>
                <w:szCs w:val="24"/>
                <w:highlight w:val="none"/>
                <w:lang w:val="en-US" w:eastAsia="zh-CN"/>
              </w:rPr>
              <w:t>但基本也能适用于本项目</w:t>
            </w:r>
            <w:r>
              <w:rPr>
                <w:rFonts w:hint="eastAsia" w:ascii="宋体" w:hAnsi="宋体" w:eastAsia="宋体" w:cs="宋体"/>
                <w:color w:val="auto"/>
                <w:sz w:val="24"/>
                <w:szCs w:val="24"/>
                <w:highlight w:val="none"/>
              </w:rPr>
              <w:t>的得</w:t>
            </w: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kern w:val="0"/>
                <w:sz w:val="24"/>
                <w:szCs w:val="24"/>
                <w:highlight w:val="none"/>
                <w:lang w:val="en-US" w:eastAsia="zh-CN"/>
              </w:rPr>
              <w:t>未提供方案或内容明显不适用于本项目需求的均不得分。</w:t>
            </w:r>
          </w:p>
        </w:tc>
      </w:tr>
      <w:tr w14:paraId="3489B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168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C6053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保密承诺</w:t>
            </w:r>
            <w:r>
              <w:rPr>
                <w:rFonts w:hint="eastAsia" w:ascii="宋体" w:hAnsi="宋体" w:cs="宋体"/>
                <w:i w:val="0"/>
                <w:iCs w:val="0"/>
                <w:color w:val="000000"/>
                <w:kern w:val="0"/>
                <w:sz w:val="24"/>
                <w:szCs w:val="24"/>
                <w:highlight w:val="none"/>
                <w:u w:val="none"/>
                <w:lang w:val="en-US" w:eastAsia="zh-CN" w:bidi="ar"/>
              </w:rPr>
              <w:t>1</w:t>
            </w:r>
          </w:p>
        </w:tc>
        <w:tc>
          <w:tcPr>
            <w:tcW w:w="7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5974C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cs="宋体"/>
                <w:i w:val="0"/>
                <w:iCs w:val="0"/>
                <w:color w:val="000000"/>
                <w:kern w:val="0"/>
                <w:sz w:val="24"/>
                <w:szCs w:val="24"/>
                <w:highlight w:val="none"/>
                <w:u w:val="none"/>
                <w:lang w:val="en-US" w:eastAsia="zh-CN" w:bidi="ar"/>
              </w:rPr>
              <w:t>3</w:t>
            </w:r>
          </w:p>
        </w:tc>
        <w:tc>
          <w:tcPr>
            <w:tcW w:w="9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FF7DB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是</w:t>
            </w:r>
          </w:p>
        </w:tc>
        <w:tc>
          <w:tcPr>
            <w:tcW w:w="6462" w:type="dxa"/>
            <w:tcBorders>
              <w:top w:val="single" w:color="000000" w:sz="8" w:space="0"/>
              <w:left w:val="single" w:color="000000" w:sz="8" w:space="0"/>
              <w:bottom w:val="single" w:color="000000" w:sz="8" w:space="0"/>
              <w:right w:val="single" w:color="000000" w:sz="8" w:space="0"/>
            </w:tcBorders>
            <w:shd w:val="clear" w:color="auto" w:fill="auto"/>
            <w:vAlign w:val="top"/>
          </w:tcPr>
          <w:p w14:paraId="60723E6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投标人承诺（承诺函格式自拟）中标后，对本项目服务对象的服务信息数据进行保密的得</w:t>
            </w:r>
            <w:r>
              <w:rPr>
                <w:rFonts w:hint="eastAsia" w:ascii="宋体" w:hAnsi="宋体" w:cs="宋体"/>
                <w:i w:val="0"/>
                <w:iCs w:val="0"/>
                <w:color w:val="000000"/>
                <w:kern w:val="0"/>
                <w:sz w:val="24"/>
                <w:szCs w:val="24"/>
                <w:highlight w:val="none"/>
                <w:u w:val="none"/>
                <w:lang w:val="en-US" w:eastAsia="zh-CN" w:bidi="ar"/>
              </w:rPr>
              <w:t>3</w:t>
            </w:r>
            <w:r>
              <w:rPr>
                <w:rFonts w:hint="eastAsia" w:ascii="宋体" w:hAnsi="宋体" w:eastAsia="宋体" w:cs="宋体"/>
                <w:i w:val="0"/>
                <w:iCs w:val="0"/>
                <w:color w:val="000000"/>
                <w:kern w:val="0"/>
                <w:sz w:val="24"/>
                <w:szCs w:val="24"/>
                <w:highlight w:val="none"/>
                <w:u w:val="none"/>
                <w:lang w:val="en-US" w:eastAsia="zh-CN" w:bidi="ar"/>
              </w:rPr>
              <w:t>分。未提供或不满足本项要求的不得分。</w:t>
            </w:r>
          </w:p>
        </w:tc>
      </w:tr>
      <w:tr w14:paraId="57679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168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73B6C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保密承诺2</w:t>
            </w:r>
          </w:p>
        </w:tc>
        <w:tc>
          <w:tcPr>
            <w:tcW w:w="7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C2A88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3</w:t>
            </w:r>
          </w:p>
        </w:tc>
        <w:tc>
          <w:tcPr>
            <w:tcW w:w="9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266EB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是</w:t>
            </w:r>
          </w:p>
        </w:tc>
        <w:tc>
          <w:tcPr>
            <w:tcW w:w="6462" w:type="dxa"/>
            <w:tcBorders>
              <w:top w:val="single" w:color="000000" w:sz="8" w:space="0"/>
              <w:left w:val="single" w:color="000000" w:sz="8" w:space="0"/>
              <w:bottom w:val="single" w:color="000000" w:sz="8" w:space="0"/>
              <w:right w:val="single" w:color="000000" w:sz="8" w:space="0"/>
            </w:tcBorders>
            <w:shd w:val="clear" w:color="auto" w:fill="auto"/>
            <w:vAlign w:val="top"/>
          </w:tcPr>
          <w:p w14:paraId="094CE03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投标人承诺（承诺函格式自拟）中标后，</w:t>
            </w:r>
            <w:r>
              <w:rPr>
                <w:rFonts w:ascii="宋体" w:hAnsi="宋体" w:eastAsia="宋体" w:cs="宋体"/>
                <w:sz w:val="24"/>
                <w:szCs w:val="24"/>
                <w:highlight w:val="none"/>
              </w:rPr>
              <w:t>绝不利用项目资源、</w:t>
            </w:r>
            <w:r>
              <w:rPr>
                <w:rFonts w:hint="eastAsia" w:ascii="宋体" w:hAnsi="宋体" w:eastAsia="宋体" w:cs="宋体"/>
                <w:sz w:val="24"/>
                <w:szCs w:val="24"/>
                <w:highlight w:val="none"/>
                <w:lang w:val="en-US" w:eastAsia="zh-CN"/>
              </w:rPr>
              <w:t>数据</w:t>
            </w:r>
            <w:r>
              <w:rPr>
                <w:rFonts w:ascii="宋体" w:hAnsi="宋体" w:eastAsia="宋体" w:cs="宋体"/>
                <w:sz w:val="24"/>
                <w:szCs w:val="24"/>
                <w:highlight w:val="none"/>
              </w:rPr>
              <w:t>信息开展任何</w:t>
            </w:r>
            <w:r>
              <w:rPr>
                <w:rFonts w:hint="eastAsia" w:ascii="宋体" w:hAnsi="宋体" w:eastAsia="宋体" w:cs="宋体"/>
                <w:sz w:val="24"/>
                <w:szCs w:val="24"/>
                <w:highlight w:val="none"/>
                <w:lang w:val="en-US" w:eastAsia="zh-CN"/>
              </w:rPr>
              <w:t>无关本项目的活动</w:t>
            </w:r>
            <w:r>
              <w:rPr>
                <w:rFonts w:hint="eastAsia" w:ascii="宋体" w:hAnsi="宋体" w:cs="宋体"/>
                <w:sz w:val="24"/>
                <w:szCs w:val="24"/>
                <w:highlight w:val="none"/>
                <w:lang w:val="en-US" w:eastAsia="zh-CN"/>
              </w:rPr>
              <w:t>的得3分</w:t>
            </w:r>
            <w:r>
              <w:rPr>
                <w:rFonts w:hint="eastAsia" w:ascii="宋体" w:hAnsi="宋体" w:eastAsia="宋体" w:cs="宋体"/>
                <w:sz w:val="24"/>
                <w:szCs w:val="24"/>
                <w:highlight w:val="none"/>
                <w:lang w:val="en-US" w:eastAsia="zh-CN"/>
              </w:rPr>
              <w:t>。</w:t>
            </w:r>
            <w:r>
              <w:rPr>
                <w:rFonts w:hint="eastAsia" w:ascii="宋体" w:hAnsi="宋体" w:eastAsia="宋体" w:cs="宋体"/>
                <w:i w:val="0"/>
                <w:iCs w:val="0"/>
                <w:color w:val="000000"/>
                <w:kern w:val="0"/>
                <w:sz w:val="24"/>
                <w:szCs w:val="24"/>
                <w:highlight w:val="none"/>
                <w:u w:val="none"/>
                <w:lang w:val="en-US" w:eastAsia="zh-CN" w:bidi="ar"/>
              </w:rPr>
              <w:t>未提供或不满足本项要求的不得分。</w:t>
            </w:r>
          </w:p>
        </w:tc>
      </w:tr>
    </w:tbl>
    <w:p w14:paraId="28B1A17D">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p>
    <w:p w14:paraId="1E9C8FB0">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异常低价审查</w:t>
      </w:r>
    </w:p>
    <w:tbl>
      <w:tblPr>
        <w:tblStyle w:val="10"/>
        <w:tblW w:w="9900" w:type="dxa"/>
        <w:tblInd w:w="-6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450"/>
        <w:gridCol w:w="6450"/>
      </w:tblGrid>
      <w:tr w14:paraId="68E1D2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50" w:type="dxa"/>
          </w:tcPr>
          <w:p w14:paraId="2D515286">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w:t>
            </w:r>
          </w:p>
        </w:tc>
        <w:tc>
          <w:tcPr>
            <w:tcW w:w="6450" w:type="dxa"/>
          </w:tcPr>
          <w:p w14:paraId="4ED93E9E">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描述</w:t>
            </w:r>
          </w:p>
        </w:tc>
      </w:tr>
      <w:tr w14:paraId="330602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50" w:type="dxa"/>
          </w:tcPr>
          <w:p w14:paraId="61E17E62">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异常低价审查</w:t>
            </w:r>
          </w:p>
        </w:tc>
        <w:tc>
          <w:tcPr>
            <w:tcW w:w="6450" w:type="dxa"/>
          </w:tcPr>
          <w:p w14:paraId="26ACFF46">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根据《财政部关于推动解决政府采购异常低价问题的通知》（财库〔2026〕2号），结合本项目（采购包）实际情况，政府采购评审中出现下列情形之一的，评审委员会应当启动异常低价投标（响应）审查程序： （1）</w:t>
            </w:r>
            <w:r>
              <w:rPr>
                <w:rFonts w:hint="eastAsia" w:ascii="宋体" w:hAnsi="宋体" w:eastAsia="宋体" w:cs="宋体"/>
                <w:sz w:val="24"/>
                <w:szCs w:val="24"/>
                <w:highlight w:val="none"/>
                <w:lang w:eastAsia="zh-CN"/>
              </w:rPr>
              <w:t>闽侯县“一老一小”家政服务项目</w:t>
            </w:r>
            <w:r>
              <w:rPr>
                <w:rFonts w:hint="eastAsia" w:ascii="宋体" w:hAnsi="宋体" w:eastAsia="宋体" w:cs="宋体"/>
                <w:sz w:val="24"/>
                <w:szCs w:val="24"/>
                <w:highlight w:val="none"/>
              </w:rPr>
              <w:t>响应报价低于全部通过符合性审查供应商响应报价平均值50%的，即</w:t>
            </w:r>
            <w:r>
              <w:rPr>
                <w:rFonts w:hint="eastAsia" w:ascii="宋体" w:hAnsi="宋体" w:eastAsia="宋体" w:cs="宋体"/>
                <w:sz w:val="24"/>
                <w:szCs w:val="24"/>
                <w:highlight w:val="none"/>
                <w:lang w:eastAsia="zh-CN"/>
              </w:rPr>
              <w:t>闽侯县“一老一小”家政服务项目</w:t>
            </w:r>
            <w:r>
              <w:rPr>
                <w:rFonts w:hint="eastAsia" w:ascii="宋体" w:hAnsi="宋体" w:eastAsia="宋体" w:cs="宋体"/>
                <w:sz w:val="24"/>
                <w:szCs w:val="24"/>
                <w:highlight w:val="none"/>
              </w:rPr>
              <w:t>响应报价&lt;全部通过符合性审查供应商响应报价平均值×50%。 （2）</w:t>
            </w:r>
            <w:r>
              <w:rPr>
                <w:rFonts w:hint="eastAsia" w:ascii="宋体" w:hAnsi="宋体" w:eastAsia="宋体" w:cs="宋体"/>
                <w:sz w:val="24"/>
                <w:szCs w:val="24"/>
                <w:highlight w:val="none"/>
                <w:lang w:eastAsia="zh-CN"/>
              </w:rPr>
              <w:t>闽侯县“一老一小”家政服务项目</w:t>
            </w:r>
            <w:r>
              <w:rPr>
                <w:rFonts w:hint="eastAsia" w:ascii="宋体" w:hAnsi="宋体" w:eastAsia="宋体" w:cs="宋体"/>
                <w:sz w:val="24"/>
                <w:szCs w:val="24"/>
                <w:highlight w:val="none"/>
              </w:rPr>
              <w:t>响应报价低于通过符合性审查次低报价供应商响应报价50%的，即</w:t>
            </w:r>
            <w:r>
              <w:rPr>
                <w:rFonts w:hint="eastAsia" w:ascii="宋体" w:hAnsi="宋体" w:eastAsia="宋体" w:cs="宋体"/>
                <w:sz w:val="24"/>
                <w:szCs w:val="24"/>
                <w:highlight w:val="none"/>
                <w:lang w:eastAsia="zh-CN"/>
              </w:rPr>
              <w:t>闽侯县“一老一小”家政服务项目</w:t>
            </w:r>
            <w:r>
              <w:rPr>
                <w:rFonts w:hint="eastAsia" w:ascii="宋体" w:hAnsi="宋体" w:eastAsia="宋体" w:cs="宋体"/>
                <w:sz w:val="24"/>
                <w:szCs w:val="24"/>
                <w:highlight w:val="none"/>
              </w:rPr>
              <w:t>响应报价&lt;通过符合性审查次低报价供应商响应报价×50%。 （3）</w:t>
            </w:r>
            <w:r>
              <w:rPr>
                <w:rFonts w:hint="eastAsia" w:ascii="宋体" w:hAnsi="宋体" w:eastAsia="宋体" w:cs="宋体"/>
                <w:sz w:val="24"/>
                <w:szCs w:val="24"/>
                <w:highlight w:val="none"/>
                <w:lang w:eastAsia="zh-CN"/>
              </w:rPr>
              <w:t>闽侯县“一老一小”家政服务项目</w:t>
            </w:r>
            <w:r>
              <w:rPr>
                <w:rFonts w:hint="eastAsia" w:ascii="宋体" w:hAnsi="宋体" w:eastAsia="宋体" w:cs="宋体"/>
                <w:sz w:val="24"/>
                <w:szCs w:val="24"/>
                <w:highlight w:val="none"/>
              </w:rPr>
              <w:t>响应报价低于最高限价45%的，即</w:t>
            </w:r>
            <w:r>
              <w:rPr>
                <w:rFonts w:hint="eastAsia" w:ascii="宋体" w:hAnsi="宋体" w:eastAsia="宋体" w:cs="宋体"/>
                <w:sz w:val="24"/>
                <w:szCs w:val="24"/>
                <w:highlight w:val="none"/>
                <w:lang w:eastAsia="zh-CN"/>
              </w:rPr>
              <w:t>闽侯县“一老一小”家政服务项目</w:t>
            </w:r>
            <w:r>
              <w:rPr>
                <w:rFonts w:hint="eastAsia" w:ascii="宋体" w:hAnsi="宋体" w:eastAsia="宋体" w:cs="宋体"/>
                <w:sz w:val="24"/>
                <w:szCs w:val="24"/>
                <w:highlight w:val="none"/>
              </w:rPr>
              <w:t>响应报价&lt;最高限价×45%。 （4）评审委员会基于专业判断，认为供应商报价过低，有可能影响产品质量或者不能诚信履约的其他情形。 评审委员会启动异常低价投标（响应）审查后，应当要求相关供应商在评审现场合理的时间内提供书面说明及必要的证明材料，对投标（响应）价格作出解释。</w:t>
            </w:r>
          </w:p>
        </w:tc>
      </w:tr>
    </w:tbl>
    <w:p w14:paraId="729D7D23">
      <w:pPr>
        <w:pStyle w:val="15"/>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※除本章第6.3条第（3）款规定情形和落实政府采购政策需进行的价格扣除情形外，不能对投标人的投标报价进行任何调整。</w:t>
      </w:r>
    </w:p>
    <w:p w14:paraId="2D2E65FA">
      <w:pPr>
        <w:pStyle w:val="15"/>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（3）中标候选人排列规则顺序如下：</w:t>
      </w:r>
    </w:p>
    <w:p w14:paraId="68F315C4">
      <w:pPr>
        <w:pStyle w:val="15"/>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a.按照评标总得分（FA）由高到低顺序排列。</w:t>
      </w:r>
    </w:p>
    <w:p w14:paraId="0F0E19BF">
      <w:pPr>
        <w:pStyle w:val="15"/>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b.评标总得分（FA）相同的，按照评标价（即价格扣除后的投标报价）由低到高顺序排列。</w:t>
      </w:r>
    </w:p>
    <w:p w14:paraId="7F2A997A">
      <w:pPr>
        <w:pStyle w:val="15"/>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c.评标总得分（FA）且评标价（即价格扣除后的投标报价）相同的并列。</w:t>
      </w:r>
    </w:p>
    <w:p w14:paraId="4DEE6E20">
      <w:pPr>
        <w:pStyle w:val="15"/>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lang w:val="en-US" w:eastAsia="zh-CN"/>
        </w:rPr>
      </w:pPr>
      <w:r>
        <w:rPr>
          <w:rFonts w:ascii="宋体" w:hAnsi="宋体" w:eastAsia="宋体" w:cs="宋体"/>
          <w:sz w:val="24"/>
          <w:szCs w:val="24"/>
          <w:highlight w:val="none"/>
        </w:rPr>
        <w:t>出现所述并列情形时，招标人将</w:t>
      </w:r>
      <w:r>
        <w:rPr>
          <w:rStyle w:val="13"/>
          <w:rFonts w:ascii="宋体" w:hAnsi="宋体" w:eastAsia="宋体" w:cs="宋体"/>
          <w:sz w:val="24"/>
          <w:szCs w:val="24"/>
          <w:highlight w:val="none"/>
        </w:rPr>
        <w:t>采用随机抽签方式</w:t>
      </w:r>
      <w:r>
        <w:rPr>
          <w:rFonts w:ascii="宋体" w:hAnsi="宋体" w:eastAsia="宋体" w:cs="宋体"/>
          <w:sz w:val="24"/>
          <w:szCs w:val="24"/>
          <w:highlight w:val="none"/>
        </w:rPr>
        <w:t>从并列的中标候选人中确定最终中标人。</w:t>
      </w:r>
    </w:p>
    <w:p w14:paraId="4C9D914D">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8、其他规定</w:t>
      </w:r>
    </w:p>
    <w:p w14:paraId="2579C5F9">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8.1评标应全程保密且不得透露给任一投标人或与评标工作无关的人员。</w:t>
      </w:r>
    </w:p>
    <w:p w14:paraId="4E50BA32">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8.2评标将进行全程实时录音录像，录音录像资料随采购文件一并存档。</w:t>
      </w:r>
    </w:p>
    <w:p w14:paraId="59E67CCB">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8.3若投标人有任何试图干扰具体评标事务，影响评标委员会独立履行职责的行为，其投标无效且不予退还投标保证金或通过投标保函进行索赔。情节严重的，由财政部门列入不良行为记录。</w:t>
      </w:r>
    </w:p>
    <w:p w14:paraId="4E97BF93">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8.4其他：</w:t>
      </w:r>
    </w:p>
    <w:p w14:paraId="7A6EE512">
      <w:pPr>
        <w:pStyle w:val="15"/>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无。</w:t>
      </w:r>
    </w:p>
    <w:p w14:paraId="37F8A21D">
      <w:pPr>
        <w:pStyle w:val="15"/>
        <w:keepNext w:val="0"/>
        <w:keepLines w:val="0"/>
        <w:pageBreakBefore w:val="0"/>
        <w:widowControl/>
        <w:kinsoku/>
        <w:wordWrap/>
        <w:overflowPunct/>
        <w:topLinePunct w:val="0"/>
        <w:autoSpaceDE/>
        <w:autoSpaceDN/>
        <w:bidi w:val="0"/>
        <w:adjustRightInd/>
        <w:snapToGrid/>
        <w:spacing w:line="360" w:lineRule="auto"/>
        <w:textAlignment w:val="auto"/>
        <w:rPr>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br w:type="textWrapping"/>
      </w:r>
      <w:r>
        <w:rPr>
          <w:highlight w:val="none"/>
        </w:rPr>
        <w:br w:type="page"/>
      </w:r>
    </w:p>
    <w:p w14:paraId="79974498">
      <w:pPr>
        <w:pStyle w:val="15"/>
        <w:jc w:val="center"/>
        <w:outlineLvl w:val="1"/>
        <w:rPr>
          <w:highlight w:val="none"/>
        </w:rPr>
      </w:pPr>
      <w:r>
        <w:rPr>
          <w:b/>
          <w:sz w:val="36"/>
          <w:highlight w:val="none"/>
        </w:rPr>
        <w:t>第五章 招标内容及要求</w:t>
      </w:r>
    </w:p>
    <w:p w14:paraId="373FE510">
      <w:pPr>
        <w:pStyle w:val="15"/>
        <w:keepNext w:val="0"/>
        <w:keepLines w:val="0"/>
        <w:pageBreakBefore w:val="0"/>
        <w:widowControl/>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rPr>
        <w:t>一、项目概况（采购标的）</w:t>
      </w:r>
    </w:p>
    <w:p w14:paraId="331093CF">
      <w:pPr>
        <w:pStyle w:val="15"/>
        <w:jc w:val="both"/>
        <w:rPr>
          <w:rFonts w:hint="eastAsia" w:asciiTheme="minorEastAsia" w:hAnsi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（一）项目名称：</w:t>
      </w:r>
      <w:r>
        <w:rPr>
          <w:rFonts w:hint="eastAsia" w:asciiTheme="minorEastAsia" w:hAnsiTheme="minorEastAsia" w:cstheme="minorEastAsia"/>
          <w:sz w:val="24"/>
          <w:szCs w:val="24"/>
          <w:highlight w:val="none"/>
          <w:lang w:eastAsia="zh-CN"/>
        </w:rPr>
        <w:t>闽侯县“一老一小”家政服务项目（二次）</w:t>
      </w:r>
    </w:p>
    <w:p w14:paraId="047E61EF">
      <w:pPr>
        <w:pStyle w:val="15"/>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（二）项目预算：</w:t>
      </w:r>
      <w:r>
        <w:rPr>
          <w:rFonts w:hint="eastAsia" w:asciiTheme="minorEastAsia" w:hAnsiTheme="minorEastAsia" w:eastAsiaTheme="minorEastAsia" w:cstheme="minorEastAsia"/>
          <w:sz w:val="24"/>
          <w:szCs w:val="24"/>
          <w:highlight w:val="none"/>
          <w:lang w:val="en-US" w:eastAsia="zh-CN"/>
        </w:rPr>
        <w:t>500</w:t>
      </w:r>
      <w:r>
        <w:rPr>
          <w:rFonts w:hint="eastAsia" w:asciiTheme="minorEastAsia" w:hAnsiTheme="minorEastAsia" w:eastAsiaTheme="minorEastAsia" w:cstheme="minorEastAsia"/>
          <w:sz w:val="24"/>
          <w:szCs w:val="24"/>
          <w:highlight w:val="none"/>
        </w:rPr>
        <w:t>万元</w:t>
      </w:r>
    </w:p>
    <w:p w14:paraId="4A4D4A4F">
      <w:pPr>
        <w:pStyle w:val="15"/>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（三）项目实施地点：</w:t>
      </w:r>
      <w:r>
        <w:rPr>
          <w:rFonts w:hint="eastAsia" w:asciiTheme="minorEastAsia" w:hAnsiTheme="minorEastAsia" w:eastAsiaTheme="minorEastAsia" w:cstheme="minorEastAsia"/>
          <w:sz w:val="24"/>
          <w:szCs w:val="24"/>
          <w:highlight w:val="none"/>
          <w:lang w:val="en-US" w:eastAsia="zh-CN"/>
        </w:rPr>
        <w:t>闽侯县</w:t>
      </w:r>
    </w:p>
    <w:p w14:paraId="3373FC27">
      <w:pPr>
        <w:pStyle w:val="15"/>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（四）服务对象：</w:t>
      </w:r>
      <w:r>
        <w:rPr>
          <w:rFonts w:hint="eastAsia" w:asciiTheme="minorEastAsia" w:hAnsiTheme="minorEastAsia" w:eastAsiaTheme="minorEastAsia" w:cstheme="minorEastAsia"/>
          <w:sz w:val="24"/>
          <w:szCs w:val="24"/>
          <w:highlight w:val="none"/>
          <w:lang w:val="en-US" w:eastAsia="zh-CN"/>
        </w:rPr>
        <w:t>闽侯</w:t>
      </w:r>
      <w:r>
        <w:rPr>
          <w:rFonts w:hint="eastAsia" w:asciiTheme="minorEastAsia" w:hAnsiTheme="minorEastAsia" w:eastAsiaTheme="minorEastAsia" w:cstheme="minorEastAsia"/>
          <w:sz w:val="24"/>
          <w:szCs w:val="24"/>
          <w:highlight w:val="none"/>
        </w:rPr>
        <w:t>户籍且常住的60周岁及以上老年人和困境儿童</w:t>
      </w:r>
    </w:p>
    <w:p w14:paraId="3E71F574">
      <w:pPr>
        <w:pStyle w:val="15"/>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1.特殊困难老人：包括孤寡、独居、空巢、留守、失能、重残、计划生育特殊家庭等；</w:t>
      </w:r>
    </w:p>
    <w:p w14:paraId="7C602C74">
      <w:pPr>
        <w:pStyle w:val="15"/>
        <w:ind w:firstLine="48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2.困境儿童：包括社会散居孤儿、事实无人抚养儿童、孤独症儿童等。</w:t>
      </w:r>
    </w:p>
    <w:p w14:paraId="0D65F3CA">
      <w:pPr>
        <w:pStyle w:val="1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（五）项目预算</w:t>
      </w:r>
    </w:p>
    <w:tbl>
      <w:tblPr>
        <w:tblStyle w:val="10"/>
        <w:tblW w:w="88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2817"/>
        <w:gridCol w:w="3975"/>
        <w:gridCol w:w="1287"/>
      </w:tblGrid>
      <w:tr w14:paraId="36365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Mar>
              <w:top w:w="0" w:type="dxa"/>
              <w:left w:w="90" w:type="dxa"/>
              <w:bottom w:w="0" w:type="dxa"/>
              <w:right w:w="90" w:type="dxa"/>
            </w:tcMar>
            <w:vAlign w:val="center"/>
          </w:tcPr>
          <w:p w14:paraId="377E4793">
            <w:pPr>
              <w:pStyle w:val="15"/>
              <w:keepNext w:val="0"/>
              <w:keepLines w:val="0"/>
              <w:pageBreakBefore w:val="0"/>
              <w:kinsoku/>
              <w:wordWrap/>
              <w:overflowPunct/>
              <w:topLinePunct w:val="0"/>
              <w:autoSpaceDE/>
              <w:autoSpaceDN/>
              <w:bidi w:val="0"/>
              <w:adjustRightInd/>
              <w:snapToGrid/>
              <w:spacing w:before="105" w:after="105" w:line="24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sz w:val="24"/>
                <w:szCs w:val="24"/>
                <w:highlight w:val="none"/>
              </w:rPr>
              <w:t>序号</w:t>
            </w:r>
          </w:p>
        </w:tc>
        <w:tc>
          <w:tcPr>
            <w:tcW w:w="2817" w:type="dxa"/>
            <w:tcMar>
              <w:top w:w="0" w:type="dxa"/>
              <w:left w:w="90" w:type="dxa"/>
              <w:bottom w:w="0" w:type="dxa"/>
              <w:right w:w="90" w:type="dxa"/>
            </w:tcMar>
            <w:vAlign w:val="center"/>
          </w:tcPr>
          <w:p w14:paraId="6887F9AD">
            <w:pPr>
              <w:pStyle w:val="15"/>
              <w:keepNext w:val="0"/>
              <w:keepLines w:val="0"/>
              <w:pageBreakBefore w:val="0"/>
              <w:kinsoku/>
              <w:wordWrap/>
              <w:overflowPunct/>
              <w:topLinePunct w:val="0"/>
              <w:autoSpaceDE/>
              <w:autoSpaceDN/>
              <w:bidi w:val="0"/>
              <w:adjustRightInd/>
              <w:snapToGrid/>
              <w:spacing w:before="105" w:after="105" w:line="24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具体内容</w:t>
            </w:r>
          </w:p>
        </w:tc>
        <w:tc>
          <w:tcPr>
            <w:tcW w:w="3975" w:type="dxa"/>
            <w:tcMar>
              <w:top w:w="0" w:type="dxa"/>
              <w:left w:w="90" w:type="dxa"/>
              <w:bottom w:w="0" w:type="dxa"/>
              <w:right w:w="90" w:type="dxa"/>
            </w:tcMar>
            <w:vAlign w:val="center"/>
          </w:tcPr>
          <w:p w14:paraId="6A082989">
            <w:pPr>
              <w:pStyle w:val="15"/>
              <w:keepNext w:val="0"/>
              <w:keepLines w:val="0"/>
              <w:pageBreakBefore w:val="0"/>
              <w:kinsoku/>
              <w:wordWrap/>
              <w:overflowPunct/>
              <w:topLinePunct w:val="0"/>
              <w:autoSpaceDE/>
              <w:autoSpaceDN/>
              <w:bidi w:val="0"/>
              <w:adjustRightInd/>
              <w:snapToGrid/>
              <w:spacing w:before="105" w:after="105" w:line="24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color w:val="000000"/>
                <w:sz w:val="24"/>
                <w:szCs w:val="24"/>
                <w:highlight w:val="none"/>
                <w:lang w:val="en-US" w:eastAsia="zh-CN"/>
              </w:rPr>
              <w:t>报价要求</w:t>
            </w:r>
          </w:p>
        </w:tc>
        <w:tc>
          <w:tcPr>
            <w:tcW w:w="1287" w:type="dxa"/>
            <w:tcMar>
              <w:top w:w="0" w:type="dxa"/>
              <w:left w:w="90" w:type="dxa"/>
              <w:bottom w:w="0" w:type="dxa"/>
              <w:right w:w="90" w:type="dxa"/>
            </w:tcMar>
            <w:vAlign w:val="center"/>
          </w:tcPr>
          <w:p w14:paraId="740F2205">
            <w:pPr>
              <w:pStyle w:val="15"/>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sz w:val="24"/>
                <w:szCs w:val="24"/>
                <w:highlight w:val="none"/>
              </w:rPr>
              <w:t>最高限价</w:t>
            </w:r>
          </w:p>
          <w:p w14:paraId="2BA2E2ED">
            <w:pPr>
              <w:pStyle w:val="15"/>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color w:val="000000"/>
                <w:sz w:val="24"/>
                <w:szCs w:val="24"/>
                <w:highlight w:val="none"/>
              </w:rPr>
              <w:t>万元/年）</w:t>
            </w:r>
          </w:p>
        </w:tc>
      </w:tr>
      <w:tr w14:paraId="0EADA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Mar>
              <w:top w:w="0" w:type="dxa"/>
              <w:left w:w="90" w:type="dxa"/>
              <w:bottom w:w="0" w:type="dxa"/>
              <w:right w:w="90" w:type="dxa"/>
            </w:tcMar>
            <w:vAlign w:val="center"/>
          </w:tcPr>
          <w:p w14:paraId="2C8656E6">
            <w:pPr>
              <w:pStyle w:val="15"/>
              <w:keepNext w:val="0"/>
              <w:keepLines w:val="0"/>
              <w:pageBreakBefore w:val="0"/>
              <w:kinsoku/>
              <w:wordWrap/>
              <w:overflowPunct/>
              <w:topLinePunct w:val="0"/>
              <w:autoSpaceDE/>
              <w:autoSpaceDN/>
              <w:bidi w:val="0"/>
              <w:adjustRightInd/>
              <w:snapToGrid/>
              <w:spacing w:before="105" w:after="105" w:line="24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sz w:val="24"/>
                <w:szCs w:val="24"/>
                <w:highlight w:val="none"/>
              </w:rPr>
              <w:t>1</w:t>
            </w:r>
          </w:p>
        </w:tc>
        <w:tc>
          <w:tcPr>
            <w:tcW w:w="2817" w:type="dxa"/>
            <w:tcMar>
              <w:top w:w="0" w:type="dxa"/>
              <w:left w:w="90" w:type="dxa"/>
              <w:bottom w:w="0" w:type="dxa"/>
              <w:right w:w="90" w:type="dxa"/>
            </w:tcMar>
            <w:vAlign w:val="center"/>
          </w:tcPr>
          <w:p w14:paraId="101D6D70">
            <w:pPr>
              <w:pStyle w:val="15"/>
              <w:keepNext w:val="0"/>
              <w:keepLines w:val="0"/>
              <w:pageBreakBefore w:val="0"/>
              <w:kinsoku/>
              <w:wordWrap/>
              <w:overflowPunct/>
              <w:topLinePunct w:val="0"/>
              <w:autoSpaceDE/>
              <w:autoSpaceDN/>
              <w:bidi w:val="0"/>
              <w:adjustRightInd/>
              <w:snapToGrid/>
              <w:spacing w:before="105" w:after="105" w:line="24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“福见康养”公众平台应用</w:t>
            </w:r>
          </w:p>
        </w:tc>
        <w:tc>
          <w:tcPr>
            <w:tcW w:w="3975" w:type="dxa"/>
            <w:tcMar>
              <w:top w:w="0" w:type="dxa"/>
              <w:left w:w="90" w:type="dxa"/>
              <w:bottom w:w="0" w:type="dxa"/>
              <w:right w:w="90" w:type="dxa"/>
            </w:tcMar>
            <w:vAlign w:val="center"/>
          </w:tcPr>
          <w:p w14:paraId="1DAE005A">
            <w:pPr>
              <w:pStyle w:val="5"/>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1.开发闽侯县“一老一小”平台，根据省厅要求对接服务商，落地人才库建设，推动点单式服务闭环运营，实现线上线下资源联合落地服务。（平台搭建60万）</w:t>
            </w:r>
          </w:p>
          <w:p w14:paraId="68056447">
            <w:pPr>
              <w:pStyle w:val="15"/>
              <w:keepNext w:val="0"/>
              <w:keepLines w:val="0"/>
              <w:pageBreakBefore w:val="0"/>
              <w:kinsoku/>
              <w:wordWrap/>
              <w:overflowPunct/>
              <w:topLinePunct w:val="0"/>
              <w:autoSpaceDE/>
              <w:autoSpaceDN/>
              <w:bidi w:val="0"/>
              <w:adjustRightInd/>
              <w:snapToGrid/>
              <w:spacing w:before="105" w:after="105" w:line="240" w:lineRule="auto"/>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2.与应用推广，实现线上线下资源联动落地服务。（每年10万）</w:t>
            </w:r>
          </w:p>
        </w:tc>
        <w:tc>
          <w:tcPr>
            <w:tcW w:w="1287" w:type="dxa"/>
            <w:tcMar>
              <w:top w:w="0" w:type="dxa"/>
              <w:left w:w="90" w:type="dxa"/>
              <w:bottom w:w="0" w:type="dxa"/>
              <w:right w:w="90" w:type="dxa"/>
            </w:tcMar>
            <w:vAlign w:val="center"/>
          </w:tcPr>
          <w:p w14:paraId="59B53CCE">
            <w:pPr>
              <w:pStyle w:val="15"/>
              <w:keepNext w:val="0"/>
              <w:keepLines w:val="0"/>
              <w:pageBreakBefore w:val="0"/>
              <w:kinsoku/>
              <w:wordWrap/>
              <w:overflowPunct/>
              <w:topLinePunct w:val="0"/>
              <w:autoSpaceDE/>
              <w:autoSpaceDN/>
              <w:bidi w:val="0"/>
              <w:adjustRightInd/>
              <w:snapToGrid/>
              <w:spacing w:before="105" w:after="105" w:line="240" w:lineRule="auto"/>
              <w:jc w:val="center"/>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70</w:t>
            </w:r>
          </w:p>
        </w:tc>
      </w:tr>
      <w:tr w14:paraId="1DD3D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Mar>
              <w:top w:w="0" w:type="dxa"/>
              <w:left w:w="90" w:type="dxa"/>
              <w:bottom w:w="0" w:type="dxa"/>
              <w:right w:w="90" w:type="dxa"/>
            </w:tcMar>
            <w:vAlign w:val="center"/>
          </w:tcPr>
          <w:p w14:paraId="5DFD1EFD">
            <w:pPr>
              <w:pStyle w:val="15"/>
              <w:keepNext w:val="0"/>
              <w:keepLines w:val="0"/>
              <w:pageBreakBefore w:val="0"/>
              <w:kinsoku/>
              <w:wordWrap/>
              <w:overflowPunct/>
              <w:topLinePunct w:val="0"/>
              <w:autoSpaceDE/>
              <w:autoSpaceDN/>
              <w:bidi w:val="0"/>
              <w:adjustRightInd/>
              <w:snapToGrid/>
              <w:spacing w:before="105" w:after="105" w:line="24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sz w:val="24"/>
                <w:szCs w:val="24"/>
                <w:highlight w:val="none"/>
              </w:rPr>
              <w:t>2</w:t>
            </w:r>
          </w:p>
        </w:tc>
        <w:tc>
          <w:tcPr>
            <w:tcW w:w="2817" w:type="dxa"/>
            <w:tcMar>
              <w:top w:w="0" w:type="dxa"/>
              <w:left w:w="90" w:type="dxa"/>
              <w:bottom w:w="0" w:type="dxa"/>
              <w:right w:w="90" w:type="dxa"/>
            </w:tcMar>
            <w:vAlign w:val="center"/>
          </w:tcPr>
          <w:p w14:paraId="454E282D">
            <w:pPr>
              <w:pStyle w:val="15"/>
              <w:keepNext w:val="0"/>
              <w:keepLines w:val="0"/>
              <w:pageBreakBefore w:val="0"/>
              <w:kinsoku/>
              <w:wordWrap/>
              <w:overflowPunct/>
              <w:topLinePunct w:val="0"/>
              <w:autoSpaceDE/>
              <w:autoSpaceDN/>
              <w:bidi w:val="0"/>
              <w:adjustRightInd/>
              <w:snapToGrid/>
              <w:spacing w:before="105" w:after="105" w:line="24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培育养老家政服务市场主体</w:t>
            </w:r>
          </w:p>
        </w:tc>
        <w:tc>
          <w:tcPr>
            <w:tcW w:w="3975" w:type="dxa"/>
            <w:tcMar>
              <w:top w:w="0" w:type="dxa"/>
              <w:left w:w="90" w:type="dxa"/>
              <w:bottom w:w="0" w:type="dxa"/>
              <w:right w:w="90" w:type="dxa"/>
            </w:tcMar>
            <w:vAlign w:val="top"/>
          </w:tcPr>
          <w:p w14:paraId="7A8473A5">
            <w:pPr>
              <w:pStyle w:val="15"/>
              <w:keepNext w:val="0"/>
              <w:keepLines w:val="0"/>
              <w:pageBreakBefore w:val="0"/>
              <w:kinsoku/>
              <w:wordWrap/>
              <w:overflowPunct/>
              <w:topLinePunct w:val="0"/>
              <w:autoSpaceDE/>
              <w:autoSpaceDN/>
              <w:bidi w:val="0"/>
              <w:adjustRightInd/>
              <w:snapToGrid/>
              <w:spacing w:before="105" w:after="105" w:line="240" w:lineRule="auto"/>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至少培育2家员工数50人以上的养老+家政的员工制企业</w:t>
            </w:r>
            <w:r>
              <w:rPr>
                <w:rFonts w:hint="eastAsia" w:ascii="宋体" w:hAnsi="宋体" w:eastAsia="宋体" w:cs="宋体"/>
                <w:sz w:val="24"/>
                <w:szCs w:val="24"/>
                <w:highlight w:val="none"/>
                <w:lang w:val="en-US" w:eastAsia="zh-CN"/>
              </w:rPr>
              <w:t>。</w:t>
            </w:r>
          </w:p>
        </w:tc>
        <w:tc>
          <w:tcPr>
            <w:tcW w:w="1287" w:type="dxa"/>
            <w:tcMar>
              <w:top w:w="0" w:type="dxa"/>
              <w:left w:w="90" w:type="dxa"/>
              <w:bottom w:w="0" w:type="dxa"/>
              <w:right w:w="90" w:type="dxa"/>
            </w:tcMar>
            <w:vAlign w:val="center"/>
          </w:tcPr>
          <w:p w14:paraId="41244C73">
            <w:pPr>
              <w:pStyle w:val="15"/>
              <w:keepNext w:val="0"/>
              <w:keepLines w:val="0"/>
              <w:pageBreakBefore w:val="0"/>
              <w:kinsoku/>
              <w:wordWrap/>
              <w:overflowPunct/>
              <w:topLinePunct w:val="0"/>
              <w:autoSpaceDE/>
              <w:autoSpaceDN/>
              <w:bidi w:val="0"/>
              <w:adjustRightInd/>
              <w:snapToGrid/>
              <w:spacing w:before="105" w:after="105" w:line="240" w:lineRule="auto"/>
              <w:jc w:val="center"/>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color w:val="000000"/>
                <w:sz w:val="24"/>
                <w:szCs w:val="24"/>
                <w:highlight w:val="none"/>
                <w:lang w:val="en-US" w:eastAsia="zh-CN"/>
              </w:rPr>
              <w:t>20</w:t>
            </w:r>
          </w:p>
        </w:tc>
      </w:tr>
      <w:tr w14:paraId="7B3D1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Mar>
              <w:top w:w="0" w:type="dxa"/>
              <w:left w:w="90" w:type="dxa"/>
              <w:bottom w:w="0" w:type="dxa"/>
              <w:right w:w="90" w:type="dxa"/>
            </w:tcMar>
            <w:vAlign w:val="center"/>
          </w:tcPr>
          <w:p w14:paraId="50FB1C02">
            <w:pPr>
              <w:pStyle w:val="15"/>
              <w:keepNext w:val="0"/>
              <w:keepLines w:val="0"/>
              <w:pageBreakBefore w:val="0"/>
              <w:kinsoku/>
              <w:wordWrap/>
              <w:overflowPunct/>
              <w:topLinePunct w:val="0"/>
              <w:autoSpaceDE/>
              <w:autoSpaceDN/>
              <w:bidi w:val="0"/>
              <w:adjustRightInd/>
              <w:snapToGrid/>
              <w:spacing w:before="105" w:after="105" w:line="240" w:lineRule="auto"/>
              <w:jc w:val="center"/>
              <w:textAlignment w:val="auto"/>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cstheme="minorEastAsia"/>
                <w:color w:val="000000"/>
                <w:sz w:val="24"/>
                <w:szCs w:val="24"/>
                <w:highlight w:val="none"/>
                <w:lang w:val="en-US" w:eastAsia="zh-CN"/>
              </w:rPr>
              <w:t>3</w:t>
            </w:r>
          </w:p>
        </w:tc>
        <w:tc>
          <w:tcPr>
            <w:tcW w:w="2817" w:type="dxa"/>
            <w:tcMar>
              <w:top w:w="0" w:type="dxa"/>
              <w:left w:w="90" w:type="dxa"/>
              <w:bottom w:w="0" w:type="dxa"/>
              <w:right w:w="90" w:type="dxa"/>
            </w:tcMar>
            <w:vAlign w:val="center"/>
          </w:tcPr>
          <w:p w14:paraId="41F12F4D">
            <w:pPr>
              <w:pStyle w:val="15"/>
              <w:keepNext w:val="0"/>
              <w:keepLines w:val="0"/>
              <w:pageBreakBefore w:val="0"/>
              <w:kinsoku/>
              <w:wordWrap/>
              <w:overflowPunct/>
              <w:topLinePunct w:val="0"/>
              <w:autoSpaceDE/>
              <w:autoSpaceDN/>
              <w:bidi w:val="0"/>
              <w:adjustRightInd/>
              <w:snapToGrid/>
              <w:spacing w:before="105" w:after="105"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加强养老家政服务队伍建设</w:t>
            </w:r>
          </w:p>
        </w:tc>
        <w:tc>
          <w:tcPr>
            <w:tcW w:w="3975" w:type="dxa"/>
            <w:tcMar>
              <w:top w:w="0" w:type="dxa"/>
              <w:left w:w="90" w:type="dxa"/>
              <w:bottom w:w="0" w:type="dxa"/>
              <w:right w:w="90" w:type="dxa"/>
            </w:tcMar>
            <w:vAlign w:val="top"/>
          </w:tcPr>
          <w:p w14:paraId="455E9D67">
            <w:pPr>
              <w:pStyle w:val="15"/>
              <w:keepNext w:val="0"/>
              <w:keepLines w:val="0"/>
              <w:pageBreakBefore w:val="0"/>
              <w:kinsoku/>
              <w:wordWrap/>
              <w:overflowPunct/>
              <w:topLinePunct w:val="0"/>
              <w:autoSpaceDE/>
              <w:autoSpaceDN/>
              <w:bidi w:val="0"/>
              <w:adjustRightInd/>
              <w:snapToGrid/>
              <w:spacing w:before="105" w:after="105" w:line="240" w:lineRule="auto"/>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用于岗前培训、技能提升培训、参与培训人员等费用（包括从业人员吃、住，培训器材、场地等费用），</w:t>
            </w:r>
            <w:r>
              <w:rPr>
                <w:rFonts w:hint="eastAsia" w:asciiTheme="minorEastAsia" w:hAnsiTheme="minorEastAsia" w:cstheme="minorEastAsia"/>
                <w:sz w:val="24"/>
                <w:szCs w:val="24"/>
                <w:highlight w:val="none"/>
                <w:lang w:val="en-US" w:eastAsia="zh-CN"/>
              </w:rPr>
              <w:t>采用线上线下相结合的方式，</w:t>
            </w:r>
            <w:r>
              <w:rPr>
                <w:rFonts w:hint="eastAsia" w:asciiTheme="minorEastAsia" w:hAnsiTheme="minorEastAsia" w:eastAsiaTheme="minorEastAsia" w:cstheme="minorEastAsia"/>
                <w:sz w:val="24"/>
                <w:szCs w:val="24"/>
                <w:highlight w:val="none"/>
                <w:lang w:val="en-US" w:eastAsia="zh-CN"/>
              </w:rPr>
              <w:t>培训课时不低于24课时，全年培训人数不低于800人。</w:t>
            </w:r>
          </w:p>
          <w:p w14:paraId="2EEAA282">
            <w:pPr>
              <w:pStyle w:val="15"/>
              <w:keepNext w:val="0"/>
              <w:keepLines w:val="0"/>
              <w:pageBreakBefore w:val="0"/>
              <w:kinsoku/>
              <w:wordWrap/>
              <w:overflowPunct/>
              <w:topLinePunct w:val="0"/>
              <w:autoSpaceDE/>
              <w:autoSpaceDN/>
              <w:bidi w:val="0"/>
              <w:adjustRightInd/>
              <w:snapToGrid/>
              <w:spacing w:before="105" w:after="105" w:line="240" w:lineRule="auto"/>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培训费用：800人*1000元/人=80万元</w:t>
            </w:r>
          </w:p>
        </w:tc>
        <w:tc>
          <w:tcPr>
            <w:tcW w:w="1287" w:type="dxa"/>
            <w:tcMar>
              <w:top w:w="0" w:type="dxa"/>
              <w:left w:w="90" w:type="dxa"/>
              <w:bottom w:w="0" w:type="dxa"/>
              <w:right w:w="90" w:type="dxa"/>
            </w:tcMar>
            <w:vAlign w:val="center"/>
          </w:tcPr>
          <w:p w14:paraId="11F0FB3F">
            <w:pPr>
              <w:pStyle w:val="15"/>
              <w:keepNext w:val="0"/>
              <w:keepLines w:val="0"/>
              <w:pageBreakBefore w:val="0"/>
              <w:kinsoku/>
              <w:wordWrap/>
              <w:overflowPunct/>
              <w:topLinePunct w:val="0"/>
              <w:autoSpaceDE/>
              <w:autoSpaceDN/>
              <w:bidi w:val="0"/>
              <w:adjustRightInd/>
              <w:snapToGrid/>
              <w:spacing w:before="105" w:after="105" w:line="240" w:lineRule="auto"/>
              <w:jc w:val="center"/>
              <w:textAlignment w:val="auto"/>
              <w:rPr>
                <w:rFonts w:hint="default" w:asciiTheme="minorEastAsia" w:hAnsiTheme="minorEastAsia" w:cstheme="minorEastAsia"/>
                <w:color w:val="000000"/>
                <w:sz w:val="24"/>
                <w:szCs w:val="24"/>
                <w:highlight w:val="none"/>
                <w:lang w:val="en-US" w:eastAsia="zh-CN"/>
              </w:rPr>
            </w:pPr>
            <w:r>
              <w:rPr>
                <w:rFonts w:hint="eastAsia" w:asciiTheme="minorEastAsia" w:hAnsiTheme="minorEastAsia" w:cstheme="minorEastAsia"/>
                <w:color w:val="000000"/>
                <w:sz w:val="24"/>
                <w:szCs w:val="24"/>
                <w:highlight w:val="none"/>
                <w:lang w:val="en-US" w:eastAsia="zh-CN"/>
              </w:rPr>
              <w:t>80</w:t>
            </w:r>
          </w:p>
        </w:tc>
      </w:tr>
      <w:tr w14:paraId="447D3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Mar>
              <w:top w:w="0" w:type="dxa"/>
              <w:left w:w="90" w:type="dxa"/>
              <w:bottom w:w="0" w:type="dxa"/>
              <w:right w:w="90" w:type="dxa"/>
            </w:tcMar>
            <w:vAlign w:val="center"/>
          </w:tcPr>
          <w:p w14:paraId="25F5440C">
            <w:pPr>
              <w:pStyle w:val="15"/>
              <w:keepNext w:val="0"/>
              <w:keepLines w:val="0"/>
              <w:pageBreakBefore w:val="0"/>
              <w:kinsoku/>
              <w:wordWrap/>
              <w:overflowPunct/>
              <w:topLinePunct w:val="0"/>
              <w:autoSpaceDE/>
              <w:autoSpaceDN/>
              <w:bidi w:val="0"/>
              <w:adjustRightInd/>
              <w:snapToGrid/>
              <w:spacing w:before="105" w:after="105" w:line="240" w:lineRule="auto"/>
              <w:jc w:val="center"/>
              <w:textAlignment w:val="auto"/>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cstheme="minorEastAsia"/>
                <w:color w:val="000000"/>
                <w:sz w:val="24"/>
                <w:szCs w:val="24"/>
                <w:highlight w:val="none"/>
                <w:lang w:val="en-US" w:eastAsia="zh-CN"/>
              </w:rPr>
              <w:t>4</w:t>
            </w:r>
          </w:p>
        </w:tc>
        <w:tc>
          <w:tcPr>
            <w:tcW w:w="2817" w:type="dxa"/>
            <w:tcMar>
              <w:top w:w="0" w:type="dxa"/>
              <w:left w:w="90" w:type="dxa"/>
              <w:bottom w:w="0" w:type="dxa"/>
              <w:right w:w="90" w:type="dxa"/>
            </w:tcMar>
            <w:vAlign w:val="center"/>
          </w:tcPr>
          <w:p w14:paraId="488F67FC">
            <w:pPr>
              <w:pStyle w:val="15"/>
              <w:keepNext w:val="0"/>
              <w:keepLines w:val="0"/>
              <w:pageBreakBefore w:val="0"/>
              <w:kinsoku/>
              <w:wordWrap/>
              <w:overflowPunct/>
              <w:topLinePunct w:val="0"/>
              <w:autoSpaceDE/>
              <w:autoSpaceDN/>
              <w:bidi w:val="0"/>
              <w:adjustRightInd/>
              <w:snapToGrid/>
              <w:spacing w:before="105" w:after="105"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扩大养老家政服务有效供给</w:t>
            </w:r>
          </w:p>
        </w:tc>
        <w:tc>
          <w:tcPr>
            <w:tcW w:w="3975" w:type="dxa"/>
            <w:tcMar>
              <w:top w:w="0" w:type="dxa"/>
              <w:left w:w="90" w:type="dxa"/>
              <w:bottom w:w="0" w:type="dxa"/>
              <w:right w:w="90" w:type="dxa"/>
            </w:tcMar>
            <w:vAlign w:val="top"/>
          </w:tcPr>
          <w:p w14:paraId="71C2C9D8">
            <w:pPr>
              <w:pStyle w:val="15"/>
              <w:keepNext w:val="0"/>
              <w:keepLines w:val="0"/>
              <w:pageBreakBefore w:val="0"/>
              <w:kinsoku/>
              <w:wordWrap/>
              <w:overflowPunct/>
              <w:topLinePunct w:val="0"/>
              <w:autoSpaceDE/>
              <w:autoSpaceDN/>
              <w:bidi w:val="0"/>
              <w:adjustRightInd/>
              <w:snapToGrid/>
              <w:spacing w:before="105" w:after="105" w:line="240" w:lineRule="auto"/>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lang w:val="en-US" w:eastAsia="zh-CN"/>
              </w:rPr>
              <w:t>结合闽侯县县域规划与人口分布特点，打造闽侯县“一老一小”社区综合服务中心，建设适老化、智能化线下设施设备展示区、康复辅具老年人用品(适老化）展示租赁区等。（60万元）</w:t>
            </w:r>
          </w:p>
          <w:p w14:paraId="3218D121">
            <w:pPr>
              <w:pStyle w:val="15"/>
              <w:keepNext w:val="0"/>
              <w:keepLines w:val="0"/>
              <w:pageBreakBefore w:val="0"/>
              <w:kinsoku/>
              <w:wordWrap/>
              <w:overflowPunct/>
              <w:topLinePunct w:val="0"/>
              <w:autoSpaceDE/>
              <w:autoSpaceDN/>
              <w:bidi w:val="0"/>
              <w:adjustRightInd/>
              <w:snapToGrid/>
              <w:spacing w:before="105" w:after="105" w:line="240" w:lineRule="auto"/>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特殊困难老年人及困境儿童关爱服务：对60周岁及以上的孤寡、独居、空巢、留守、失能、重残、计划生育特殊家庭“七类”服务对象及社会散居孤儿、事实无人抚养儿童和孤独症儿童开展入户帮扶服务，服务不限于心理慰藉、家政服务等</w:t>
            </w:r>
            <w:r>
              <w:rPr>
                <w:rFonts w:hint="eastAsia" w:asciiTheme="minorEastAsia" w:hAnsiTheme="minorEastAsia" w:cstheme="minorEastAsia"/>
                <w:sz w:val="24"/>
                <w:szCs w:val="24"/>
                <w:highlight w:val="none"/>
                <w:lang w:val="en-US" w:eastAsia="zh-CN"/>
              </w:rPr>
              <w:t>，同时服务团队进行信息化管理。</w:t>
            </w:r>
          </w:p>
          <w:p w14:paraId="186E73F2">
            <w:pPr>
              <w:pStyle w:val="15"/>
              <w:keepNext w:val="0"/>
              <w:keepLines w:val="0"/>
              <w:pageBreakBefore w:val="0"/>
              <w:kinsoku/>
              <w:wordWrap/>
              <w:overflowPunct/>
              <w:topLinePunct w:val="0"/>
              <w:autoSpaceDE/>
              <w:autoSpaceDN/>
              <w:bidi w:val="0"/>
              <w:adjustRightInd/>
              <w:snapToGrid/>
              <w:spacing w:before="105" w:after="105" w:line="240" w:lineRule="auto"/>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3.为年满60周岁及以上具有闽侯县户籍，且常住闽侯县的老年人提供市场化养老家政服务</w:t>
            </w:r>
            <w:r>
              <w:rPr>
                <w:rFonts w:hint="eastAsia" w:asciiTheme="minorEastAsia" w:hAnsiTheme="minorEastAsia" w:cstheme="minorEastAsia"/>
                <w:sz w:val="24"/>
                <w:szCs w:val="24"/>
                <w:highlight w:val="none"/>
                <w:lang w:val="en-US" w:eastAsia="zh-CN"/>
              </w:rPr>
              <w:t>，同时服务团队进行信息化管理。</w:t>
            </w:r>
          </w:p>
          <w:p w14:paraId="31FCC8E8">
            <w:pPr>
              <w:pStyle w:val="15"/>
              <w:keepNext w:val="0"/>
              <w:keepLines w:val="0"/>
              <w:pageBreakBefore w:val="0"/>
              <w:kinsoku/>
              <w:wordWrap/>
              <w:overflowPunct/>
              <w:topLinePunct w:val="0"/>
              <w:autoSpaceDE/>
              <w:autoSpaceDN/>
              <w:bidi w:val="0"/>
              <w:adjustRightInd/>
              <w:snapToGrid/>
              <w:spacing w:before="105" w:after="105" w:line="240" w:lineRule="auto"/>
              <w:jc w:val="both"/>
              <w:textAlignment w:val="auto"/>
              <w:rPr>
                <w:rFonts w:hint="default" w:asciiTheme="minorEastAsia" w:hAnsiTheme="minorEastAsia" w:eastAsiaTheme="minorEastAsia" w:cstheme="minorEastAsia"/>
                <w:sz w:val="24"/>
                <w:szCs w:val="24"/>
                <w:highlight w:val="none"/>
                <w:lang w:val="en-US" w:eastAsia="zh-CN"/>
              </w:rPr>
            </w:pPr>
            <w:r>
              <w:rPr>
                <w:rFonts w:hint="eastAsia" w:ascii="宋体" w:hAnsi="宋体" w:eastAsia="宋体" w:cs="宋体"/>
                <w:sz w:val="24"/>
                <w:szCs w:val="24"/>
                <w:highlight w:val="none"/>
                <w:lang w:val="en-US" w:eastAsia="zh-CN"/>
              </w:rPr>
              <w:t>上门</w:t>
            </w:r>
            <w:r>
              <w:rPr>
                <w:rFonts w:hint="eastAsia" w:asciiTheme="minorEastAsia" w:hAnsiTheme="minorEastAsia" w:cstheme="minorEastAsia"/>
                <w:sz w:val="24"/>
                <w:szCs w:val="24"/>
                <w:highlight w:val="none"/>
                <w:lang w:val="en-US" w:eastAsia="zh-CN"/>
              </w:rPr>
              <w:t>服务人次不少于20000人，投标人若中标后申请此项支付的金额不超过192万元。</w:t>
            </w:r>
          </w:p>
        </w:tc>
        <w:tc>
          <w:tcPr>
            <w:tcW w:w="1287" w:type="dxa"/>
            <w:tcMar>
              <w:top w:w="0" w:type="dxa"/>
              <w:left w:w="90" w:type="dxa"/>
              <w:bottom w:w="0" w:type="dxa"/>
              <w:right w:w="90" w:type="dxa"/>
            </w:tcMar>
            <w:vAlign w:val="center"/>
          </w:tcPr>
          <w:p w14:paraId="5ED8DE01">
            <w:pPr>
              <w:pStyle w:val="15"/>
              <w:keepNext w:val="0"/>
              <w:keepLines w:val="0"/>
              <w:pageBreakBefore w:val="0"/>
              <w:kinsoku/>
              <w:wordWrap/>
              <w:overflowPunct/>
              <w:topLinePunct w:val="0"/>
              <w:autoSpaceDE/>
              <w:autoSpaceDN/>
              <w:bidi w:val="0"/>
              <w:adjustRightInd/>
              <w:snapToGrid/>
              <w:spacing w:before="105" w:after="105" w:line="240" w:lineRule="auto"/>
              <w:jc w:val="center"/>
              <w:textAlignment w:val="auto"/>
              <w:rPr>
                <w:rFonts w:hint="default" w:asciiTheme="minorEastAsia" w:hAnsiTheme="minorEastAsia" w:cstheme="minorEastAsia"/>
                <w:color w:val="000000"/>
                <w:sz w:val="24"/>
                <w:szCs w:val="24"/>
                <w:highlight w:val="none"/>
                <w:lang w:val="en-US" w:eastAsia="zh-CN"/>
              </w:rPr>
            </w:pPr>
            <w:r>
              <w:rPr>
                <w:rFonts w:hint="eastAsia" w:asciiTheme="minorEastAsia" w:hAnsiTheme="minorEastAsia" w:cstheme="minorEastAsia"/>
                <w:color w:val="000000"/>
                <w:sz w:val="24"/>
                <w:szCs w:val="24"/>
                <w:highlight w:val="none"/>
                <w:lang w:val="en-US" w:eastAsia="zh-CN"/>
              </w:rPr>
              <w:t>252</w:t>
            </w:r>
          </w:p>
        </w:tc>
      </w:tr>
      <w:tr w14:paraId="3ECD7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Mar>
              <w:top w:w="0" w:type="dxa"/>
              <w:left w:w="90" w:type="dxa"/>
              <w:bottom w:w="0" w:type="dxa"/>
              <w:right w:w="90" w:type="dxa"/>
            </w:tcMar>
            <w:vAlign w:val="center"/>
          </w:tcPr>
          <w:p w14:paraId="272BE574">
            <w:pPr>
              <w:pStyle w:val="15"/>
              <w:keepNext w:val="0"/>
              <w:keepLines w:val="0"/>
              <w:pageBreakBefore w:val="0"/>
              <w:kinsoku/>
              <w:wordWrap/>
              <w:overflowPunct/>
              <w:topLinePunct w:val="0"/>
              <w:autoSpaceDE/>
              <w:autoSpaceDN/>
              <w:bidi w:val="0"/>
              <w:adjustRightInd/>
              <w:snapToGrid/>
              <w:spacing w:before="105" w:after="105" w:line="240" w:lineRule="auto"/>
              <w:jc w:val="center"/>
              <w:textAlignment w:val="auto"/>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cstheme="minorEastAsia"/>
                <w:color w:val="000000"/>
                <w:sz w:val="24"/>
                <w:szCs w:val="24"/>
                <w:highlight w:val="none"/>
                <w:lang w:val="en-US" w:eastAsia="zh-CN"/>
              </w:rPr>
              <w:t>5</w:t>
            </w:r>
          </w:p>
        </w:tc>
        <w:tc>
          <w:tcPr>
            <w:tcW w:w="2817" w:type="dxa"/>
            <w:tcMar>
              <w:top w:w="0" w:type="dxa"/>
              <w:left w:w="90" w:type="dxa"/>
              <w:bottom w:w="0" w:type="dxa"/>
              <w:right w:w="90" w:type="dxa"/>
            </w:tcMar>
            <w:vAlign w:val="center"/>
          </w:tcPr>
          <w:p w14:paraId="0949F16A">
            <w:pPr>
              <w:pStyle w:val="15"/>
              <w:keepNext w:val="0"/>
              <w:keepLines w:val="0"/>
              <w:pageBreakBefore w:val="0"/>
              <w:kinsoku/>
              <w:wordWrap/>
              <w:overflowPunct/>
              <w:topLinePunct w:val="0"/>
              <w:autoSpaceDE/>
              <w:autoSpaceDN/>
              <w:bidi w:val="0"/>
              <w:adjustRightInd/>
              <w:snapToGrid/>
              <w:spacing w:before="105" w:after="105"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推进养老家政服务标准化建设</w:t>
            </w:r>
          </w:p>
        </w:tc>
        <w:tc>
          <w:tcPr>
            <w:tcW w:w="3975" w:type="dxa"/>
            <w:tcMar>
              <w:top w:w="0" w:type="dxa"/>
              <w:left w:w="90" w:type="dxa"/>
              <w:bottom w:w="0" w:type="dxa"/>
              <w:right w:w="90" w:type="dxa"/>
            </w:tcMar>
            <w:vAlign w:val="top"/>
          </w:tcPr>
          <w:p w14:paraId="2AD118E5">
            <w:pPr>
              <w:pStyle w:val="15"/>
              <w:keepNext w:val="0"/>
              <w:keepLines w:val="0"/>
              <w:pageBreakBefore w:val="0"/>
              <w:kinsoku/>
              <w:wordWrap/>
              <w:overflowPunct/>
              <w:topLinePunct w:val="0"/>
              <w:autoSpaceDE/>
              <w:autoSpaceDN/>
              <w:bidi w:val="0"/>
              <w:adjustRightInd/>
              <w:snapToGrid/>
              <w:spacing w:before="105" w:after="105" w:line="240" w:lineRule="auto"/>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遴选第三方机构制定，落实《居家养老上门服务基本规范》（GB/T 43153-2023）等标准，制定符合本地实际的《闽侯县养老+家政服务规范》标准及服务清单，费用5万元。</w:t>
            </w:r>
          </w:p>
        </w:tc>
        <w:tc>
          <w:tcPr>
            <w:tcW w:w="1287" w:type="dxa"/>
            <w:tcMar>
              <w:top w:w="0" w:type="dxa"/>
              <w:left w:w="90" w:type="dxa"/>
              <w:bottom w:w="0" w:type="dxa"/>
              <w:right w:w="90" w:type="dxa"/>
            </w:tcMar>
            <w:vAlign w:val="center"/>
          </w:tcPr>
          <w:p w14:paraId="22562F5A">
            <w:pPr>
              <w:pStyle w:val="15"/>
              <w:keepNext w:val="0"/>
              <w:keepLines w:val="0"/>
              <w:pageBreakBefore w:val="0"/>
              <w:kinsoku/>
              <w:wordWrap/>
              <w:overflowPunct/>
              <w:topLinePunct w:val="0"/>
              <w:autoSpaceDE/>
              <w:autoSpaceDN/>
              <w:bidi w:val="0"/>
              <w:adjustRightInd/>
              <w:snapToGrid/>
              <w:spacing w:before="105" w:after="105" w:line="240" w:lineRule="auto"/>
              <w:jc w:val="center"/>
              <w:textAlignment w:val="auto"/>
              <w:rPr>
                <w:rFonts w:hint="default" w:asciiTheme="minorEastAsia" w:hAnsiTheme="minorEastAsia" w:cstheme="minorEastAsia"/>
                <w:color w:val="000000"/>
                <w:sz w:val="24"/>
                <w:szCs w:val="24"/>
                <w:highlight w:val="none"/>
                <w:lang w:val="en-US" w:eastAsia="zh-CN"/>
              </w:rPr>
            </w:pPr>
            <w:r>
              <w:rPr>
                <w:rFonts w:hint="eastAsia" w:asciiTheme="minorEastAsia" w:hAnsiTheme="minorEastAsia" w:cstheme="minorEastAsia"/>
                <w:color w:val="000000"/>
                <w:sz w:val="24"/>
                <w:szCs w:val="24"/>
                <w:highlight w:val="none"/>
                <w:lang w:val="en-US" w:eastAsia="zh-CN"/>
              </w:rPr>
              <w:t>5</w:t>
            </w:r>
          </w:p>
        </w:tc>
      </w:tr>
      <w:tr w14:paraId="3A5E1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Mar>
              <w:top w:w="0" w:type="dxa"/>
              <w:left w:w="90" w:type="dxa"/>
              <w:bottom w:w="0" w:type="dxa"/>
              <w:right w:w="90" w:type="dxa"/>
            </w:tcMar>
            <w:vAlign w:val="center"/>
          </w:tcPr>
          <w:p w14:paraId="017A62DB">
            <w:pPr>
              <w:pStyle w:val="15"/>
              <w:keepNext w:val="0"/>
              <w:keepLines w:val="0"/>
              <w:pageBreakBefore w:val="0"/>
              <w:kinsoku/>
              <w:wordWrap/>
              <w:overflowPunct/>
              <w:topLinePunct w:val="0"/>
              <w:autoSpaceDE/>
              <w:autoSpaceDN/>
              <w:bidi w:val="0"/>
              <w:adjustRightInd/>
              <w:snapToGrid/>
              <w:spacing w:before="105" w:after="105" w:line="240" w:lineRule="auto"/>
              <w:jc w:val="center"/>
              <w:textAlignment w:val="auto"/>
              <w:rPr>
                <w:rFonts w:hint="default" w:asciiTheme="minorEastAsia" w:hAnsiTheme="minorEastAsia" w:cstheme="minorEastAsia"/>
                <w:color w:val="000000"/>
                <w:sz w:val="24"/>
                <w:szCs w:val="24"/>
                <w:highlight w:val="none"/>
                <w:lang w:val="en-US" w:eastAsia="zh-CN"/>
              </w:rPr>
            </w:pPr>
            <w:r>
              <w:rPr>
                <w:rFonts w:hint="eastAsia" w:asciiTheme="minorEastAsia" w:hAnsiTheme="minorEastAsia" w:cstheme="minorEastAsia"/>
                <w:color w:val="000000"/>
                <w:sz w:val="24"/>
                <w:szCs w:val="24"/>
                <w:highlight w:val="none"/>
                <w:lang w:val="en-US" w:eastAsia="zh-CN"/>
              </w:rPr>
              <w:t>6</w:t>
            </w:r>
          </w:p>
        </w:tc>
        <w:tc>
          <w:tcPr>
            <w:tcW w:w="2817" w:type="dxa"/>
            <w:tcMar>
              <w:top w:w="0" w:type="dxa"/>
              <w:left w:w="90" w:type="dxa"/>
              <w:bottom w:w="0" w:type="dxa"/>
              <w:right w:w="90" w:type="dxa"/>
            </w:tcMar>
            <w:vAlign w:val="center"/>
          </w:tcPr>
          <w:p w14:paraId="56FB47F5">
            <w:pPr>
              <w:pStyle w:val="15"/>
              <w:keepNext w:val="0"/>
              <w:keepLines w:val="0"/>
              <w:pageBreakBefore w:val="0"/>
              <w:kinsoku/>
              <w:wordWrap/>
              <w:overflowPunct/>
              <w:topLinePunct w:val="0"/>
              <w:autoSpaceDE/>
              <w:autoSpaceDN/>
              <w:bidi w:val="0"/>
              <w:adjustRightInd/>
              <w:snapToGrid/>
              <w:spacing w:before="105" w:after="105"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地方特色：“养老+家政”便民服务车</w:t>
            </w:r>
          </w:p>
        </w:tc>
        <w:tc>
          <w:tcPr>
            <w:tcW w:w="3975" w:type="dxa"/>
            <w:tcMar>
              <w:top w:w="0" w:type="dxa"/>
              <w:left w:w="90" w:type="dxa"/>
              <w:bottom w:w="0" w:type="dxa"/>
              <w:right w:w="90" w:type="dxa"/>
            </w:tcMar>
            <w:vAlign w:val="top"/>
          </w:tcPr>
          <w:p w14:paraId="04B16F7C">
            <w:pPr>
              <w:pStyle w:val="15"/>
              <w:keepNext w:val="0"/>
              <w:keepLines w:val="0"/>
              <w:pageBreakBefore w:val="0"/>
              <w:kinsoku/>
              <w:wordWrap/>
              <w:overflowPunct/>
              <w:topLinePunct w:val="0"/>
              <w:autoSpaceDE/>
              <w:autoSpaceDN/>
              <w:bidi w:val="0"/>
              <w:adjustRightInd/>
              <w:snapToGrid/>
              <w:spacing w:before="105" w:after="105" w:line="240" w:lineRule="auto"/>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“养老+家政”便民服务车能够解决闽侯县乡村长者养老与生活照料难题，让便民服务惠及更多城乡居民，有效缓解乡村长者“养老难、家政难”问题。</w:t>
            </w:r>
            <w:r>
              <w:rPr>
                <w:rFonts w:hint="eastAsia" w:asciiTheme="minorEastAsia" w:hAnsiTheme="minorEastAsia" w:cstheme="minorEastAsia"/>
                <w:sz w:val="24"/>
                <w:szCs w:val="24"/>
                <w:highlight w:val="none"/>
                <w:lang w:val="en-US" w:eastAsia="zh-CN"/>
              </w:rPr>
              <w:t>注：根据实际配置要求，配备车辆。</w:t>
            </w:r>
          </w:p>
        </w:tc>
        <w:tc>
          <w:tcPr>
            <w:tcW w:w="1287" w:type="dxa"/>
            <w:tcMar>
              <w:top w:w="0" w:type="dxa"/>
              <w:left w:w="90" w:type="dxa"/>
              <w:bottom w:w="0" w:type="dxa"/>
              <w:right w:w="90" w:type="dxa"/>
            </w:tcMar>
            <w:vAlign w:val="center"/>
          </w:tcPr>
          <w:p w14:paraId="21810370">
            <w:pPr>
              <w:pStyle w:val="15"/>
              <w:keepNext w:val="0"/>
              <w:keepLines w:val="0"/>
              <w:pageBreakBefore w:val="0"/>
              <w:kinsoku/>
              <w:wordWrap/>
              <w:overflowPunct/>
              <w:topLinePunct w:val="0"/>
              <w:autoSpaceDE/>
              <w:autoSpaceDN/>
              <w:bidi w:val="0"/>
              <w:adjustRightInd/>
              <w:snapToGrid/>
              <w:spacing w:before="105" w:after="105" w:line="240" w:lineRule="auto"/>
              <w:jc w:val="center"/>
              <w:textAlignment w:val="auto"/>
              <w:rPr>
                <w:rFonts w:hint="default" w:asciiTheme="minorEastAsia" w:hAnsiTheme="minorEastAsia" w:cstheme="minorEastAsia"/>
                <w:color w:val="000000"/>
                <w:sz w:val="24"/>
                <w:szCs w:val="24"/>
                <w:highlight w:val="none"/>
                <w:lang w:val="en-US" w:eastAsia="zh-CN"/>
              </w:rPr>
            </w:pPr>
            <w:r>
              <w:rPr>
                <w:rFonts w:hint="eastAsia" w:asciiTheme="minorEastAsia" w:hAnsiTheme="minorEastAsia" w:cstheme="minorEastAsia"/>
                <w:color w:val="000000"/>
                <w:sz w:val="24"/>
                <w:szCs w:val="24"/>
                <w:highlight w:val="none"/>
                <w:lang w:val="en-US" w:eastAsia="zh-CN"/>
              </w:rPr>
              <w:t>38</w:t>
            </w:r>
          </w:p>
        </w:tc>
      </w:tr>
      <w:tr w14:paraId="47AAD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Mar>
              <w:top w:w="0" w:type="dxa"/>
              <w:left w:w="90" w:type="dxa"/>
              <w:bottom w:w="0" w:type="dxa"/>
              <w:right w:w="90" w:type="dxa"/>
            </w:tcMar>
            <w:vAlign w:val="center"/>
          </w:tcPr>
          <w:p w14:paraId="3FD5E898">
            <w:pPr>
              <w:pStyle w:val="15"/>
              <w:keepNext w:val="0"/>
              <w:keepLines w:val="0"/>
              <w:pageBreakBefore w:val="0"/>
              <w:kinsoku/>
              <w:wordWrap/>
              <w:overflowPunct/>
              <w:topLinePunct w:val="0"/>
              <w:autoSpaceDE/>
              <w:autoSpaceDN/>
              <w:bidi w:val="0"/>
              <w:adjustRightInd/>
              <w:snapToGrid/>
              <w:spacing w:before="105" w:after="105" w:line="240" w:lineRule="auto"/>
              <w:jc w:val="center"/>
              <w:textAlignment w:val="auto"/>
              <w:rPr>
                <w:rFonts w:hint="default" w:asciiTheme="minorEastAsia" w:hAnsiTheme="minorEastAsia" w:cstheme="minorEastAsia"/>
                <w:color w:val="000000"/>
                <w:sz w:val="24"/>
                <w:szCs w:val="24"/>
                <w:highlight w:val="none"/>
                <w:lang w:val="en-US" w:eastAsia="zh-CN"/>
              </w:rPr>
            </w:pPr>
            <w:r>
              <w:rPr>
                <w:rFonts w:hint="eastAsia" w:asciiTheme="minorEastAsia" w:hAnsiTheme="minorEastAsia" w:cstheme="minorEastAsia"/>
                <w:color w:val="000000"/>
                <w:sz w:val="24"/>
                <w:szCs w:val="24"/>
                <w:highlight w:val="none"/>
                <w:lang w:val="en-US" w:eastAsia="zh-CN"/>
              </w:rPr>
              <w:t>7</w:t>
            </w:r>
          </w:p>
        </w:tc>
        <w:tc>
          <w:tcPr>
            <w:tcW w:w="2817" w:type="dxa"/>
            <w:tcMar>
              <w:top w:w="0" w:type="dxa"/>
              <w:left w:w="90" w:type="dxa"/>
              <w:bottom w:w="0" w:type="dxa"/>
              <w:right w:w="90" w:type="dxa"/>
            </w:tcMar>
            <w:vAlign w:val="center"/>
          </w:tcPr>
          <w:p w14:paraId="7A8E7182">
            <w:pPr>
              <w:pStyle w:val="15"/>
              <w:keepNext w:val="0"/>
              <w:keepLines w:val="0"/>
              <w:pageBreakBefore w:val="0"/>
              <w:kinsoku/>
              <w:wordWrap/>
              <w:overflowPunct/>
              <w:topLinePunct w:val="0"/>
              <w:autoSpaceDE/>
              <w:autoSpaceDN/>
              <w:bidi w:val="0"/>
              <w:adjustRightInd/>
              <w:snapToGrid/>
              <w:spacing w:before="105" w:after="105"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项目评估经费</w:t>
            </w:r>
          </w:p>
        </w:tc>
        <w:tc>
          <w:tcPr>
            <w:tcW w:w="3975" w:type="dxa"/>
            <w:tcMar>
              <w:top w:w="0" w:type="dxa"/>
              <w:left w:w="90" w:type="dxa"/>
              <w:bottom w:w="0" w:type="dxa"/>
              <w:right w:w="90" w:type="dxa"/>
            </w:tcMar>
            <w:vAlign w:val="top"/>
          </w:tcPr>
          <w:p w14:paraId="4209B850">
            <w:pPr>
              <w:pStyle w:val="15"/>
              <w:keepNext w:val="0"/>
              <w:keepLines w:val="0"/>
              <w:pageBreakBefore w:val="0"/>
              <w:kinsoku/>
              <w:wordWrap/>
              <w:overflowPunct/>
              <w:topLinePunct w:val="0"/>
              <w:autoSpaceDE/>
              <w:autoSpaceDN/>
              <w:bidi w:val="0"/>
              <w:adjustRightInd/>
              <w:snapToGrid/>
              <w:spacing w:before="105" w:after="105" w:line="240" w:lineRule="auto"/>
              <w:jc w:val="both"/>
              <w:textAlignment w:val="auto"/>
              <w:rPr>
                <w:rFonts w:hint="default" w:asciiTheme="minorEastAsia" w:hAnsiTheme="minorEastAsia" w:eastAsiaTheme="minorEastAsia" w:cstheme="minorEastAsia"/>
                <w:sz w:val="24"/>
                <w:szCs w:val="24"/>
                <w:highlight w:val="none"/>
                <w:lang w:val="en-US" w:eastAsia="zh-CN"/>
              </w:rPr>
            </w:pPr>
            <w:r>
              <w:rPr>
                <w:rFonts w:hint="eastAsia" w:ascii="宋体" w:hAnsi="宋体" w:eastAsia="宋体" w:cs="宋体"/>
                <w:sz w:val="24"/>
                <w:szCs w:val="24"/>
                <w:highlight w:val="none"/>
                <w:lang w:val="en-US" w:eastAsia="zh-CN"/>
              </w:rPr>
              <w:t>采购人选取第三方机构负责养老托育家政服务人才队伍培训结业考核及对上门服务进行质量抽检、评估。此项费用采购人支付给中标人后，由其支付给第三方机构。</w:t>
            </w:r>
          </w:p>
        </w:tc>
        <w:tc>
          <w:tcPr>
            <w:tcW w:w="1287" w:type="dxa"/>
            <w:tcMar>
              <w:top w:w="0" w:type="dxa"/>
              <w:left w:w="90" w:type="dxa"/>
              <w:bottom w:w="0" w:type="dxa"/>
              <w:right w:w="90" w:type="dxa"/>
            </w:tcMar>
            <w:vAlign w:val="center"/>
          </w:tcPr>
          <w:p w14:paraId="0F322602">
            <w:pPr>
              <w:pStyle w:val="15"/>
              <w:keepNext w:val="0"/>
              <w:keepLines w:val="0"/>
              <w:pageBreakBefore w:val="0"/>
              <w:kinsoku/>
              <w:wordWrap/>
              <w:overflowPunct/>
              <w:topLinePunct w:val="0"/>
              <w:autoSpaceDE/>
              <w:autoSpaceDN/>
              <w:bidi w:val="0"/>
              <w:adjustRightInd/>
              <w:snapToGrid/>
              <w:spacing w:before="105" w:after="105" w:line="240" w:lineRule="auto"/>
              <w:jc w:val="center"/>
              <w:textAlignment w:val="auto"/>
              <w:rPr>
                <w:rFonts w:hint="default" w:asciiTheme="minorEastAsia" w:hAnsiTheme="minorEastAsia" w:cstheme="minorEastAsia"/>
                <w:color w:val="000000"/>
                <w:sz w:val="24"/>
                <w:szCs w:val="24"/>
                <w:highlight w:val="none"/>
                <w:lang w:val="en-US" w:eastAsia="zh-CN"/>
              </w:rPr>
            </w:pPr>
            <w:r>
              <w:rPr>
                <w:rFonts w:hint="eastAsia" w:asciiTheme="minorEastAsia" w:hAnsiTheme="minorEastAsia" w:cstheme="minorEastAsia"/>
                <w:color w:val="000000"/>
                <w:sz w:val="24"/>
                <w:szCs w:val="24"/>
                <w:highlight w:val="none"/>
                <w:lang w:val="en-US" w:eastAsia="zh-CN"/>
              </w:rPr>
              <w:t>5</w:t>
            </w:r>
          </w:p>
        </w:tc>
      </w:tr>
      <w:tr w14:paraId="08681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Mar>
              <w:top w:w="0" w:type="dxa"/>
              <w:left w:w="90" w:type="dxa"/>
              <w:bottom w:w="0" w:type="dxa"/>
              <w:right w:w="90" w:type="dxa"/>
            </w:tcMar>
            <w:vAlign w:val="center"/>
          </w:tcPr>
          <w:p w14:paraId="5091BB90">
            <w:pPr>
              <w:pStyle w:val="15"/>
              <w:keepNext w:val="0"/>
              <w:keepLines w:val="0"/>
              <w:pageBreakBefore w:val="0"/>
              <w:kinsoku/>
              <w:wordWrap/>
              <w:overflowPunct/>
              <w:topLinePunct w:val="0"/>
              <w:autoSpaceDE/>
              <w:autoSpaceDN/>
              <w:bidi w:val="0"/>
              <w:adjustRightInd/>
              <w:snapToGrid/>
              <w:spacing w:before="105" w:after="105" w:line="240" w:lineRule="auto"/>
              <w:jc w:val="center"/>
              <w:textAlignment w:val="auto"/>
              <w:rPr>
                <w:rFonts w:hint="default" w:asciiTheme="minorEastAsia" w:hAnsiTheme="minorEastAsia" w:cstheme="minorEastAsia"/>
                <w:color w:val="000000"/>
                <w:sz w:val="24"/>
                <w:szCs w:val="24"/>
                <w:highlight w:val="none"/>
                <w:lang w:val="en-US" w:eastAsia="zh-CN"/>
              </w:rPr>
            </w:pPr>
            <w:r>
              <w:rPr>
                <w:rFonts w:hint="eastAsia" w:asciiTheme="minorEastAsia" w:hAnsiTheme="minorEastAsia" w:cstheme="minorEastAsia"/>
                <w:color w:val="000000"/>
                <w:sz w:val="24"/>
                <w:szCs w:val="24"/>
                <w:highlight w:val="none"/>
                <w:lang w:val="en-US" w:eastAsia="zh-CN"/>
              </w:rPr>
              <w:t>8</w:t>
            </w:r>
          </w:p>
        </w:tc>
        <w:tc>
          <w:tcPr>
            <w:tcW w:w="2817" w:type="dxa"/>
            <w:tcMar>
              <w:top w:w="0" w:type="dxa"/>
              <w:left w:w="90" w:type="dxa"/>
              <w:bottom w:w="0" w:type="dxa"/>
              <w:right w:w="90" w:type="dxa"/>
            </w:tcMar>
            <w:vAlign w:val="center"/>
          </w:tcPr>
          <w:p w14:paraId="33BC7E01">
            <w:pPr>
              <w:pStyle w:val="15"/>
              <w:keepNext w:val="0"/>
              <w:keepLines w:val="0"/>
              <w:pageBreakBefore w:val="0"/>
              <w:kinsoku/>
              <w:wordWrap/>
              <w:overflowPunct/>
              <w:topLinePunct w:val="0"/>
              <w:autoSpaceDE/>
              <w:autoSpaceDN/>
              <w:bidi w:val="0"/>
              <w:adjustRightInd/>
              <w:snapToGrid/>
              <w:spacing w:before="105" w:after="105"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项目运营管理费</w:t>
            </w:r>
          </w:p>
        </w:tc>
        <w:tc>
          <w:tcPr>
            <w:tcW w:w="3975" w:type="dxa"/>
            <w:tcMar>
              <w:top w:w="0" w:type="dxa"/>
              <w:left w:w="90" w:type="dxa"/>
              <w:bottom w:w="0" w:type="dxa"/>
              <w:right w:w="90" w:type="dxa"/>
            </w:tcMar>
            <w:vAlign w:val="top"/>
          </w:tcPr>
          <w:p w14:paraId="58D475E1">
            <w:pPr>
              <w:pStyle w:val="15"/>
              <w:keepNext w:val="0"/>
              <w:keepLines w:val="0"/>
              <w:pageBreakBefore w:val="0"/>
              <w:kinsoku/>
              <w:wordWrap/>
              <w:overflowPunct/>
              <w:topLinePunct w:val="0"/>
              <w:autoSpaceDE/>
              <w:autoSpaceDN/>
              <w:bidi w:val="0"/>
              <w:adjustRightInd/>
              <w:snapToGrid/>
              <w:spacing w:before="105" w:after="105" w:line="240" w:lineRule="auto"/>
              <w:jc w:val="both"/>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项目运营管理费</w:t>
            </w:r>
          </w:p>
        </w:tc>
        <w:tc>
          <w:tcPr>
            <w:tcW w:w="1287" w:type="dxa"/>
            <w:tcMar>
              <w:top w:w="0" w:type="dxa"/>
              <w:left w:w="90" w:type="dxa"/>
              <w:bottom w:w="0" w:type="dxa"/>
              <w:right w:w="90" w:type="dxa"/>
            </w:tcMar>
            <w:vAlign w:val="center"/>
          </w:tcPr>
          <w:p w14:paraId="5F5AB03F">
            <w:pPr>
              <w:pStyle w:val="15"/>
              <w:keepNext w:val="0"/>
              <w:keepLines w:val="0"/>
              <w:pageBreakBefore w:val="0"/>
              <w:kinsoku/>
              <w:wordWrap/>
              <w:overflowPunct/>
              <w:topLinePunct w:val="0"/>
              <w:autoSpaceDE/>
              <w:autoSpaceDN/>
              <w:bidi w:val="0"/>
              <w:adjustRightInd/>
              <w:snapToGrid/>
              <w:spacing w:before="105" w:after="105" w:line="240" w:lineRule="auto"/>
              <w:jc w:val="center"/>
              <w:textAlignment w:val="auto"/>
              <w:rPr>
                <w:rFonts w:hint="default" w:asciiTheme="minorEastAsia" w:hAnsiTheme="minorEastAsia" w:cstheme="minorEastAsia"/>
                <w:color w:val="000000"/>
                <w:sz w:val="24"/>
                <w:szCs w:val="24"/>
                <w:highlight w:val="none"/>
                <w:lang w:val="en-US" w:eastAsia="zh-CN"/>
              </w:rPr>
            </w:pPr>
            <w:r>
              <w:rPr>
                <w:rFonts w:hint="eastAsia" w:asciiTheme="minorEastAsia" w:hAnsiTheme="minorEastAsia" w:cstheme="minorEastAsia"/>
                <w:color w:val="000000"/>
                <w:sz w:val="24"/>
                <w:szCs w:val="24"/>
                <w:highlight w:val="none"/>
                <w:lang w:val="en-US" w:eastAsia="zh-CN"/>
              </w:rPr>
              <w:t>30</w:t>
            </w:r>
          </w:p>
        </w:tc>
      </w:tr>
      <w:tr w14:paraId="634CD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7" w:type="dxa"/>
            <w:gridSpan w:val="3"/>
            <w:tcMar>
              <w:top w:w="0" w:type="dxa"/>
              <w:left w:w="90" w:type="dxa"/>
              <w:bottom w:w="0" w:type="dxa"/>
              <w:right w:w="90" w:type="dxa"/>
            </w:tcMar>
            <w:vAlign w:val="center"/>
          </w:tcPr>
          <w:p w14:paraId="07874BEC">
            <w:pPr>
              <w:pStyle w:val="15"/>
              <w:keepNext w:val="0"/>
              <w:keepLines w:val="0"/>
              <w:pageBreakBefore w:val="0"/>
              <w:kinsoku/>
              <w:wordWrap/>
              <w:overflowPunct/>
              <w:topLinePunct w:val="0"/>
              <w:autoSpaceDE/>
              <w:autoSpaceDN/>
              <w:bidi w:val="0"/>
              <w:adjustRightInd/>
              <w:snapToGrid/>
              <w:spacing w:before="105" w:after="105" w:line="240" w:lineRule="auto"/>
              <w:jc w:val="right"/>
              <w:textAlignment w:val="auto"/>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合计：</w:t>
            </w:r>
          </w:p>
        </w:tc>
        <w:tc>
          <w:tcPr>
            <w:tcW w:w="1287" w:type="dxa"/>
            <w:tcMar>
              <w:top w:w="0" w:type="dxa"/>
              <w:left w:w="90" w:type="dxa"/>
              <w:bottom w:w="0" w:type="dxa"/>
              <w:right w:w="90" w:type="dxa"/>
            </w:tcMar>
            <w:vAlign w:val="center"/>
          </w:tcPr>
          <w:p w14:paraId="44910087">
            <w:pPr>
              <w:pStyle w:val="15"/>
              <w:keepNext w:val="0"/>
              <w:keepLines w:val="0"/>
              <w:pageBreakBefore w:val="0"/>
              <w:kinsoku/>
              <w:wordWrap/>
              <w:overflowPunct/>
              <w:topLinePunct w:val="0"/>
              <w:autoSpaceDE/>
              <w:autoSpaceDN/>
              <w:bidi w:val="0"/>
              <w:adjustRightInd/>
              <w:snapToGrid/>
              <w:spacing w:before="105" w:after="105" w:line="240" w:lineRule="auto"/>
              <w:jc w:val="center"/>
              <w:textAlignment w:val="auto"/>
              <w:rPr>
                <w:rFonts w:hint="default" w:asciiTheme="minorEastAsia" w:hAnsiTheme="minorEastAsia" w:cstheme="minorEastAsia"/>
                <w:color w:val="000000"/>
                <w:sz w:val="24"/>
                <w:szCs w:val="24"/>
                <w:highlight w:val="none"/>
                <w:lang w:val="en-US" w:eastAsia="zh-CN"/>
              </w:rPr>
            </w:pPr>
            <w:r>
              <w:rPr>
                <w:rFonts w:hint="eastAsia" w:asciiTheme="minorEastAsia" w:hAnsiTheme="minorEastAsia" w:cstheme="minorEastAsia"/>
                <w:color w:val="000000"/>
                <w:sz w:val="24"/>
                <w:szCs w:val="24"/>
                <w:highlight w:val="none"/>
                <w:lang w:val="en-US" w:eastAsia="zh-CN"/>
              </w:rPr>
              <w:t>500</w:t>
            </w:r>
          </w:p>
        </w:tc>
      </w:tr>
    </w:tbl>
    <w:p w14:paraId="220DE961">
      <w:pPr>
        <w:pStyle w:val="15"/>
        <w:keepNext w:val="0"/>
        <w:keepLines w:val="0"/>
        <w:widowControl/>
        <w:numPr>
          <w:ilvl w:val="0"/>
          <w:numId w:val="0"/>
        </w:numPr>
        <w:outlineLvl w:val="2"/>
        <w:rPr>
          <w:highlight w:val="none"/>
        </w:rPr>
      </w:pPr>
      <w:r>
        <w:rPr>
          <w:rFonts w:hint="eastAsia" w:ascii="宋体" w:hAnsi="宋体" w:eastAsia="宋体" w:cs="宋体"/>
          <w:b/>
          <w:sz w:val="24"/>
          <w:szCs w:val="24"/>
          <w:highlight w:val="none"/>
          <w:lang w:val="en-US" w:eastAsia="zh-CN"/>
        </w:rPr>
        <w:t>二、</w:t>
      </w:r>
      <w:r>
        <w:rPr>
          <w:rFonts w:hint="eastAsia" w:ascii="宋体" w:hAnsi="宋体" w:eastAsia="宋体" w:cs="宋体"/>
          <w:b/>
          <w:sz w:val="24"/>
          <w:szCs w:val="24"/>
          <w:highlight w:val="none"/>
        </w:rPr>
        <w:t>技术和服务要求（以“★”标示的内容为不允许负偏离的实质性要求）</w:t>
      </w:r>
    </w:p>
    <w:p w14:paraId="11FF50E3">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outlineLvl w:val="1"/>
        <w:rPr>
          <w:rFonts w:hint="eastAsia" w:asciiTheme="minorEastAsia" w:hAnsiTheme="minorEastAsia" w:eastAsiaTheme="minorEastAsia" w:cstheme="minorEastAsia"/>
          <w:kern w:val="0"/>
          <w:sz w:val="24"/>
          <w:szCs w:val="24"/>
          <w:highlight w:val="none"/>
          <w:lang w:val="en-US" w:eastAsia="zh-CN"/>
        </w:rPr>
      </w:pPr>
      <w:bookmarkStart w:id="0" w:name="_Toc10826"/>
      <w:r>
        <w:rPr>
          <w:rFonts w:hint="eastAsia" w:asciiTheme="minorEastAsia" w:hAnsiTheme="minorEastAsia" w:eastAsiaTheme="minorEastAsia" w:cstheme="minorEastAsia"/>
          <w:kern w:val="0"/>
          <w:sz w:val="24"/>
          <w:szCs w:val="24"/>
          <w:highlight w:val="none"/>
          <w:lang w:val="en-US" w:eastAsia="zh-Hans"/>
        </w:rPr>
        <w:t>（一）</w:t>
      </w:r>
      <w:r>
        <w:rPr>
          <w:rFonts w:hint="eastAsia" w:asciiTheme="minorEastAsia" w:hAnsiTheme="minorEastAsia" w:eastAsiaTheme="minorEastAsia" w:cstheme="minorEastAsia"/>
          <w:kern w:val="0"/>
          <w:sz w:val="24"/>
          <w:szCs w:val="24"/>
          <w:highlight w:val="none"/>
          <w:lang w:val="en-US" w:eastAsia="zh-CN"/>
        </w:rPr>
        <w:t>全面推广</w:t>
      </w:r>
      <w:bookmarkEnd w:id="0"/>
      <w:r>
        <w:rPr>
          <w:rFonts w:hint="eastAsia" w:asciiTheme="minorEastAsia" w:hAnsiTheme="minorEastAsia" w:eastAsiaTheme="minorEastAsia" w:cstheme="minorEastAsia"/>
          <w:kern w:val="0"/>
          <w:sz w:val="24"/>
          <w:szCs w:val="24"/>
          <w:highlight w:val="none"/>
          <w:lang w:val="en-US" w:eastAsia="zh-CN"/>
        </w:rPr>
        <w:t>“福见康养”公众平台应用（工作时限：自合同签订之日起3个月内）</w:t>
      </w:r>
    </w:p>
    <w:p w14:paraId="0C6573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lang w:val="en-US" w:eastAsia="zh-CN"/>
        </w:rPr>
        <w:t>（评分项1）1.</w:t>
      </w:r>
      <w:r>
        <w:rPr>
          <w:rFonts w:hint="eastAsia" w:asciiTheme="minorEastAsia" w:hAnsiTheme="minorEastAsia" w:eastAsiaTheme="minorEastAsia" w:cstheme="minorEastAsia"/>
          <w:kern w:val="0"/>
          <w:sz w:val="24"/>
          <w:szCs w:val="24"/>
          <w:highlight w:val="none"/>
          <w:lang w:val="en-US" w:eastAsia="zh-Hans"/>
        </w:rPr>
        <w:t>推动应用平台功能本地化</w:t>
      </w:r>
      <w:r>
        <w:rPr>
          <w:rFonts w:hint="eastAsia" w:asciiTheme="minorEastAsia" w:hAnsiTheme="minorEastAsia" w:eastAsiaTheme="minorEastAsia" w:cstheme="minorEastAsia"/>
          <w:kern w:val="0"/>
          <w:sz w:val="24"/>
          <w:szCs w:val="24"/>
          <w:highlight w:val="none"/>
          <w:lang w:val="en-US" w:eastAsia="zh-CN"/>
        </w:rPr>
        <w:t>，开发闽侯县“一老一小”平台，线上打造民政监管端、运营管理端、服务应用端、用户端等应用场景，搭建居家养老服务全场景应用、“一老一小”健康教育、心理疏导等服务功能。完成辖区2家养老家政企业、从业人员平台注册，实现服务“一键点单、全程追溯”（实现“一号接单（响应）（如12580坐席平台）、动态追踪、闭环管理、全程留痕”），实现家政服务信息实时发布、在线预约、养老服务消费补贴核销、服务评价等功能，做到订单全流程管理。建立响应机制，实现平台服务商及时接单、派单，特殊需求2小时内上门，建立“服务完成-智能核销-满意度回访”闭环。每月定期从本地智慧养老平台、家政企业导入并更新相关数据并上传“福见康养”平台，做到“线上+线下”资源充分联动、数据及时更新、服务精准落地。</w:t>
      </w:r>
    </w:p>
    <w:p w14:paraId="08D1E3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lang w:val="en-US" w:eastAsia="zh-CN"/>
        </w:rPr>
        <w:t>▲（评标项2）（1）民政端：辖区内养老服务数据可视化，包括老人信息、服务机构、服务场所、服务人员和服务过程信息的全面管理。同步落实养老服务资金全流程监管，实现数据与资金使用规范管控。（投标人或其软件供应商需同时提供“养老服务综合管理系统”“养老服务资金监管系统”“互联网+养老大数据监督平台软件”类软件著作权证书，不提供视为负偏离。）</w:t>
      </w:r>
    </w:p>
    <w:p w14:paraId="51D9F3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lang w:val="en-US" w:eastAsia="zh-CN"/>
        </w:rPr>
        <w:t>▲（评标项3）（2）运营端：呼叫中心、工单调度、服务满意度回访、数据分析“一屏统览”。（投标人或其软件供应商需同时提供“呼叫中心软件”“养老数据智能展现管理系统软件”类软件著作权证书，不提供视为负偏离。）</w:t>
      </w:r>
    </w:p>
    <w:p w14:paraId="72573B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lang w:val="en-US" w:eastAsia="zh-CN"/>
        </w:rPr>
        <w:t>▲（评标项4）（3）服务端：助老员移动端接单、打卡、拍照、上传服务记录，实现数字化留痕，</w:t>
      </w:r>
      <w:r>
        <w:rPr>
          <w:rFonts w:hint="eastAsia" w:asciiTheme="minorEastAsia" w:hAnsiTheme="minorEastAsia" w:eastAsiaTheme="minorEastAsia" w:cstheme="minorEastAsia"/>
          <w:kern w:val="0"/>
          <w:sz w:val="24"/>
          <w:highlight w:val="none"/>
        </w:rPr>
        <w:t>高效落实困难老人常态化探访帮扶工作。（投标人或其软件供应商需同时提供“居家养老服务APP软件”“困难老人探访系统”类软件著作权证书，不提供视为负偏离。）</w:t>
      </w:r>
    </w:p>
    <w:p w14:paraId="4465BF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lang w:val="en-US" w:eastAsia="zh-CN"/>
        </w:rPr>
        <w:t>（评分项5）（4）用户端：整合当地优质服务资源，打造面向服务对象的养老服务商城，包括“点菜式”养老服务和适老产品。</w:t>
      </w:r>
    </w:p>
    <w:p w14:paraId="79AFCD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lang w:val="en-US" w:eastAsia="zh-CN"/>
        </w:rPr>
        <w:t>（评分项6）2.围绕构建“机构+中心+镇街+居家”闭环服务体系，充分发挥乡镇（街道）+社区+服务商的力量，为服务对象建档，掌握基础信息、健康状况、服务需求等信息，形成动态更新的老人能力状况数据库，为后续按需提供多层次、多样化的养老服务打下基础。</w:t>
      </w:r>
    </w:p>
    <w:p w14:paraId="74C8C202">
      <w:pPr>
        <w:pStyle w:val="15"/>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2"/>
        <w:rPr>
          <w:rFonts w:hint="eastAsia" w:asciiTheme="minorEastAsia" w:hAnsiTheme="minorEastAsia" w:eastAsiaTheme="minorEastAsia" w:cstheme="minorEastAsia"/>
          <w:kern w:val="0"/>
          <w:sz w:val="24"/>
          <w:szCs w:val="24"/>
          <w:highlight w:val="none"/>
          <w:lang w:val="en-US" w:eastAsia="zh-Hans"/>
        </w:rPr>
      </w:pPr>
      <w:r>
        <w:rPr>
          <w:rFonts w:hint="eastAsia" w:asciiTheme="minorEastAsia" w:hAnsiTheme="minorEastAsia" w:eastAsiaTheme="minorEastAsia" w:cstheme="minorEastAsia"/>
          <w:kern w:val="0"/>
          <w:sz w:val="24"/>
          <w:szCs w:val="24"/>
          <w:highlight w:val="none"/>
          <w:lang w:val="en-US" w:eastAsia="zh-CN"/>
        </w:rPr>
        <w:t>（评分项</w:t>
      </w:r>
      <w:r>
        <w:rPr>
          <w:rFonts w:hint="eastAsia" w:asciiTheme="minorEastAsia" w:hAnsiTheme="minorEastAsia" w:cstheme="minorEastAsia"/>
          <w:kern w:val="0"/>
          <w:sz w:val="24"/>
          <w:szCs w:val="24"/>
          <w:highlight w:val="none"/>
          <w:lang w:val="en-US" w:eastAsia="zh-CN"/>
        </w:rPr>
        <w:t>7</w:t>
      </w:r>
      <w:r>
        <w:rPr>
          <w:rFonts w:hint="eastAsia" w:asciiTheme="minorEastAsia" w:hAnsiTheme="minorEastAsia" w:eastAsiaTheme="minorEastAsia" w:cstheme="minorEastAsia"/>
          <w:kern w:val="0"/>
          <w:sz w:val="24"/>
          <w:szCs w:val="24"/>
          <w:highlight w:val="none"/>
          <w:lang w:val="en-US" w:eastAsia="zh-CN"/>
        </w:rPr>
        <w:t>）3.</w:t>
      </w:r>
      <w:r>
        <w:rPr>
          <w:rFonts w:hint="eastAsia" w:asciiTheme="minorEastAsia" w:hAnsiTheme="minorEastAsia" w:eastAsiaTheme="minorEastAsia" w:cstheme="minorEastAsia"/>
          <w:kern w:val="0"/>
          <w:sz w:val="24"/>
          <w:szCs w:val="24"/>
          <w:highlight w:val="none"/>
          <w:lang w:val="en-US" w:eastAsia="zh-Hans"/>
        </w:rPr>
        <w:t>通过线上线下相结合的宣传推广方式，提高平台知名度与使用率；在线上，利用社交媒体、官方网站、手机应用商店等渠道进行广泛宣传，引导居民注册使用；在线下，在社区、商场、学校等场所开展平台推广活动，发放宣传资料、举办操作演示讲座，手把手教会老人使用平台进行服务预订、评价反馈等操作，逐步实现服务需求与供给的精准对接，提升家政服务的便捷性与高效性。</w:t>
      </w:r>
    </w:p>
    <w:p w14:paraId="1A4743A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textAlignment w:val="auto"/>
        <w:outlineLvl w:val="1"/>
        <w:rPr>
          <w:rFonts w:hint="eastAsia" w:asciiTheme="minorEastAsia" w:hAnsiTheme="minorEastAsia" w:eastAsiaTheme="minorEastAsia" w:cstheme="minorEastAsia"/>
          <w:kern w:val="0"/>
          <w:sz w:val="24"/>
          <w:szCs w:val="24"/>
          <w:highlight w:val="none"/>
          <w:lang w:val="en-US" w:eastAsia="zh-Hans"/>
        </w:rPr>
      </w:pPr>
      <w:bookmarkStart w:id="1" w:name="_Toc10913"/>
      <w:r>
        <w:rPr>
          <w:rFonts w:hint="eastAsia" w:asciiTheme="minorEastAsia" w:hAnsiTheme="minorEastAsia" w:eastAsiaTheme="minorEastAsia" w:cstheme="minorEastAsia"/>
          <w:kern w:val="0"/>
          <w:sz w:val="24"/>
          <w:szCs w:val="24"/>
          <w:highlight w:val="none"/>
          <w:lang w:val="en-US" w:eastAsia="zh-CN"/>
        </w:rPr>
        <w:t>（二）</w:t>
      </w:r>
      <w:bookmarkEnd w:id="1"/>
      <w:r>
        <w:rPr>
          <w:rFonts w:hint="eastAsia" w:asciiTheme="minorEastAsia" w:hAnsiTheme="minorEastAsia" w:eastAsiaTheme="minorEastAsia" w:cstheme="minorEastAsia"/>
          <w:kern w:val="0"/>
          <w:sz w:val="24"/>
          <w:szCs w:val="24"/>
          <w:highlight w:val="none"/>
          <w:lang w:val="en-US" w:eastAsia="zh-CN"/>
        </w:rPr>
        <w:t>培育养老家政服务市场主体（工作时限：自合同签订之日起12个月内）</w:t>
      </w:r>
    </w:p>
    <w:p w14:paraId="45CA83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lang w:val="en-US" w:eastAsia="zh-CN"/>
        </w:rPr>
        <w:t>（评分项8）1.完善运作机制，构建“1+10+N”养老服务机制，投标人若中标后，由其组建专业运营团队负责平台运营维护、服务商招募培训和监管以及市场化服务的推广。吸纳市场服务商N家，围绕家政保洁、家电清洗、康复护理、陪诊就医、适老化改造等需求招募符合条件的养老家政服务商和家政员入库参与，并实施全年动态考核。</w:t>
      </w:r>
    </w:p>
    <w:p w14:paraId="69275C5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lang w:val="en-US" w:eastAsia="zh-CN"/>
        </w:rPr>
        <w:t>（评分项9）2.</w:t>
      </w:r>
      <w:r>
        <w:rPr>
          <w:rFonts w:hint="eastAsia" w:asciiTheme="minorEastAsia" w:hAnsiTheme="minorEastAsia" w:eastAsiaTheme="minorEastAsia" w:cstheme="minorEastAsia"/>
          <w:kern w:val="0"/>
          <w:sz w:val="24"/>
          <w:szCs w:val="24"/>
          <w:highlight w:val="none"/>
          <w:lang w:val="en-US" w:eastAsia="zh-Hans"/>
        </w:rPr>
        <w:t>制定三年的税收减免、场地租金补贴等优惠政策吸引外部优质家政服务企业入驻</w:t>
      </w:r>
      <w:r>
        <w:rPr>
          <w:rFonts w:hint="eastAsia" w:asciiTheme="minorEastAsia" w:hAnsiTheme="minorEastAsia" w:eastAsiaTheme="minorEastAsia" w:cstheme="minorEastAsia"/>
          <w:kern w:val="0"/>
          <w:sz w:val="24"/>
          <w:szCs w:val="24"/>
          <w:highlight w:val="none"/>
          <w:lang w:val="en-US" w:eastAsia="zh-CN"/>
        </w:rPr>
        <w:t>闽侯</w:t>
      </w:r>
      <w:r>
        <w:rPr>
          <w:rFonts w:hint="eastAsia" w:asciiTheme="minorEastAsia" w:hAnsiTheme="minorEastAsia" w:eastAsiaTheme="minorEastAsia" w:cstheme="minorEastAsia"/>
          <w:kern w:val="0"/>
          <w:sz w:val="24"/>
          <w:szCs w:val="24"/>
          <w:highlight w:val="none"/>
          <w:lang w:val="en-US" w:eastAsia="zh-Hans"/>
        </w:rPr>
        <w:t>，鼓励其带来先进的管理经验与服务模式；同时，设立专项发展资金，支持本地家政企业进行设备购置、人员培训、服务创新等方面的投入，</w:t>
      </w:r>
      <w:r>
        <w:rPr>
          <w:rFonts w:hint="eastAsia" w:asciiTheme="minorEastAsia" w:hAnsiTheme="minorEastAsia" w:eastAsiaTheme="minorEastAsia" w:cstheme="minorEastAsia"/>
          <w:kern w:val="0"/>
          <w:sz w:val="24"/>
          <w:szCs w:val="24"/>
          <w:highlight w:val="none"/>
          <w:lang w:val="en-US" w:eastAsia="zh-CN"/>
        </w:rPr>
        <w:t>并鼓励政府购买居家养老上门服务运营商，以中心为基地，以政府购买服务、关爱探访服务为托底，不断拓展社会化服务项目，</w:t>
      </w:r>
      <w:r>
        <w:rPr>
          <w:rFonts w:hint="eastAsia" w:asciiTheme="minorEastAsia" w:hAnsiTheme="minorEastAsia" w:eastAsiaTheme="minorEastAsia" w:cstheme="minorEastAsia"/>
          <w:kern w:val="0"/>
          <w:sz w:val="24"/>
          <w:szCs w:val="24"/>
          <w:highlight w:val="none"/>
          <w:lang w:val="en-US" w:eastAsia="zh-Hans"/>
        </w:rPr>
        <w:t>通过培训形式创新多样，举办创新创业大赛、创业投资支持等，推动其规模化、专业化发展</w:t>
      </w:r>
      <w:r>
        <w:rPr>
          <w:rFonts w:hint="eastAsia" w:asciiTheme="minorEastAsia" w:hAnsiTheme="minorEastAsia" w:eastAsiaTheme="minorEastAsia" w:cstheme="minorEastAsia"/>
          <w:kern w:val="0"/>
          <w:sz w:val="24"/>
          <w:szCs w:val="24"/>
          <w:highlight w:val="none"/>
          <w:lang w:val="en-US" w:eastAsia="zh-CN"/>
        </w:rPr>
        <w:t>。</w:t>
      </w:r>
    </w:p>
    <w:p w14:paraId="13D8D6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lang w:val="en-US" w:eastAsia="zh-CN"/>
        </w:rPr>
        <w:t>（评分项10）3.推动员工制转型，鼓励养老家政企业向“员工制”转型，对意愿入驻“福见康养”平台并健康发展的养老家政服务商，实施严格筛选准入。对准入企业员工数达到50人以上的“员工制”企业，由第三方机构考评并报县民政局审核后给予补助（可用于社医保补贴、意外险、高温补贴等），激发服务商参与的积极性和对上门服务的严谨性。</w:t>
      </w:r>
    </w:p>
    <w:p w14:paraId="519556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kern w:val="0"/>
          <w:sz w:val="24"/>
          <w:szCs w:val="24"/>
          <w:highlight w:val="none"/>
          <w:lang w:val="en-US" w:eastAsia="zh-Hans"/>
        </w:rPr>
      </w:pPr>
      <w:r>
        <w:rPr>
          <w:rFonts w:hint="eastAsia" w:asciiTheme="minorEastAsia" w:hAnsiTheme="minorEastAsia" w:eastAsiaTheme="minorEastAsia" w:cstheme="minorEastAsia"/>
          <w:kern w:val="0"/>
          <w:sz w:val="24"/>
          <w:szCs w:val="24"/>
          <w:highlight w:val="none"/>
          <w:lang w:val="en-US" w:eastAsia="zh-CN"/>
        </w:rPr>
        <w:t>（评分项11）4.</w:t>
      </w:r>
      <w:r>
        <w:rPr>
          <w:rFonts w:hint="eastAsia" w:asciiTheme="minorEastAsia" w:hAnsiTheme="minorEastAsia" w:eastAsiaTheme="minorEastAsia" w:cstheme="minorEastAsia"/>
          <w:kern w:val="0"/>
          <w:sz w:val="24"/>
          <w:szCs w:val="24"/>
          <w:highlight w:val="none"/>
          <w:lang w:val="en-US" w:eastAsia="zh-Hans"/>
        </w:rPr>
        <w:t>培育2家以上员工数超过50人的“养老+家政”的“员工制”企业</w:t>
      </w:r>
      <w:r>
        <w:rPr>
          <w:rFonts w:hint="eastAsia" w:ascii="宋体" w:hAnsi="宋体" w:eastAsia="宋体" w:cs="宋体"/>
          <w:sz w:val="24"/>
          <w:szCs w:val="24"/>
          <w:highlight w:val="none"/>
          <w:lang w:val="en-US" w:eastAsia="zh-CN"/>
        </w:rPr>
        <w:t>。为扶持中小企业，中小企业占比须在30%。</w:t>
      </w:r>
    </w:p>
    <w:p w14:paraId="41B96B8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textAlignment w:val="auto"/>
        <w:outlineLvl w:val="1"/>
        <w:rPr>
          <w:rFonts w:hint="eastAsia" w:asciiTheme="minorEastAsia" w:hAnsiTheme="minorEastAsia" w:eastAsiaTheme="minorEastAsia" w:cstheme="minorEastAsia"/>
          <w:kern w:val="0"/>
          <w:sz w:val="24"/>
          <w:szCs w:val="24"/>
          <w:highlight w:val="none"/>
          <w:lang w:val="en-US" w:eastAsia="zh-CN"/>
        </w:rPr>
      </w:pPr>
      <w:bookmarkStart w:id="2" w:name="_Toc21463"/>
      <w:r>
        <w:rPr>
          <w:rFonts w:hint="eastAsia" w:asciiTheme="minorEastAsia" w:hAnsiTheme="minorEastAsia" w:eastAsiaTheme="minorEastAsia" w:cstheme="minorEastAsia"/>
          <w:kern w:val="0"/>
          <w:sz w:val="24"/>
          <w:szCs w:val="24"/>
          <w:highlight w:val="none"/>
          <w:lang w:val="en-US" w:eastAsia="zh-CN"/>
        </w:rPr>
        <w:t>（三）</w:t>
      </w:r>
      <w:bookmarkEnd w:id="2"/>
      <w:r>
        <w:rPr>
          <w:rFonts w:hint="eastAsia" w:asciiTheme="minorEastAsia" w:hAnsiTheme="minorEastAsia" w:eastAsiaTheme="minorEastAsia" w:cstheme="minorEastAsia"/>
          <w:kern w:val="0"/>
          <w:sz w:val="24"/>
          <w:szCs w:val="24"/>
          <w:highlight w:val="none"/>
          <w:lang w:val="en-US" w:eastAsia="zh-CN"/>
        </w:rPr>
        <w:t>加强养老家政服务队伍建设（工作时限：自合同签订之日起6个月内培训不少于400人，12个月内培训不少于800人）</w:t>
      </w:r>
    </w:p>
    <w:p w14:paraId="3C97D6A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480" w:firstLineChars="200"/>
        <w:textAlignment w:val="auto"/>
        <w:outlineLvl w:val="1"/>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lang w:val="en-US" w:eastAsia="zh-CN"/>
        </w:rPr>
        <w:t>（评分项12）1.依托专业培训企业，开发“一老一小”家政服务线上课程（含理论+实操），建立“一老一小”家政服务人才培训基地，整合人社、教育、卫健、妇联等部门资源，开设系统性、针对性的线上线下相结合，形式多样的培训课程。围绕“一老一小”群体特点设计，涵盖老年护理、儿童照护、营养膳食搭配、心理关怀等内容，在老年护理方面，学员学习失能老人生活照料、慢性病管理、康复训练等技能；儿童照护课程则聚焦婴幼儿喂养、早教启蒙、安全防护等知识。</w:t>
      </w:r>
    </w:p>
    <w:p w14:paraId="6DF5320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480" w:firstLineChars="200"/>
        <w:textAlignment w:val="auto"/>
        <w:outlineLvl w:val="1"/>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lang w:val="en-US" w:eastAsia="zh-CN"/>
        </w:rPr>
        <w:t>（评分项13）通过理论授课、实操演练、案例分析相结合的教学方式，学员不仅掌握专业技能，还能提升应急处理与沟通能力，经过培训的服务人员能够为“一老一小”提供更优质、更贴心的服务，满足多样化需求，切实提高家庭生活品质与“一老一小”群体的幸福感。</w:t>
      </w:r>
    </w:p>
    <w:p w14:paraId="223753DE">
      <w:pPr>
        <w:pStyle w:val="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lang w:val="en-US" w:eastAsia="zh-CN"/>
        </w:rPr>
        <w:t>（评分项14）2.设立养老护理培训场所。场所面积不限，但每场次应容纳不低于50人同时培训。遴选职业院校、符合条件的家政企业、培训机构常态化开展基础服务商、市场服务商、家政员培训，推广使用国家养老护理员基本职业培训包，开发本地化的养老家政服务职业技能培训教程，加强从业人员法律知识、职业道德和心理健康教育，提高安全意识和救护能力，培训课时不低于24课时，按不高于每人每次1000元予以补贴，每年补贴金额不超80万元。</w:t>
      </w:r>
    </w:p>
    <w:p w14:paraId="2423AF2C">
      <w:pPr>
        <w:pStyle w:val="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lang w:val="en-US" w:eastAsia="zh-CN"/>
        </w:rPr>
        <w:t>（评分项15）建立“线上理论+线下实操+培训认证”模式，确保技能与岗位需求精准匹配。鼓励企业完善养老家政从业人员入职奖励、岗位补贴等制度，引导高技能人才进入养老家政服务行业。项目实施前6个月，全县培训养老家政服务人员不少于400人，岗前培训合格率达100%，培训后上岗时间不少于半年，全年培训不低于800人；</w:t>
      </w:r>
    </w:p>
    <w:p w14:paraId="3053726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480" w:firstLineChars="200"/>
        <w:textAlignment w:val="auto"/>
        <w:outlineLvl w:val="1"/>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lang w:val="en-US" w:eastAsia="zh-CN"/>
        </w:rPr>
        <w:t>（评分项16）3.建立培训与就业联动机制，与家政企业签订合作协议，培训合格人员直接推荐就业，提高培训人员的积极性与就业率。</w:t>
      </w:r>
    </w:p>
    <w:p w14:paraId="069265A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0" w:firstLineChars="0"/>
        <w:textAlignment w:val="auto"/>
        <w:outlineLvl w:val="1"/>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lang w:val="en-US" w:eastAsia="zh-CN"/>
        </w:rPr>
        <w:t xml:space="preserve">（四）服务对象确认与服务提供（工作时限：自合同签订之日起6个月内提供上门服务不少于10000人次，12个月内提供上门服务不少于2万人次） </w:t>
      </w:r>
    </w:p>
    <w:p w14:paraId="377EB02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480" w:firstLineChars="200"/>
        <w:textAlignment w:val="auto"/>
        <w:outlineLvl w:val="1"/>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lang w:val="en-US" w:eastAsia="zh-CN"/>
        </w:rPr>
        <w:t>（评分项17）1.建立科学合理的服务对象确认机制，通过社区走访、家庭申报、数据比对等方式，精准确定“一老一小”服务对象范围与需求类型。同步开展全县服务对象能力评估工作，组织专业评估人员对老年人的生活自理能力、健康状况等进行全面评估，为制定个性化服务方案、服务清单、养老服务政策等提供依据。面向社会公开遴选优质的服务和产品提供主体，制定严格的遴选标准与流程，确保入选企业具备良好的信誉、专业的服务能力与丰富的行业经验。制定详细的“一老一小”家政服务清单，明确服务项目、服务标准、收费价格等内容，供服务对象自主选择。年度累计提供上门服务不少于2万人次。</w:t>
      </w:r>
    </w:p>
    <w:p w14:paraId="4E2F983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textAlignment w:val="auto"/>
        <w:outlineLvl w:val="1"/>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lang w:val="en-US" w:eastAsia="zh-CN"/>
        </w:rPr>
        <w:t>（五）扩大养老家政服务有效供给（工作时限：自合同签订之日起12个月内）</w:t>
      </w:r>
    </w:p>
    <w:p w14:paraId="0B0C9B8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480" w:firstLineChars="200"/>
        <w:textAlignment w:val="auto"/>
        <w:outlineLvl w:val="1"/>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lang w:val="en-US" w:eastAsia="zh-CN"/>
        </w:rPr>
        <w:t>（评分项18）1.结合闽侯县县域规划与人口分布特点，打造闽侯县“一老一小”社区综合服务中心，建设适老化、智能化线下设施设备展示区、康复辅具老年人用品(适老化）展示租赁区等（面积不少于150㎡）。</w:t>
      </w:r>
    </w:p>
    <w:p w14:paraId="129397E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480" w:firstLineChars="200"/>
        <w:textAlignment w:val="auto"/>
        <w:outlineLvl w:val="1"/>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lang w:val="en-US" w:eastAsia="zh-CN"/>
        </w:rPr>
        <w:t>2.</w:t>
      </w:r>
      <w:r>
        <w:rPr>
          <w:rFonts w:hint="eastAsia" w:asciiTheme="minorEastAsia" w:hAnsiTheme="minorEastAsia" w:eastAsiaTheme="minorEastAsia" w:cstheme="minorEastAsia"/>
          <w:kern w:val="0"/>
          <w:sz w:val="24"/>
          <w:szCs w:val="24"/>
          <w:highlight w:val="none"/>
        </w:rPr>
        <w:t>智能化线下设施设备展示区需提供（包括但不限于）以下清单中的设备</w:t>
      </w:r>
      <w:r>
        <w:rPr>
          <w:rFonts w:hint="eastAsia" w:asciiTheme="minorEastAsia" w:hAnsiTheme="minorEastAsia" w:eastAsiaTheme="minorEastAsia" w:cstheme="minorEastAsia"/>
          <w:kern w:val="0"/>
          <w:sz w:val="24"/>
          <w:szCs w:val="24"/>
          <w:highlight w:val="none"/>
          <w:lang w:val="en-US" w:eastAsia="zh-CN"/>
        </w:rPr>
        <w:t>：</w:t>
      </w:r>
    </w:p>
    <w:tbl>
      <w:tblPr>
        <w:tblStyle w:val="10"/>
        <w:tblW w:w="870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7"/>
        <w:gridCol w:w="1262"/>
        <w:gridCol w:w="2083"/>
        <w:gridCol w:w="3060"/>
        <w:gridCol w:w="746"/>
        <w:gridCol w:w="741"/>
      </w:tblGrid>
      <w:tr w14:paraId="07882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817" w:type="dxa"/>
            <w:tcBorders>
              <w:top w:val="single" w:color="000000" w:sz="4" w:space="0"/>
              <w:left w:val="single" w:color="000000" w:sz="4" w:space="0"/>
              <w:bottom w:val="single" w:color="000000" w:sz="4" w:space="0"/>
              <w:right w:val="single" w:color="000000" w:sz="4" w:space="0"/>
            </w:tcBorders>
            <w:shd w:val="clear" w:color="auto" w:fill="DDEBF7"/>
            <w:noWrap/>
            <w:vAlign w:val="center"/>
          </w:tcPr>
          <w:p w14:paraId="18B70D9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序号</w:t>
            </w:r>
          </w:p>
        </w:tc>
        <w:tc>
          <w:tcPr>
            <w:tcW w:w="1262"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0466624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设备名称</w:t>
            </w:r>
          </w:p>
        </w:tc>
        <w:tc>
          <w:tcPr>
            <w:tcW w:w="2083"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6D81E20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themeColor="text1"/>
                <w:sz w:val="24"/>
                <w:szCs w:val="24"/>
                <w:highlight w:val="none"/>
                <w:u w:val="none"/>
                <w:lang w:val="en-US"/>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功能描述</w:t>
            </w:r>
          </w:p>
        </w:tc>
        <w:tc>
          <w:tcPr>
            <w:tcW w:w="3060"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357C1968">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功能规格</w:t>
            </w:r>
          </w:p>
        </w:tc>
        <w:tc>
          <w:tcPr>
            <w:tcW w:w="74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5CD4606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单位</w:t>
            </w:r>
          </w:p>
        </w:tc>
        <w:tc>
          <w:tcPr>
            <w:tcW w:w="741"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10267F2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数量</w:t>
            </w:r>
          </w:p>
        </w:tc>
      </w:tr>
      <w:tr w14:paraId="61254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CAE3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1</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17768">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kern w:val="0"/>
                <w:sz w:val="24"/>
                <w:szCs w:val="24"/>
                <w:highlight w:val="none"/>
                <w:lang w:val="en-US" w:eastAsia="zh-CN"/>
              </w:rPr>
              <w:t>▲（评分项19）</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门磁开关</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5F09C">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shd w:val="clear" w:fill="FFFFFF"/>
                <w14:textFill>
                  <w14:solidFill>
                    <w14:schemeClr w14:val="tx1"/>
                  </w14:solidFill>
                </w14:textFill>
              </w:rPr>
              <w:t>实时监测门磁闭合状态，异常时本地报警并推送告警，支持低压报警、数据重传、时间同步</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750B6">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（1）实时监控闭合情况，当满足闭合逻辑时立即告警。</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 xml:space="preserve">（2）通过NB-IoT通信，同时支持三大运营商频段。                  </w:t>
            </w:r>
          </w:p>
          <w:p w14:paraId="718FA76B">
            <w:pPr>
              <w:keepNext w:val="0"/>
              <w:keepLines w:val="0"/>
              <w:widowControl/>
              <w:suppressLineNumbers w:val="0"/>
              <w:snapToGrid w:val="0"/>
              <w:ind w:left="0" w:leftChars="0" w:right="0" w:rightChars="0" w:firstLine="0" w:firstLineChars="0"/>
              <w:jc w:val="left"/>
              <w:textAlignment w:val="center"/>
              <w:rPr>
                <w:rFonts w:hint="eastAsia" w:eastAsia="宋体" w:asciiTheme="minorEastAsia" w:hAnsiTheme="minorEastAsia" w:cstheme="minorEastAsia"/>
                <w:i w:val="0"/>
                <w:iCs w:val="0"/>
                <w:color w:val="000000" w:themeColor="text1"/>
                <w:sz w:val="24"/>
                <w:szCs w:val="24"/>
                <w:highlight w:val="none"/>
                <w:u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（3）本地报警(灯光)和平台推送报警功能。</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（4）</w:t>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优质锂电池≥1400mAh，低功耗设计，超长待机，稳定运行。</w:t>
            </w:r>
            <w:r>
              <w:rPr>
                <w:rStyle w:val="17"/>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br w:type="textWrapping"/>
            </w:r>
            <w:r>
              <w:rPr>
                <w:rStyle w:val="17"/>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（5）</w:t>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具有低压报警功能，可同步上传电池电量状态。</w:t>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br w:type="textWrapping"/>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（6）具备数据存储和重传机制，确保数据安全性。</w:t>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br w:type="textWrapping"/>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 xml:space="preserve">（7）具有时间同步和滴答备用时间功能。                   </w:t>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br w:type="textWrapping"/>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 xml:space="preserve">（8）外置插卡。                                           （9）具有模拟报警功能。 </w:t>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br w:type="textWrapping"/>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（10）</w:t>
            </w:r>
            <w:r>
              <w:rPr>
                <w:rStyle w:val="17"/>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探测间隙&gt;20mm，磁开关在闭合时，触点在额定负载下的接触电阻应小于0.20。（</w:t>
            </w:r>
            <w:bookmarkStart w:id="3" w:name="OLE_LINK3"/>
            <w:r>
              <w:rPr>
                <w:rFonts w:hint="eastAsia" w:asciiTheme="minorEastAsia" w:hAnsiTheme="minorEastAsia" w:eastAsiaTheme="minorEastAsia" w:cstheme="minorEastAsia"/>
                <w:kern w:val="0"/>
                <w:sz w:val="24"/>
                <w:szCs w:val="24"/>
                <w:highlight w:val="none"/>
                <w:lang w:val="en-US" w:eastAsia="zh-CN"/>
              </w:rPr>
              <w:t>须提供在有效期内带有</w:t>
            </w:r>
            <w:r>
              <w:rPr>
                <w:rStyle w:val="16"/>
                <w:rFonts w:hint="eastAsia" w:asciiTheme="minorEastAsia" w:hAnsiTheme="minorEastAsia" w:eastAsiaTheme="minorEastAsia" w:cstheme="minorEastAsia"/>
                <w:b/>
                <w:bCs/>
                <w:color w:val="000000" w:themeColor="text1"/>
                <w:sz w:val="24"/>
                <w:szCs w:val="24"/>
                <w:highlight w:val="none"/>
                <w:lang w:val="en-US" w:eastAsia="zh-CN" w:bidi="ar"/>
                <w14:textFill>
                  <w14:solidFill>
                    <w14:schemeClr w14:val="tx1"/>
                  </w14:solidFill>
                </w14:textFill>
              </w:rPr>
              <w:t>CNAS、CMA标识的检测报告。</w:t>
            </w:r>
            <w:bookmarkEnd w:id="3"/>
            <w:r>
              <w:rPr>
                <w:rFonts w:hint="eastAsia"/>
                <w:highlight w:val="none"/>
                <w:lang w:eastAsia="zh-CN"/>
              </w:rPr>
              <w:t>）</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C5A01">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个</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8BF3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1</w:t>
            </w:r>
          </w:p>
        </w:tc>
      </w:tr>
      <w:tr w14:paraId="60B04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0465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2</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80F0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kern w:val="0"/>
                <w:sz w:val="24"/>
                <w:szCs w:val="24"/>
                <w:highlight w:val="none"/>
                <w:lang w:val="en-US" w:eastAsia="zh-CN"/>
              </w:rPr>
              <w:t>▲（评分项20）</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燃气探测器</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C3AD4">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shd w:val="clear" w:fill="FFFFFF"/>
                <w14:textFill>
                  <w14:solidFill>
                    <w14:schemeClr w14:val="tx1"/>
                  </w14:solidFill>
                </w14:textFill>
              </w:rPr>
              <w:t>检测天然气泄漏，本地声光报警并联网推送，灵敏度可调，故障自检，支持数据存储与控制输出</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59C33">
            <w:pPr>
              <w:keepNext w:val="0"/>
              <w:keepLines w:val="0"/>
              <w:widowControl/>
              <w:suppressLineNumbers w:val="0"/>
              <w:snapToGrid w:val="0"/>
              <w:ind w:left="0" w:leftChars="0" w:right="0" w:rightChars="0" w:firstLine="0" w:firstLineChars="0"/>
              <w:jc w:val="left"/>
              <w:textAlignment w:val="cente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pPr>
            <w:r>
              <w:rPr>
                <w:rStyle w:val="17"/>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（1）吸顶或壁挂式安装，方便好用。</w:t>
            </w:r>
            <w:r>
              <w:rPr>
                <w:rStyle w:val="17"/>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br w:type="textWrapping"/>
            </w:r>
            <w:r>
              <w:rPr>
                <w:rStyle w:val="17"/>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（2）通过NB-IoT通信，同时支持三大运营商频段。</w:t>
            </w:r>
            <w:r>
              <w:rPr>
                <w:rStyle w:val="17"/>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br w:type="textWrapping"/>
            </w:r>
            <w:r>
              <w:rPr>
                <w:rStyle w:val="17"/>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高稳定性半导体式气敏传感器，数字智能程序分析技术。</w:t>
            </w:r>
            <w:r>
              <w:rPr>
                <w:rStyle w:val="17"/>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br w:type="textWrapping"/>
            </w:r>
            <w:r>
              <w:rPr>
                <w:rStyle w:val="17"/>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（3）具有警情消除自动复位和按键测试功能。</w:t>
            </w:r>
            <w:r>
              <w:rPr>
                <w:rStyle w:val="17"/>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br w:type="textWrapping"/>
            </w:r>
            <w:r>
              <w:rPr>
                <w:rStyle w:val="17"/>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（4）本地报警(声光报警)和平台推送报警功能。</w:t>
            </w:r>
            <w:r>
              <w:rPr>
                <w:rStyle w:val="17"/>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br w:type="textWrapping"/>
            </w:r>
            <w:r>
              <w:rPr>
                <w:rStyle w:val="17"/>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（5）</w:t>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三级灵敏度可调，以适应不同环境的报警习惯。</w:t>
            </w:r>
            <w:r>
              <w:rPr>
                <w:rStyle w:val="17"/>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br w:type="textWrapping"/>
            </w:r>
            <w:r>
              <w:rPr>
                <w:rStyle w:val="17"/>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（6）本地设备故障显示和平台推送设备故障状态。</w:t>
            </w:r>
            <w:r>
              <w:rPr>
                <w:rStyle w:val="17"/>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br w:type="textWrapping"/>
            </w:r>
            <w:r>
              <w:rPr>
                <w:rStyle w:val="17"/>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（7）具有LED状态指示灯，能直观的指示运行、报警和故障状态。</w:t>
            </w:r>
            <w:r>
              <w:rPr>
                <w:rStyle w:val="17"/>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br w:type="textWrapping"/>
            </w:r>
            <w:r>
              <w:rPr>
                <w:rStyle w:val="17"/>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（8）设备本地自检或远程设置自检与状态上报。</w:t>
            </w:r>
            <w:r>
              <w:rPr>
                <w:rStyle w:val="17"/>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br w:type="textWrapping"/>
            </w:r>
            <w:r>
              <w:rPr>
                <w:rStyle w:val="17"/>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（9）</w:t>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 xml:space="preserve">具备数据存储和重传机制，确保数据安全性。                 </w:t>
            </w:r>
          </w:p>
          <w:p w14:paraId="1A14F555">
            <w:pPr>
              <w:keepNext w:val="0"/>
              <w:keepLines w:val="0"/>
              <w:widowControl/>
              <w:suppressLineNumbers w:val="0"/>
              <w:snapToGrid w:val="0"/>
              <w:ind w:left="0" w:leftChars="0" w:right="0" w:rightChars="0" w:firstLine="0" w:firstLineChars="0"/>
              <w:jc w:val="left"/>
              <w:textAlignment w:val="cente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pP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（10）外置插卡。</w:t>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br w:type="textWrapping"/>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（11）具有时间同步和滴答备用时间功能。</w:t>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br w:type="textWrapping"/>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 xml:space="preserve">（12）具有使用期限倒计时和联网时时间同步功能。              </w:t>
            </w:r>
          </w:p>
          <w:p w14:paraId="5DBD8679">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（13）具有报警历史记录读取端口，存储报警</w:t>
            </w:r>
            <w:r>
              <w:rPr>
                <w:rStyle w:val="18"/>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w:t>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256条 具有一路控制输出接口。                                               （14）报警动作值(%LEL):8%，响应时间(s):11。</w:t>
            </w:r>
            <w:r>
              <w:rPr>
                <w:rStyle w:val="17"/>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w:t>
            </w:r>
            <w:r>
              <w:rPr>
                <w:rFonts w:hint="eastAsia" w:asciiTheme="minorEastAsia" w:hAnsiTheme="minorEastAsia" w:eastAsiaTheme="minorEastAsia" w:cstheme="minorEastAsia"/>
                <w:kern w:val="0"/>
                <w:sz w:val="24"/>
                <w:szCs w:val="24"/>
                <w:highlight w:val="none"/>
                <w:lang w:val="en-US" w:eastAsia="zh-CN"/>
              </w:rPr>
              <w:t>须提供在有效期内带有</w:t>
            </w:r>
            <w:r>
              <w:rPr>
                <w:rStyle w:val="16"/>
                <w:rFonts w:hint="eastAsia" w:asciiTheme="minorEastAsia" w:hAnsiTheme="minorEastAsia" w:eastAsiaTheme="minorEastAsia" w:cstheme="minorEastAsia"/>
                <w:b/>
                <w:bCs/>
                <w:color w:val="000000" w:themeColor="text1"/>
                <w:sz w:val="24"/>
                <w:szCs w:val="24"/>
                <w:highlight w:val="none"/>
                <w:lang w:val="en-US" w:eastAsia="zh-CN" w:bidi="ar"/>
                <w14:textFill>
                  <w14:solidFill>
                    <w14:schemeClr w14:val="tx1"/>
                  </w14:solidFill>
                </w14:textFill>
              </w:rPr>
              <w:t>CNAS、CMA标识的检测报告。</w:t>
            </w:r>
            <w:r>
              <w:rPr>
                <w:rFonts w:hint="eastAsia"/>
                <w:highlight w:val="none"/>
                <w:lang w:eastAsia="zh-CN"/>
              </w:rPr>
              <w:t>）</w:t>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60F9F">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个</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5409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1</w:t>
            </w:r>
          </w:p>
        </w:tc>
      </w:tr>
      <w:tr w14:paraId="2DCD7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0279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3</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AFF8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kern w:val="0"/>
                <w:sz w:val="24"/>
                <w:szCs w:val="24"/>
                <w:highlight w:val="none"/>
                <w:lang w:val="en-US" w:eastAsia="zh-CN"/>
              </w:rPr>
              <w:t>▲（评分项21）</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感烟探测器</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88CD4">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r>
              <w:rPr>
                <w:rStyle w:val="17"/>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烟雾与温度双重检测，本地报警与平台推送，支持低压报警、防拆、自检、数据重传</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23850">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（1）吸顶式安装，充分保证烟雾各方向进入。</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（2）通过NB-IoT通信，同时支持三大运营商频段。</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（3）高性能、低功耗光电传感器，数字智能程序分析技术。</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（4）具有警情消除自动复位功能，亦具有消音功能。</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（5）本地报警(声光报警)和平台推送报警功能。</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（6）</w:t>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 xml:space="preserve">具有低压报警功能，可同步上传电池电量状态。         </w:t>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br w:type="textWrapping"/>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（7）二合一检测，具体有温度及烟雾检测。</w:t>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br w:type="textWrapping"/>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（8）</w:t>
            </w:r>
            <w:r>
              <w:rPr>
                <w:rStyle w:val="19"/>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电池正负极具有防呆功能，避免操作失误。</w:t>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br w:type="textWrapping"/>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（9）具备防电池漏装功能。</w:t>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br w:type="textWrapping"/>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设备本地自检、防拆功能，并上报。</w:t>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br w:type="textWrapping"/>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 xml:space="preserve">（10）具备测试功能，方便故障排查。                       </w:t>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br w:type="textWrapping"/>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（11）可外置插卡。</w:t>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br w:type="textWrapping"/>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 xml:space="preserve">（12）优质锂电池≥1400mAh，低功耗设计，超长待机，稳定运行。   </w:t>
            </w:r>
            <w:r>
              <w:rPr>
                <w:rStyle w:val="17"/>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br w:type="textWrapping"/>
            </w:r>
            <w:r>
              <w:rPr>
                <w:rStyle w:val="17"/>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（13）</w:t>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具备数据存储和重传机制，确保数据安全性。</w:t>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br w:type="textWrapping"/>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（14）声压级：85db。</w:t>
            </w:r>
            <w:r>
              <w:rPr>
                <w:rStyle w:val="17"/>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w:t>
            </w:r>
            <w:r>
              <w:rPr>
                <w:rFonts w:hint="eastAsia" w:asciiTheme="minorEastAsia" w:hAnsiTheme="minorEastAsia" w:eastAsiaTheme="minorEastAsia" w:cstheme="minorEastAsia"/>
                <w:kern w:val="0"/>
                <w:sz w:val="24"/>
                <w:szCs w:val="24"/>
                <w:highlight w:val="none"/>
                <w:lang w:val="en-US" w:eastAsia="zh-CN"/>
              </w:rPr>
              <w:t>须提供在有效期内带有</w:t>
            </w:r>
            <w:r>
              <w:rPr>
                <w:rStyle w:val="16"/>
                <w:rFonts w:hint="eastAsia" w:asciiTheme="minorEastAsia" w:hAnsiTheme="minorEastAsia" w:eastAsiaTheme="minorEastAsia" w:cstheme="minorEastAsia"/>
                <w:b/>
                <w:bCs/>
                <w:color w:val="000000" w:themeColor="text1"/>
                <w:sz w:val="24"/>
                <w:szCs w:val="24"/>
                <w:highlight w:val="none"/>
                <w:lang w:val="en-US" w:eastAsia="zh-CN" w:bidi="ar"/>
                <w14:textFill>
                  <w14:solidFill>
                    <w14:schemeClr w14:val="tx1"/>
                  </w14:solidFill>
                </w14:textFill>
              </w:rPr>
              <w:t>CNAS、CMA标识的检测报告。</w:t>
            </w:r>
            <w:r>
              <w:rPr>
                <w:rFonts w:hint="eastAsia"/>
                <w:highlight w:val="none"/>
                <w:lang w:eastAsia="zh-CN"/>
              </w:rPr>
              <w:t>）</w:t>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AAC63">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个</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D367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1</w:t>
            </w:r>
          </w:p>
        </w:tc>
      </w:tr>
      <w:tr w14:paraId="1A6FE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D2FE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4</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EE39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（评分项22）水浸探测器</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DA578">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r>
              <w:rPr>
                <w:rStyle w:val="17"/>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检测积水状态，报警自动复位，本地指示与平台推送，低压报警，IP67防水</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6DF69">
            <w:pPr>
              <w:keepNext w:val="0"/>
              <w:keepLines w:val="0"/>
              <w:widowControl/>
              <w:suppressLineNumbers w:val="0"/>
              <w:snapToGrid w:val="0"/>
              <w:ind w:left="0" w:leftChars="0" w:right="0" w:rightChars="0" w:firstLine="0" w:firstLineChars="0"/>
              <w:jc w:val="left"/>
              <w:textAlignment w:val="cente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（1）水平放置安装。</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（2）探测水量达到报警时自动报警。</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（3）通过NB-IoT通信，同时支持三大运营商频段。</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（4）可通过NB-IoT网络自动同步时间。</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（5）具备警情自动复位的功能。</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（6）</w:t>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本地指示报警和平台推送报警功能。</w:t>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（7）</w:t>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具备数据存储，确保数据安全性。</w:t>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（8）</w:t>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具有低压报警功能，可同步上传电池电量状态。</w:t>
            </w:r>
            <w:r>
              <w:rPr>
                <w:rStyle w:val="17"/>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（9）</w:t>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 xml:space="preserve">优质锂电池≥1400mAh，低功耗设计，超长待机，稳定运行。                                           </w:t>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（10）</w:t>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防水防尘IP67等级。</w:t>
            </w:r>
            <w:r>
              <w:rPr>
                <w:rStyle w:val="17"/>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（11）</w:t>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电池正负极具有防反接功能，避免操作失误。</w:t>
            </w:r>
          </w:p>
          <w:p w14:paraId="1265DA86">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（12）</w:t>
            </w:r>
            <w:r>
              <w:rPr>
                <w:rStyle w:val="17"/>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具备LED灯显示状态的功能。</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4F659">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个</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FF60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1</w:t>
            </w:r>
          </w:p>
        </w:tc>
      </w:tr>
      <w:tr w14:paraId="7CA79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64D6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5</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888F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w:t>
            </w:r>
            <w:bookmarkStart w:id="4" w:name="OLE_LINK4"/>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评分项</w:t>
            </w:r>
            <w:bookmarkEnd w:id="4"/>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23）吸顶红外探测器</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F06C0">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吸顶安装，探测有人/无人状态及时间记录，抗干扰强，支持低压报警、防拆、数据重传</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3E456">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（1）吸顶式安装，小巧美观。</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（2）通过NB-IoT通信，同时支持三大运营商频段。</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（3）温度补偿，减少温度影响</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（4）采用动态阈值技术，增强抗干扰能力。</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（5）可输出有人和无人状态及发生时间记录。</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（6）</w:t>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具有休眠时间模式设置，可现场自主调整时长。</w:t>
            </w:r>
            <w:r>
              <w:rPr>
                <w:rStyle w:val="17"/>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（7）</w:t>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 xml:space="preserve">具备防拆报警能力，电池接口正负极防呆。                </w:t>
            </w:r>
            <w:r>
              <w:rPr>
                <w:rStyle w:val="17"/>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（8）</w:t>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具有低压报警功能，可同步上传电池电量状态。</w:t>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br w:type="textWrapping"/>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 xml:space="preserve">优质锂电池≥1400mAh，低功耗设计，超长待机，稳定运行。                                                      </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（9）</w:t>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可三级检测模式调节。</w:t>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（10）</w:t>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具备数据存储和重传机制，确保数据安全性。</w:t>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（11）</w:t>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具有时间同步和滴答备用时间功能。</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2C8AA">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个</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1EA9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1</w:t>
            </w:r>
          </w:p>
        </w:tc>
      </w:tr>
      <w:tr w14:paraId="02B49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6D58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6</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5DDA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（评分项24）拉绳按钮</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F44F7">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r>
              <w:rPr>
                <w:rStyle w:val="17"/>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提供按钮或拉绳两种紧急求助方式，现场蜂鸣报警并通过NB-IoT上传告警</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2E281">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（1）</w:t>
            </w:r>
            <w:r>
              <w:rPr>
                <w:rStyle w:val="17"/>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需紧急求助时，主动按钮或拉绳，发出主动求助的信号。</w:t>
            </w:r>
            <w:r>
              <w:rPr>
                <w:rStyle w:val="17"/>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（2）</w:t>
            </w:r>
            <w:r>
              <w:rPr>
                <w:rStyle w:val="17"/>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 xml:space="preserve">提供按钮和拉绳两种求助方式，警情自动复位 </w:t>
            </w:r>
            <w:r>
              <w:rPr>
                <w:rStyle w:val="17"/>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br w:type="textWrapping"/>
            </w:r>
            <w:r>
              <w:rPr>
                <w:rStyle w:val="17"/>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按下按纽或拉下拉绳，蜂鸣器响，现场报警。</w:t>
            </w:r>
            <w:r>
              <w:rPr>
                <w:rStyle w:val="17"/>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（3）</w:t>
            </w:r>
            <w:r>
              <w:rPr>
                <w:rStyle w:val="17"/>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通过NB-IoT通信，同时支持电信和移动两大运营商频段。</w:t>
            </w:r>
            <w:r>
              <w:rPr>
                <w:rStyle w:val="17"/>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（4）</w:t>
            </w:r>
            <w:r>
              <w:rPr>
                <w:rStyle w:val="19"/>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可通过NB-IoT网络自动同步网络时间</w:t>
            </w:r>
            <w:r>
              <w:rPr>
                <w:rStyle w:val="17"/>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w:t>
            </w:r>
            <w:r>
              <w:rPr>
                <w:rStyle w:val="19"/>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（5）</w:t>
            </w:r>
            <w:r>
              <w:rPr>
                <w:rStyle w:val="19"/>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支持与平台通信功能上传报警</w:t>
            </w:r>
            <w:r>
              <w:rPr>
                <w:rStyle w:val="17"/>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w:t>
            </w:r>
            <w:r>
              <w:rPr>
                <w:rStyle w:val="19"/>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 xml:space="preserve"> </w:t>
            </w:r>
            <w:r>
              <w:rPr>
                <w:rStyle w:val="19"/>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（6）</w:t>
            </w:r>
            <w:r>
              <w:rPr>
                <w:rStyle w:val="19"/>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具有电池正负极防呆功能</w:t>
            </w:r>
            <w:r>
              <w:rPr>
                <w:rStyle w:val="17"/>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w:t>
            </w:r>
            <w:r>
              <w:rPr>
                <w:rStyle w:val="19"/>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 xml:space="preserve"> </w:t>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（7）</w:t>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 xml:space="preserve">具有低压报警功能，同步上传电池的电量状态 </w:t>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br w:type="textWrapping"/>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具备数据存储和重传机制，确保数据安全性</w:t>
            </w:r>
            <w:r>
              <w:rPr>
                <w:rStyle w:val="17"/>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w:t>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（8）</w:t>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具备LED灯显示状态的功能</w:t>
            </w:r>
            <w:r>
              <w:rPr>
                <w:rStyle w:val="17"/>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w:t>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 xml:space="preserve">                               </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（9）</w:t>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外置插卡</w:t>
            </w:r>
            <w:r>
              <w:rPr>
                <w:rStyle w:val="17"/>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w:t>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 xml:space="preserve">                             </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（10）</w:t>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具备现场报警声音切换功能,实现不同场景应用</w:t>
            </w:r>
            <w:r>
              <w:rPr>
                <w:rStyle w:val="17"/>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w:t>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724A9">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个</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EE5F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1</w:t>
            </w:r>
          </w:p>
        </w:tc>
      </w:tr>
      <w:tr w14:paraId="170CD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0809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7</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4586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（评分项25）SOS双向语音通话Pro</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9159A">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紧急按钮+拉绳触发，4G通信，支持双向语音通话、语音广播、音量调节、OTA升级</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04C66">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（1）需紧急求助时,主动按钮或拉绳,发出主动求助的信号</w:t>
            </w:r>
            <w:r>
              <w:rPr>
                <w:rStyle w:val="17"/>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（2）通过4G(LTE)通信,支持移动、联通、电信三大运营商</w:t>
            </w:r>
            <w:r>
              <w:rPr>
                <w:rStyle w:val="17"/>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（3）按下按纽或拉下拉绳,现场报警</w:t>
            </w:r>
            <w:r>
              <w:rPr>
                <w:rStyle w:val="17"/>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（4）可设置多组电话,支持双向高清语音通话,自动接听白名单号码</w:t>
            </w:r>
            <w:r>
              <w:rPr>
                <w:rStyle w:val="17"/>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（5）低功耗用电设计,超长待机,稳定可靠</w:t>
            </w:r>
            <w:r>
              <w:rPr>
                <w:rStyle w:val="17"/>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（6）</w:t>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具有电池欠压语音播报功能，同步上传电池的电量状态</w:t>
            </w:r>
            <w:r>
              <w:rPr>
                <w:rStyle w:val="17"/>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w:t>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（7）</w:t>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支持定时播放语音广播，支持自定义广播内容</w:t>
            </w:r>
            <w:r>
              <w:rPr>
                <w:rStyle w:val="17"/>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w:t>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 xml:space="preserve">           </w:t>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（8）</w:t>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具备语音呼叫取消功能</w:t>
            </w:r>
            <w:r>
              <w:rPr>
                <w:rStyle w:val="17"/>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w:t>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（9）</w:t>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具备LED灯显示状态的功能</w:t>
            </w:r>
            <w:r>
              <w:rPr>
                <w:rStyle w:val="17"/>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w:t>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（10）</w:t>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外置插卡</w:t>
            </w:r>
            <w:r>
              <w:rPr>
                <w:rStyle w:val="17"/>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w:t>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 xml:space="preserve">                                       </w:t>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（11）</w:t>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具有开关机功能</w:t>
            </w:r>
            <w:r>
              <w:rPr>
                <w:rStyle w:val="17"/>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w:t>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（12）</w:t>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具备数据存储和重传机制，确保数据安全性</w:t>
            </w:r>
            <w:r>
              <w:rPr>
                <w:rStyle w:val="17"/>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w:t>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（13）</w:t>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具有复位键功能，支持恢复出厂设置功能</w:t>
            </w:r>
            <w:r>
              <w:rPr>
                <w:rStyle w:val="17"/>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w:t>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（14）</w:t>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具有多档音量调节功能，通过平台/小程序设置</w:t>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br w:type="textWrapping"/>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支持OTA远程升级功能</w:t>
            </w:r>
            <w:r>
              <w:rPr>
                <w:rStyle w:val="17"/>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w:t>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br w:type="textWrapping"/>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 xml:space="preserve"> </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（15）</w:t>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具有亲情模式设置功能，通过平台/小程序设置</w:t>
            </w:r>
            <w:r>
              <w:rPr>
                <w:rStyle w:val="17"/>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73167">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个</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C7B0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1</w:t>
            </w:r>
          </w:p>
        </w:tc>
      </w:tr>
      <w:tr w14:paraId="55197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B3E6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8</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A92F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（评分项26）生命体征探测器</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7BD45">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非接触监测呼吸、心率、体动、离床等，生成睡眠报告，支持异常告警与多端推送</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D7EA6">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（1）不涉及个人隐私,非接触,24小时监测</w:t>
            </w:r>
            <w:r>
              <w:rPr>
                <w:rStyle w:val="17"/>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（2）基于边缘计算与感知技术</w:t>
            </w:r>
            <w:r>
              <w:rPr>
                <w:rStyle w:val="17"/>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（3）可探测生命体征数据,呈现人体存在、位置、体动、活动状态、呼吸、心率等</w:t>
            </w:r>
            <w:r>
              <w:rPr>
                <w:rStyle w:val="17"/>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（4）睡眠报告分析,可按日、周、月输出报告,包括深睡、浅睡、翻身次数、离床次数、呼吸数据、心率数据等</w:t>
            </w:r>
            <w:r>
              <w:rPr>
                <w:rStyle w:val="17"/>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（5）支持呼吸异常离床报警</w:t>
            </w:r>
            <w:r>
              <w:rPr>
                <w:rStyle w:val="17"/>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（6）壁挂安装</w:t>
            </w:r>
            <w:r>
              <w:rPr>
                <w:rStyle w:val="17"/>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（7）可远程OTA在线升级固件</w:t>
            </w:r>
            <w:r>
              <w:rPr>
                <w:rStyle w:val="17"/>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（8）</w:t>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抗干扰性能强,低功耗、低辐射，发射功率小，小于手机的1/10</w:t>
            </w:r>
            <w:r>
              <w:rPr>
                <w:rStyle w:val="17"/>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w:t>
            </w:r>
            <w:r>
              <w:rPr>
                <w:rStyle w:val="17"/>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（9）</w:t>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边缘端计算，计算本地完成，数据反馈更及时</w:t>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br w:type="textWrapping"/>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离床实时提醒</w:t>
            </w:r>
            <w:r>
              <w:rPr>
                <w:rStyle w:val="17"/>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w:t>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 xml:space="preserve">                                    </w:t>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（10）</w:t>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具有断网存储记忆</w:t>
            </w:r>
            <w:r>
              <w:rPr>
                <w:rStyle w:val="17"/>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w:t>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（11）</w:t>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具有心率异常告警，AI智能识别高低心率</w:t>
            </w:r>
            <w:r>
              <w:rPr>
                <w:rStyle w:val="17"/>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w:t>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（12）</w:t>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具有异常体动翻身提醒功能</w:t>
            </w:r>
            <w:r>
              <w:rPr>
                <w:rStyle w:val="17"/>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w:t>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（13）</w:t>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可生成睡眠报告</w:t>
            </w:r>
            <w:r>
              <w:rPr>
                <w:rStyle w:val="17"/>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w:t>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（14）</w:t>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持续7x24h睡眠状态监测，适用于各种人群</w:t>
            </w:r>
            <w:r>
              <w:rPr>
                <w:rStyle w:val="17"/>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w:t>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（15）</w:t>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具有宽窄床双模式切换，减少外界干扰源。</w:t>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（16）</w:t>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支持多端告警、小程序，web、微信，短息、电话等</w:t>
            </w:r>
            <w:r>
              <w:rPr>
                <w:rStyle w:val="17"/>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w:t>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7964F">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个</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F5B2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1</w:t>
            </w:r>
          </w:p>
        </w:tc>
      </w:tr>
      <w:tr w14:paraId="13608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143D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9</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59CF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（评分项27）毫米波雷达跌倒监测仪</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C89A3">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毫米波雷达识别跌倒、有人/无人、活动状态，隐私保护，支持多端告警</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7EBFA">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（1）毫米波雷达智能感知技术</w:t>
            </w:r>
            <w:r>
              <w:rPr>
                <w:rStyle w:val="17"/>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（2）大数据和AI分析技术</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存在感知、状态识别、跌倒告警、远程报警</w:t>
            </w:r>
            <w:r>
              <w:rPr>
                <w:rStyle w:val="17"/>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（3）隐私保护、无感监测、全天守护、秒级响应</w:t>
            </w:r>
            <w:r>
              <w:rPr>
                <w:rStyle w:val="17"/>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（4）抗干扰性能强,低功耗、低辐射</w:t>
            </w:r>
            <w:r>
              <w:rPr>
                <w:rStyle w:val="17"/>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（5）不受温度、湿度、噪声、水汽、尘埃、光照等影响</w:t>
            </w:r>
            <w:r>
              <w:rPr>
                <w:rStyle w:val="17"/>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w:t>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（6）</w:t>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具有灵敏度可调功能</w:t>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br w:type="textWrapping"/>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具有近百种跌倒姿态算法模型</w:t>
            </w:r>
            <w:r>
              <w:rPr>
                <w:rStyle w:val="17"/>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w:t>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（7）</w:t>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具有多元场景看护端跌倒判定响应</w:t>
            </w:r>
            <w:r>
              <w:rPr>
                <w:rStyle w:val="17"/>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w:t>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（8）</w:t>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具有干扰源及姿态自适应屏蔽和消除功能</w:t>
            </w:r>
            <w:r>
              <w:rPr>
                <w:rStyle w:val="17"/>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w:t>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（9）</w:t>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具有秒级状态切换（有无人/静息/少许活动/频繁活动）</w:t>
            </w:r>
            <w:r>
              <w:rPr>
                <w:rStyle w:val="17"/>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w:t>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（10）</w:t>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具有≥20多种跌倒姿态识别，检出率高，误报低</w:t>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br w:type="textWrapping"/>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不涉及个人隐私，非接触24小时持续监测</w:t>
            </w:r>
            <w:r>
              <w:rPr>
                <w:rStyle w:val="17"/>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w:t>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（11）</w:t>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支持多端告警、小程序，web、微信，短息、电话等</w:t>
            </w:r>
            <w:r>
              <w:rPr>
                <w:rStyle w:val="17"/>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81B2E">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个</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EA89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1</w:t>
            </w:r>
          </w:p>
        </w:tc>
      </w:tr>
      <w:tr w14:paraId="06BF5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2E1E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10</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B0DC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（评分项28）智能手环</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BE341">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支持血压、血氧、心率监测，4G通信，GPS定位，SOS一键求助，防水IP66</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43C61">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（1）支持血压、血氧、心率、功能</w:t>
            </w:r>
            <w:r>
              <w:rPr>
                <w:rStyle w:val="17"/>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w:t>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br w:type="textWrapping"/>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（2）4G待机</w:t>
            </w:r>
            <w:r>
              <w:rPr>
                <w:rStyle w:val="18"/>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w:t>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12天</w:t>
            </w:r>
            <w:r>
              <w:rPr>
                <w:rStyle w:val="17"/>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w:t>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br w:type="textWrapping"/>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（3）具有≥3个亲情健，一个SOS，一个开关健</w:t>
            </w:r>
            <w:r>
              <w:rPr>
                <w:rStyle w:val="17"/>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w:t>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br w:type="textWrapping"/>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（4）防水等级：IP66</w:t>
            </w:r>
            <w:r>
              <w:rPr>
                <w:rStyle w:val="17"/>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w:t>
            </w:r>
            <w:r>
              <w:rPr>
                <w:rStyle w:val="16"/>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 xml:space="preserve">                                     </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F5EAA">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个</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8109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1</w:t>
            </w:r>
          </w:p>
        </w:tc>
      </w:tr>
      <w:tr w14:paraId="170F9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C8AA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11</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EFD3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（评分项29）助起沙发</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719EF">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电动辅助起身与躺倒，带按摩机芯，支持多档调节，防倾倒，自动复位</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9CD76">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（1）额定电压≦220V；工作电压≦24V；额定功率≦80W；额定频率≦60Hz。</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（2）最大承重≥90kg；净重≥40kg；毛重≥50kg。</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（3）机芯类型：揉捏按摩机芯，正反两向揉捏，按摩宽幅最小≥20mm、最大≥200mm。</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（4）导轨类型：上下行走导轨。</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（5）自动程序：预设程序≥3套，多种按摩程序。</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（6）速度调节：可调节≥3档。</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（7）控制方式：有线遥控器控制，并配备一键升/降快捷键。</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（8）躺倒角度：靠背支持躺倒角度≥110°且带升降腿托。</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（9）辅助起身：防倾倒助起功能，助起角度≥22°倾角，并带有自动检测离坐复位功能。</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A61C1">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套</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5B14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1</w:t>
            </w:r>
          </w:p>
        </w:tc>
      </w:tr>
      <w:tr w14:paraId="7DFD4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BB4F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12</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5E4E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（评分项30）足疗机</w:t>
            </w:r>
          </w:p>
        </w:tc>
        <w:tc>
          <w:tcPr>
            <w:tcW w:w="2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4377F">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高频点振足底按摩，带健康小程序，支持多档速度与多种控制方式</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584A8">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（1）额定电压≦220V；工作电压≦24V；额定功率≦60W；额定频率≦60Hz。</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（2）净重≥5kg。</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（3）按摩方式：高频点振按摩足底，振动频率≥3000次/分钟。</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（4）智能化配套：配备健康小程序，可视化足疗指导，带有智能化健康管理。</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（5）速度调节：可调节≥3档。</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（6）控制方式：控制面板快捷操作+无线遥控器控制+小程序蓝牙链接控制多种操作模式。</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D573F">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台</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ACE78">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1</w:t>
            </w:r>
          </w:p>
        </w:tc>
      </w:tr>
      <w:tr w14:paraId="70970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417C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13</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DE928">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（评分项31）折叠洗澡椅</w:t>
            </w:r>
          </w:p>
        </w:tc>
        <w:tc>
          <w:tcPr>
            <w:tcW w:w="2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9DA57">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shd w:val="clear" w:fill="FFFFFF"/>
                <w14:textFill>
                  <w14:solidFill>
                    <w14:schemeClr w14:val="tx1"/>
                  </w14:solidFill>
                </w14:textFill>
              </w:rPr>
              <w:t>可折叠、高度可调，防滑坐垫与扶手，适合洗浴使用</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DC468">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（1）座面、靠背：聚乙烯；椅架：铝合金。</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（2）坐垫、背垫、扶手套：EVA弹珠、卡簧：不锈钢。</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 xml:space="preserve">（3）脚垫：EOE。   </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（4）扶手钢架：钢。</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1BCD6">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把</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115BF">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1</w:t>
            </w:r>
          </w:p>
        </w:tc>
      </w:tr>
      <w:tr w14:paraId="24B1C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C55F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14</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294C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（评分项32）框式助行器</w:t>
            </w:r>
          </w:p>
        </w:tc>
        <w:tc>
          <w:tcPr>
            <w:tcW w:w="2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72E94">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shd w:val="clear" w:fill="FFFFFF"/>
                <w14:textFill>
                  <w14:solidFill>
                    <w14:schemeClr w14:val="tx1"/>
                  </w14:solidFill>
                </w14:textFill>
              </w:rPr>
              <w:t>铝合金可折叠框架，辅助行走，高度可调，轻便稳固</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C1AE1">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（1）全铝合金氧化雾银、可折叠。</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（2）全灰色塑料件及胶脚。</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B6835">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个</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1B0D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1</w:t>
            </w:r>
          </w:p>
        </w:tc>
      </w:tr>
      <w:tr w14:paraId="08326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EEC7F">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15</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43B6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（评分项33）防褥疮坐垫</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4A104">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shd w:val="clear" w:fill="FFFFFF"/>
                <w14:textFill>
                  <w14:solidFill>
                    <w14:schemeClr w14:val="tx1"/>
                  </w14:solidFill>
                </w14:textFill>
              </w:rPr>
              <w:t>气室结构可调节气压，缓解臀部压力，预防褥疮，带防滑外套</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9C0D4">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（1）坐垫由多个气室组成，可有效托扶臀部，缓解压力，呵护腰椎</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（2）根据自身舒适度调节坐垫气压，能快速适应使用者的坐姿和平均分配重量，预防褥疮；通过气阀调节气泡内空气使气垫高度达到使用者最佳舒适状态，同时增强坐垫的稳定性；</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 xml:space="preserve">（3）配置标准座垫套，富有弹性坐套面料，座垫外套底部为防滑点状面料及加装刺毛粘用于固定轮椅座。     </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（4）产品材质：复合聚氯乙烯。</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BBBFB">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个</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4ECC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1</w:t>
            </w:r>
          </w:p>
        </w:tc>
      </w:tr>
      <w:tr w14:paraId="3456B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90B1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16</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4BA8F">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（评分项34）粗管折叠型手杖</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342FC">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shd w:val="clear" w:fill="FFFFFF"/>
                <w14:textFill>
                  <w14:solidFill>
                    <w14:schemeClr w14:val="tx1"/>
                  </w14:solidFill>
                </w14:textFill>
              </w:rPr>
              <w:t>加粗折叠杖身，高度可调，实木手柄，便于携带与收纳</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F66B5">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采用加粗管材，坚固承重，可折叠五段调节，折叠后体积小巧，可轻松放入随身背包、行李箱或汽车角落，极大方便了外出携带和家庭收纳。铝合金杖身，实木手柄。</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81CA4">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个</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EDF8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1</w:t>
            </w:r>
          </w:p>
        </w:tc>
      </w:tr>
      <w:tr w14:paraId="589D9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BDDD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17</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BE83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（评分项35）铝合金制四角拐杖</w:t>
            </w:r>
          </w:p>
        </w:tc>
        <w:tc>
          <w:tcPr>
            <w:tcW w:w="2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693F8">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shd w:val="clear" w:fill="FFFFFF"/>
                <w14:textFill>
                  <w14:solidFill>
                    <w14:schemeClr w14:val="tx1"/>
                  </w14:solidFill>
                </w14:textFill>
              </w:rPr>
              <w:t>四角支撑更稳定，高度可调，舒适记忆棉手柄，左右手可切换</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1B936">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杖身采用铝合金材质，轻量化使用便捷，支持多段高度调节，可以根据使用者的身高进行精准调节，​手柄部分采用有弹性的记忆棉材料，排汗透气，握感舒适，能有效缓解手部压力，四脚设计，左右手可切换使用。</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E7778">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个</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8526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1</w:t>
            </w:r>
          </w:p>
        </w:tc>
      </w:tr>
      <w:tr w14:paraId="4D51E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8835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18</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40FA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（评分项36）步行筋</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8D4AB">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shd w:val="clear" w:fill="FFFFFF"/>
                <w14:textFill>
                  <w14:solidFill>
                    <w14:schemeClr w14:val="tx1"/>
                  </w14:solidFill>
                </w14:textFill>
              </w:rPr>
              <w:t>助力抬腿、屈膝，矫正足下垂与步态，减轻行走负担，提升安全</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D7979">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（1）迈步助力功能：辅助抬腿、屈髋屈膝，减轻下肢发力负担。</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（2）足态矫正功能：改善足下垂、拖地走、步态画圈</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行走省力功能：降低步行体能消耗，延长行走时长。</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（3）平衡维稳功能：稳固骨盆与下肢姿态，减少行走晃动。</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（4）上下楼助力功能：分担膝关节承重，轻松上下台阶。</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（5）步态纠正功能：引导标准落脚顺序，重塑正常行走姿态。</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（6）肌肉激活功能：行走同步进行下肢肌力唤醒训练。</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（7）防跌倒辅助功能：约束异常步态，提升行走安全性。</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0F4D8">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套</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0ECB8">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1</w:t>
            </w:r>
          </w:p>
        </w:tc>
      </w:tr>
      <w:tr w14:paraId="4D9EA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17AE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19</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A72F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（评分项37）老人护足鞋</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AD551">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shd w:val="clear" w:fill="FFFFFF"/>
                <w14:textFill>
                  <w14:solidFill>
                    <w14:schemeClr w14:val="tx1"/>
                  </w14:solidFill>
                </w14:textFill>
              </w:rPr>
              <w:t>超宽楦、无内缝线设计，适合糖尿病足、拇外翻等，便于自查伤口</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DAB85">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（1）无缝无压：内侧无凸起缝线，降低糖尿病足 / 敏感皮肤摩擦破溃风险。</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（2）超宽前掌＋拇指宽松：避免拇外翻、鸡眼、脚趾挤压伤。</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（3）白色内底自检：便于自查伤口、红肿、渗液，早发现感染。</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（4）足跟硬箱防护：后跟不易塌陷、不磨破，适配足跟痛 / 骨刺。</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64610">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双</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9522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1</w:t>
            </w:r>
          </w:p>
        </w:tc>
      </w:tr>
      <w:tr w14:paraId="30D68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E673F">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20</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B7C1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（评分项38）老人护膝鞋</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DBC59">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shd w:val="clear" w:fill="FFFFFF"/>
                <w14:textFill>
                  <w14:solidFill>
                    <w14:schemeClr w14:val="tx1"/>
                  </w14:solidFill>
                </w14:textFill>
              </w:rPr>
              <w:t>后跟螺旋结构引导步态，矫正膝内扣，强化大腿内侧肌，足跟吸震</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07290">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（1）后跟螺旋叶片：着地时受压形变，引导脚尖微外旋，还原膝关节自然 “锁扣运动”。</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（2）矫正内扣步态：改善膝内扣 / 内翻，减少软骨磨损与半月板压力。</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（3）激活大腿内侧肌：强化股内侧肌，主动稳定膝盖、减少代偿疼痛。</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（4）足跟强吸震：橡胶弹性＋螺旋结构。</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（5）全足压力均衡：足弓支撑＋宽底，降低足底筋膜与膝内侧高压点。</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8766F">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双</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6E87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1</w:t>
            </w:r>
          </w:p>
        </w:tc>
      </w:tr>
    </w:tbl>
    <w:p w14:paraId="23B299A0">
      <w:pPr>
        <w:pStyle w:val="1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rPr>
        <w:t>以上清单为采购人拟定的智能化线下设施设备展示区所需陈列的参考设备。中标人实际提供的设备须包含上述清单内容。</w:t>
      </w:r>
      <w:r>
        <w:rPr>
          <w:rFonts w:hint="eastAsia" w:asciiTheme="minorEastAsia" w:hAnsiTheme="minorEastAsia" w:cstheme="minorEastAsia"/>
          <w:sz w:val="24"/>
          <w:szCs w:val="24"/>
          <w:highlight w:val="none"/>
          <w:lang w:val="en-US" w:eastAsia="zh-CN"/>
        </w:rPr>
        <w:t>若后续根据省厅验收的相关要求需增加设备的，中标人应完全响应。</w:t>
      </w:r>
      <w:r>
        <w:rPr>
          <w:rFonts w:hint="eastAsia" w:asciiTheme="minorEastAsia" w:hAnsiTheme="minorEastAsia" w:cstheme="minorEastAsia"/>
          <w:sz w:val="24"/>
          <w:szCs w:val="24"/>
          <w:highlight w:val="none"/>
        </w:rPr>
        <w:t>投标人须提供承诺函（格式自拟）</w:t>
      </w:r>
      <w:r>
        <w:rPr>
          <w:rFonts w:hint="eastAsia" w:asciiTheme="minorEastAsia" w:hAnsiTheme="minorEastAsia" w:cstheme="minorEastAsia"/>
          <w:sz w:val="24"/>
          <w:szCs w:val="24"/>
          <w:highlight w:val="none"/>
          <w:lang w:eastAsia="zh-CN"/>
        </w:rPr>
        <w:t>，</w:t>
      </w:r>
      <w:r>
        <w:rPr>
          <w:rFonts w:hint="eastAsia" w:asciiTheme="minorEastAsia" w:hAnsiTheme="minorEastAsia" w:cstheme="minorEastAsia"/>
          <w:sz w:val="24"/>
          <w:szCs w:val="24"/>
          <w:highlight w:val="none"/>
          <w:lang w:val="en-US" w:eastAsia="zh-CN"/>
        </w:rPr>
        <w:t>未提供或不满足本项要求的视为无效投标。</w:t>
      </w:r>
    </w:p>
    <w:p w14:paraId="0EA36235">
      <w:pPr>
        <w:pStyle w:val="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lang w:val="en-US" w:eastAsia="zh-CN"/>
        </w:rPr>
        <w:t>（评分项39）2.特殊困难老年人及困境儿童关爱服务：为年满60周岁及以上闽侯户籍且常住的特殊困难老人包括孤寡、独居、空巢、留守、失能、重残、计划生育特殊家庭等特定七类老人提供上门服务和探访关爱服务。为闽侯户籍且常住的困境儿童（包括社会散居孤儿、事实无人抚养儿童、孤独症儿童等）提供探访关爱服务。</w:t>
      </w:r>
    </w:p>
    <w:p w14:paraId="3F5579C0">
      <w:pPr>
        <w:pStyle w:val="4"/>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lang w:val="en-US" w:eastAsia="zh-CN"/>
        </w:rPr>
        <w:t>（评分项40）3.为年满60周岁及以上闽侯户籍且常住的老年人提供市场化养老家政上门服务。</w:t>
      </w:r>
    </w:p>
    <w:p w14:paraId="3703F98A">
      <w:pPr>
        <w:ind w:firstLine="480" w:firstLineChars="200"/>
        <w:rPr>
          <w:rFonts w:hint="eastAsia"/>
          <w:highlight w:val="none"/>
          <w:lang w:val="en-US" w:eastAsia="zh-CN"/>
        </w:rPr>
      </w:pPr>
      <w:r>
        <w:rPr>
          <w:rFonts w:hint="eastAsia" w:asciiTheme="minorEastAsia" w:hAnsiTheme="minorEastAsia" w:cstheme="minorEastAsia"/>
          <w:sz w:val="24"/>
          <w:szCs w:val="24"/>
          <w:highlight w:val="none"/>
          <w:lang w:val="en-US" w:eastAsia="zh-CN"/>
        </w:rPr>
        <w:t>注：</w:t>
      </w:r>
      <w:r>
        <w:rPr>
          <w:rFonts w:hint="eastAsia" w:ascii="宋体" w:hAnsi="宋体" w:eastAsia="宋体" w:cs="宋体"/>
          <w:sz w:val="24"/>
          <w:szCs w:val="24"/>
          <w:highlight w:val="none"/>
          <w:lang w:val="en-US" w:eastAsia="zh-CN"/>
        </w:rPr>
        <w:t>上门</w:t>
      </w:r>
      <w:r>
        <w:rPr>
          <w:rFonts w:hint="eastAsia" w:asciiTheme="minorEastAsia" w:hAnsiTheme="minorEastAsia" w:cstheme="minorEastAsia"/>
          <w:sz w:val="24"/>
          <w:szCs w:val="24"/>
          <w:highlight w:val="none"/>
          <w:lang w:val="en-US" w:eastAsia="zh-CN"/>
        </w:rPr>
        <w:t>服务人次不少于20000人，投标人若中标后申请支付的金额不超过192万元。。</w:t>
      </w:r>
    </w:p>
    <w:p w14:paraId="0A0920B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textAlignment w:val="auto"/>
        <w:outlineLvl w:val="1"/>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lang w:val="en-US" w:eastAsia="zh-CN"/>
        </w:rPr>
        <w:t>（六）推进养老家政服务品牌化、标准化建设（工作时限：自合同签订之日起至项目服务期结束）</w:t>
      </w:r>
    </w:p>
    <w:p w14:paraId="39C44315">
      <w:pPr>
        <w:pStyle w:val="1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lang w:eastAsia="zh-CN" w:bidi="ar-SA"/>
        </w:rPr>
      </w:pPr>
      <w:r>
        <w:rPr>
          <w:rFonts w:hint="eastAsia" w:asciiTheme="minorEastAsia" w:hAnsiTheme="minorEastAsia" w:eastAsiaTheme="minorEastAsia" w:cstheme="minorEastAsia"/>
          <w:kern w:val="0"/>
          <w:sz w:val="24"/>
          <w:szCs w:val="24"/>
          <w:highlight w:val="none"/>
          <w:lang w:val="en-US" w:eastAsia="zh-CN"/>
        </w:rPr>
        <w:t>（评分项</w:t>
      </w:r>
      <w:r>
        <w:rPr>
          <w:rFonts w:hint="eastAsia" w:asciiTheme="minorEastAsia" w:hAnsiTheme="minorEastAsia" w:cstheme="minorEastAsia"/>
          <w:kern w:val="0"/>
          <w:sz w:val="24"/>
          <w:szCs w:val="24"/>
          <w:highlight w:val="none"/>
          <w:lang w:val="en-US" w:eastAsia="zh-CN"/>
        </w:rPr>
        <w:t>41</w:t>
      </w:r>
      <w:r>
        <w:rPr>
          <w:rFonts w:hint="eastAsia" w:asciiTheme="minorEastAsia" w:hAnsiTheme="minorEastAsia" w:eastAsiaTheme="minorEastAsia" w:cstheme="minorEastAsia"/>
          <w:kern w:val="0"/>
          <w:sz w:val="24"/>
          <w:szCs w:val="24"/>
          <w:highlight w:val="none"/>
          <w:lang w:val="en-US" w:eastAsia="zh-CN"/>
        </w:rPr>
        <w:t>）</w:t>
      </w:r>
      <w:r>
        <w:rPr>
          <w:rFonts w:hint="eastAsia" w:asciiTheme="minorEastAsia" w:hAnsiTheme="minorEastAsia" w:eastAsiaTheme="minorEastAsia" w:cstheme="minorEastAsia"/>
          <w:sz w:val="24"/>
          <w:szCs w:val="24"/>
          <w:highlight w:val="none"/>
          <w:lang w:eastAsia="zh-CN" w:bidi="ar-SA"/>
        </w:rPr>
        <w:t>1.标准制定：针对居家老年人的多层次、多样化需求，制定养老家政服务规范和评价标准，落实推动《居家养老上门服务基本规范》（GB/T43153-2023）等标准，组织行业专家、企业代表等开展座谈，结合本地实际探索编制《</w:t>
      </w:r>
      <w:r>
        <w:rPr>
          <w:rFonts w:hint="eastAsia" w:asciiTheme="minorEastAsia" w:hAnsiTheme="minorEastAsia" w:cstheme="minorEastAsia"/>
          <w:sz w:val="24"/>
          <w:szCs w:val="24"/>
          <w:highlight w:val="none"/>
          <w:lang w:val="en-US" w:eastAsia="zh-CN" w:bidi="ar-SA"/>
        </w:rPr>
        <w:t>闽侯县</w:t>
      </w:r>
      <w:r>
        <w:rPr>
          <w:rFonts w:hint="eastAsia" w:asciiTheme="minorEastAsia" w:hAnsiTheme="minorEastAsia" w:eastAsiaTheme="minorEastAsia" w:cstheme="minorEastAsia"/>
          <w:sz w:val="24"/>
          <w:szCs w:val="24"/>
          <w:highlight w:val="none"/>
          <w:lang w:eastAsia="zh-CN" w:bidi="ar-SA"/>
        </w:rPr>
        <w:t>居家养老上门服务评价标准》（待定），完善符合</w:t>
      </w:r>
      <w:r>
        <w:rPr>
          <w:rFonts w:hint="eastAsia" w:asciiTheme="minorEastAsia" w:hAnsiTheme="minorEastAsia" w:cstheme="minorEastAsia"/>
          <w:sz w:val="24"/>
          <w:szCs w:val="24"/>
          <w:highlight w:val="none"/>
          <w:lang w:val="en-US" w:eastAsia="zh-CN" w:bidi="ar-SA"/>
        </w:rPr>
        <w:t>闽侯县</w:t>
      </w:r>
      <w:r>
        <w:rPr>
          <w:rFonts w:hint="eastAsia" w:asciiTheme="minorEastAsia" w:hAnsiTheme="minorEastAsia" w:eastAsiaTheme="minorEastAsia" w:cstheme="minorEastAsia"/>
          <w:sz w:val="24"/>
          <w:szCs w:val="24"/>
          <w:highlight w:val="none"/>
          <w:lang w:eastAsia="zh-CN" w:bidi="ar-SA"/>
        </w:rPr>
        <w:t>实际的居家养老家政服务清单和相关评定机制，建立健全行业标准体系建设，带动养老家政服务向专业化、标准化转型升级。</w:t>
      </w:r>
    </w:p>
    <w:p w14:paraId="61180DDD">
      <w:pPr>
        <w:pStyle w:val="1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lang w:eastAsia="zh-CN" w:bidi="ar-SA"/>
        </w:rPr>
      </w:pPr>
      <w:r>
        <w:rPr>
          <w:rFonts w:hint="eastAsia" w:asciiTheme="minorEastAsia" w:hAnsiTheme="minorEastAsia" w:eastAsiaTheme="minorEastAsia" w:cstheme="minorEastAsia"/>
          <w:kern w:val="0"/>
          <w:sz w:val="24"/>
          <w:szCs w:val="24"/>
          <w:highlight w:val="none"/>
          <w:lang w:val="en-US" w:eastAsia="zh-CN"/>
        </w:rPr>
        <w:t>（评分项</w:t>
      </w:r>
      <w:r>
        <w:rPr>
          <w:rFonts w:hint="eastAsia" w:asciiTheme="minorEastAsia" w:hAnsiTheme="minorEastAsia" w:cstheme="minorEastAsia"/>
          <w:kern w:val="0"/>
          <w:sz w:val="24"/>
          <w:szCs w:val="24"/>
          <w:highlight w:val="none"/>
          <w:lang w:val="en-US" w:eastAsia="zh-CN"/>
        </w:rPr>
        <w:t>42</w:t>
      </w:r>
      <w:r>
        <w:rPr>
          <w:rFonts w:hint="eastAsia" w:asciiTheme="minorEastAsia" w:hAnsiTheme="minorEastAsia" w:eastAsiaTheme="minorEastAsia" w:cstheme="minorEastAsia"/>
          <w:kern w:val="0"/>
          <w:sz w:val="24"/>
          <w:szCs w:val="24"/>
          <w:highlight w:val="none"/>
          <w:lang w:val="en-US" w:eastAsia="zh-CN"/>
        </w:rPr>
        <w:t>）</w:t>
      </w:r>
      <w:r>
        <w:rPr>
          <w:rFonts w:hint="eastAsia" w:asciiTheme="minorEastAsia" w:hAnsiTheme="minorEastAsia" w:eastAsiaTheme="minorEastAsia" w:cstheme="minorEastAsia"/>
          <w:sz w:val="24"/>
          <w:szCs w:val="24"/>
          <w:highlight w:val="none"/>
          <w:lang w:eastAsia="zh-CN" w:bidi="ar-SA"/>
        </w:rPr>
        <w:t>2.平台监管：建立全方位的服务过程监督体系，实现服务从业人员身份电子化，包含信用记录、技能等级等信息，供用户扫码查询；针对居家上门服务，配备家政员签到签退定位打卡功能，规范上传服务工单、服务照片。</w:t>
      </w:r>
    </w:p>
    <w:p w14:paraId="2ACCB7C6">
      <w:pPr>
        <w:pStyle w:val="1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lang w:eastAsia="zh-CN" w:bidi="ar-SA"/>
        </w:rPr>
      </w:pPr>
      <w:r>
        <w:rPr>
          <w:rFonts w:hint="eastAsia" w:asciiTheme="minorEastAsia" w:hAnsiTheme="minorEastAsia" w:eastAsiaTheme="minorEastAsia" w:cstheme="minorEastAsia"/>
          <w:kern w:val="0"/>
          <w:sz w:val="24"/>
          <w:szCs w:val="24"/>
          <w:highlight w:val="none"/>
          <w:lang w:val="en-US" w:eastAsia="zh-CN"/>
        </w:rPr>
        <w:t>（评分项</w:t>
      </w:r>
      <w:r>
        <w:rPr>
          <w:rFonts w:hint="eastAsia" w:asciiTheme="minorEastAsia" w:hAnsiTheme="minorEastAsia" w:cstheme="minorEastAsia"/>
          <w:kern w:val="0"/>
          <w:sz w:val="24"/>
          <w:szCs w:val="24"/>
          <w:highlight w:val="none"/>
          <w:lang w:val="en-US" w:eastAsia="zh-CN"/>
        </w:rPr>
        <w:t>43</w:t>
      </w:r>
      <w:r>
        <w:rPr>
          <w:rFonts w:hint="eastAsia" w:asciiTheme="minorEastAsia" w:hAnsiTheme="minorEastAsia" w:eastAsiaTheme="minorEastAsia" w:cstheme="minorEastAsia"/>
          <w:kern w:val="0"/>
          <w:sz w:val="24"/>
          <w:szCs w:val="24"/>
          <w:highlight w:val="none"/>
          <w:lang w:val="en-US" w:eastAsia="zh-CN"/>
        </w:rPr>
        <w:t>）</w:t>
      </w:r>
      <w:r>
        <w:rPr>
          <w:rFonts w:hint="eastAsia" w:asciiTheme="minorEastAsia" w:hAnsiTheme="minorEastAsia" w:eastAsiaTheme="minorEastAsia" w:cstheme="minorEastAsia"/>
          <w:sz w:val="24"/>
          <w:szCs w:val="24"/>
          <w:highlight w:val="none"/>
          <w:lang w:eastAsia="zh-CN" w:bidi="ar-SA"/>
        </w:rPr>
        <w:t>3.统筹自查：设立服务监督热线和线上反馈渠道，鼓励服务对象及家属随时反馈服务过程中的问题和意见，由工作专班专人负责收集、整理和及时处理这些反馈信息。针对养老服务工单，做到100%回访，满意度达90%以上；统筹服务商和</w:t>
      </w:r>
      <w:r>
        <w:rPr>
          <w:rFonts w:hint="eastAsia" w:asciiTheme="minorEastAsia" w:hAnsiTheme="minorEastAsia" w:cstheme="minorEastAsia"/>
          <w:sz w:val="24"/>
          <w:szCs w:val="24"/>
          <w:highlight w:val="none"/>
          <w:lang w:val="en-US" w:eastAsia="zh-CN" w:bidi="ar-SA"/>
        </w:rPr>
        <w:t>县</w:t>
      </w:r>
      <w:r>
        <w:rPr>
          <w:rFonts w:hint="eastAsia" w:asciiTheme="minorEastAsia" w:hAnsiTheme="minorEastAsia" w:eastAsiaTheme="minorEastAsia" w:cstheme="minorEastAsia"/>
          <w:sz w:val="24"/>
          <w:szCs w:val="24"/>
          <w:highlight w:val="none"/>
          <w:lang w:eastAsia="zh-CN" w:bidi="ar-SA"/>
        </w:rPr>
        <w:t>民政局对每个月平台服务工单进行按比例抽查。委托第三方机构开展年度服务评估，对评估结果为差评的企业取消平台入驻资格。</w:t>
      </w:r>
    </w:p>
    <w:p w14:paraId="7A7919C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textAlignment w:val="auto"/>
        <w:outlineLvl w:val="1"/>
        <w:rPr>
          <w:rFonts w:hint="eastAsia" w:asciiTheme="minorEastAsia" w:hAnsiTheme="minorEastAsia" w:eastAsiaTheme="minorEastAsia" w:cstheme="minorEastAsia"/>
          <w:kern w:val="0"/>
          <w:sz w:val="24"/>
          <w:szCs w:val="24"/>
          <w:highlight w:val="none"/>
          <w:lang w:val="en-US" w:eastAsia="zh-CN"/>
        </w:rPr>
      </w:pPr>
      <w:bookmarkStart w:id="5" w:name="_Toc2477"/>
      <w:bookmarkStart w:id="6" w:name="_Toc7736"/>
      <w:r>
        <w:rPr>
          <w:rFonts w:hint="eastAsia" w:asciiTheme="minorEastAsia" w:hAnsiTheme="minorEastAsia" w:eastAsiaTheme="minorEastAsia" w:cstheme="minorEastAsia"/>
          <w:kern w:val="0"/>
          <w:sz w:val="24"/>
          <w:szCs w:val="24"/>
          <w:highlight w:val="none"/>
          <w:lang w:val="en-US" w:eastAsia="zh-CN"/>
        </w:rPr>
        <w:t>（七）地方特色内容建设</w:t>
      </w:r>
      <w:bookmarkEnd w:id="5"/>
      <w:bookmarkEnd w:id="6"/>
    </w:p>
    <w:p w14:paraId="2ADF43C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480" w:firstLineChars="200"/>
        <w:textAlignment w:val="auto"/>
        <w:outlineLvl w:val="1"/>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lang w:val="en-US" w:eastAsia="zh-CN"/>
        </w:rPr>
        <w:t>（评分项44）1.创新推出“养老+家政”便民服务车模式，解决闽侯县乡村长者养老与生活照料难题，让便民服务惠及更多城乡居民，闽侯乡村地区由于地理位置偏远、交通不便等因素，长者在养老服务（如健康监测、康复护理）和家政服务（如家居清洁、衣物洗涤）方面的需求长期难以得到充分满足，“养老+家政”便民服务车优先覆盖老年人口密度较高、养老服务资源薄弱的乡村，路线选择以乡村主干道为主，避开狭窄、路况复杂的路段，确保服务车通行安全。同时串联乡镇卫生院、村委会等公共服务节点，方便长者集中参与服务，通过便民服务车，可有效缓解乡村长者“养老难、家政难”问题；同时推动城乡养老服务资源整合，提升全县养老服务整体水平，增强长者的获得感、幸福感与安全感。</w:t>
      </w:r>
    </w:p>
    <w:p w14:paraId="25F6529D">
      <w:pPr>
        <w:pStyle w:val="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kern w:val="0"/>
          <w:sz w:val="24"/>
          <w:szCs w:val="24"/>
          <w:highlight w:val="none"/>
          <w:lang w:val="en-US" w:eastAsia="zh-CN"/>
        </w:rPr>
        <w:t>（评分项45）2.投标人若中标后，须一个月举办两次活动，邀请本县常住的特殊困难老年人、困境儿童参加。活动主题须与老年人、儿童有关。</w:t>
      </w:r>
    </w:p>
    <w:p w14:paraId="5300AF8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textAlignment w:val="auto"/>
        <w:outlineLvl w:val="1"/>
        <w:rPr>
          <w:rFonts w:hint="eastAsia" w:asciiTheme="minorEastAsia" w:hAnsiTheme="minorEastAsia" w:eastAsiaTheme="minorEastAsia" w:cstheme="minorEastAsia"/>
          <w:kern w:val="0"/>
          <w:sz w:val="24"/>
          <w:szCs w:val="24"/>
          <w:highlight w:val="none"/>
          <w:lang w:val="en-US" w:eastAsia="zh-CN"/>
        </w:rPr>
      </w:pPr>
      <w:bookmarkStart w:id="7" w:name="_Toc14260"/>
      <w:bookmarkStart w:id="8" w:name="_Toc27997"/>
      <w:r>
        <w:rPr>
          <w:rFonts w:hint="eastAsia" w:asciiTheme="minorEastAsia" w:hAnsiTheme="minorEastAsia" w:eastAsiaTheme="minorEastAsia" w:cstheme="minorEastAsia"/>
          <w:kern w:val="0"/>
          <w:sz w:val="24"/>
          <w:szCs w:val="24"/>
          <w:highlight w:val="none"/>
          <w:lang w:val="en-US" w:eastAsia="zh-CN"/>
        </w:rPr>
        <w:t>（八）试点工作经验和问题及时总结报告机制方面</w:t>
      </w:r>
      <w:bookmarkEnd w:id="7"/>
      <w:bookmarkEnd w:id="8"/>
      <w:r>
        <w:rPr>
          <w:rFonts w:hint="eastAsia" w:asciiTheme="minorEastAsia" w:hAnsiTheme="minorEastAsia" w:eastAsiaTheme="minorEastAsia" w:cstheme="minorEastAsia"/>
          <w:kern w:val="0"/>
          <w:sz w:val="24"/>
          <w:szCs w:val="24"/>
          <w:highlight w:val="none"/>
          <w:lang w:val="en-US" w:eastAsia="zh-CN"/>
        </w:rPr>
        <w:t>（工作时限：自合同签订之日起至项目服务期结束）</w:t>
      </w:r>
    </w:p>
    <w:p w14:paraId="680810B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480" w:firstLineChars="200"/>
        <w:textAlignment w:val="auto"/>
        <w:outlineLvl w:val="1"/>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lang w:val="en-US" w:eastAsia="zh-CN"/>
        </w:rPr>
        <w:t>（评分项46）积极借鉴国内外先进的养老家政服务标准与经验，结合闽侯县实际情况，制定“一老一小”家政服务地方标准体系，涵盖服务人员资质要求、服务流程规范、服务质量评价等方面的标准规范，为家政服务企业提供操作指南，促进服务的标准化、规范化。在试点工作过程中，及时总结经验教训，定期撰写试点工作进展报告与案例分析报告，建立试点工作经验交流机制，组织家政服务企业、从业人员、相关部门等进行经验分享与研讨交流，不断完善服务标准体系，推动养老家政服务质量持续提升。</w:t>
      </w:r>
    </w:p>
    <w:p w14:paraId="50001DD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textAlignment w:val="auto"/>
        <w:outlineLvl w:val="1"/>
        <w:rPr>
          <w:rFonts w:hint="eastAsia" w:asciiTheme="minorEastAsia" w:hAnsiTheme="minorEastAsia" w:eastAsiaTheme="minorEastAsia" w:cstheme="minorEastAsia"/>
          <w:kern w:val="0"/>
          <w:sz w:val="24"/>
          <w:szCs w:val="24"/>
          <w:highlight w:val="none"/>
          <w:lang w:val="en-US" w:eastAsia="zh-CN"/>
        </w:rPr>
      </w:pPr>
      <w:bookmarkStart w:id="9" w:name="_Toc2900"/>
      <w:r>
        <w:rPr>
          <w:rFonts w:hint="eastAsia" w:asciiTheme="minorEastAsia" w:hAnsiTheme="minorEastAsia" w:eastAsiaTheme="minorEastAsia" w:cstheme="minorEastAsia"/>
          <w:kern w:val="0"/>
          <w:sz w:val="24"/>
          <w:szCs w:val="24"/>
          <w:highlight w:val="none"/>
          <w:lang w:val="en-US" w:eastAsia="zh-CN"/>
        </w:rPr>
        <w:t>（九）要素保障</w:t>
      </w:r>
      <w:bookmarkEnd w:id="9"/>
      <w:r>
        <w:rPr>
          <w:rFonts w:hint="eastAsia" w:asciiTheme="minorEastAsia" w:hAnsiTheme="minorEastAsia" w:eastAsiaTheme="minorEastAsia" w:cstheme="minorEastAsia"/>
          <w:kern w:val="0"/>
          <w:sz w:val="24"/>
          <w:szCs w:val="24"/>
          <w:highlight w:val="none"/>
          <w:lang w:val="en-US" w:eastAsia="zh-CN"/>
        </w:rPr>
        <w:t>（工作时限：自合同签订之日起至项目服务期结束）</w:t>
      </w:r>
    </w:p>
    <w:p w14:paraId="4E36E13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480" w:firstLineChars="200"/>
        <w:textAlignment w:val="auto"/>
        <w:outlineLvl w:val="1"/>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lang w:val="en-US" w:eastAsia="zh-CN"/>
        </w:rPr>
        <w:t>（评分项47）强化资金保障，通过财政拨款、社会捐赠、企业自筹等多渠道筹集资金，专项用于服务设施建设、人才培训、服务补贴发放等项目，完善政策保障，制定出台一系列促进“一老一小”家政服务发展的政策文件，包括土地供应优惠政策、企业税收减免政策、从业人员权益保障政策等，为家政服务行业发展创造良好的政策环境。</w:t>
      </w:r>
    </w:p>
    <w:p w14:paraId="2B60DBD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480" w:firstLineChars="200"/>
        <w:textAlignment w:val="auto"/>
        <w:outlineLvl w:val="1"/>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lang w:val="en-US" w:eastAsia="zh-CN"/>
        </w:rPr>
        <w:t>（评分项48）强化监督管理保障，建立健全家政服务行业监管体系，加强对家政企业、服务人员的资质审查、服务质量监督检查，建立投诉举报处理机制，及时处理服务纠纷与投诉，维护市场秩序与服务对象权益。同时，加强舆论宣传保障，通过多种媒体渠道宣传“一老一小”家政服务的重要性与意义，提高社会关注度与认可度，营造良好的社会氛围。</w:t>
      </w:r>
    </w:p>
    <w:p w14:paraId="453B9576">
      <w:pPr>
        <w:pStyle w:val="5"/>
        <w:keepNext w:val="0"/>
        <w:keepLines w:val="0"/>
        <w:pageBreakBefore w:val="0"/>
        <w:numPr>
          <w:ilvl w:val="0"/>
          <w:numId w:val="2"/>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推进线上线下融合试点</w:t>
      </w:r>
    </w:p>
    <w:p w14:paraId="4F43BEF7">
      <w:pPr>
        <w:pStyle w:val="15"/>
        <w:keepNext w:val="0"/>
        <w:keepLines w:val="0"/>
        <w:pageBreakBefore w:val="0"/>
        <w:kinsoku/>
        <w:wordWrap/>
        <w:overflowPunct/>
        <w:topLinePunct w:val="0"/>
        <w:autoSpaceDE/>
        <w:autoSpaceDN/>
        <w:bidi w:val="0"/>
        <w:adjustRightInd/>
        <w:snapToGrid/>
        <w:spacing w:line="360" w:lineRule="auto"/>
        <w:ind w:firstLine="64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lang w:val="en-US" w:eastAsia="zh-CN"/>
        </w:rPr>
        <w:t>（评分项</w:t>
      </w:r>
      <w:r>
        <w:rPr>
          <w:rFonts w:hint="eastAsia" w:asciiTheme="minorEastAsia" w:hAnsiTheme="minorEastAsia" w:cstheme="minorEastAsia"/>
          <w:kern w:val="0"/>
          <w:sz w:val="24"/>
          <w:szCs w:val="24"/>
          <w:highlight w:val="none"/>
          <w:lang w:val="en-US" w:eastAsia="zh-CN"/>
        </w:rPr>
        <w:t>49</w:t>
      </w:r>
      <w:r>
        <w:rPr>
          <w:rFonts w:hint="eastAsia" w:asciiTheme="minorEastAsia" w:hAnsiTheme="minorEastAsia" w:eastAsiaTheme="minorEastAsia" w:cstheme="minorEastAsia"/>
          <w:kern w:val="0"/>
          <w:sz w:val="24"/>
          <w:szCs w:val="24"/>
          <w:highlight w:val="none"/>
          <w:lang w:val="en-US" w:eastAsia="zh-CN"/>
        </w:rPr>
        <w:t>）</w:t>
      </w:r>
      <w:r>
        <w:rPr>
          <w:rFonts w:hint="eastAsia" w:asciiTheme="minorEastAsia" w:hAnsiTheme="minorEastAsia" w:eastAsiaTheme="minorEastAsia" w:cstheme="minorEastAsia"/>
          <w:sz w:val="24"/>
          <w:szCs w:val="24"/>
          <w:highlight w:val="none"/>
        </w:rPr>
        <w:t>1.打造示范场景：选定2个养老服务场所，建设“一老一少”代际融合的共用区域，依托线上平台整合所处“一刻钟幸福圈”服务资源，</w:t>
      </w:r>
      <w:r>
        <w:rPr>
          <w:rFonts w:hint="eastAsia" w:asciiTheme="minorEastAsia" w:hAnsiTheme="minorEastAsia" w:eastAsiaTheme="minorEastAsia" w:cstheme="minorEastAsia"/>
          <w:color w:val="000000"/>
          <w:sz w:val="24"/>
          <w:szCs w:val="24"/>
          <w:highlight w:val="none"/>
        </w:rPr>
        <w:t>实现助餐、助医等服务即时响应。</w:t>
      </w:r>
    </w:p>
    <w:p w14:paraId="5AEB54D5">
      <w:pPr>
        <w:pStyle w:val="15"/>
        <w:spacing w:line="360" w:lineRule="auto"/>
        <w:ind w:firstLine="640"/>
        <w:rPr>
          <w:rFonts w:hint="eastAsia"/>
          <w:highlight w:val="none"/>
          <w:lang w:eastAsia="zh-CN"/>
        </w:rPr>
      </w:pPr>
      <w:r>
        <w:rPr>
          <w:rFonts w:hint="eastAsia" w:asciiTheme="minorEastAsia" w:hAnsiTheme="minorEastAsia" w:eastAsiaTheme="minorEastAsia" w:cstheme="minorEastAsia"/>
          <w:kern w:val="0"/>
          <w:sz w:val="24"/>
          <w:szCs w:val="24"/>
          <w:highlight w:val="none"/>
          <w:lang w:val="en-US" w:eastAsia="zh-CN"/>
        </w:rPr>
        <w:t>（评分项</w:t>
      </w:r>
      <w:r>
        <w:rPr>
          <w:rFonts w:hint="eastAsia" w:asciiTheme="minorEastAsia" w:hAnsiTheme="minorEastAsia" w:cstheme="minorEastAsia"/>
          <w:kern w:val="0"/>
          <w:sz w:val="24"/>
          <w:szCs w:val="24"/>
          <w:highlight w:val="none"/>
          <w:lang w:val="en-US" w:eastAsia="zh-CN"/>
        </w:rPr>
        <w:t>50</w:t>
      </w:r>
      <w:r>
        <w:rPr>
          <w:rFonts w:hint="eastAsia" w:asciiTheme="minorEastAsia" w:hAnsiTheme="minorEastAsia" w:eastAsiaTheme="minorEastAsia" w:cstheme="minorEastAsia"/>
          <w:kern w:val="0"/>
          <w:sz w:val="24"/>
          <w:szCs w:val="24"/>
          <w:highlight w:val="none"/>
          <w:lang w:val="en-US" w:eastAsia="zh-CN"/>
        </w:rPr>
        <w:t>）</w:t>
      </w:r>
      <w:r>
        <w:rPr>
          <w:rFonts w:hint="eastAsia" w:asciiTheme="minorEastAsia" w:hAnsiTheme="minorEastAsia" w:eastAsiaTheme="minorEastAsia" w:cstheme="minorEastAsia"/>
          <w:color w:val="000000"/>
          <w:sz w:val="24"/>
          <w:szCs w:val="24"/>
          <w:highlight w:val="none"/>
        </w:rPr>
        <w:t>2.谋划特色专区：遴选2个优质养老服务机构，建设康复辅具老年人用品(适老化）展示租赁区，能提供辅具适配评估、使用指导、辅具维护保养等服</w:t>
      </w:r>
      <w:r>
        <w:rPr>
          <w:rFonts w:hint="eastAsia" w:asciiTheme="minorEastAsia" w:hAnsiTheme="minorEastAsia" w:eastAsiaTheme="minorEastAsia" w:cstheme="minorEastAsia"/>
          <w:sz w:val="24"/>
          <w:szCs w:val="24"/>
          <w:highlight w:val="none"/>
        </w:rPr>
        <w:t>务，动态跟踪服务对象使用情况，切实提升适老化服务的便捷性与专业性。</w:t>
      </w:r>
    </w:p>
    <w:p w14:paraId="5D4F652E">
      <w:pPr>
        <w:pStyle w:val="1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w:t>
      </w:r>
      <w:r>
        <w:rPr>
          <w:rFonts w:hint="eastAsia" w:asciiTheme="minorEastAsia" w:hAnsiTheme="minorEastAsia" w:eastAsiaTheme="minorEastAsia" w:cstheme="minorEastAsia"/>
          <w:b/>
          <w:sz w:val="24"/>
          <w:szCs w:val="24"/>
          <w:highlight w:val="none"/>
          <w:lang w:eastAsia="zh-CN"/>
        </w:rPr>
        <w:t>（</w:t>
      </w:r>
      <w:r>
        <w:rPr>
          <w:rFonts w:hint="eastAsia" w:asciiTheme="minorEastAsia" w:hAnsiTheme="minorEastAsia" w:eastAsiaTheme="minorEastAsia" w:cstheme="minorEastAsia"/>
          <w:b/>
          <w:sz w:val="24"/>
          <w:szCs w:val="24"/>
          <w:highlight w:val="none"/>
          <w:lang w:val="en-US" w:eastAsia="zh-CN"/>
        </w:rPr>
        <w:t>十一</w:t>
      </w:r>
      <w:r>
        <w:rPr>
          <w:rFonts w:hint="eastAsia" w:asciiTheme="minorEastAsia" w:hAnsiTheme="minorEastAsia" w:eastAsiaTheme="minorEastAsia" w:cstheme="minorEastAsia"/>
          <w:b/>
          <w:sz w:val="24"/>
          <w:szCs w:val="24"/>
          <w:highlight w:val="none"/>
          <w:lang w:eastAsia="zh-CN"/>
        </w:rPr>
        <w:t>）</w:t>
      </w:r>
      <w:r>
        <w:rPr>
          <w:rFonts w:hint="eastAsia" w:asciiTheme="minorEastAsia" w:hAnsiTheme="minorEastAsia" w:eastAsiaTheme="minorEastAsia" w:cstheme="minorEastAsia"/>
          <w:b/>
          <w:sz w:val="24"/>
          <w:szCs w:val="24"/>
          <w:highlight w:val="none"/>
        </w:rPr>
        <w:t>服务内容和价目表</w:t>
      </w:r>
    </w:p>
    <w:tbl>
      <w:tblPr>
        <w:tblStyle w:val="10"/>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77"/>
        <w:gridCol w:w="1923"/>
        <w:gridCol w:w="2272"/>
        <w:gridCol w:w="3534"/>
      </w:tblGrid>
      <w:tr w14:paraId="0BEEAA5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00" w:type="dxa"/>
            <w:gridSpan w:val="2"/>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EC680BF">
            <w:pPr>
              <w:pStyle w:val="1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服务类型</w:t>
            </w:r>
          </w:p>
        </w:tc>
        <w:tc>
          <w:tcPr>
            <w:tcW w:w="227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A1B5C78">
            <w:pPr>
              <w:pStyle w:val="1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单价（参考基准价）</w:t>
            </w:r>
          </w:p>
        </w:tc>
        <w:tc>
          <w:tcPr>
            <w:tcW w:w="353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FA10A39">
            <w:pPr>
              <w:pStyle w:val="1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服务内容</w:t>
            </w:r>
          </w:p>
        </w:tc>
      </w:tr>
      <w:tr w14:paraId="712D902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67992F">
            <w:pPr>
              <w:pStyle w:val="1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保洁</w:t>
            </w:r>
          </w:p>
        </w:tc>
        <w:tc>
          <w:tcPr>
            <w:tcW w:w="1923"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690D0D6">
            <w:pPr>
              <w:pStyle w:val="1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钟点保洁</w:t>
            </w:r>
          </w:p>
        </w:tc>
        <w:tc>
          <w:tcPr>
            <w:tcW w:w="227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06CDDFF">
            <w:pPr>
              <w:pStyle w:val="1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50元/小时（</w:t>
            </w:r>
            <w:r>
              <w:rPr>
                <w:rFonts w:hint="eastAsia" w:asciiTheme="minorEastAsia" w:hAnsi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小时起）</w:t>
            </w:r>
          </w:p>
        </w:tc>
        <w:tc>
          <w:tcPr>
            <w:tcW w:w="353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555A1DC">
            <w:pPr>
              <w:pStyle w:val="15"/>
              <w:keepNext w:val="0"/>
              <w:keepLines w:val="0"/>
              <w:pageBreakBefore w:val="0"/>
              <w:kinsoku/>
              <w:wordWrap/>
              <w:overflowPunct/>
              <w:topLinePunct w:val="0"/>
              <w:autoSpaceDE/>
              <w:autoSpaceDN/>
              <w:bidi w:val="0"/>
              <w:adjustRightInd/>
              <w:snapToGrid/>
              <w:spacing w:line="360" w:lineRule="auto"/>
              <w:jc w:val="both"/>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为老人进行居家助洁服务，包括但不限于：卧室、卫生间清洁、居家整理、打扫卫生等</w:t>
            </w:r>
          </w:p>
        </w:tc>
      </w:tr>
      <w:tr w14:paraId="2BF6F4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6E1B7F">
            <w:pPr>
              <w:pStyle w:val="1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家政清洗维修服务</w:t>
            </w:r>
          </w:p>
        </w:tc>
        <w:tc>
          <w:tcPr>
            <w:tcW w:w="1923"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B9D7F53">
            <w:pPr>
              <w:pStyle w:val="1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清洗洗衣机</w:t>
            </w:r>
          </w:p>
        </w:tc>
        <w:tc>
          <w:tcPr>
            <w:tcW w:w="227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72E0125">
            <w:pPr>
              <w:pStyle w:val="1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90</w:t>
            </w:r>
            <w:r>
              <w:rPr>
                <w:rFonts w:hint="eastAsia" w:asciiTheme="minorEastAsia" w:hAnsiTheme="minorEastAsia" w:eastAsiaTheme="minorEastAsia" w:cstheme="minorEastAsia"/>
                <w:sz w:val="24"/>
                <w:szCs w:val="24"/>
                <w:highlight w:val="none"/>
              </w:rPr>
              <w:t>元/台</w:t>
            </w:r>
          </w:p>
        </w:tc>
        <w:tc>
          <w:tcPr>
            <w:tcW w:w="35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87EAA1">
            <w:pPr>
              <w:pStyle w:val="15"/>
              <w:keepNext w:val="0"/>
              <w:keepLines w:val="0"/>
              <w:pageBreakBefore w:val="0"/>
              <w:kinsoku/>
              <w:wordWrap/>
              <w:overflowPunct/>
              <w:topLinePunct w:val="0"/>
              <w:autoSpaceDE/>
              <w:autoSpaceDN/>
              <w:bidi w:val="0"/>
              <w:adjustRightInd/>
              <w:snapToGrid/>
              <w:spacing w:line="360" w:lineRule="auto"/>
              <w:jc w:val="both"/>
              <w:textAlignment w:val="auto"/>
              <w:rPr>
                <w:rFonts w:hint="default" w:asciiTheme="minorEastAsia" w:hAnsiTheme="minorEastAsia" w:eastAsiaTheme="minorEastAsia" w:cstheme="minorEastAsia"/>
                <w:sz w:val="24"/>
                <w:szCs w:val="24"/>
                <w:highlight w:val="none"/>
                <w:lang w:val="en-US"/>
              </w:rPr>
            </w:pPr>
            <w:r>
              <w:rPr>
                <w:rFonts w:hint="eastAsia" w:asciiTheme="minorEastAsia" w:hAnsiTheme="minorEastAsia" w:cstheme="minorEastAsia"/>
                <w:sz w:val="24"/>
                <w:szCs w:val="24"/>
                <w:highlight w:val="none"/>
                <w:lang w:val="en-US" w:eastAsia="zh-CN"/>
              </w:rPr>
              <w:t>使用专业设备及专用清洗剂对洗衣机进行清洗、杀毒杀菌</w:t>
            </w:r>
          </w:p>
        </w:tc>
      </w:tr>
      <w:tr w14:paraId="1C62B3E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7" w:type="dxa"/>
            <w:vMerge w:val="continue"/>
            <w:tcBorders>
              <w:top w:val="nil"/>
              <w:left w:val="single" w:color="000000" w:sz="4" w:space="0"/>
              <w:bottom w:val="single" w:color="000000" w:sz="4" w:space="0"/>
              <w:right w:val="single" w:color="000000" w:sz="4" w:space="0"/>
            </w:tcBorders>
          </w:tcPr>
          <w:p w14:paraId="386B1F1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highlight w:val="none"/>
              </w:rPr>
            </w:pPr>
          </w:p>
        </w:tc>
        <w:tc>
          <w:tcPr>
            <w:tcW w:w="19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8CEA6B">
            <w:pPr>
              <w:pStyle w:val="1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清洗冰箱</w:t>
            </w:r>
          </w:p>
        </w:tc>
        <w:tc>
          <w:tcPr>
            <w:tcW w:w="22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CF9F40">
            <w:pPr>
              <w:pStyle w:val="1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80元</w:t>
            </w:r>
            <w:r>
              <w:rPr>
                <w:rFonts w:hint="eastAsia" w:asciiTheme="minorEastAsia" w:hAnsiTheme="minorEastAsia" w:eastAsiaTheme="minorEastAsia" w:cstheme="minorEastAsia"/>
                <w:sz w:val="24"/>
                <w:szCs w:val="24"/>
                <w:highlight w:val="none"/>
              </w:rPr>
              <w:t>/台</w:t>
            </w:r>
          </w:p>
        </w:tc>
        <w:tc>
          <w:tcPr>
            <w:tcW w:w="35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96376D">
            <w:pPr>
              <w:pStyle w:val="1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使用专业设备及专用清洗剂对冰箱密封圈、外观清洗，达到消毒灭菌去油垢、清除异味效果</w:t>
            </w:r>
          </w:p>
        </w:tc>
      </w:tr>
      <w:tr w14:paraId="0F9C3C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7" w:type="dxa"/>
            <w:vMerge w:val="continue"/>
            <w:tcBorders>
              <w:top w:val="nil"/>
              <w:left w:val="single" w:color="000000" w:sz="4" w:space="0"/>
              <w:bottom w:val="single" w:color="000000" w:sz="4" w:space="0"/>
              <w:right w:val="single" w:color="000000" w:sz="4" w:space="0"/>
            </w:tcBorders>
          </w:tcPr>
          <w:p w14:paraId="63841CA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highlight w:val="none"/>
              </w:rPr>
            </w:pPr>
          </w:p>
        </w:tc>
        <w:tc>
          <w:tcPr>
            <w:tcW w:w="19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7C1653">
            <w:pPr>
              <w:pStyle w:val="1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清洗抽油烟机</w:t>
            </w:r>
          </w:p>
        </w:tc>
        <w:tc>
          <w:tcPr>
            <w:tcW w:w="22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4AD97A">
            <w:pPr>
              <w:pStyle w:val="15"/>
              <w:keepNext w:val="0"/>
              <w:keepLines w:val="0"/>
              <w:pageBreakBefore w:val="0"/>
              <w:kinsoku/>
              <w:wordWrap/>
              <w:overflowPunct/>
              <w:topLinePunct w:val="0"/>
              <w:autoSpaceDE/>
              <w:autoSpaceDN/>
              <w:bidi w:val="0"/>
              <w:adjustRightInd/>
              <w:snapToGrid/>
              <w:spacing w:line="360" w:lineRule="auto"/>
              <w:jc w:val="both"/>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140/台</w:t>
            </w:r>
          </w:p>
        </w:tc>
        <w:tc>
          <w:tcPr>
            <w:tcW w:w="35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141A20">
            <w:pPr>
              <w:pStyle w:val="15"/>
              <w:keepNext w:val="0"/>
              <w:keepLines w:val="0"/>
              <w:pageBreakBefore w:val="0"/>
              <w:kinsoku/>
              <w:wordWrap/>
              <w:overflowPunct/>
              <w:topLinePunct w:val="0"/>
              <w:autoSpaceDE/>
              <w:autoSpaceDN/>
              <w:bidi w:val="0"/>
              <w:adjustRightInd/>
              <w:snapToGrid/>
              <w:spacing w:line="360" w:lineRule="auto"/>
              <w:jc w:val="both"/>
              <w:textAlignment w:val="auto"/>
              <w:rPr>
                <w:rFonts w:hint="default" w:asciiTheme="minorEastAsia" w:hAnsiTheme="minorEastAsia" w:eastAsiaTheme="minorEastAsia" w:cstheme="minorEastAsia"/>
                <w:sz w:val="24"/>
                <w:szCs w:val="24"/>
                <w:highlight w:val="none"/>
                <w:lang w:val="en-US"/>
              </w:rPr>
            </w:pPr>
            <w:r>
              <w:rPr>
                <w:rFonts w:hint="eastAsia" w:asciiTheme="minorEastAsia" w:hAnsiTheme="minorEastAsia" w:cstheme="minorEastAsia"/>
                <w:sz w:val="24"/>
                <w:szCs w:val="24"/>
                <w:highlight w:val="none"/>
                <w:lang w:val="en-US" w:eastAsia="zh-CN"/>
              </w:rPr>
              <w:t>使用专业清洁工具及专用清洁剂、按照规范流程，擦拭油烟机表面、吸烟口、吸烟管道。</w:t>
            </w:r>
          </w:p>
        </w:tc>
      </w:tr>
      <w:tr w14:paraId="588B42F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7" w:type="dxa"/>
            <w:vMerge w:val="continue"/>
            <w:tcBorders>
              <w:top w:val="nil"/>
              <w:left w:val="single" w:color="000000" w:sz="4" w:space="0"/>
              <w:bottom w:val="single" w:color="000000" w:sz="4" w:space="0"/>
              <w:right w:val="single" w:color="000000" w:sz="4" w:space="0"/>
            </w:tcBorders>
          </w:tcPr>
          <w:p w14:paraId="78B7451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highlight w:val="none"/>
              </w:rPr>
            </w:pPr>
          </w:p>
        </w:tc>
        <w:tc>
          <w:tcPr>
            <w:tcW w:w="19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003032">
            <w:pPr>
              <w:pStyle w:val="1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清洗热水器</w:t>
            </w:r>
          </w:p>
        </w:tc>
        <w:tc>
          <w:tcPr>
            <w:tcW w:w="22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230893">
            <w:pPr>
              <w:pStyle w:val="1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90</w:t>
            </w:r>
            <w:r>
              <w:rPr>
                <w:rFonts w:hint="eastAsia" w:asciiTheme="minorEastAsia" w:hAnsiTheme="minorEastAsia" w:eastAsiaTheme="minorEastAsia" w:cstheme="minorEastAsia"/>
                <w:sz w:val="24"/>
                <w:szCs w:val="24"/>
                <w:highlight w:val="none"/>
              </w:rPr>
              <w:t>元/台</w:t>
            </w:r>
          </w:p>
        </w:tc>
        <w:tc>
          <w:tcPr>
            <w:tcW w:w="35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2F4180">
            <w:pPr>
              <w:pStyle w:val="1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使用专业设备及专用清洗剂对热水器内胆进行</w:t>
            </w:r>
          </w:p>
        </w:tc>
      </w:tr>
      <w:tr w14:paraId="0EBE82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7" w:type="dxa"/>
            <w:vMerge w:val="continue"/>
            <w:tcBorders>
              <w:top w:val="nil"/>
              <w:left w:val="single" w:color="000000" w:sz="4" w:space="0"/>
              <w:bottom w:val="single" w:color="000000" w:sz="4" w:space="0"/>
              <w:right w:val="single" w:color="000000" w:sz="4" w:space="0"/>
            </w:tcBorders>
          </w:tcPr>
          <w:p w14:paraId="7BFC52E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highlight w:val="none"/>
              </w:rPr>
            </w:pPr>
          </w:p>
        </w:tc>
        <w:tc>
          <w:tcPr>
            <w:tcW w:w="19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B1D760">
            <w:pPr>
              <w:pStyle w:val="1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清洗空调</w:t>
            </w:r>
          </w:p>
        </w:tc>
        <w:tc>
          <w:tcPr>
            <w:tcW w:w="22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8E5F94">
            <w:pPr>
              <w:pStyle w:val="1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挂式50</w:t>
            </w:r>
            <w:r>
              <w:rPr>
                <w:rFonts w:hint="eastAsia" w:asciiTheme="minorEastAsia" w:hAnsiTheme="minorEastAsia" w:eastAsiaTheme="minorEastAsia" w:cstheme="minorEastAsia"/>
                <w:sz w:val="24"/>
                <w:szCs w:val="24"/>
                <w:highlight w:val="none"/>
              </w:rPr>
              <w:t>元，</w:t>
            </w:r>
            <w:r>
              <w:rPr>
                <w:rFonts w:hint="eastAsia" w:asciiTheme="minorEastAsia" w:hAnsiTheme="minorEastAsia" w:cstheme="minorEastAsia"/>
                <w:sz w:val="24"/>
                <w:szCs w:val="24"/>
                <w:highlight w:val="none"/>
                <w:lang w:val="en-US" w:eastAsia="zh-CN"/>
              </w:rPr>
              <w:t>吸顶式70</w:t>
            </w:r>
            <w:r>
              <w:rPr>
                <w:rFonts w:hint="eastAsia" w:asciiTheme="minorEastAsia" w:hAnsiTheme="minorEastAsia" w:eastAsiaTheme="minorEastAsia" w:cstheme="minorEastAsia"/>
                <w:sz w:val="24"/>
                <w:szCs w:val="24"/>
                <w:highlight w:val="none"/>
              </w:rPr>
              <w:t>元/台，</w:t>
            </w:r>
            <w:r>
              <w:rPr>
                <w:rFonts w:hint="eastAsia" w:asciiTheme="minorEastAsia" w:hAnsiTheme="minorEastAsia" w:cstheme="minorEastAsia"/>
                <w:sz w:val="24"/>
                <w:szCs w:val="24"/>
                <w:highlight w:val="none"/>
                <w:lang w:val="en-US" w:eastAsia="zh-CN"/>
              </w:rPr>
              <w:t>柜式</w:t>
            </w:r>
            <w:r>
              <w:rPr>
                <w:rFonts w:hint="eastAsia" w:asciiTheme="minorEastAsia" w:hAnsiTheme="minorEastAsia" w:eastAsiaTheme="minorEastAsia" w:cstheme="minorEastAsia"/>
                <w:sz w:val="24"/>
                <w:szCs w:val="24"/>
                <w:highlight w:val="none"/>
              </w:rPr>
              <w:t>60元/台</w:t>
            </w:r>
          </w:p>
        </w:tc>
        <w:tc>
          <w:tcPr>
            <w:tcW w:w="35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ED5872">
            <w:pPr>
              <w:pStyle w:val="1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由内而外深层清洁空调系统</w:t>
            </w:r>
          </w:p>
        </w:tc>
      </w:tr>
      <w:tr w14:paraId="742D9E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7" w:type="dxa"/>
            <w:vMerge w:val="continue"/>
            <w:tcBorders>
              <w:top w:val="nil"/>
              <w:left w:val="single" w:color="000000" w:sz="4" w:space="0"/>
              <w:bottom w:val="single" w:color="000000" w:sz="4" w:space="0"/>
              <w:right w:val="single" w:color="000000" w:sz="4" w:space="0"/>
            </w:tcBorders>
          </w:tcPr>
          <w:p w14:paraId="2EAE3FE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highlight w:val="none"/>
              </w:rPr>
            </w:pPr>
          </w:p>
        </w:tc>
        <w:tc>
          <w:tcPr>
            <w:tcW w:w="1923"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294AFF05">
            <w:pPr>
              <w:pStyle w:val="1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空调加氨</w:t>
            </w:r>
          </w:p>
        </w:tc>
        <w:tc>
          <w:tcPr>
            <w:tcW w:w="22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182D40">
            <w:pPr>
              <w:pStyle w:val="1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挂式50</w:t>
            </w:r>
            <w:r>
              <w:rPr>
                <w:rFonts w:hint="eastAsia" w:asciiTheme="minorEastAsia" w:hAnsiTheme="minorEastAsia" w:eastAsiaTheme="minorEastAsia" w:cstheme="minorEastAsia"/>
                <w:sz w:val="24"/>
                <w:szCs w:val="24"/>
                <w:highlight w:val="none"/>
              </w:rPr>
              <w:t>元，</w:t>
            </w:r>
            <w:r>
              <w:rPr>
                <w:rFonts w:hint="eastAsia" w:asciiTheme="minorEastAsia" w:hAnsiTheme="minorEastAsia" w:cstheme="minorEastAsia"/>
                <w:sz w:val="24"/>
                <w:szCs w:val="24"/>
                <w:highlight w:val="none"/>
                <w:lang w:val="en-US" w:eastAsia="zh-CN"/>
              </w:rPr>
              <w:t>吸顶式70</w:t>
            </w:r>
            <w:r>
              <w:rPr>
                <w:rFonts w:hint="eastAsia" w:asciiTheme="minorEastAsia" w:hAnsiTheme="minorEastAsia" w:eastAsiaTheme="minorEastAsia" w:cstheme="minorEastAsia"/>
                <w:sz w:val="24"/>
                <w:szCs w:val="24"/>
                <w:highlight w:val="none"/>
              </w:rPr>
              <w:t>元/台，</w:t>
            </w:r>
            <w:r>
              <w:rPr>
                <w:rFonts w:hint="eastAsia" w:asciiTheme="minorEastAsia" w:hAnsiTheme="minorEastAsia" w:cstheme="minorEastAsia"/>
                <w:sz w:val="24"/>
                <w:szCs w:val="24"/>
                <w:highlight w:val="none"/>
                <w:lang w:val="en-US" w:eastAsia="zh-CN"/>
              </w:rPr>
              <w:t>柜式</w:t>
            </w:r>
            <w:r>
              <w:rPr>
                <w:rFonts w:hint="eastAsia" w:asciiTheme="minorEastAsia" w:hAnsiTheme="minorEastAsia" w:eastAsiaTheme="minorEastAsia" w:cstheme="minorEastAsia"/>
                <w:sz w:val="24"/>
                <w:szCs w:val="24"/>
                <w:highlight w:val="none"/>
              </w:rPr>
              <w:t>60元/台</w:t>
            </w:r>
          </w:p>
        </w:tc>
        <w:tc>
          <w:tcPr>
            <w:tcW w:w="35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B76E91">
            <w:pPr>
              <w:pStyle w:val="1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(普通R22)</w:t>
            </w:r>
          </w:p>
        </w:tc>
      </w:tr>
      <w:tr w14:paraId="188C362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7" w:type="dxa"/>
            <w:vMerge w:val="continue"/>
            <w:tcBorders>
              <w:top w:val="nil"/>
              <w:left w:val="single" w:color="000000" w:sz="4" w:space="0"/>
              <w:bottom w:val="single" w:color="000000" w:sz="4" w:space="0"/>
              <w:right w:val="single" w:color="000000" w:sz="4" w:space="0"/>
            </w:tcBorders>
          </w:tcPr>
          <w:p w14:paraId="229449C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highlight w:val="none"/>
              </w:rPr>
            </w:pPr>
          </w:p>
        </w:tc>
        <w:tc>
          <w:tcPr>
            <w:tcW w:w="1923" w:type="dxa"/>
            <w:vMerge w:val="continue"/>
            <w:tcBorders>
              <w:top w:val="nil"/>
              <w:left w:val="nil"/>
              <w:bottom w:val="single" w:color="000000" w:sz="4" w:space="0"/>
              <w:right w:val="single" w:color="000000" w:sz="4" w:space="0"/>
            </w:tcBorders>
          </w:tcPr>
          <w:p w14:paraId="27E4D24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highlight w:val="none"/>
              </w:rPr>
            </w:pPr>
          </w:p>
        </w:tc>
        <w:tc>
          <w:tcPr>
            <w:tcW w:w="22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050702">
            <w:pPr>
              <w:pStyle w:val="1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环保氨380元/台</w:t>
            </w:r>
          </w:p>
        </w:tc>
        <w:tc>
          <w:tcPr>
            <w:tcW w:w="35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67C527">
            <w:pPr>
              <w:pStyle w:val="1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（环保氨R410)</w:t>
            </w:r>
          </w:p>
        </w:tc>
      </w:tr>
      <w:tr w14:paraId="6768805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7" w:type="dxa"/>
            <w:vMerge w:val="continue"/>
            <w:tcBorders>
              <w:top w:val="nil"/>
              <w:left w:val="single" w:color="000000" w:sz="4" w:space="0"/>
              <w:bottom w:val="single" w:color="000000" w:sz="4" w:space="0"/>
              <w:right w:val="single" w:color="000000" w:sz="4" w:space="0"/>
            </w:tcBorders>
          </w:tcPr>
          <w:p w14:paraId="22800DC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highlight w:val="none"/>
              </w:rPr>
            </w:pPr>
          </w:p>
        </w:tc>
        <w:tc>
          <w:tcPr>
            <w:tcW w:w="19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569B33">
            <w:pPr>
              <w:pStyle w:val="1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疏通管道</w:t>
            </w:r>
          </w:p>
        </w:tc>
        <w:tc>
          <w:tcPr>
            <w:tcW w:w="22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E27505">
            <w:pPr>
              <w:pStyle w:val="1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100元/次-250元/次</w:t>
            </w:r>
          </w:p>
        </w:tc>
        <w:tc>
          <w:tcPr>
            <w:tcW w:w="35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70BE20">
            <w:pPr>
              <w:pStyle w:val="1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专业疏通管道,疏通下水道、水管维修等服务</w:t>
            </w:r>
          </w:p>
        </w:tc>
      </w:tr>
      <w:tr w14:paraId="4E6576C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7" w:type="dxa"/>
            <w:vMerge w:val="continue"/>
            <w:tcBorders>
              <w:top w:val="nil"/>
              <w:left w:val="single" w:color="000000" w:sz="4" w:space="0"/>
              <w:bottom w:val="single" w:color="000000" w:sz="4" w:space="0"/>
              <w:right w:val="single" w:color="000000" w:sz="4" w:space="0"/>
            </w:tcBorders>
          </w:tcPr>
          <w:p w14:paraId="69635EC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highlight w:val="none"/>
              </w:rPr>
            </w:pPr>
          </w:p>
        </w:tc>
        <w:tc>
          <w:tcPr>
            <w:tcW w:w="19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9FA241">
            <w:pPr>
              <w:pStyle w:val="1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家电维修</w:t>
            </w:r>
          </w:p>
        </w:tc>
        <w:tc>
          <w:tcPr>
            <w:tcW w:w="22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4A1BD8">
            <w:pPr>
              <w:pStyle w:val="1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单次上门检测服务单次50元</w:t>
            </w:r>
          </w:p>
        </w:tc>
        <w:tc>
          <w:tcPr>
            <w:tcW w:w="35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F05CB3">
            <w:pPr>
              <w:pStyle w:val="1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根据实际维修情况现场报价</w:t>
            </w:r>
          </w:p>
        </w:tc>
      </w:tr>
      <w:tr w14:paraId="14C11F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CC5D68">
            <w:pPr>
              <w:pStyle w:val="1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家政助老服务</w:t>
            </w:r>
          </w:p>
        </w:tc>
        <w:tc>
          <w:tcPr>
            <w:tcW w:w="19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2B5B85">
            <w:pPr>
              <w:pStyle w:val="1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上门助浴</w:t>
            </w:r>
          </w:p>
        </w:tc>
        <w:tc>
          <w:tcPr>
            <w:tcW w:w="22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F2EA13">
            <w:pPr>
              <w:pStyle w:val="1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00元/次</w:t>
            </w:r>
          </w:p>
        </w:tc>
        <w:tc>
          <w:tcPr>
            <w:tcW w:w="35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12C30D">
            <w:pPr>
              <w:pStyle w:val="15"/>
              <w:keepNext w:val="0"/>
              <w:keepLines w:val="0"/>
              <w:pageBreakBefore w:val="0"/>
              <w:kinsoku/>
              <w:wordWrap/>
              <w:overflowPunct/>
              <w:topLinePunct w:val="0"/>
              <w:autoSpaceDE/>
              <w:autoSpaceDN/>
              <w:bidi w:val="0"/>
              <w:adjustRightInd/>
              <w:snapToGrid/>
              <w:spacing w:line="360" w:lineRule="auto"/>
              <w:jc w:val="both"/>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护理人员上门为老人助浴</w:t>
            </w:r>
            <w:r>
              <w:rPr>
                <w:rFonts w:hint="eastAsia" w:asciiTheme="minorEastAsia" w:hAnsiTheme="minorEastAsia" w:cstheme="minorEastAsia"/>
                <w:sz w:val="24"/>
                <w:szCs w:val="24"/>
                <w:highlight w:val="none"/>
                <w:lang w:eastAsia="zh-CN"/>
              </w:rPr>
              <w:t>，</w:t>
            </w:r>
            <w:r>
              <w:rPr>
                <w:rFonts w:hint="eastAsia" w:asciiTheme="minorEastAsia" w:hAnsiTheme="minorEastAsia" w:cstheme="minorEastAsia"/>
                <w:sz w:val="24"/>
                <w:szCs w:val="24"/>
                <w:highlight w:val="none"/>
                <w:lang w:val="en-US" w:eastAsia="zh-CN"/>
              </w:rPr>
              <w:t>助浴前对老人进行健康评标等</w:t>
            </w:r>
          </w:p>
        </w:tc>
      </w:tr>
      <w:tr w14:paraId="0E244C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7" w:type="dxa"/>
            <w:vMerge w:val="continue"/>
            <w:tcBorders>
              <w:top w:val="nil"/>
              <w:left w:val="single" w:color="000000" w:sz="4" w:space="0"/>
              <w:bottom w:val="single" w:color="000000" w:sz="4" w:space="0"/>
              <w:right w:val="single" w:color="000000" w:sz="4" w:space="0"/>
            </w:tcBorders>
          </w:tcPr>
          <w:p w14:paraId="5743E79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highlight w:val="none"/>
              </w:rPr>
            </w:pPr>
          </w:p>
        </w:tc>
        <w:tc>
          <w:tcPr>
            <w:tcW w:w="19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EFE99F">
            <w:pPr>
              <w:pStyle w:val="1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上门洗发+理发</w:t>
            </w:r>
          </w:p>
        </w:tc>
        <w:tc>
          <w:tcPr>
            <w:tcW w:w="22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E81AD6">
            <w:pPr>
              <w:pStyle w:val="1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20</w:t>
            </w:r>
            <w:r>
              <w:rPr>
                <w:rFonts w:hint="eastAsia" w:asciiTheme="minorEastAsia" w:hAnsiTheme="minorEastAsia" w:eastAsiaTheme="minorEastAsia" w:cstheme="minorEastAsia"/>
                <w:sz w:val="24"/>
                <w:szCs w:val="24"/>
                <w:highlight w:val="none"/>
              </w:rPr>
              <w:t>元/位</w:t>
            </w:r>
          </w:p>
        </w:tc>
        <w:tc>
          <w:tcPr>
            <w:tcW w:w="35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9E929C">
            <w:pPr>
              <w:pStyle w:val="1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为老人洗发、修剪头发</w:t>
            </w:r>
          </w:p>
        </w:tc>
      </w:tr>
      <w:tr w14:paraId="516521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7" w:type="dxa"/>
            <w:vMerge w:val="continue"/>
            <w:tcBorders>
              <w:top w:val="nil"/>
              <w:left w:val="single" w:color="000000" w:sz="4" w:space="0"/>
              <w:bottom w:val="single" w:color="000000" w:sz="4" w:space="0"/>
              <w:right w:val="single" w:color="000000" w:sz="4" w:space="0"/>
            </w:tcBorders>
          </w:tcPr>
          <w:p w14:paraId="20C033F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highlight w:val="none"/>
              </w:rPr>
            </w:pPr>
          </w:p>
        </w:tc>
        <w:tc>
          <w:tcPr>
            <w:tcW w:w="19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5DFAEC">
            <w:pPr>
              <w:pStyle w:val="1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上门修脚</w:t>
            </w:r>
          </w:p>
        </w:tc>
        <w:tc>
          <w:tcPr>
            <w:tcW w:w="22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BF578A">
            <w:pPr>
              <w:pStyle w:val="1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180元/位（含一次性无菌刀片费用）</w:t>
            </w:r>
          </w:p>
        </w:tc>
        <w:tc>
          <w:tcPr>
            <w:tcW w:w="35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914840">
            <w:pPr>
              <w:pStyle w:val="1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泡脚、修死皮、修剪指甲等</w:t>
            </w:r>
          </w:p>
        </w:tc>
      </w:tr>
      <w:tr w14:paraId="7C23FC6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7" w:type="dxa"/>
            <w:vMerge w:val="continue"/>
            <w:tcBorders>
              <w:top w:val="nil"/>
              <w:left w:val="single" w:color="000000" w:sz="4" w:space="0"/>
              <w:bottom w:val="single" w:color="000000" w:sz="4" w:space="0"/>
              <w:right w:val="single" w:color="000000" w:sz="4" w:space="0"/>
            </w:tcBorders>
          </w:tcPr>
          <w:p w14:paraId="6786A86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highlight w:val="none"/>
              </w:rPr>
            </w:pPr>
          </w:p>
        </w:tc>
        <w:tc>
          <w:tcPr>
            <w:tcW w:w="19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1D1D18">
            <w:pPr>
              <w:pStyle w:val="1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陪同就医</w:t>
            </w:r>
          </w:p>
        </w:tc>
        <w:tc>
          <w:tcPr>
            <w:tcW w:w="22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A9C3C3">
            <w:pPr>
              <w:pStyle w:val="1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25</w:t>
            </w:r>
            <w:r>
              <w:rPr>
                <w:rFonts w:hint="eastAsia" w:asciiTheme="minorEastAsia" w:hAnsiTheme="minorEastAsia" w:eastAsiaTheme="minorEastAsia" w:cstheme="minorEastAsia"/>
                <w:sz w:val="24"/>
                <w:szCs w:val="24"/>
                <w:highlight w:val="none"/>
              </w:rPr>
              <w:t>元/</w:t>
            </w:r>
            <w:r>
              <w:rPr>
                <w:rFonts w:hint="eastAsia" w:asciiTheme="minorEastAsia" w:hAnsiTheme="minorEastAsia" w:cstheme="minorEastAsia"/>
                <w:sz w:val="24"/>
                <w:szCs w:val="24"/>
                <w:highlight w:val="none"/>
                <w:lang w:val="en-US" w:eastAsia="zh-CN"/>
              </w:rPr>
              <w:t>小时</w:t>
            </w:r>
          </w:p>
        </w:tc>
        <w:tc>
          <w:tcPr>
            <w:tcW w:w="35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56F31D">
            <w:pPr>
              <w:pStyle w:val="15"/>
              <w:keepNext w:val="0"/>
              <w:keepLines w:val="0"/>
              <w:pageBreakBefore w:val="0"/>
              <w:kinsoku/>
              <w:wordWrap/>
              <w:overflowPunct/>
              <w:topLinePunct w:val="0"/>
              <w:autoSpaceDE/>
              <w:autoSpaceDN/>
              <w:bidi w:val="0"/>
              <w:adjustRightInd/>
              <w:snapToGrid/>
              <w:spacing w:line="360" w:lineRule="auto"/>
              <w:jc w:val="both"/>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陪同老人去医院看病</w:t>
            </w:r>
          </w:p>
        </w:tc>
      </w:tr>
      <w:tr w14:paraId="65B9B6A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998DE2">
            <w:pPr>
              <w:pStyle w:val="1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家政护理服务</w:t>
            </w:r>
          </w:p>
        </w:tc>
        <w:tc>
          <w:tcPr>
            <w:tcW w:w="19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5F1E37">
            <w:pPr>
              <w:pStyle w:val="1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上门照护（协助口腔清洁、更衣、如厕等）</w:t>
            </w:r>
          </w:p>
        </w:tc>
        <w:tc>
          <w:tcPr>
            <w:tcW w:w="22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5D6FC0">
            <w:pPr>
              <w:pStyle w:val="1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50</w:t>
            </w:r>
            <w:r>
              <w:rPr>
                <w:rFonts w:hint="eastAsia" w:asciiTheme="minorEastAsia" w:hAnsiTheme="minorEastAsia" w:eastAsiaTheme="minorEastAsia" w:cstheme="minorEastAsia"/>
                <w:sz w:val="24"/>
                <w:szCs w:val="24"/>
                <w:highlight w:val="none"/>
              </w:rPr>
              <w:t>元/小时</w:t>
            </w:r>
          </w:p>
        </w:tc>
        <w:tc>
          <w:tcPr>
            <w:tcW w:w="35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08D083">
            <w:pPr>
              <w:pStyle w:val="1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上门为老年人提供协助口腔清洁、穿脱或更换衣服、鞋袜、床上/床边使用便器、或扶至卫生间如厕、更换尿垫等。</w:t>
            </w:r>
          </w:p>
        </w:tc>
      </w:tr>
      <w:tr w14:paraId="7C6ECB3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7" w:type="dxa"/>
            <w:vMerge w:val="continue"/>
            <w:tcBorders>
              <w:top w:val="nil"/>
              <w:left w:val="single" w:color="000000" w:sz="4" w:space="0"/>
              <w:bottom w:val="single" w:color="000000" w:sz="4" w:space="0"/>
              <w:right w:val="single" w:color="000000" w:sz="4" w:space="0"/>
            </w:tcBorders>
          </w:tcPr>
          <w:p w14:paraId="44034FB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highlight w:val="none"/>
              </w:rPr>
            </w:pPr>
          </w:p>
        </w:tc>
        <w:tc>
          <w:tcPr>
            <w:tcW w:w="19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168570">
            <w:pPr>
              <w:pStyle w:val="1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防压疮护理</w:t>
            </w:r>
          </w:p>
        </w:tc>
        <w:tc>
          <w:tcPr>
            <w:tcW w:w="22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744F92">
            <w:pPr>
              <w:pStyle w:val="1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75元/次</w:t>
            </w:r>
          </w:p>
        </w:tc>
        <w:tc>
          <w:tcPr>
            <w:tcW w:w="35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7F8065">
            <w:pPr>
              <w:pStyle w:val="1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上门对易发生压疮的护理对象采取体位变换、气垫减压等方法预防压疮的发生，并提供预防压疮护理的健康指导。</w:t>
            </w:r>
          </w:p>
        </w:tc>
      </w:tr>
      <w:tr w14:paraId="45EA47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7" w:type="dxa"/>
            <w:vMerge w:val="continue"/>
            <w:tcBorders>
              <w:top w:val="nil"/>
              <w:left w:val="single" w:color="000000" w:sz="4" w:space="0"/>
              <w:bottom w:val="single" w:color="000000" w:sz="4" w:space="0"/>
              <w:right w:val="single" w:color="000000" w:sz="4" w:space="0"/>
            </w:tcBorders>
          </w:tcPr>
          <w:p w14:paraId="44082E3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highlight w:val="none"/>
              </w:rPr>
            </w:pPr>
          </w:p>
        </w:tc>
        <w:tc>
          <w:tcPr>
            <w:tcW w:w="19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C4F0B3">
            <w:pPr>
              <w:pStyle w:val="1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康复训练（认知、肢体等训练）</w:t>
            </w:r>
          </w:p>
        </w:tc>
        <w:tc>
          <w:tcPr>
            <w:tcW w:w="22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A7A972">
            <w:pPr>
              <w:pStyle w:val="1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w:t>
            </w:r>
            <w:r>
              <w:rPr>
                <w:rFonts w:hint="eastAsia" w:asciiTheme="minorEastAsia" w:hAnsiTheme="minorEastAsia" w:cstheme="minorEastAsia"/>
                <w:sz w:val="24"/>
                <w:szCs w:val="24"/>
                <w:highlight w:val="none"/>
                <w:lang w:val="en-US" w:eastAsia="zh-CN"/>
              </w:rPr>
              <w:t>0</w:t>
            </w:r>
            <w:r>
              <w:rPr>
                <w:rFonts w:hint="eastAsia" w:asciiTheme="minorEastAsia" w:hAnsiTheme="minorEastAsia" w:eastAsiaTheme="minorEastAsia" w:cstheme="minorEastAsia"/>
                <w:sz w:val="24"/>
                <w:szCs w:val="24"/>
                <w:highlight w:val="none"/>
              </w:rPr>
              <w:t>元/小时</w:t>
            </w:r>
          </w:p>
        </w:tc>
        <w:tc>
          <w:tcPr>
            <w:tcW w:w="35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89D32E">
            <w:pPr>
              <w:pStyle w:val="1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上门为有康复需求的老年人提供被动运动、辅助运动、认知能力等的肢体、精神康复训练以及保健性康复训练。</w:t>
            </w:r>
          </w:p>
        </w:tc>
      </w:tr>
      <w:tr w14:paraId="3DE2FC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024B18">
            <w:pPr>
              <w:pStyle w:val="1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其他服务</w:t>
            </w:r>
          </w:p>
        </w:tc>
        <w:tc>
          <w:tcPr>
            <w:tcW w:w="19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B72020">
            <w:pPr>
              <w:pStyle w:val="1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代办服务</w:t>
            </w:r>
          </w:p>
        </w:tc>
        <w:tc>
          <w:tcPr>
            <w:tcW w:w="22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3F1D76">
            <w:pPr>
              <w:pStyle w:val="1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cstheme="minorEastAsia"/>
                <w:sz w:val="24"/>
                <w:szCs w:val="24"/>
                <w:highlight w:val="none"/>
                <w:lang w:val="en-US" w:eastAsia="zh-CN"/>
              </w:rPr>
              <w:t>20</w:t>
            </w:r>
            <w:r>
              <w:rPr>
                <w:rFonts w:hint="eastAsia" w:asciiTheme="minorEastAsia" w:hAnsiTheme="minorEastAsia" w:eastAsiaTheme="minorEastAsia" w:cstheme="minorEastAsia"/>
                <w:sz w:val="24"/>
                <w:szCs w:val="24"/>
                <w:highlight w:val="none"/>
              </w:rPr>
              <w:t>元/</w:t>
            </w:r>
            <w:r>
              <w:rPr>
                <w:rFonts w:hint="eastAsia" w:asciiTheme="minorEastAsia" w:hAnsiTheme="minorEastAsia" w:cstheme="minorEastAsia"/>
                <w:sz w:val="24"/>
                <w:szCs w:val="24"/>
                <w:highlight w:val="none"/>
                <w:lang w:val="en-US" w:eastAsia="zh-CN"/>
              </w:rPr>
              <w:t>次</w:t>
            </w:r>
          </w:p>
        </w:tc>
        <w:tc>
          <w:tcPr>
            <w:tcW w:w="35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7CC983">
            <w:pPr>
              <w:pStyle w:val="1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代缴水电煤气、代办证件、代购、代领、代修、代寄等服务</w:t>
            </w:r>
          </w:p>
        </w:tc>
      </w:tr>
      <w:tr w14:paraId="605E943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7" w:type="dxa"/>
            <w:vMerge w:val="continue"/>
            <w:tcBorders>
              <w:top w:val="nil"/>
              <w:left w:val="single" w:color="000000" w:sz="4" w:space="0"/>
              <w:bottom w:val="single" w:color="000000" w:sz="4" w:space="0"/>
              <w:right w:val="single" w:color="000000" w:sz="4" w:space="0"/>
            </w:tcBorders>
          </w:tcPr>
          <w:p w14:paraId="554DAD4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highlight w:val="none"/>
              </w:rPr>
            </w:pPr>
          </w:p>
        </w:tc>
        <w:tc>
          <w:tcPr>
            <w:tcW w:w="19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95F3BD">
            <w:pPr>
              <w:pStyle w:val="1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助行服务</w:t>
            </w:r>
          </w:p>
        </w:tc>
        <w:tc>
          <w:tcPr>
            <w:tcW w:w="22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BA1B25">
            <w:pPr>
              <w:pStyle w:val="1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50元/小时</w:t>
            </w:r>
          </w:p>
        </w:tc>
        <w:tc>
          <w:tcPr>
            <w:tcW w:w="35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AA2B7A">
            <w:pPr>
              <w:pStyle w:val="1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户外散步和外出助行服务</w:t>
            </w:r>
          </w:p>
        </w:tc>
      </w:tr>
      <w:tr w14:paraId="3BD93DB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7" w:type="dxa"/>
            <w:vMerge w:val="continue"/>
            <w:tcBorders>
              <w:top w:val="nil"/>
              <w:left w:val="single" w:color="000000" w:sz="4" w:space="0"/>
              <w:bottom w:val="single" w:color="000000" w:sz="4" w:space="0"/>
              <w:right w:val="single" w:color="000000" w:sz="4" w:space="0"/>
            </w:tcBorders>
          </w:tcPr>
          <w:p w14:paraId="3D37E99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highlight w:val="none"/>
              </w:rPr>
            </w:pPr>
          </w:p>
        </w:tc>
        <w:tc>
          <w:tcPr>
            <w:tcW w:w="19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86947D">
            <w:pPr>
              <w:pStyle w:val="1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经络手法/按摩</w:t>
            </w:r>
          </w:p>
        </w:tc>
        <w:tc>
          <w:tcPr>
            <w:tcW w:w="22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5AF4DB">
            <w:pPr>
              <w:pStyle w:val="1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150元/小时</w:t>
            </w:r>
          </w:p>
        </w:tc>
        <w:tc>
          <w:tcPr>
            <w:tcW w:w="353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E7F167">
            <w:pPr>
              <w:pStyle w:val="1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专业人员老人进行按摩及康复理疗等服务。</w:t>
            </w:r>
          </w:p>
        </w:tc>
      </w:tr>
    </w:tbl>
    <w:p w14:paraId="3E00A53B">
      <w:pPr>
        <w:pStyle w:val="15"/>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注：以上服务内容为</w:t>
      </w:r>
      <w:r>
        <w:rPr>
          <w:rFonts w:hint="eastAsia" w:asciiTheme="minorEastAsia" w:hAnsiTheme="minorEastAsia" w:cstheme="minorEastAsia"/>
          <w:sz w:val="24"/>
          <w:szCs w:val="24"/>
          <w:highlight w:val="none"/>
          <w:lang w:eastAsia="zh-CN"/>
        </w:rPr>
        <w:t>采购人</w:t>
      </w:r>
      <w:r>
        <w:rPr>
          <w:rFonts w:hint="eastAsia" w:asciiTheme="minorEastAsia" w:hAnsiTheme="minorEastAsia" w:eastAsiaTheme="minorEastAsia" w:cstheme="minorEastAsia"/>
          <w:sz w:val="24"/>
          <w:szCs w:val="24"/>
          <w:highlight w:val="none"/>
        </w:rPr>
        <w:t>所列参考服务项目，</w:t>
      </w:r>
      <w:r>
        <w:rPr>
          <w:rFonts w:hint="eastAsia" w:asciiTheme="minorEastAsia" w:hAnsiTheme="minorEastAsia" w:cstheme="minorEastAsia"/>
          <w:sz w:val="24"/>
          <w:szCs w:val="24"/>
          <w:highlight w:val="none"/>
          <w:lang w:val="en-US" w:eastAsia="zh-CN"/>
        </w:rPr>
        <w:t>投标人若中标后</w:t>
      </w:r>
      <w:r>
        <w:rPr>
          <w:rFonts w:hint="eastAsia" w:asciiTheme="minorEastAsia" w:hAnsiTheme="minorEastAsia" w:eastAsiaTheme="minorEastAsia" w:cstheme="minorEastAsia"/>
          <w:sz w:val="24"/>
          <w:szCs w:val="24"/>
          <w:highlight w:val="none"/>
        </w:rPr>
        <w:t>所提供服务必须包含上述列表所列服务项目。</w:t>
      </w:r>
      <w:r>
        <w:rPr>
          <w:rFonts w:hint="eastAsia" w:asciiTheme="minorEastAsia" w:hAnsiTheme="minorEastAsia" w:cstheme="minorEastAsia"/>
          <w:sz w:val="24"/>
          <w:szCs w:val="24"/>
          <w:highlight w:val="none"/>
          <w:lang w:val="en-US" w:eastAsia="zh-CN"/>
        </w:rPr>
        <w:t>若在后续实际服务时需新增服务内容，中标人应完全响应。</w:t>
      </w:r>
      <w:r>
        <w:rPr>
          <w:rFonts w:hint="eastAsia" w:asciiTheme="minorEastAsia" w:hAnsiTheme="minorEastAsia" w:cstheme="minorEastAsia"/>
          <w:sz w:val="24"/>
          <w:szCs w:val="24"/>
          <w:highlight w:val="none"/>
        </w:rPr>
        <w:t>投标人须提供承诺函（格式自拟）</w:t>
      </w:r>
      <w:r>
        <w:rPr>
          <w:rFonts w:hint="eastAsia" w:asciiTheme="minorEastAsia" w:hAnsiTheme="minorEastAsia" w:cstheme="minorEastAsia"/>
          <w:sz w:val="24"/>
          <w:szCs w:val="24"/>
          <w:highlight w:val="none"/>
          <w:lang w:eastAsia="zh-CN"/>
        </w:rPr>
        <w:t>，</w:t>
      </w:r>
      <w:r>
        <w:rPr>
          <w:rFonts w:hint="eastAsia" w:asciiTheme="minorEastAsia" w:hAnsiTheme="minorEastAsia" w:cstheme="minorEastAsia"/>
          <w:sz w:val="24"/>
          <w:szCs w:val="24"/>
          <w:highlight w:val="none"/>
          <w:lang w:val="en-US" w:eastAsia="zh-CN"/>
        </w:rPr>
        <w:t>未提供或不满足本项要求的视为无效投标。</w:t>
      </w:r>
    </w:p>
    <w:p w14:paraId="6D20421C">
      <w:pPr>
        <w:pStyle w:val="15"/>
        <w:keepNext w:val="0"/>
        <w:keepLines w:val="0"/>
        <w:pageBreakBefore w:val="0"/>
        <w:widowControl/>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sz w:val="24"/>
          <w:szCs w:val="24"/>
          <w:highlight w:val="none"/>
        </w:rPr>
      </w:pPr>
      <w:r>
        <w:rPr>
          <w:rFonts w:hint="eastAsia" w:ascii="宋体" w:hAnsi="宋体" w:eastAsia="宋体" w:cs="宋体"/>
          <w:b/>
          <w:sz w:val="24"/>
          <w:szCs w:val="24"/>
          <w:highlight w:val="none"/>
        </w:rPr>
        <w:t>三、商务要求（以“★”标示的内容为不允许负偏离的实质性要求）</w:t>
      </w:r>
    </w:p>
    <w:p w14:paraId="503DF072">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采购包1：</w:t>
      </w:r>
    </w:p>
    <w:tbl>
      <w:tblPr>
        <w:tblStyle w:val="10"/>
        <w:tblW w:w="85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45"/>
        <w:gridCol w:w="833"/>
        <w:gridCol w:w="1454"/>
        <w:gridCol w:w="5373"/>
      </w:tblGrid>
      <w:tr w14:paraId="4BE781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5" w:type="dxa"/>
            <w:vAlign w:val="center"/>
          </w:tcPr>
          <w:p w14:paraId="7528C866">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833" w:type="dxa"/>
            <w:vAlign w:val="center"/>
          </w:tcPr>
          <w:p w14:paraId="0A543200">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参数性质</w:t>
            </w:r>
          </w:p>
        </w:tc>
        <w:tc>
          <w:tcPr>
            <w:tcW w:w="1454" w:type="dxa"/>
            <w:vAlign w:val="center"/>
          </w:tcPr>
          <w:p w14:paraId="6A498459">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类型</w:t>
            </w:r>
          </w:p>
        </w:tc>
        <w:tc>
          <w:tcPr>
            <w:tcW w:w="5373" w:type="dxa"/>
          </w:tcPr>
          <w:p w14:paraId="71A1B100">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要求</w:t>
            </w:r>
          </w:p>
        </w:tc>
      </w:tr>
      <w:tr w14:paraId="2ABE43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5" w:type="dxa"/>
            <w:vAlign w:val="center"/>
          </w:tcPr>
          <w:p w14:paraId="216157A4">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833" w:type="dxa"/>
            <w:vAlign w:val="center"/>
          </w:tcPr>
          <w:p w14:paraId="68329637">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1454" w:type="dxa"/>
            <w:vAlign w:val="center"/>
          </w:tcPr>
          <w:p w14:paraId="1E308686">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交货时间</w:t>
            </w:r>
          </w:p>
        </w:tc>
        <w:tc>
          <w:tcPr>
            <w:tcW w:w="5373" w:type="dxa"/>
          </w:tcPr>
          <w:p w14:paraId="01B3C896">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本项目</w:t>
            </w:r>
            <w:r>
              <w:rPr>
                <w:rFonts w:hint="eastAsia" w:ascii="宋体" w:hAnsi="宋体" w:eastAsia="宋体" w:cs="宋体"/>
                <w:sz w:val="24"/>
                <w:szCs w:val="24"/>
                <w:highlight w:val="none"/>
                <w:lang w:val="en-US" w:eastAsia="zh-CN"/>
              </w:rPr>
              <w:t>服务</w:t>
            </w:r>
            <w:r>
              <w:rPr>
                <w:rFonts w:hint="eastAsia" w:ascii="宋体" w:hAnsi="宋体" w:eastAsia="宋体" w:cs="宋体"/>
                <w:sz w:val="24"/>
                <w:szCs w:val="24"/>
                <w:highlight w:val="none"/>
              </w:rPr>
              <w:t>期为</w:t>
            </w:r>
            <w:r>
              <w:rPr>
                <w:rFonts w:hint="eastAsia" w:ascii="宋体" w:hAnsi="宋体" w:eastAsia="宋体" w:cs="宋体"/>
                <w:sz w:val="24"/>
                <w:szCs w:val="24"/>
                <w:highlight w:val="none"/>
                <w:lang w:val="en-US" w:eastAsia="zh-CN"/>
              </w:rPr>
              <w:t>自合同签订之日起12个月</w:t>
            </w:r>
          </w:p>
        </w:tc>
      </w:tr>
      <w:tr w14:paraId="1B62A6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5" w:type="dxa"/>
            <w:vAlign w:val="center"/>
          </w:tcPr>
          <w:p w14:paraId="20BC14B3">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833" w:type="dxa"/>
            <w:vAlign w:val="center"/>
          </w:tcPr>
          <w:p w14:paraId="301B6A51">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1454" w:type="dxa"/>
            <w:vAlign w:val="center"/>
          </w:tcPr>
          <w:p w14:paraId="50ED5C15">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交货地点</w:t>
            </w:r>
          </w:p>
        </w:tc>
        <w:tc>
          <w:tcPr>
            <w:tcW w:w="5373" w:type="dxa"/>
          </w:tcPr>
          <w:p w14:paraId="0F57F2CD">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采购人指定地点。</w:t>
            </w:r>
          </w:p>
        </w:tc>
      </w:tr>
      <w:tr w14:paraId="2E8E0A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5" w:type="dxa"/>
            <w:vAlign w:val="center"/>
          </w:tcPr>
          <w:p w14:paraId="27F94F75">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833" w:type="dxa"/>
            <w:vAlign w:val="center"/>
          </w:tcPr>
          <w:p w14:paraId="58078947">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1454" w:type="dxa"/>
            <w:vAlign w:val="center"/>
          </w:tcPr>
          <w:p w14:paraId="31DA472F">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交货条件</w:t>
            </w:r>
          </w:p>
        </w:tc>
        <w:tc>
          <w:tcPr>
            <w:tcW w:w="5373" w:type="dxa"/>
          </w:tcPr>
          <w:p w14:paraId="49C35D62">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中标人</w:t>
            </w:r>
            <w:r>
              <w:rPr>
                <w:rFonts w:hint="eastAsia" w:ascii="宋体" w:hAnsi="宋体" w:eastAsia="宋体" w:cs="宋体"/>
                <w:sz w:val="24"/>
                <w:szCs w:val="24"/>
                <w:highlight w:val="none"/>
              </w:rPr>
              <w:t>按约定内容完成合同全部服务，经第三方评估机构开展终期评估并经采购人最终验收合格。</w:t>
            </w:r>
          </w:p>
        </w:tc>
      </w:tr>
      <w:tr w14:paraId="3AFDBC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5" w:type="dxa"/>
            <w:vAlign w:val="center"/>
          </w:tcPr>
          <w:p w14:paraId="5E79CFD7">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833" w:type="dxa"/>
            <w:vAlign w:val="center"/>
          </w:tcPr>
          <w:p w14:paraId="04D9FD4E">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1454" w:type="dxa"/>
            <w:vAlign w:val="center"/>
          </w:tcPr>
          <w:p w14:paraId="00C0C5FF">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是否邀请投标人验收</w:t>
            </w:r>
          </w:p>
        </w:tc>
        <w:tc>
          <w:tcPr>
            <w:tcW w:w="5373" w:type="dxa"/>
          </w:tcPr>
          <w:p w14:paraId="2FFF9F5D">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不邀请投标人验收</w:t>
            </w:r>
          </w:p>
        </w:tc>
      </w:tr>
      <w:tr w14:paraId="0416DC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5" w:type="dxa"/>
            <w:vAlign w:val="center"/>
          </w:tcPr>
          <w:p w14:paraId="2CA28475">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833" w:type="dxa"/>
            <w:vAlign w:val="center"/>
          </w:tcPr>
          <w:p w14:paraId="12974C5B">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1454" w:type="dxa"/>
            <w:vAlign w:val="center"/>
          </w:tcPr>
          <w:p w14:paraId="3F1A3338">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履约验收方式</w:t>
            </w:r>
          </w:p>
        </w:tc>
        <w:tc>
          <w:tcPr>
            <w:tcW w:w="5373" w:type="dxa"/>
          </w:tcPr>
          <w:p w14:paraId="3F75048A">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期次1，说明：服务期满</w:t>
            </w:r>
            <w:r>
              <w:rPr>
                <w:rFonts w:hint="eastAsia" w:ascii="宋体" w:hAnsi="宋体" w:eastAsia="宋体" w:cs="宋体"/>
                <w:sz w:val="24"/>
                <w:szCs w:val="24"/>
                <w:highlight w:val="none"/>
                <w:lang w:val="en-US" w:eastAsia="zh-CN"/>
              </w:rPr>
              <w:t>半年</w:t>
            </w:r>
            <w:r>
              <w:rPr>
                <w:rFonts w:hint="eastAsia" w:ascii="宋体" w:hAnsi="宋体" w:eastAsia="宋体" w:cs="宋体"/>
                <w:sz w:val="24"/>
                <w:szCs w:val="24"/>
                <w:highlight w:val="none"/>
              </w:rPr>
              <w:t>，经第三方评估机构开展中期评估，评估合格（评估分数达70分及以上为合格）</w:t>
            </w:r>
            <w:r>
              <w:rPr>
                <w:rFonts w:hint="eastAsia" w:ascii="宋体" w:hAnsi="宋体" w:eastAsia="宋体" w:cs="宋体"/>
                <w:sz w:val="24"/>
                <w:szCs w:val="24"/>
                <w:highlight w:val="none"/>
                <w:lang w:eastAsia="zh-CN"/>
              </w:rPr>
              <w:t>；</w:t>
            </w:r>
          </w:p>
          <w:p w14:paraId="2839C3F1">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期次2，说明：服务期满且成交供应商按约定内容，完成合同全部服务，经第三方评估机构开展终期评估并经采购人最终验收合格（评估分数达70分及以上为合格）</w:t>
            </w:r>
            <w:r>
              <w:rPr>
                <w:rFonts w:hint="eastAsia" w:ascii="宋体" w:hAnsi="宋体" w:eastAsia="宋体" w:cs="宋体"/>
                <w:sz w:val="24"/>
                <w:szCs w:val="24"/>
                <w:highlight w:val="none"/>
                <w:lang w:eastAsia="zh-CN"/>
              </w:rPr>
              <w:t>。</w:t>
            </w:r>
          </w:p>
        </w:tc>
      </w:tr>
      <w:tr w14:paraId="58AD6F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5" w:type="dxa"/>
            <w:vAlign w:val="center"/>
          </w:tcPr>
          <w:p w14:paraId="0F856B49">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833" w:type="dxa"/>
            <w:vAlign w:val="center"/>
          </w:tcPr>
          <w:p w14:paraId="7908AA63">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1454" w:type="dxa"/>
            <w:vAlign w:val="center"/>
          </w:tcPr>
          <w:p w14:paraId="3A3E5213">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合同支付方式</w:t>
            </w:r>
          </w:p>
        </w:tc>
        <w:tc>
          <w:tcPr>
            <w:tcW w:w="5373" w:type="dxa"/>
          </w:tcPr>
          <w:p w14:paraId="6BB63A67">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进度款，详见本表序号8“其他”</w:t>
            </w:r>
            <w:r>
              <w:rPr>
                <w:rFonts w:hint="eastAsia" w:ascii="宋体" w:hAnsi="宋体" w:eastAsia="宋体" w:cs="宋体"/>
                <w:sz w:val="24"/>
                <w:szCs w:val="24"/>
                <w:highlight w:val="none"/>
              </w:rPr>
              <w:t>，达到付款条件起</w:t>
            </w: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日内，支付合同总金额的100.00%</w:t>
            </w:r>
          </w:p>
        </w:tc>
      </w:tr>
      <w:tr w14:paraId="69374F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5" w:type="dxa"/>
            <w:vAlign w:val="center"/>
          </w:tcPr>
          <w:p w14:paraId="405CE692">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c>
          <w:tcPr>
            <w:tcW w:w="833" w:type="dxa"/>
            <w:vAlign w:val="center"/>
          </w:tcPr>
          <w:p w14:paraId="6EA42553">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1454" w:type="dxa"/>
            <w:vAlign w:val="center"/>
          </w:tcPr>
          <w:p w14:paraId="05C21112">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履约保证金</w:t>
            </w:r>
          </w:p>
        </w:tc>
        <w:tc>
          <w:tcPr>
            <w:tcW w:w="5373" w:type="dxa"/>
          </w:tcPr>
          <w:p w14:paraId="5F818398">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缴纳, 本采购包履约保证金为合同金额的</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w:t>
            </w:r>
          </w:p>
          <w:p w14:paraId="02C09E8C">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缴纳方式：银行转账，支票/汇票/本票，保函/保险</w:t>
            </w:r>
          </w:p>
          <w:p w14:paraId="1BF7A6DB">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说明：履约保证金必须在签订合同前</w:t>
            </w:r>
            <w:r>
              <w:rPr>
                <w:rFonts w:hint="eastAsia" w:ascii="宋体" w:hAnsi="宋体" w:eastAsia="宋体" w:cs="宋体"/>
                <w:sz w:val="24"/>
                <w:szCs w:val="24"/>
                <w:highlight w:val="none"/>
                <w:lang w:val="en-US" w:eastAsia="zh-CN"/>
              </w:rPr>
              <w:t>缴交至采购人指定账号或提供相关的保函/保险</w:t>
            </w:r>
            <w:r>
              <w:rPr>
                <w:rFonts w:hint="eastAsia" w:ascii="宋体" w:hAnsi="宋体" w:eastAsia="宋体" w:cs="宋体"/>
                <w:sz w:val="24"/>
                <w:szCs w:val="24"/>
                <w:highlight w:val="none"/>
              </w:rPr>
              <w:t>（若中标人为中小微企业，则缴纳合同金额的</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%）。不按时足额提交履约保证金的，采购人将取消其中标资格。履约保证金将在中标人履行合同结束后且中标人无违约及未了事项的情况下</w:t>
            </w: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日内予以无息退还（转账方式提交的）或解除担保（保函</w:t>
            </w:r>
            <w:r>
              <w:rPr>
                <w:rFonts w:hint="eastAsia" w:ascii="宋体" w:hAnsi="宋体" w:eastAsia="宋体" w:cs="宋体"/>
                <w:sz w:val="24"/>
                <w:szCs w:val="24"/>
                <w:highlight w:val="none"/>
                <w:lang w:val="en-US" w:eastAsia="zh-CN"/>
              </w:rPr>
              <w:t>/保险</w:t>
            </w:r>
            <w:r>
              <w:rPr>
                <w:rFonts w:hint="eastAsia" w:ascii="宋体" w:hAnsi="宋体" w:eastAsia="宋体" w:cs="宋体"/>
                <w:sz w:val="24"/>
                <w:szCs w:val="24"/>
                <w:highlight w:val="none"/>
              </w:rPr>
              <w:t>形式提交的）。中标人中途退出或有未履约并给采购人造成损失的将从履约保证金中扣除相应的损失金额，履约保证金不足抵偿采购人损失的，中标人须另行缴交。</w:t>
            </w:r>
          </w:p>
        </w:tc>
      </w:tr>
      <w:tr w14:paraId="6257A1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5" w:type="dxa"/>
            <w:vAlign w:val="center"/>
          </w:tcPr>
          <w:p w14:paraId="1E3D02B1">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c>
          <w:tcPr>
            <w:tcW w:w="833" w:type="dxa"/>
            <w:vAlign w:val="center"/>
          </w:tcPr>
          <w:p w14:paraId="33213D6A">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1454" w:type="dxa"/>
            <w:vAlign w:val="center"/>
          </w:tcPr>
          <w:p w14:paraId="1C2715AA">
            <w:pPr>
              <w:pStyle w:val="1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其他</w:t>
            </w:r>
          </w:p>
        </w:tc>
        <w:tc>
          <w:tcPr>
            <w:tcW w:w="5373" w:type="dxa"/>
          </w:tcPr>
          <w:p w14:paraId="7ADD7BC5">
            <w:pPr>
              <w:pStyle w:val="15"/>
              <w:keepNext w:val="0"/>
              <w:keepLines w:val="0"/>
              <w:pageBreakBefore w:val="0"/>
              <w:widowControl/>
              <w:numPr>
                <w:ilvl w:val="-1"/>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合同支付方式补充说明：</w:t>
            </w:r>
          </w:p>
          <w:p w14:paraId="4B5DA78B">
            <w:pPr>
              <w:pStyle w:val="15"/>
              <w:keepNext w:val="0"/>
              <w:keepLines w:val="0"/>
              <w:pageBreakBefore w:val="0"/>
              <w:widowControl/>
              <w:numPr>
                <w:ilvl w:val="-1"/>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sz w:val="24"/>
                <w:szCs w:val="24"/>
                <w:highlight w:val="none"/>
                <w:lang w:eastAsia="zh-CN"/>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合同签订后，</w:t>
            </w:r>
            <w:r>
              <w:rPr>
                <w:rFonts w:hint="eastAsia" w:ascii="宋体" w:hAnsi="宋体" w:eastAsia="宋体" w:cs="宋体"/>
                <w:kern w:val="0"/>
                <w:sz w:val="24"/>
                <w:szCs w:val="24"/>
                <w:highlight w:val="none"/>
                <w:lang w:val="en-US" w:eastAsia="zh-CN" w:bidi="ar-SA"/>
              </w:rPr>
              <w:t>根据采购人要求提供相应的出账材料，申请支付合同总金额的30%。</w:t>
            </w:r>
          </w:p>
          <w:p w14:paraId="24EAD392">
            <w:pPr>
              <w:pStyle w:val="15"/>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lang w:val="en-US" w:eastAsia="zh-CN"/>
              </w:rPr>
              <w:t>.</w:t>
            </w:r>
            <w:r>
              <w:rPr>
                <w:rFonts w:hint="eastAsia" w:ascii="宋体" w:hAnsi="宋体" w:eastAsia="宋体" w:cs="宋体"/>
                <w:kern w:val="0"/>
                <w:sz w:val="24"/>
                <w:szCs w:val="24"/>
                <w:highlight w:val="none"/>
                <w:lang w:val="en-US" w:eastAsia="zh-CN" w:bidi="ar-SA"/>
              </w:rPr>
              <w:t>服务期满半年，经第三方评估机构开展中期评估，评估合格后（评估分数达70分及以上为合格），根据采购人要求提供相应的出账材料，按进度申请支付费用。项目中加强养老家政服务队伍建设、推进养老家政服务标准化建设、项目运营管理费等子项目按照实际完成进度比例支付费用；上门服务按照实际完成人次据实结算金额。（付款前中标人须开具等额发票）</w:t>
            </w:r>
          </w:p>
          <w:p w14:paraId="553CA7E1">
            <w:pPr>
              <w:pStyle w:val="15"/>
              <w:keepNext w:val="0"/>
              <w:keepLines w:val="0"/>
              <w:pageBreakBefore w:val="0"/>
              <w:widowControl/>
              <w:numPr>
                <w:ilvl w:val="0"/>
                <w:numId w:val="3"/>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bidi="ar-SA"/>
              </w:rPr>
              <w:t>服务期满且中标人按约定内容完成合同全部服务，经第三方评估机构开展终期评估并经采购人最终验收合格后（评估分数达70分及以上为合格），根据采购人要求提供相应的出账材料，申请支付剩余合同金额。上门服务按照实际完成人次据实结算金额。</w:t>
            </w:r>
          </w:p>
        </w:tc>
      </w:tr>
    </w:tbl>
    <w:p w14:paraId="08C72E18">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其他商务要求</w:t>
      </w:r>
    </w:p>
    <w:p w14:paraId="483AD75D">
      <w:pPr>
        <w:keepNext/>
        <w:keepLines/>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360" w:lineRule="auto"/>
        <w:jc w:val="both"/>
        <w:outlineLvl w:val="3"/>
        <w:rPr>
          <w:rFonts w:hint="default"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9.</w:t>
      </w:r>
      <w:r>
        <w:rPr>
          <w:rFonts w:hint="eastAsia" w:ascii="宋体" w:hAnsi="宋体" w:cs="宋体"/>
          <w:b/>
          <w:kern w:val="2"/>
          <w:sz w:val="24"/>
          <w:szCs w:val="24"/>
          <w:highlight w:val="none"/>
          <w:lang w:val="en-US" w:eastAsia="zh-CN" w:bidi="ar-SA"/>
        </w:rPr>
        <w:t>报价说明</w:t>
      </w:r>
    </w:p>
    <w:p w14:paraId="156BF505">
      <w:pPr>
        <w:pStyle w:val="15"/>
        <w:spacing w:line="360" w:lineRule="auto"/>
        <w:ind w:firstLine="480" w:firstLineChars="200"/>
        <w:rPr>
          <w:rFonts w:hint="default" w:ascii="宋体" w:hAnsi="宋体" w:eastAsia="宋体" w:cs="宋体"/>
          <w:sz w:val="24"/>
          <w:szCs w:val="24"/>
          <w:highlight w:val="none"/>
          <w:lang w:eastAsia="zh-CN"/>
        </w:rPr>
      </w:pPr>
      <w:r>
        <w:rPr>
          <w:rFonts w:ascii="宋体" w:hAnsi="宋体" w:eastAsia="宋体" w:cs="宋体"/>
          <w:sz w:val="24"/>
          <w:szCs w:val="24"/>
          <w:highlight w:val="none"/>
        </w:rPr>
        <w:t>（1）</w:t>
      </w:r>
      <w:r>
        <w:rPr>
          <w:rFonts w:ascii="宋体" w:hAnsi="宋体" w:eastAsia="宋体" w:cs="宋体"/>
          <w:sz w:val="24"/>
          <w:szCs w:val="24"/>
          <w:highlight w:val="none"/>
          <w:lang w:eastAsia="zh-CN"/>
        </w:rPr>
        <w:t>投标人</w:t>
      </w:r>
      <w:r>
        <w:rPr>
          <w:rFonts w:ascii="宋体" w:hAnsi="宋体" w:eastAsia="宋体" w:cs="宋体"/>
          <w:sz w:val="24"/>
          <w:szCs w:val="24"/>
          <w:highlight w:val="none"/>
        </w:rPr>
        <w:t>的报价为服务期限内完成本次项目所要求内容的总价，应包括为实施和完成本项目合同所需投入的设备、人员工资、人员保险、验收以及合同明示的所有责任、义务、风险及其它不可预见的一切费用</w:t>
      </w:r>
      <w:r>
        <w:rPr>
          <w:rFonts w:ascii="宋体" w:hAnsi="宋体" w:eastAsia="宋体" w:cs="宋体"/>
          <w:sz w:val="24"/>
          <w:szCs w:val="24"/>
          <w:highlight w:val="none"/>
          <w:lang w:eastAsia="zh-CN"/>
        </w:rPr>
        <w:t>；</w:t>
      </w:r>
    </w:p>
    <w:p w14:paraId="7327EEF0">
      <w:pPr>
        <w:pStyle w:val="15"/>
        <w:spacing w:line="360" w:lineRule="auto"/>
        <w:ind w:firstLine="480" w:firstLineChars="200"/>
        <w:rPr>
          <w:rFonts w:hint="default" w:ascii="宋体" w:hAnsi="宋体" w:eastAsia="宋体" w:cs="宋体"/>
          <w:sz w:val="24"/>
          <w:szCs w:val="24"/>
          <w:highlight w:val="none"/>
        </w:rPr>
      </w:pPr>
      <w:r>
        <w:rPr>
          <w:rFonts w:ascii="宋体" w:hAnsi="宋体" w:eastAsia="宋体" w:cs="宋体"/>
          <w:sz w:val="24"/>
          <w:szCs w:val="24"/>
          <w:highlight w:val="none"/>
        </w:rPr>
        <w:t>（</w:t>
      </w:r>
      <w:r>
        <w:rPr>
          <w:rFonts w:ascii="宋体" w:hAnsi="宋体" w:eastAsia="宋体" w:cs="宋体"/>
          <w:sz w:val="24"/>
          <w:szCs w:val="24"/>
          <w:highlight w:val="none"/>
          <w:lang w:eastAsia="zh-CN"/>
        </w:rPr>
        <w:t>2</w:t>
      </w:r>
      <w:r>
        <w:rPr>
          <w:rFonts w:ascii="宋体" w:hAnsi="宋体" w:eastAsia="宋体" w:cs="宋体"/>
          <w:sz w:val="24"/>
          <w:szCs w:val="24"/>
          <w:highlight w:val="none"/>
        </w:rPr>
        <w:t>）</w:t>
      </w:r>
      <w:r>
        <w:rPr>
          <w:rFonts w:ascii="宋体" w:hAnsi="宋体" w:eastAsia="宋体" w:cs="宋体"/>
          <w:sz w:val="24"/>
          <w:szCs w:val="24"/>
          <w:highlight w:val="none"/>
          <w:lang w:eastAsia="zh-CN"/>
        </w:rPr>
        <w:t>投标人</w:t>
      </w:r>
      <w:r>
        <w:rPr>
          <w:rFonts w:ascii="宋体" w:hAnsi="宋体" w:eastAsia="宋体" w:cs="宋体"/>
          <w:sz w:val="24"/>
          <w:szCs w:val="24"/>
          <w:highlight w:val="none"/>
        </w:rPr>
        <w:t>对一个合同包只能提供唯一方案、唯一报价，采购人不接受任何有选择的报价。</w:t>
      </w:r>
    </w:p>
    <w:p w14:paraId="3AC0EA5F">
      <w:pPr>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360" w:lineRule="auto"/>
        <w:jc w:val="both"/>
        <w:outlineLvl w:val="3"/>
        <w:rPr>
          <w:rFonts w:hint="eastAsia" w:ascii="宋体" w:hAnsi="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1</w:t>
      </w:r>
      <w:r>
        <w:rPr>
          <w:rFonts w:hint="eastAsia" w:ascii="宋体" w:hAnsi="宋体" w:cs="宋体"/>
          <w:b/>
          <w:kern w:val="2"/>
          <w:sz w:val="24"/>
          <w:szCs w:val="24"/>
          <w:highlight w:val="none"/>
          <w:lang w:val="en-US" w:eastAsia="zh-CN" w:bidi="ar-SA"/>
        </w:rPr>
        <w:t>0</w:t>
      </w:r>
      <w:r>
        <w:rPr>
          <w:rFonts w:hint="eastAsia" w:ascii="宋体" w:hAnsi="宋体" w:eastAsia="宋体" w:cs="宋体"/>
          <w:b/>
          <w:kern w:val="2"/>
          <w:sz w:val="24"/>
          <w:szCs w:val="24"/>
          <w:highlight w:val="none"/>
          <w:lang w:val="en-US" w:eastAsia="zh-CN" w:bidi="ar-SA"/>
        </w:rPr>
        <w:t>.</w:t>
      </w:r>
      <w:r>
        <w:rPr>
          <w:rFonts w:hint="eastAsia" w:ascii="宋体" w:hAnsi="宋体" w:cs="宋体"/>
          <w:b/>
          <w:kern w:val="2"/>
          <w:sz w:val="24"/>
          <w:szCs w:val="24"/>
          <w:highlight w:val="none"/>
          <w:lang w:val="en-US" w:eastAsia="zh-CN" w:bidi="ar-SA"/>
        </w:rPr>
        <w:t>验收要求</w:t>
      </w:r>
    </w:p>
    <w:p w14:paraId="62A807A5">
      <w:pPr>
        <w:pStyle w:val="2"/>
        <w:rPr>
          <w:rFonts w:hint="default"/>
          <w:sz w:val="24"/>
          <w:highlight w:val="none"/>
          <w:lang w:val="en-US" w:eastAsia="zh-CN"/>
        </w:rPr>
      </w:pPr>
      <w:r>
        <w:rPr>
          <w:rFonts w:hint="eastAsia"/>
          <w:sz w:val="24"/>
          <w:highlight w:val="none"/>
          <w:lang w:val="en-US" w:eastAsia="zh-CN"/>
        </w:rPr>
        <w:t>（1）验收内容清单</w:t>
      </w:r>
    </w:p>
    <w:tbl>
      <w:tblPr>
        <w:tblStyle w:val="10"/>
        <w:tblW w:w="88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2817"/>
        <w:gridCol w:w="5231"/>
      </w:tblGrid>
      <w:tr w14:paraId="3C12B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Mar>
              <w:top w:w="0" w:type="dxa"/>
              <w:left w:w="90" w:type="dxa"/>
              <w:bottom w:w="0" w:type="dxa"/>
              <w:right w:w="90" w:type="dxa"/>
            </w:tcMar>
            <w:vAlign w:val="center"/>
          </w:tcPr>
          <w:p w14:paraId="33959D39">
            <w:pPr>
              <w:pStyle w:val="15"/>
              <w:keepNext w:val="0"/>
              <w:keepLines w:val="0"/>
              <w:pageBreakBefore w:val="0"/>
              <w:kinsoku/>
              <w:wordWrap/>
              <w:overflowPunct/>
              <w:topLinePunct w:val="0"/>
              <w:autoSpaceDE/>
              <w:autoSpaceDN/>
              <w:bidi w:val="0"/>
              <w:adjustRightInd/>
              <w:snapToGrid/>
              <w:spacing w:before="105" w:after="105" w:line="24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sz w:val="24"/>
                <w:szCs w:val="24"/>
                <w:highlight w:val="none"/>
              </w:rPr>
              <w:t>序号</w:t>
            </w:r>
          </w:p>
        </w:tc>
        <w:tc>
          <w:tcPr>
            <w:tcW w:w="2817" w:type="dxa"/>
            <w:tcMar>
              <w:top w:w="0" w:type="dxa"/>
              <w:left w:w="90" w:type="dxa"/>
              <w:bottom w:w="0" w:type="dxa"/>
              <w:right w:w="90" w:type="dxa"/>
            </w:tcMar>
            <w:vAlign w:val="center"/>
          </w:tcPr>
          <w:p w14:paraId="7913ADBC">
            <w:pPr>
              <w:pStyle w:val="15"/>
              <w:keepNext w:val="0"/>
              <w:keepLines w:val="0"/>
              <w:pageBreakBefore w:val="0"/>
              <w:kinsoku/>
              <w:wordWrap/>
              <w:overflowPunct/>
              <w:topLinePunct w:val="0"/>
              <w:autoSpaceDE/>
              <w:autoSpaceDN/>
              <w:bidi w:val="0"/>
              <w:adjustRightInd/>
              <w:snapToGrid/>
              <w:spacing w:before="105" w:after="105" w:line="24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具体内容</w:t>
            </w:r>
          </w:p>
        </w:tc>
        <w:tc>
          <w:tcPr>
            <w:tcW w:w="5231" w:type="dxa"/>
            <w:tcMar>
              <w:top w:w="0" w:type="dxa"/>
              <w:left w:w="90" w:type="dxa"/>
              <w:bottom w:w="0" w:type="dxa"/>
              <w:right w:w="90" w:type="dxa"/>
            </w:tcMar>
            <w:vAlign w:val="center"/>
          </w:tcPr>
          <w:p w14:paraId="13B6FF50">
            <w:pPr>
              <w:pStyle w:val="15"/>
              <w:keepNext w:val="0"/>
              <w:keepLines w:val="0"/>
              <w:pageBreakBefore w:val="0"/>
              <w:kinsoku/>
              <w:wordWrap/>
              <w:overflowPunct/>
              <w:topLinePunct w:val="0"/>
              <w:autoSpaceDE/>
              <w:autoSpaceDN/>
              <w:bidi w:val="0"/>
              <w:adjustRightInd/>
              <w:snapToGrid/>
              <w:spacing w:before="105" w:after="105" w:line="24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color w:val="000000"/>
                <w:sz w:val="24"/>
                <w:szCs w:val="24"/>
                <w:highlight w:val="none"/>
                <w:lang w:val="en-US" w:eastAsia="zh-CN"/>
              </w:rPr>
              <w:t>验收要求</w:t>
            </w:r>
          </w:p>
        </w:tc>
      </w:tr>
      <w:tr w14:paraId="25C4C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Mar>
              <w:top w:w="0" w:type="dxa"/>
              <w:left w:w="90" w:type="dxa"/>
              <w:bottom w:w="0" w:type="dxa"/>
              <w:right w:w="90" w:type="dxa"/>
            </w:tcMar>
            <w:vAlign w:val="center"/>
          </w:tcPr>
          <w:p w14:paraId="0F7D66EF">
            <w:pPr>
              <w:pStyle w:val="15"/>
              <w:keepNext w:val="0"/>
              <w:keepLines w:val="0"/>
              <w:pageBreakBefore w:val="0"/>
              <w:kinsoku/>
              <w:wordWrap/>
              <w:overflowPunct/>
              <w:topLinePunct w:val="0"/>
              <w:autoSpaceDE/>
              <w:autoSpaceDN/>
              <w:bidi w:val="0"/>
              <w:adjustRightInd/>
              <w:snapToGrid/>
              <w:spacing w:before="105" w:after="105" w:line="24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sz w:val="24"/>
                <w:szCs w:val="24"/>
                <w:highlight w:val="none"/>
              </w:rPr>
              <w:t>1</w:t>
            </w:r>
          </w:p>
        </w:tc>
        <w:tc>
          <w:tcPr>
            <w:tcW w:w="2817" w:type="dxa"/>
            <w:tcMar>
              <w:top w:w="0" w:type="dxa"/>
              <w:left w:w="90" w:type="dxa"/>
              <w:bottom w:w="0" w:type="dxa"/>
              <w:right w:w="90" w:type="dxa"/>
            </w:tcMar>
            <w:vAlign w:val="center"/>
          </w:tcPr>
          <w:p w14:paraId="177C7A97">
            <w:pPr>
              <w:pStyle w:val="15"/>
              <w:keepNext w:val="0"/>
              <w:keepLines w:val="0"/>
              <w:pageBreakBefore w:val="0"/>
              <w:kinsoku/>
              <w:wordWrap/>
              <w:overflowPunct/>
              <w:topLinePunct w:val="0"/>
              <w:autoSpaceDE/>
              <w:autoSpaceDN/>
              <w:bidi w:val="0"/>
              <w:adjustRightInd/>
              <w:snapToGrid/>
              <w:spacing w:before="105" w:after="105" w:line="24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“福见康养”公众平台应用</w:t>
            </w:r>
          </w:p>
        </w:tc>
        <w:tc>
          <w:tcPr>
            <w:tcW w:w="5231" w:type="dxa"/>
            <w:tcMar>
              <w:top w:w="0" w:type="dxa"/>
              <w:left w:w="90" w:type="dxa"/>
              <w:bottom w:w="0" w:type="dxa"/>
              <w:right w:w="90" w:type="dxa"/>
            </w:tcMar>
            <w:vAlign w:val="center"/>
          </w:tcPr>
          <w:p w14:paraId="43DA8763">
            <w:pPr>
              <w:pStyle w:val="5"/>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1.开发闽侯县“一老一小”平台，根据省厅要求对接服务商，落地人才库建设，推动点单式服务闭环运营，实现线上线下资源联合落地服务。</w:t>
            </w:r>
          </w:p>
          <w:p w14:paraId="0C5A0801">
            <w:pPr>
              <w:pStyle w:val="15"/>
              <w:keepNext w:val="0"/>
              <w:keepLines w:val="0"/>
              <w:pageBreakBefore w:val="0"/>
              <w:kinsoku/>
              <w:wordWrap/>
              <w:overflowPunct/>
              <w:topLinePunct w:val="0"/>
              <w:autoSpaceDE/>
              <w:autoSpaceDN/>
              <w:bidi w:val="0"/>
              <w:adjustRightInd/>
              <w:snapToGrid/>
              <w:spacing w:before="105" w:after="105" w:line="240" w:lineRule="auto"/>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2.与应用推广，实现线上线下资源联动落地服务。</w:t>
            </w:r>
          </w:p>
        </w:tc>
      </w:tr>
      <w:tr w14:paraId="29C3F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Mar>
              <w:top w:w="0" w:type="dxa"/>
              <w:left w:w="90" w:type="dxa"/>
              <w:bottom w:w="0" w:type="dxa"/>
              <w:right w:w="90" w:type="dxa"/>
            </w:tcMar>
            <w:vAlign w:val="center"/>
          </w:tcPr>
          <w:p w14:paraId="615FEFB4">
            <w:pPr>
              <w:pStyle w:val="15"/>
              <w:keepNext w:val="0"/>
              <w:keepLines w:val="0"/>
              <w:pageBreakBefore w:val="0"/>
              <w:kinsoku/>
              <w:wordWrap/>
              <w:overflowPunct/>
              <w:topLinePunct w:val="0"/>
              <w:autoSpaceDE/>
              <w:autoSpaceDN/>
              <w:bidi w:val="0"/>
              <w:adjustRightInd/>
              <w:snapToGrid/>
              <w:spacing w:before="105" w:after="105" w:line="24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sz w:val="24"/>
                <w:szCs w:val="24"/>
                <w:highlight w:val="none"/>
              </w:rPr>
              <w:t>2</w:t>
            </w:r>
          </w:p>
        </w:tc>
        <w:tc>
          <w:tcPr>
            <w:tcW w:w="2817" w:type="dxa"/>
            <w:tcMar>
              <w:top w:w="0" w:type="dxa"/>
              <w:left w:w="90" w:type="dxa"/>
              <w:bottom w:w="0" w:type="dxa"/>
              <w:right w:w="90" w:type="dxa"/>
            </w:tcMar>
            <w:vAlign w:val="center"/>
          </w:tcPr>
          <w:p w14:paraId="6CCD6AFE">
            <w:pPr>
              <w:pStyle w:val="15"/>
              <w:keepNext w:val="0"/>
              <w:keepLines w:val="0"/>
              <w:pageBreakBefore w:val="0"/>
              <w:kinsoku/>
              <w:wordWrap/>
              <w:overflowPunct/>
              <w:topLinePunct w:val="0"/>
              <w:autoSpaceDE/>
              <w:autoSpaceDN/>
              <w:bidi w:val="0"/>
              <w:adjustRightInd/>
              <w:snapToGrid/>
              <w:spacing w:before="105" w:after="105" w:line="24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培育养老家政服务市场主体</w:t>
            </w:r>
          </w:p>
        </w:tc>
        <w:tc>
          <w:tcPr>
            <w:tcW w:w="5231" w:type="dxa"/>
            <w:tcMar>
              <w:top w:w="0" w:type="dxa"/>
              <w:left w:w="90" w:type="dxa"/>
              <w:bottom w:w="0" w:type="dxa"/>
              <w:right w:w="90" w:type="dxa"/>
            </w:tcMar>
            <w:vAlign w:val="top"/>
          </w:tcPr>
          <w:p w14:paraId="4C0F2521">
            <w:pPr>
              <w:pStyle w:val="15"/>
              <w:keepNext w:val="0"/>
              <w:keepLines w:val="0"/>
              <w:pageBreakBefore w:val="0"/>
              <w:kinsoku/>
              <w:wordWrap/>
              <w:overflowPunct/>
              <w:topLinePunct w:val="0"/>
              <w:autoSpaceDE/>
              <w:autoSpaceDN/>
              <w:bidi w:val="0"/>
              <w:adjustRightInd/>
              <w:snapToGrid/>
              <w:spacing w:before="105" w:after="105" w:line="240" w:lineRule="auto"/>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至少培育2家员工数50人以上的养老+家政的员工制企业</w:t>
            </w:r>
            <w:r>
              <w:rPr>
                <w:rFonts w:hint="eastAsia" w:ascii="宋体" w:hAnsi="宋体" w:eastAsia="宋体" w:cs="宋体"/>
                <w:sz w:val="24"/>
                <w:szCs w:val="24"/>
                <w:highlight w:val="none"/>
                <w:lang w:val="en-US" w:eastAsia="zh-CN"/>
              </w:rPr>
              <w:t>。</w:t>
            </w:r>
          </w:p>
        </w:tc>
      </w:tr>
      <w:tr w14:paraId="54305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Mar>
              <w:top w:w="0" w:type="dxa"/>
              <w:left w:w="90" w:type="dxa"/>
              <w:bottom w:w="0" w:type="dxa"/>
              <w:right w:w="90" w:type="dxa"/>
            </w:tcMar>
            <w:vAlign w:val="center"/>
          </w:tcPr>
          <w:p w14:paraId="52096DB9">
            <w:pPr>
              <w:pStyle w:val="15"/>
              <w:keepNext w:val="0"/>
              <w:keepLines w:val="0"/>
              <w:pageBreakBefore w:val="0"/>
              <w:kinsoku/>
              <w:wordWrap/>
              <w:overflowPunct/>
              <w:topLinePunct w:val="0"/>
              <w:autoSpaceDE/>
              <w:autoSpaceDN/>
              <w:bidi w:val="0"/>
              <w:adjustRightInd/>
              <w:snapToGrid/>
              <w:spacing w:before="105" w:after="105" w:line="240" w:lineRule="auto"/>
              <w:jc w:val="center"/>
              <w:textAlignment w:val="auto"/>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cstheme="minorEastAsia"/>
                <w:color w:val="000000"/>
                <w:sz w:val="24"/>
                <w:szCs w:val="24"/>
                <w:highlight w:val="none"/>
                <w:lang w:val="en-US" w:eastAsia="zh-CN"/>
              </w:rPr>
              <w:t>3</w:t>
            </w:r>
          </w:p>
        </w:tc>
        <w:tc>
          <w:tcPr>
            <w:tcW w:w="2817" w:type="dxa"/>
            <w:tcMar>
              <w:top w:w="0" w:type="dxa"/>
              <w:left w:w="90" w:type="dxa"/>
              <w:bottom w:w="0" w:type="dxa"/>
              <w:right w:w="90" w:type="dxa"/>
            </w:tcMar>
            <w:vAlign w:val="center"/>
          </w:tcPr>
          <w:p w14:paraId="767F3203">
            <w:pPr>
              <w:pStyle w:val="15"/>
              <w:keepNext w:val="0"/>
              <w:keepLines w:val="0"/>
              <w:pageBreakBefore w:val="0"/>
              <w:kinsoku/>
              <w:wordWrap/>
              <w:overflowPunct/>
              <w:topLinePunct w:val="0"/>
              <w:autoSpaceDE/>
              <w:autoSpaceDN/>
              <w:bidi w:val="0"/>
              <w:adjustRightInd/>
              <w:snapToGrid/>
              <w:spacing w:before="105" w:after="105"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加强养老家政服务队伍建设</w:t>
            </w:r>
          </w:p>
        </w:tc>
        <w:tc>
          <w:tcPr>
            <w:tcW w:w="5231" w:type="dxa"/>
            <w:tcMar>
              <w:top w:w="0" w:type="dxa"/>
              <w:left w:w="90" w:type="dxa"/>
              <w:bottom w:w="0" w:type="dxa"/>
              <w:right w:w="90" w:type="dxa"/>
            </w:tcMar>
            <w:vAlign w:val="top"/>
          </w:tcPr>
          <w:p w14:paraId="75842D92">
            <w:pPr>
              <w:pStyle w:val="15"/>
              <w:keepNext w:val="0"/>
              <w:keepLines w:val="0"/>
              <w:pageBreakBefore w:val="0"/>
              <w:kinsoku/>
              <w:wordWrap/>
              <w:overflowPunct/>
              <w:topLinePunct w:val="0"/>
              <w:autoSpaceDE/>
              <w:autoSpaceDN/>
              <w:bidi w:val="0"/>
              <w:adjustRightInd/>
              <w:snapToGrid/>
              <w:spacing w:before="105" w:after="105" w:line="240" w:lineRule="auto"/>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用于岗前培训、技能提升培训、参与培训人员等费用（包括从业人员吃、住，培训器材、场地等费用），</w:t>
            </w:r>
            <w:r>
              <w:rPr>
                <w:rFonts w:hint="eastAsia" w:asciiTheme="minorEastAsia" w:hAnsiTheme="minorEastAsia" w:cstheme="minorEastAsia"/>
                <w:sz w:val="24"/>
                <w:szCs w:val="24"/>
                <w:highlight w:val="none"/>
                <w:lang w:val="en-US" w:eastAsia="zh-CN"/>
              </w:rPr>
              <w:t>采用线上线下相结合的方式，</w:t>
            </w:r>
            <w:r>
              <w:rPr>
                <w:rFonts w:hint="eastAsia" w:asciiTheme="minorEastAsia" w:hAnsiTheme="minorEastAsia" w:eastAsiaTheme="minorEastAsia" w:cstheme="minorEastAsia"/>
                <w:sz w:val="24"/>
                <w:szCs w:val="24"/>
                <w:highlight w:val="none"/>
                <w:lang w:val="en-US" w:eastAsia="zh-CN"/>
              </w:rPr>
              <w:t>培训课时不低于24课时，全年培训人数不低于800人。</w:t>
            </w:r>
          </w:p>
        </w:tc>
      </w:tr>
      <w:tr w14:paraId="4A5A6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Mar>
              <w:top w:w="0" w:type="dxa"/>
              <w:left w:w="90" w:type="dxa"/>
              <w:bottom w:w="0" w:type="dxa"/>
              <w:right w:w="90" w:type="dxa"/>
            </w:tcMar>
            <w:vAlign w:val="center"/>
          </w:tcPr>
          <w:p w14:paraId="0E30D30D">
            <w:pPr>
              <w:pStyle w:val="15"/>
              <w:keepNext w:val="0"/>
              <w:keepLines w:val="0"/>
              <w:pageBreakBefore w:val="0"/>
              <w:kinsoku/>
              <w:wordWrap/>
              <w:overflowPunct/>
              <w:topLinePunct w:val="0"/>
              <w:autoSpaceDE/>
              <w:autoSpaceDN/>
              <w:bidi w:val="0"/>
              <w:adjustRightInd/>
              <w:snapToGrid/>
              <w:spacing w:before="105" w:after="105" w:line="240" w:lineRule="auto"/>
              <w:jc w:val="center"/>
              <w:textAlignment w:val="auto"/>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cstheme="minorEastAsia"/>
                <w:color w:val="000000"/>
                <w:sz w:val="24"/>
                <w:szCs w:val="24"/>
                <w:highlight w:val="none"/>
                <w:lang w:val="en-US" w:eastAsia="zh-CN"/>
              </w:rPr>
              <w:t>4</w:t>
            </w:r>
          </w:p>
        </w:tc>
        <w:tc>
          <w:tcPr>
            <w:tcW w:w="2817" w:type="dxa"/>
            <w:tcMar>
              <w:top w:w="0" w:type="dxa"/>
              <w:left w:w="90" w:type="dxa"/>
              <w:bottom w:w="0" w:type="dxa"/>
              <w:right w:w="90" w:type="dxa"/>
            </w:tcMar>
            <w:vAlign w:val="center"/>
          </w:tcPr>
          <w:p w14:paraId="74FB0A34">
            <w:pPr>
              <w:pStyle w:val="15"/>
              <w:keepNext w:val="0"/>
              <w:keepLines w:val="0"/>
              <w:pageBreakBefore w:val="0"/>
              <w:kinsoku/>
              <w:wordWrap/>
              <w:overflowPunct/>
              <w:topLinePunct w:val="0"/>
              <w:autoSpaceDE/>
              <w:autoSpaceDN/>
              <w:bidi w:val="0"/>
              <w:adjustRightInd/>
              <w:snapToGrid/>
              <w:spacing w:before="105" w:after="105"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扩大养老家政服务有效供给</w:t>
            </w:r>
          </w:p>
        </w:tc>
        <w:tc>
          <w:tcPr>
            <w:tcW w:w="5231" w:type="dxa"/>
            <w:tcMar>
              <w:top w:w="0" w:type="dxa"/>
              <w:left w:w="90" w:type="dxa"/>
              <w:bottom w:w="0" w:type="dxa"/>
              <w:right w:w="90" w:type="dxa"/>
            </w:tcMar>
            <w:vAlign w:val="top"/>
          </w:tcPr>
          <w:p w14:paraId="5E820C21">
            <w:pPr>
              <w:pStyle w:val="15"/>
              <w:keepNext w:val="0"/>
              <w:keepLines w:val="0"/>
              <w:pageBreakBefore w:val="0"/>
              <w:numPr>
                <w:ilvl w:val="0"/>
                <w:numId w:val="0"/>
              </w:numPr>
              <w:kinsoku/>
              <w:wordWrap/>
              <w:overflowPunct/>
              <w:topLinePunct w:val="0"/>
              <w:autoSpaceDE/>
              <w:autoSpaceDN/>
              <w:bidi w:val="0"/>
              <w:adjustRightInd/>
              <w:snapToGrid/>
              <w:spacing w:before="105" w:after="105" w:line="240" w:lineRule="auto"/>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lang w:val="en-US" w:eastAsia="zh-CN"/>
              </w:rPr>
              <w:t>结合闽侯县县域规划与人口分布特点，打造闽侯县“一老一小”社区综合服务中心，建设适老化、智能化线下设施设备展示区、康复辅具老年人用品(适老化）展示租赁区等。</w:t>
            </w:r>
          </w:p>
          <w:p w14:paraId="5C541E08">
            <w:pPr>
              <w:pStyle w:val="15"/>
              <w:keepNext w:val="0"/>
              <w:keepLines w:val="0"/>
              <w:pageBreakBefore w:val="0"/>
              <w:numPr>
                <w:ilvl w:val="0"/>
                <w:numId w:val="0"/>
              </w:numPr>
              <w:kinsoku/>
              <w:wordWrap/>
              <w:overflowPunct/>
              <w:topLinePunct w:val="0"/>
              <w:autoSpaceDE/>
              <w:autoSpaceDN/>
              <w:bidi w:val="0"/>
              <w:adjustRightInd/>
              <w:snapToGrid/>
              <w:spacing w:before="105" w:after="105" w:line="240" w:lineRule="auto"/>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特殊困难老年人及困境儿童关爱服务：对60周岁及以上的孤寡、独居、空巢、留守、失能、重残、计划生育特殊家庭“七类”服务对象及社会散居孤儿、事实无人抚养儿童和孤独症儿童开展入户帮扶服务，服务不限于心理慰藉、家政服务等</w:t>
            </w:r>
            <w:r>
              <w:rPr>
                <w:rFonts w:hint="eastAsia" w:asciiTheme="minorEastAsia" w:hAnsiTheme="minorEastAsia" w:cstheme="minorEastAsia"/>
                <w:sz w:val="24"/>
                <w:szCs w:val="24"/>
                <w:highlight w:val="none"/>
                <w:lang w:val="en-US" w:eastAsia="zh-CN"/>
              </w:rPr>
              <w:t>，同时服务团队进行信息化管理。</w:t>
            </w:r>
          </w:p>
          <w:p w14:paraId="501F057D">
            <w:pPr>
              <w:pStyle w:val="15"/>
              <w:keepNext w:val="0"/>
              <w:keepLines w:val="0"/>
              <w:pageBreakBefore w:val="0"/>
              <w:kinsoku/>
              <w:wordWrap/>
              <w:overflowPunct/>
              <w:topLinePunct w:val="0"/>
              <w:autoSpaceDE/>
              <w:autoSpaceDN/>
              <w:bidi w:val="0"/>
              <w:adjustRightInd/>
              <w:snapToGrid/>
              <w:spacing w:before="105" w:after="105" w:line="240" w:lineRule="auto"/>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3.为年满60周岁及以上具有闽侯县户籍，且常住闽侯县的老年人提供市场化养老家政服务</w:t>
            </w:r>
            <w:r>
              <w:rPr>
                <w:rFonts w:hint="eastAsia" w:asciiTheme="minorEastAsia" w:hAnsiTheme="minorEastAsia" w:cstheme="minorEastAsia"/>
                <w:sz w:val="24"/>
                <w:szCs w:val="24"/>
                <w:highlight w:val="none"/>
                <w:lang w:val="en-US" w:eastAsia="zh-CN"/>
              </w:rPr>
              <w:t>，同时服务团队进行信息化管理。</w:t>
            </w:r>
          </w:p>
          <w:p w14:paraId="14E57B2D">
            <w:pPr>
              <w:pStyle w:val="15"/>
              <w:keepNext w:val="0"/>
              <w:keepLines w:val="0"/>
              <w:pageBreakBefore w:val="0"/>
              <w:kinsoku/>
              <w:wordWrap/>
              <w:overflowPunct/>
              <w:topLinePunct w:val="0"/>
              <w:autoSpaceDE/>
              <w:autoSpaceDN/>
              <w:bidi w:val="0"/>
              <w:adjustRightInd/>
              <w:snapToGrid/>
              <w:spacing w:before="105" w:after="105" w:line="240" w:lineRule="auto"/>
              <w:jc w:val="both"/>
              <w:textAlignment w:val="auto"/>
              <w:rPr>
                <w:rFonts w:hint="default" w:asciiTheme="minorEastAsia" w:hAnsiTheme="minorEastAsia" w:eastAsiaTheme="minorEastAsia" w:cstheme="minorEastAsia"/>
                <w:sz w:val="24"/>
                <w:szCs w:val="24"/>
                <w:highlight w:val="none"/>
                <w:lang w:val="en-US" w:eastAsia="zh-CN"/>
              </w:rPr>
            </w:pPr>
            <w:r>
              <w:rPr>
                <w:rFonts w:hint="eastAsia" w:ascii="宋体" w:hAnsi="宋体" w:eastAsia="宋体" w:cs="宋体"/>
                <w:sz w:val="24"/>
                <w:szCs w:val="24"/>
                <w:highlight w:val="none"/>
                <w:lang w:val="en-US" w:eastAsia="zh-CN"/>
              </w:rPr>
              <w:t>注：上门</w:t>
            </w:r>
            <w:r>
              <w:rPr>
                <w:rFonts w:hint="eastAsia" w:asciiTheme="minorEastAsia" w:hAnsiTheme="minorEastAsia" w:cstheme="minorEastAsia"/>
                <w:sz w:val="24"/>
                <w:szCs w:val="24"/>
                <w:highlight w:val="none"/>
                <w:lang w:val="en-US" w:eastAsia="zh-CN"/>
              </w:rPr>
              <w:t>服务人次不少于20000人。</w:t>
            </w:r>
          </w:p>
        </w:tc>
      </w:tr>
      <w:tr w14:paraId="5A4D7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Mar>
              <w:top w:w="0" w:type="dxa"/>
              <w:left w:w="90" w:type="dxa"/>
              <w:bottom w:w="0" w:type="dxa"/>
              <w:right w:w="90" w:type="dxa"/>
            </w:tcMar>
            <w:vAlign w:val="center"/>
          </w:tcPr>
          <w:p w14:paraId="063E52CC">
            <w:pPr>
              <w:pStyle w:val="15"/>
              <w:keepNext w:val="0"/>
              <w:keepLines w:val="0"/>
              <w:pageBreakBefore w:val="0"/>
              <w:kinsoku/>
              <w:wordWrap/>
              <w:overflowPunct/>
              <w:topLinePunct w:val="0"/>
              <w:autoSpaceDE/>
              <w:autoSpaceDN/>
              <w:bidi w:val="0"/>
              <w:adjustRightInd/>
              <w:snapToGrid/>
              <w:spacing w:before="105" w:after="105" w:line="240" w:lineRule="auto"/>
              <w:jc w:val="center"/>
              <w:textAlignment w:val="auto"/>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cstheme="minorEastAsia"/>
                <w:color w:val="000000"/>
                <w:sz w:val="24"/>
                <w:szCs w:val="24"/>
                <w:highlight w:val="none"/>
                <w:lang w:val="en-US" w:eastAsia="zh-CN"/>
              </w:rPr>
              <w:t>5</w:t>
            </w:r>
          </w:p>
        </w:tc>
        <w:tc>
          <w:tcPr>
            <w:tcW w:w="2817" w:type="dxa"/>
            <w:tcMar>
              <w:top w:w="0" w:type="dxa"/>
              <w:left w:w="90" w:type="dxa"/>
              <w:bottom w:w="0" w:type="dxa"/>
              <w:right w:w="90" w:type="dxa"/>
            </w:tcMar>
            <w:vAlign w:val="center"/>
          </w:tcPr>
          <w:p w14:paraId="0803CE39">
            <w:pPr>
              <w:pStyle w:val="15"/>
              <w:keepNext w:val="0"/>
              <w:keepLines w:val="0"/>
              <w:pageBreakBefore w:val="0"/>
              <w:kinsoku/>
              <w:wordWrap/>
              <w:overflowPunct/>
              <w:topLinePunct w:val="0"/>
              <w:autoSpaceDE/>
              <w:autoSpaceDN/>
              <w:bidi w:val="0"/>
              <w:adjustRightInd/>
              <w:snapToGrid/>
              <w:spacing w:before="105" w:after="105"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推进养老家政服务标准化建设</w:t>
            </w:r>
          </w:p>
        </w:tc>
        <w:tc>
          <w:tcPr>
            <w:tcW w:w="5231" w:type="dxa"/>
            <w:tcMar>
              <w:top w:w="0" w:type="dxa"/>
              <w:left w:w="90" w:type="dxa"/>
              <w:bottom w:w="0" w:type="dxa"/>
              <w:right w:w="90" w:type="dxa"/>
            </w:tcMar>
            <w:vAlign w:val="top"/>
          </w:tcPr>
          <w:p w14:paraId="02525FAA">
            <w:pPr>
              <w:pStyle w:val="15"/>
              <w:keepNext w:val="0"/>
              <w:keepLines w:val="0"/>
              <w:pageBreakBefore w:val="0"/>
              <w:kinsoku/>
              <w:wordWrap/>
              <w:overflowPunct/>
              <w:topLinePunct w:val="0"/>
              <w:autoSpaceDE/>
              <w:autoSpaceDN/>
              <w:bidi w:val="0"/>
              <w:adjustRightInd/>
              <w:snapToGrid/>
              <w:spacing w:before="105" w:after="105" w:line="240" w:lineRule="auto"/>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遴选第三方机构制定，</w:t>
            </w:r>
            <w:r>
              <w:rPr>
                <w:rFonts w:hint="eastAsia" w:asciiTheme="minorEastAsia" w:hAnsiTheme="minorEastAsia" w:cstheme="minorEastAsia"/>
                <w:sz w:val="24"/>
                <w:szCs w:val="24"/>
                <w:highlight w:val="none"/>
                <w:lang w:val="en-US" w:eastAsia="zh-CN"/>
              </w:rPr>
              <w:t>根据</w:t>
            </w:r>
            <w:r>
              <w:rPr>
                <w:rFonts w:hint="eastAsia" w:asciiTheme="minorEastAsia" w:hAnsiTheme="minorEastAsia" w:eastAsiaTheme="minorEastAsia" w:cstheme="minorEastAsia"/>
                <w:sz w:val="24"/>
                <w:szCs w:val="24"/>
                <w:highlight w:val="none"/>
                <w:lang w:val="en-US" w:eastAsia="zh-CN"/>
              </w:rPr>
              <w:t>《居家养老上门服务基本规范》（GB/T 43153-2023）等标准，制定符合本地实际的《闽侯县养老+家政服务规范》标准及服务清单。</w:t>
            </w:r>
          </w:p>
        </w:tc>
      </w:tr>
      <w:tr w14:paraId="4AFC7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Mar>
              <w:top w:w="0" w:type="dxa"/>
              <w:left w:w="90" w:type="dxa"/>
              <w:bottom w:w="0" w:type="dxa"/>
              <w:right w:w="90" w:type="dxa"/>
            </w:tcMar>
            <w:vAlign w:val="center"/>
          </w:tcPr>
          <w:p w14:paraId="3AE85502">
            <w:pPr>
              <w:pStyle w:val="15"/>
              <w:keepNext w:val="0"/>
              <w:keepLines w:val="0"/>
              <w:pageBreakBefore w:val="0"/>
              <w:kinsoku/>
              <w:wordWrap/>
              <w:overflowPunct/>
              <w:topLinePunct w:val="0"/>
              <w:autoSpaceDE/>
              <w:autoSpaceDN/>
              <w:bidi w:val="0"/>
              <w:adjustRightInd/>
              <w:snapToGrid/>
              <w:spacing w:before="105" w:after="105" w:line="240" w:lineRule="auto"/>
              <w:jc w:val="center"/>
              <w:textAlignment w:val="auto"/>
              <w:rPr>
                <w:rFonts w:hint="default" w:asciiTheme="minorEastAsia" w:hAnsiTheme="minorEastAsia" w:cstheme="minorEastAsia"/>
                <w:color w:val="000000"/>
                <w:sz w:val="24"/>
                <w:szCs w:val="24"/>
                <w:highlight w:val="none"/>
                <w:lang w:val="en-US" w:eastAsia="zh-CN"/>
              </w:rPr>
            </w:pPr>
            <w:r>
              <w:rPr>
                <w:rFonts w:hint="eastAsia" w:asciiTheme="minorEastAsia" w:hAnsiTheme="minorEastAsia" w:cstheme="minorEastAsia"/>
                <w:color w:val="000000"/>
                <w:sz w:val="24"/>
                <w:szCs w:val="24"/>
                <w:highlight w:val="none"/>
                <w:lang w:val="en-US" w:eastAsia="zh-CN"/>
              </w:rPr>
              <w:t>6</w:t>
            </w:r>
          </w:p>
        </w:tc>
        <w:tc>
          <w:tcPr>
            <w:tcW w:w="2817" w:type="dxa"/>
            <w:tcMar>
              <w:top w:w="0" w:type="dxa"/>
              <w:left w:w="90" w:type="dxa"/>
              <w:bottom w:w="0" w:type="dxa"/>
              <w:right w:w="90" w:type="dxa"/>
            </w:tcMar>
            <w:vAlign w:val="center"/>
          </w:tcPr>
          <w:p w14:paraId="4385A0F7">
            <w:pPr>
              <w:pStyle w:val="15"/>
              <w:keepNext w:val="0"/>
              <w:keepLines w:val="0"/>
              <w:pageBreakBefore w:val="0"/>
              <w:kinsoku/>
              <w:wordWrap/>
              <w:overflowPunct/>
              <w:topLinePunct w:val="0"/>
              <w:autoSpaceDE/>
              <w:autoSpaceDN/>
              <w:bidi w:val="0"/>
              <w:adjustRightInd/>
              <w:snapToGrid/>
              <w:spacing w:before="105" w:after="105"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地方特色：“养老+家政”便民服务车</w:t>
            </w:r>
          </w:p>
        </w:tc>
        <w:tc>
          <w:tcPr>
            <w:tcW w:w="5231" w:type="dxa"/>
            <w:tcMar>
              <w:top w:w="0" w:type="dxa"/>
              <w:left w:w="90" w:type="dxa"/>
              <w:bottom w:w="0" w:type="dxa"/>
              <w:right w:w="90" w:type="dxa"/>
            </w:tcMar>
            <w:vAlign w:val="top"/>
          </w:tcPr>
          <w:p w14:paraId="2E11551F">
            <w:pPr>
              <w:pStyle w:val="15"/>
              <w:keepNext w:val="0"/>
              <w:keepLines w:val="0"/>
              <w:pageBreakBefore w:val="0"/>
              <w:kinsoku/>
              <w:wordWrap/>
              <w:overflowPunct/>
              <w:topLinePunct w:val="0"/>
              <w:autoSpaceDE/>
              <w:autoSpaceDN/>
              <w:bidi w:val="0"/>
              <w:adjustRightInd/>
              <w:snapToGrid/>
              <w:spacing w:before="105" w:after="105" w:line="240" w:lineRule="auto"/>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“养老+家政”便民服务车能够解决闽侯县乡村长者养老与生活照料难题，让便民服务惠及更多城乡居民，有效缓解乡村长者“养老难、家政难”问题。</w:t>
            </w:r>
            <w:r>
              <w:rPr>
                <w:rFonts w:hint="eastAsia" w:asciiTheme="minorEastAsia" w:hAnsiTheme="minorEastAsia" w:cstheme="minorEastAsia"/>
                <w:sz w:val="24"/>
                <w:szCs w:val="24"/>
                <w:highlight w:val="none"/>
                <w:lang w:val="en-US" w:eastAsia="zh-CN"/>
              </w:rPr>
              <w:t>根据实际配置要求，配备车辆。</w:t>
            </w:r>
          </w:p>
        </w:tc>
      </w:tr>
      <w:tr w14:paraId="72118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Mar>
              <w:top w:w="0" w:type="dxa"/>
              <w:left w:w="90" w:type="dxa"/>
              <w:bottom w:w="0" w:type="dxa"/>
              <w:right w:w="90" w:type="dxa"/>
            </w:tcMar>
            <w:vAlign w:val="center"/>
          </w:tcPr>
          <w:p w14:paraId="367C9ADE">
            <w:pPr>
              <w:pStyle w:val="15"/>
              <w:keepNext w:val="0"/>
              <w:keepLines w:val="0"/>
              <w:pageBreakBefore w:val="0"/>
              <w:kinsoku/>
              <w:wordWrap/>
              <w:overflowPunct/>
              <w:topLinePunct w:val="0"/>
              <w:autoSpaceDE/>
              <w:autoSpaceDN/>
              <w:bidi w:val="0"/>
              <w:adjustRightInd/>
              <w:snapToGrid/>
              <w:spacing w:before="105" w:after="105" w:line="240" w:lineRule="auto"/>
              <w:jc w:val="center"/>
              <w:textAlignment w:val="auto"/>
              <w:rPr>
                <w:rFonts w:hint="default" w:asciiTheme="minorEastAsia" w:hAnsiTheme="minorEastAsia" w:cstheme="minorEastAsia"/>
                <w:color w:val="000000"/>
                <w:sz w:val="24"/>
                <w:szCs w:val="24"/>
                <w:highlight w:val="none"/>
                <w:lang w:val="en-US" w:eastAsia="zh-CN"/>
              </w:rPr>
            </w:pPr>
            <w:r>
              <w:rPr>
                <w:rFonts w:hint="eastAsia" w:asciiTheme="minorEastAsia" w:hAnsiTheme="minorEastAsia" w:cstheme="minorEastAsia"/>
                <w:color w:val="000000"/>
                <w:sz w:val="24"/>
                <w:szCs w:val="24"/>
                <w:highlight w:val="none"/>
                <w:lang w:val="en-US" w:eastAsia="zh-CN"/>
              </w:rPr>
              <w:t>7</w:t>
            </w:r>
          </w:p>
        </w:tc>
        <w:tc>
          <w:tcPr>
            <w:tcW w:w="2817" w:type="dxa"/>
            <w:tcMar>
              <w:top w:w="0" w:type="dxa"/>
              <w:left w:w="90" w:type="dxa"/>
              <w:bottom w:w="0" w:type="dxa"/>
              <w:right w:w="90" w:type="dxa"/>
            </w:tcMar>
            <w:vAlign w:val="center"/>
          </w:tcPr>
          <w:p w14:paraId="2DBDB644">
            <w:pPr>
              <w:pStyle w:val="15"/>
              <w:keepNext w:val="0"/>
              <w:keepLines w:val="0"/>
              <w:pageBreakBefore w:val="0"/>
              <w:kinsoku/>
              <w:wordWrap/>
              <w:overflowPunct/>
              <w:topLinePunct w:val="0"/>
              <w:autoSpaceDE/>
              <w:autoSpaceDN/>
              <w:bidi w:val="0"/>
              <w:adjustRightInd/>
              <w:snapToGrid/>
              <w:spacing w:before="105" w:after="105"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项目评估经费</w:t>
            </w:r>
          </w:p>
        </w:tc>
        <w:tc>
          <w:tcPr>
            <w:tcW w:w="5231" w:type="dxa"/>
            <w:tcMar>
              <w:top w:w="0" w:type="dxa"/>
              <w:left w:w="90" w:type="dxa"/>
              <w:bottom w:w="0" w:type="dxa"/>
              <w:right w:w="90" w:type="dxa"/>
            </w:tcMar>
            <w:vAlign w:val="top"/>
          </w:tcPr>
          <w:p w14:paraId="3CE265B9">
            <w:pPr>
              <w:pStyle w:val="15"/>
              <w:keepNext w:val="0"/>
              <w:keepLines w:val="0"/>
              <w:pageBreakBefore w:val="0"/>
              <w:kinsoku/>
              <w:wordWrap/>
              <w:overflowPunct/>
              <w:topLinePunct w:val="0"/>
              <w:autoSpaceDE/>
              <w:autoSpaceDN/>
              <w:bidi w:val="0"/>
              <w:adjustRightInd/>
              <w:snapToGrid/>
              <w:spacing w:before="105" w:after="105" w:line="240" w:lineRule="auto"/>
              <w:jc w:val="both"/>
              <w:textAlignment w:val="auto"/>
              <w:rPr>
                <w:rFonts w:hint="default" w:asciiTheme="minorEastAsia" w:hAnsiTheme="minorEastAsia" w:eastAsiaTheme="minorEastAsia" w:cstheme="minorEastAsia"/>
                <w:sz w:val="24"/>
                <w:szCs w:val="24"/>
                <w:highlight w:val="none"/>
                <w:lang w:val="en-US" w:eastAsia="zh-CN"/>
              </w:rPr>
            </w:pPr>
            <w:r>
              <w:rPr>
                <w:rFonts w:hint="eastAsia" w:ascii="宋体" w:hAnsi="宋体" w:eastAsia="宋体" w:cs="宋体"/>
                <w:sz w:val="24"/>
                <w:szCs w:val="24"/>
                <w:highlight w:val="none"/>
                <w:lang w:val="en-US" w:eastAsia="zh-CN"/>
              </w:rPr>
              <w:t>采购人选取第三方机构负责养老托育家政服务人才队伍培训结业考核及对上门服务进行质量抽检、评估。此项费用采购人支付给中标人后，由其支付给第三方机构。</w:t>
            </w:r>
          </w:p>
        </w:tc>
      </w:tr>
      <w:tr w14:paraId="30145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Mar>
              <w:top w:w="0" w:type="dxa"/>
              <w:left w:w="90" w:type="dxa"/>
              <w:bottom w:w="0" w:type="dxa"/>
              <w:right w:w="90" w:type="dxa"/>
            </w:tcMar>
            <w:vAlign w:val="center"/>
          </w:tcPr>
          <w:p w14:paraId="750D491B">
            <w:pPr>
              <w:pStyle w:val="15"/>
              <w:keepNext w:val="0"/>
              <w:keepLines w:val="0"/>
              <w:pageBreakBefore w:val="0"/>
              <w:kinsoku/>
              <w:wordWrap/>
              <w:overflowPunct/>
              <w:topLinePunct w:val="0"/>
              <w:autoSpaceDE/>
              <w:autoSpaceDN/>
              <w:bidi w:val="0"/>
              <w:adjustRightInd/>
              <w:snapToGrid/>
              <w:spacing w:before="105" w:after="105" w:line="240" w:lineRule="auto"/>
              <w:jc w:val="center"/>
              <w:textAlignment w:val="auto"/>
              <w:rPr>
                <w:rFonts w:hint="default" w:asciiTheme="minorEastAsia" w:hAnsiTheme="minorEastAsia" w:cstheme="minorEastAsia"/>
                <w:color w:val="000000"/>
                <w:sz w:val="24"/>
                <w:szCs w:val="24"/>
                <w:highlight w:val="none"/>
                <w:lang w:val="en-US" w:eastAsia="zh-CN"/>
              </w:rPr>
            </w:pPr>
            <w:r>
              <w:rPr>
                <w:rFonts w:hint="eastAsia" w:asciiTheme="minorEastAsia" w:hAnsiTheme="minorEastAsia" w:cstheme="minorEastAsia"/>
                <w:color w:val="000000"/>
                <w:sz w:val="24"/>
                <w:szCs w:val="24"/>
                <w:highlight w:val="none"/>
                <w:lang w:val="en-US" w:eastAsia="zh-CN"/>
              </w:rPr>
              <w:t>8</w:t>
            </w:r>
          </w:p>
        </w:tc>
        <w:tc>
          <w:tcPr>
            <w:tcW w:w="2817" w:type="dxa"/>
            <w:tcMar>
              <w:top w:w="0" w:type="dxa"/>
              <w:left w:w="90" w:type="dxa"/>
              <w:bottom w:w="0" w:type="dxa"/>
              <w:right w:w="90" w:type="dxa"/>
            </w:tcMar>
            <w:vAlign w:val="center"/>
          </w:tcPr>
          <w:p w14:paraId="5489FD0E">
            <w:pPr>
              <w:pStyle w:val="15"/>
              <w:keepNext w:val="0"/>
              <w:keepLines w:val="0"/>
              <w:pageBreakBefore w:val="0"/>
              <w:kinsoku/>
              <w:wordWrap/>
              <w:overflowPunct/>
              <w:topLinePunct w:val="0"/>
              <w:autoSpaceDE/>
              <w:autoSpaceDN/>
              <w:bidi w:val="0"/>
              <w:adjustRightInd/>
              <w:snapToGrid/>
              <w:spacing w:before="105" w:after="105"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项目运营管理</w:t>
            </w:r>
          </w:p>
        </w:tc>
        <w:tc>
          <w:tcPr>
            <w:tcW w:w="5231" w:type="dxa"/>
            <w:tcMar>
              <w:top w:w="0" w:type="dxa"/>
              <w:left w:w="90" w:type="dxa"/>
              <w:bottom w:w="0" w:type="dxa"/>
              <w:right w:w="90" w:type="dxa"/>
            </w:tcMar>
            <w:vAlign w:val="top"/>
          </w:tcPr>
          <w:p w14:paraId="68E4FA17">
            <w:pPr>
              <w:pStyle w:val="15"/>
              <w:keepNext w:val="0"/>
              <w:keepLines w:val="0"/>
              <w:pageBreakBefore w:val="0"/>
              <w:kinsoku/>
              <w:wordWrap/>
              <w:overflowPunct/>
              <w:topLinePunct w:val="0"/>
              <w:autoSpaceDE/>
              <w:autoSpaceDN/>
              <w:bidi w:val="0"/>
              <w:adjustRightInd/>
              <w:snapToGrid/>
              <w:spacing w:before="105" w:after="105" w:line="240" w:lineRule="auto"/>
              <w:jc w:val="both"/>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按要求进行</w:t>
            </w:r>
            <w:r>
              <w:rPr>
                <w:rFonts w:hint="eastAsia" w:asciiTheme="minorEastAsia" w:hAnsiTheme="minorEastAsia" w:eastAsiaTheme="minorEastAsia" w:cstheme="minorEastAsia"/>
                <w:sz w:val="24"/>
                <w:szCs w:val="24"/>
                <w:highlight w:val="none"/>
                <w:lang w:val="en-US" w:eastAsia="zh-CN"/>
              </w:rPr>
              <w:t>项目运营管理</w:t>
            </w:r>
          </w:p>
        </w:tc>
      </w:tr>
    </w:tbl>
    <w:p w14:paraId="0FDD64DA">
      <w:pPr>
        <w:pStyle w:val="2"/>
        <w:spacing w:after="0" w:line="360" w:lineRule="auto"/>
        <w:ind w:firstLine="480" w:firstLineChars="200"/>
        <w:rPr>
          <w:rFonts w:hint="default"/>
          <w:sz w:val="24"/>
          <w:highlight w:val="none"/>
          <w:lang w:val="en-US" w:eastAsia="zh-CN"/>
        </w:rPr>
      </w:pPr>
      <w:r>
        <w:rPr>
          <w:rFonts w:hint="eastAsia"/>
          <w:sz w:val="24"/>
          <w:highlight w:val="none"/>
          <w:lang w:val="en-US" w:eastAsia="zh-CN"/>
        </w:rPr>
        <w:t>（2）采购人遴选第三方评估机构针对以上条款制定验收标准。若后续省厅有相关的验收要求，按省厅要求进行验收，中标人应完全响应。</w:t>
      </w:r>
    </w:p>
    <w:p w14:paraId="1644B87B">
      <w:pPr>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360" w:lineRule="auto"/>
        <w:jc w:val="both"/>
        <w:outlineLvl w:val="3"/>
        <w:rPr>
          <w:rFonts w:hint="eastAsia" w:ascii="宋体" w:hAnsi="宋体" w:eastAsia="宋体" w:cs="宋体"/>
          <w:b/>
          <w:kern w:val="2"/>
          <w:sz w:val="24"/>
          <w:szCs w:val="24"/>
          <w:highlight w:val="none"/>
          <w:lang w:val="en-US" w:eastAsia="zh-CN" w:bidi="ar-SA"/>
        </w:rPr>
      </w:pPr>
      <w:r>
        <w:rPr>
          <w:rFonts w:hint="eastAsia" w:ascii="宋体" w:hAnsi="宋体" w:cs="宋体"/>
          <w:b/>
          <w:kern w:val="2"/>
          <w:sz w:val="24"/>
          <w:szCs w:val="24"/>
          <w:highlight w:val="none"/>
          <w:lang w:val="en-US" w:eastAsia="zh-CN" w:bidi="ar-SA"/>
        </w:rPr>
        <w:t>11.</w:t>
      </w:r>
      <w:r>
        <w:rPr>
          <w:rFonts w:hint="eastAsia" w:ascii="宋体" w:hAnsi="宋体" w:eastAsia="宋体" w:cs="宋体"/>
          <w:b/>
          <w:kern w:val="2"/>
          <w:sz w:val="24"/>
          <w:szCs w:val="24"/>
          <w:highlight w:val="none"/>
          <w:lang w:val="en-US" w:eastAsia="zh-CN" w:bidi="ar-SA"/>
        </w:rPr>
        <w:t>违约责任</w:t>
      </w:r>
    </w:p>
    <w:p w14:paraId="5EC2BE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（1）</w:t>
      </w:r>
      <w:r>
        <w:rPr>
          <w:rFonts w:hint="eastAsia" w:ascii="宋体" w:hAnsi="宋体" w:eastAsia="宋体" w:cs="宋体"/>
          <w:kern w:val="0"/>
          <w:sz w:val="24"/>
          <w:szCs w:val="24"/>
          <w:highlight w:val="none"/>
          <w:lang w:val="en-US" w:eastAsia="zh-CN" w:bidi="ar"/>
        </w:rPr>
        <w:t>该项目相关采购工作完成后（以本项目结果公告为准），因中标人原因造成采购合同无法按时签订，视为中标人违约，中标人除需支付相应采购人的赔偿外，还应支付采购人违约金，违约金的标准为本项目中标金额的3%，中标人应在接到书面通知书起七天内支付违约金和赔偿。</w:t>
      </w:r>
    </w:p>
    <w:p w14:paraId="728331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（2）</w:t>
      </w:r>
      <w:r>
        <w:rPr>
          <w:rFonts w:hint="eastAsia" w:ascii="宋体" w:hAnsi="宋体" w:eastAsia="宋体" w:cs="宋体"/>
          <w:kern w:val="0"/>
          <w:sz w:val="24"/>
          <w:szCs w:val="24"/>
          <w:highlight w:val="none"/>
          <w:lang w:val="en-US" w:eastAsia="zh-CN" w:bidi="ar"/>
        </w:rPr>
        <w:t>在签定采购合同之后，中标人无故要求解除合同的，视为中标人违约，中标人除需支付相应采购人的赔偿外，还应支付采购人违约金，违约金的标准为本项目中标金额的3%，中标人应在接到书面通知书起七天内支付违约金和赔偿。</w:t>
      </w:r>
    </w:p>
    <w:p w14:paraId="5D4E53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left"/>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3）若中标人未按合同要求履行义务，采购人有权要求中标人整改，若中标人未在采购人规定的时间按照本合同约定及采购人要求整改，每出现一次，中标人应向采购人支付人民币5000元作为违约金。若中标人未按合同标准提供服务超过三次，采购人有权解除本合同，中标人应按本合同总价款的20%向采购人支付违约金。</w:t>
      </w:r>
    </w:p>
    <w:p w14:paraId="6222DE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left"/>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4）若中标人未按本合同约定期限履行，每逾期一天，应按中标金额的1%金额向采购人支付违约金；中标人逾期超过10个工作日的，视为中标人违约，采购人有权解除本合同，中标人还应向采购人支付合同总额20%作为违约金。</w:t>
      </w:r>
    </w:p>
    <w:p w14:paraId="341670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left"/>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（5）除上述违约条款规定外中标人违反采购文件其他规定的，每出现一次中标人应向采购人支付人民币1000元作为违约金。</w:t>
      </w:r>
    </w:p>
    <w:p w14:paraId="24ED66C4">
      <w:pPr>
        <w:pageBreakBefore w:val="0"/>
        <w:widowControl/>
        <w:numPr>
          <w:ilvl w:val="-1"/>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firstLine="420" w:firstLineChars="0"/>
        <w:jc w:val="left"/>
        <w:textAlignment w:val="auto"/>
        <w:rPr>
          <w:rFonts w:hint="eastAsia" w:ascii="宋体" w:hAnsi="宋体" w:eastAsia="宋体" w:cs="宋体"/>
          <w:snapToGrid/>
          <w:color w:val="000000"/>
          <w:kern w:val="0"/>
          <w:sz w:val="24"/>
          <w:szCs w:val="24"/>
          <w:highlight w:val="none"/>
          <w:shd w:val="clear" w:fill="FFFFFF"/>
          <w:lang w:val="en-US" w:eastAsia="zh-CN"/>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w:t>
      </w:r>
      <w:r>
        <w:rPr>
          <w:rFonts w:hint="eastAsia" w:ascii="宋体" w:hAnsi="宋体" w:cs="宋体"/>
          <w:i w:val="0"/>
          <w:iCs w:val="0"/>
          <w:caps w:val="0"/>
          <w:color w:val="auto"/>
          <w:spacing w:val="0"/>
          <w:kern w:val="0"/>
          <w:sz w:val="24"/>
          <w:szCs w:val="24"/>
          <w:highlight w:val="none"/>
          <w:shd w:val="clear" w:color="auto" w:fill="FFFFFF"/>
          <w:lang w:val="en-US" w:eastAsia="zh-CN" w:bidi="ar"/>
        </w:rPr>
        <w:t>6</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）在明确违约责任后，中标人应在接到书面通知书起七天内支付违约金、赔偿金等，或采购人从未付款项中予以扣除。</w:t>
      </w:r>
    </w:p>
    <w:p w14:paraId="78B3DBFB">
      <w:pPr>
        <w:keepNext w:val="0"/>
        <w:keepLines w:val="0"/>
        <w:pageBreakBefore w:val="0"/>
        <w:widowControl/>
        <w:wordWrap/>
        <w:overflowPunct/>
        <w:topLinePunct w:val="0"/>
        <w:bidi w:val="0"/>
        <w:adjustRightInd w:val="0"/>
        <w:snapToGrid w:val="0"/>
        <w:spacing w:line="360" w:lineRule="auto"/>
        <w:ind w:firstLine="480" w:firstLineChars="200"/>
        <w:rPr>
          <w:rFonts w:hint="default" w:ascii="宋体" w:hAnsi="宋体" w:eastAsia="宋体" w:cs="宋体"/>
          <w:snapToGrid/>
          <w:color w:val="000000"/>
          <w:kern w:val="0"/>
          <w:sz w:val="24"/>
          <w:szCs w:val="24"/>
          <w:highlight w:val="none"/>
          <w:shd w:val="clear" w:fill="FFFFFF"/>
          <w:lang w:val="en-US" w:eastAsia="zh-CN"/>
        </w:rPr>
      </w:pPr>
    </w:p>
    <w:p w14:paraId="0A5E4978">
      <w:pPr>
        <w:pStyle w:val="1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p>
    <w:p w14:paraId="0450A56C">
      <w:pPr>
        <w:pStyle w:val="15"/>
        <w:keepNext w:val="0"/>
        <w:keepLines w:val="0"/>
        <w:pageBreakBefore w:val="0"/>
        <w:widowControl/>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sz w:val="24"/>
          <w:szCs w:val="24"/>
          <w:highlight w:val="none"/>
        </w:rPr>
      </w:pPr>
      <w:r>
        <w:rPr>
          <w:rFonts w:hint="eastAsia" w:ascii="宋体" w:hAnsi="宋体" w:eastAsia="宋体" w:cs="宋体"/>
          <w:b/>
          <w:sz w:val="24"/>
          <w:szCs w:val="24"/>
          <w:highlight w:val="none"/>
        </w:rPr>
        <w:t>四、其他事项</w:t>
      </w:r>
    </w:p>
    <w:p w14:paraId="7C907AC3">
      <w:pPr>
        <w:pStyle w:val="15"/>
        <w:keepNext w:val="0"/>
        <w:keepLines w:val="0"/>
        <w:pageBreakBefore w:val="0"/>
        <w:widowControl/>
        <w:kinsoku/>
        <w:wordWrap/>
        <w:overflowPunct/>
        <w:topLinePunct w:val="0"/>
        <w:autoSpaceDE/>
        <w:autoSpaceDN/>
        <w:bidi w:val="0"/>
        <w:adjustRightInd/>
        <w:snapToGrid/>
        <w:spacing w:line="360" w:lineRule="auto"/>
        <w:ind w:firstLine="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1、除招标文件另有规定外，若出现有关法律、法规和规章有强制性规定但招标文件未列明的情形，则投标人应按照有关法律、法规和规章强制性规定执行。</w:t>
      </w:r>
    </w:p>
    <w:p w14:paraId="7B1926DF">
      <w:pPr>
        <w:pStyle w:val="15"/>
        <w:keepNext w:val="0"/>
        <w:keepLines w:val="0"/>
        <w:pageBreakBefore w:val="0"/>
        <w:widowControl/>
        <w:kinsoku/>
        <w:wordWrap/>
        <w:overflowPunct/>
        <w:topLinePunct w:val="0"/>
        <w:autoSpaceDE/>
        <w:autoSpaceDN/>
        <w:bidi w:val="0"/>
        <w:adjustRightInd/>
        <w:snapToGrid/>
        <w:spacing w:line="360" w:lineRule="auto"/>
        <w:ind w:firstLine="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2、其他：</w:t>
      </w:r>
    </w:p>
    <w:p w14:paraId="281F0047">
      <w:pPr>
        <w:pStyle w:val="15"/>
        <w:keepNext w:val="0"/>
        <w:keepLines w:val="0"/>
        <w:pageBreakBefore w:val="0"/>
        <w:widowControl/>
        <w:kinsoku/>
        <w:wordWrap/>
        <w:overflowPunct/>
        <w:topLinePunct w:val="0"/>
        <w:autoSpaceDE/>
        <w:autoSpaceDN/>
        <w:bidi w:val="0"/>
        <w:adjustRightInd/>
        <w:snapToGrid/>
        <w:spacing w:line="360" w:lineRule="auto"/>
        <w:ind w:firstLine="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 本招标文件未明确的其它约定事项或条款，待采购人与中标人签订合同时，由双方协商订立。 2.2该项目未尽事宜，以采购人解释为准。</w:t>
      </w:r>
    </w:p>
    <w:p w14:paraId="1EBFDE7E">
      <w:pPr>
        <w:pStyle w:val="15"/>
        <w:rPr>
          <w:highlight w:val="none"/>
        </w:rPr>
      </w:pPr>
      <w:r>
        <w:rPr>
          <w:rFonts w:ascii="宋体" w:hAnsi="宋体" w:eastAsia="宋体" w:cs="宋体"/>
          <w:highlight w:val="none"/>
        </w:rPr>
        <w:t xml:space="preserve"> </w:t>
      </w:r>
      <w:r>
        <w:rPr>
          <w:rFonts w:ascii="宋体" w:hAnsi="宋体" w:eastAsia="宋体" w:cs="宋体"/>
          <w:highlight w:val="none"/>
        </w:rPr>
        <w:br w:type="textWrapping"/>
      </w:r>
      <w:r>
        <w:rPr>
          <w:highlight w:val="none"/>
        </w:rPr>
        <w:br w:type="page"/>
      </w:r>
    </w:p>
    <w:p w14:paraId="00A4237D">
      <w:pPr>
        <w:pStyle w:val="15"/>
        <w:jc w:val="center"/>
        <w:outlineLvl w:val="1"/>
        <w:rPr>
          <w:highlight w:val="none"/>
        </w:rPr>
      </w:pPr>
      <w:r>
        <w:rPr>
          <w:b/>
          <w:sz w:val="36"/>
          <w:highlight w:val="none"/>
        </w:rPr>
        <w:t>第六章 政府采购合同</w:t>
      </w:r>
    </w:p>
    <w:p w14:paraId="61986706">
      <w:pPr>
        <w:pStyle w:val="15"/>
        <w:jc w:val="center"/>
        <w:outlineLvl w:val="2"/>
        <w:rPr>
          <w:highlight w:val="none"/>
        </w:rPr>
      </w:pPr>
      <w:r>
        <w:rPr>
          <w:b/>
          <w:sz w:val="28"/>
          <w:highlight w:val="none"/>
        </w:rPr>
        <w:t>参考文本</w:t>
      </w:r>
    </w:p>
    <w:p w14:paraId="268B045D">
      <w:pPr>
        <w:pStyle w:val="15"/>
        <w:jc w:val="left"/>
        <w:rPr>
          <w:highlight w:val="none"/>
        </w:rPr>
      </w:pPr>
      <w:r>
        <w:rPr>
          <w:highlight w:val="none"/>
        </w:rPr>
        <w:t>合同编号：</w:t>
      </w:r>
    </w:p>
    <w:p w14:paraId="0F4FDC27">
      <w:pPr>
        <w:pStyle w:val="15"/>
        <w:jc w:val="center"/>
        <w:outlineLvl w:val="1"/>
        <w:rPr>
          <w:highlight w:val="none"/>
        </w:rPr>
      </w:pPr>
      <w:r>
        <w:rPr>
          <w:b/>
          <w:sz w:val="36"/>
          <w:highlight w:val="none"/>
        </w:rPr>
        <w:t xml:space="preserve"> 福建省政府采购合同（服务类）</w:t>
      </w:r>
    </w:p>
    <w:p w14:paraId="2F2DD3D4">
      <w:pPr>
        <w:pStyle w:val="15"/>
        <w:jc w:val="center"/>
        <w:outlineLvl w:val="3"/>
        <w:rPr>
          <w:highlight w:val="none"/>
        </w:rPr>
      </w:pPr>
      <w:r>
        <w:rPr>
          <w:b/>
          <w:sz w:val="24"/>
          <w:highlight w:val="none"/>
        </w:rPr>
        <w:t>编制说明</w:t>
      </w:r>
      <w:r>
        <w:rPr>
          <w:highlight w:val="none"/>
        </w:rPr>
        <w:br w:type="textWrapping"/>
      </w:r>
    </w:p>
    <w:p w14:paraId="15F73CAC">
      <w:pPr>
        <w:pStyle w:val="15"/>
        <w:jc w:val="left"/>
        <w:outlineLvl w:val="3"/>
        <w:rPr>
          <w:highlight w:val="none"/>
        </w:rPr>
      </w:pPr>
      <w:r>
        <w:rPr>
          <w:b/>
          <w:sz w:val="24"/>
          <w:highlight w:val="none"/>
        </w:rPr>
        <w:t xml:space="preserve"> 1.签订合同应遵守《中华人民共和国政府采购法》及其实施条例、《中华人民共和国民法典》等法律法规及其他有关规定。</w:t>
      </w:r>
    </w:p>
    <w:p w14:paraId="2FD646C0">
      <w:pPr>
        <w:pStyle w:val="15"/>
        <w:jc w:val="left"/>
        <w:outlineLvl w:val="3"/>
        <w:rPr>
          <w:highlight w:val="none"/>
        </w:rPr>
      </w:pPr>
      <w:r>
        <w:rPr>
          <w:b/>
          <w:sz w:val="24"/>
          <w:highlight w:val="none"/>
        </w:rPr>
        <w:t xml:space="preserve"> 2.签订合同时，采购人与中标(成交)人应结合采购文件规定填列相应内容。采购文件已有约定的，双方均不得对约定进行变更或调整；采购文件未作规定的，双方可通过友好协商进行约定。</w:t>
      </w:r>
    </w:p>
    <w:p w14:paraId="3DF56A8D">
      <w:pPr>
        <w:pStyle w:val="15"/>
        <w:jc w:val="left"/>
        <w:outlineLvl w:val="3"/>
        <w:rPr>
          <w:highlight w:val="none"/>
        </w:rPr>
      </w:pPr>
      <w:r>
        <w:rPr>
          <w:b/>
          <w:sz w:val="24"/>
          <w:highlight w:val="none"/>
        </w:rPr>
        <w:t xml:space="preserve"> 3.政府有关主管部门对若干合同有规范文本的，可使用相应合同文本。</w:t>
      </w:r>
    </w:p>
    <w:p w14:paraId="0F9C350F">
      <w:pPr>
        <w:pStyle w:val="15"/>
        <w:jc w:val="left"/>
        <w:outlineLvl w:val="3"/>
        <w:rPr>
          <w:highlight w:val="none"/>
        </w:rPr>
      </w:pPr>
      <w:r>
        <w:rPr>
          <w:b/>
          <w:sz w:val="24"/>
          <w:highlight w:val="none"/>
        </w:rPr>
        <w:t xml:space="preserve"> 4.本合同范本仅供参考，采购人应当根据采购项目的实际需求对合同条款进行修改、补充。</w:t>
      </w:r>
    </w:p>
    <w:p w14:paraId="136B58CA">
      <w:pPr>
        <w:pStyle w:val="15"/>
        <w:ind w:left="0"/>
        <w:jc w:val="left"/>
        <w:rPr>
          <w:highlight w:val="none"/>
        </w:rPr>
      </w:pPr>
      <w:r>
        <w:rPr>
          <w:highlight w:val="none"/>
        </w:rPr>
        <w:t>甲方：</w:t>
      </w:r>
    </w:p>
    <w:p w14:paraId="13ABC886">
      <w:pPr>
        <w:pStyle w:val="15"/>
        <w:jc w:val="left"/>
        <w:rPr>
          <w:highlight w:val="none"/>
        </w:rPr>
      </w:pPr>
      <w:r>
        <w:rPr>
          <w:highlight w:val="none"/>
        </w:rPr>
        <w:t>住所地：________________</w:t>
      </w:r>
    </w:p>
    <w:p w14:paraId="4D53A9C5">
      <w:pPr>
        <w:pStyle w:val="15"/>
        <w:jc w:val="left"/>
        <w:rPr>
          <w:highlight w:val="none"/>
        </w:rPr>
      </w:pPr>
      <w:r>
        <w:rPr>
          <w:highlight w:val="none"/>
        </w:rPr>
        <w:t>联系人：________________</w:t>
      </w:r>
    </w:p>
    <w:p w14:paraId="52A545B8">
      <w:pPr>
        <w:pStyle w:val="15"/>
        <w:jc w:val="left"/>
        <w:rPr>
          <w:highlight w:val="none"/>
        </w:rPr>
      </w:pPr>
      <w:r>
        <w:rPr>
          <w:highlight w:val="none"/>
        </w:rPr>
        <w:t>联系电话：______________</w:t>
      </w:r>
    </w:p>
    <w:p w14:paraId="3FB9B109">
      <w:pPr>
        <w:pStyle w:val="15"/>
        <w:jc w:val="left"/>
        <w:rPr>
          <w:highlight w:val="none"/>
        </w:rPr>
      </w:pPr>
      <w:r>
        <w:rPr>
          <w:highlight w:val="none"/>
        </w:rPr>
        <w:t>传真：________________</w:t>
      </w:r>
    </w:p>
    <w:p w14:paraId="537DC409">
      <w:pPr>
        <w:pStyle w:val="15"/>
        <w:jc w:val="left"/>
        <w:rPr>
          <w:highlight w:val="none"/>
        </w:rPr>
      </w:pPr>
      <w:r>
        <w:rPr>
          <w:highlight w:val="none"/>
        </w:rPr>
        <w:t>电子邮箱：________________</w:t>
      </w:r>
      <w:r>
        <w:rPr>
          <w:highlight w:val="none"/>
        </w:rPr>
        <w:br w:type="textWrapping"/>
      </w:r>
    </w:p>
    <w:p w14:paraId="326583ED">
      <w:pPr>
        <w:pStyle w:val="15"/>
        <w:ind w:left="0"/>
        <w:jc w:val="left"/>
        <w:rPr>
          <w:highlight w:val="none"/>
        </w:rPr>
      </w:pPr>
      <w:r>
        <w:rPr>
          <w:highlight w:val="none"/>
        </w:rPr>
        <w:t xml:space="preserve"> 乙方： ________________</w:t>
      </w:r>
    </w:p>
    <w:p w14:paraId="48D028D7">
      <w:pPr>
        <w:pStyle w:val="15"/>
        <w:jc w:val="left"/>
        <w:rPr>
          <w:highlight w:val="none"/>
        </w:rPr>
      </w:pPr>
      <w:r>
        <w:rPr>
          <w:highlight w:val="none"/>
        </w:rPr>
        <w:t xml:space="preserve"> 住所地： ________________</w:t>
      </w:r>
    </w:p>
    <w:p w14:paraId="389BE154">
      <w:pPr>
        <w:pStyle w:val="15"/>
        <w:jc w:val="left"/>
        <w:rPr>
          <w:highlight w:val="none"/>
        </w:rPr>
      </w:pPr>
      <w:r>
        <w:rPr>
          <w:highlight w:val="none"/>
        </w:rPr>
        <w:t xml:space="preserve"> 联系人：______________</w:t>
      </w:r>
    </w:p>
    <w:p w14:paraId="3B61B9B6">
      <w:pPr>
        <w:pStyle w:val="15"/>
        <w:jc w:val="left"/>
        <w:rPr>
          <w:highlight w:val="none"/>
        </w:rPr>
      </w:pPr>
      <w:r>
        <w:rPr>
          <w:highlight w:val="none"/>
        </w:rPr>
        <w:t xml:space="preserve"> 联系电话：______________</w:t>
      </w:r>
    </w:p>
    <w:p w14:paraId="481AA9F8">
      <w:pPr>
        <w:pStyle w:val="15"/>
        <w:jc w:val="left"/>
        <w:rPr>
          <w:highlight w:val="none"/>
        </w:rPr>
      </w:pPr>
      <w:r>
        <w:rPr>
          <w:highlight w:val="none"/>
        </w:rPr>
        <w:t xml:space="preserve"> 传真：________________</w:t>
      </w:r>
    </w:p>
    <w:p w14:paraId="1B1ABFCC">
      <w:pPr>
        <w:pStyle w:val="15"/>
        <w:jc w:val="left"/>
        <w:rPr>
          <w:highlight w:val="none"/>
        </w:rPr>
      </w:pPr>
      <w:r>
        <w:rPr>
          <w:highlight w:val="none"/>
        </w:rPr>
        <w:t xml:space="preserve"> 电子邮箱：________________</w:t>
      </w:r>
    </w:p>
    <w:p w14:paraId="5DB17973">
      <w:pPr>
        <w:pStyle w:val="15"/>
        <w:jc w:val="left"/>
        <w:rPr>
          <w:highlight w:val="none"/>
        </w:rPr>
      </w:pPr>
      <w:r>
        <w:rPr>
          <w:highlight w:val="none"/>
        </w:rPr>
        <w:t>根据项目编号为___________ 的 __________项目（以下简称：“本项目”）的采购结果，遵循平等、自愿、公平和诚实信用的原则，双方签署本合同，具体内容如下：</w:t>
      </w:r>
    </w:p>
    <w:p w14:paraId="4BA37C54">
      <w:pPr>
        <w:pStyle w:val="15"/>
        <w:jc w:val="left"/>
        <w:outlineLvl w:val="3"/>
        <w:rPr>
          <w:highlight w:val="none"/>
        </w:rPr>
      </w:pPr>
      <w:r>
        <w:rPr>
          <w:b/>
          <w:sz w:val="24"/>
          <w:highlight w:val="none"/>
        </w:rPr>
        <w:t xml:space="preserve"> 一、合同组成部分</w:t>
      </w:r>
    </w:p>
    <w:p w14:paraId="2F8211E5">
      <w:pPr>
        <w:pStyle w:val="15"/>
        <w:jc w:val="left"/>
        <w:rPr>
          <w:highlight w:val="none"/>
        </w:rPr>
      </w:pPr>
      <w:r>
        <w:rPr>
          <w:highlight w:val="none"/>
        </w:rPr>
        <w:t>1.1本合同条款及附件；</w:t>
      </w:r>
    </w:p>
    <w:p w14:paraId="45CC1C80">
      <w:pPr>
        <w:pStyle w:val="15"/>
        <w:jc w:val="left"/>
        <w:rPr>
          <w:highlight w:val="none"/>
        </w:rPr>
      </w:pPr>
      <w:r>
        <w:rPr>
          <w:highlight w:val="none"/>
        </w:rPr>
        <w:t>1.2采购文件及其附件、补充文件；</w:t>
      </w:r>
    </w:p>
    <w:p w14:paraId="0CB9591D">
      <w:pPr>
        <w:pStyle w:val="15"/>
        <w:jc w:val="left"/>
        <w:rPr>
          <w:highlight w:val="none"/>
        </w:rPr>
      </w:pPr>
      <w:r>
        <w:rPr>
          <w:highlight w:val="none"/>
        </w:rPr>
        <w:t>1.3乙方的响应文件及其附件、补充文件；</w:t>
      </w:r>
    </w:p>
    <w:p w14:paraId="1066AE69">
      <w:pPr>
        <w:pStyle w:val="15"/>
        <w:jc w:val="left"/>
        <w:rPr>
          <w:highlight w:val="none"/>
        </w:rPr>
      </w:pPr>
      <w:r>
        <w:rPr>
          <w:highlight w:val="none"/>
        </w:rPr>
        <w:t>1.4其他文件或材料：</w:t>
      </w:r>
    </w:p>
    <w:p w14:paraId="71ABDDEF">
      <w:pPr>
        <w:pStyle w:val="15"/>
        <w:jc w:val="left"/>
        <w:outlineLvl w:val="3"/>
        <w:rPr>
          <w:highlight w:val="none"/>
        </w:rPr>
      </w:pPr>
      <w:r>
        <w:rPr>
          <w:b/>
          <w:sz w:val="24"/>
          <w:highlight w:val="none"/>
        </w:rPr>
        <w:t xml:space="preserve"> 二、合同标的</w:t>
      </w:r>
      <w:r>
        <w:rPr>
          <w:highlight w:val="none"/>
        </w:rPr>
        <w:br w:type="textWrapping"/>
      </w:r>
    </w:p>
    <w:p w14:paraId="11DCE81F">
      <w:pPr>
        <w:pStyle w:val="15"/>
        <w:jc w:val="left"/>
        <w:outlineLvl w:val="3"/>
        <w:rPr>
          <w:highlight w:val="none"/>
        </w:rPr>
      </w:pPr>
      <w:r>
        <w:rPr>
          <w:b/>
          <w:sz w:val="24"/>
          <w:highlight w:val="none"/>
        </w:rPr>
        <w:t xml:space="preserve"> 三、价格形式及合同价款</w:t>
      </w:r>
    </w:p>
    <w:p w14:paraId="7C14E788">
      <w:pPr>
        <w:pStyle w:val="15"/>
        <w:jc w:val="left"/>
        <w:outlineLvl w:val="4"/>
        <w:rPr>
          <w:highlight w:val="none"/>
        </w:rPr>
      </w:pPr>
      <w:r>
        <w:rPr>
          <w:b/>
          <w:sz w:val="20"/>
          <w:highlight w:val="none"/>
        </w:rPr>
        <w:t xml:space="preserve"> 3.1价格形式</w:t>
      </w:r>
    </w:p>
    <w:p w14:paraId="1F95A6D2">
      <w:pPr>
        <w:pStyle w:val="15"/>
        <w:jc w:val="left"/>
        <w:rPr>
          <w:highlight w:val="none"/>
        </w:rPr>
      </w:pPr>
      <w:r>
        <w:rPr>
          <w:highlight w:val="none"/>
        </w:rPr>
        <w:t xml:space="preserve"> 固定单价合同。完成约定服务事项的含税合同单价为：人民币（大写）元（￥ _____________元）。</w:t>
      </w:r>
    </w:p>
    <w:p w14:paraId="57C646B8">
      <w:pPr>
        <w:pStyle w:val="15"/>
        <w:spacing w:line="300" w:lineRule="auto"/>
        <w:jc w:val="left"/>
        <w:rPr>
          <w:highlight w:val="none"/>
        </w:rPr>
      </w:pPr>
      <w:r>
        <w:rPr>
          <w:highlight w:val="none"/>
        </w:rPr>
        <w:t xml:space="preserve"> 固定总价合同。完成约定服务事项的含税服务费用为：人民币（大写）元（￥_____________ 元）。</w:t>
      </w:r>
    </w:p>
    <w:p w14:paraId="7BA19EE4">
      <w:pPr>
        <w:pStyle w:val="15"/>
        <w:spacing w:line="300" w:lineRule="auto"/>
        <w:jc w:val="left"/>
        <w:rPr>
          <w:highlight w:val="none"/>
        </w:rPr>
      </w:pPr>
      <w:r>
        <w:rPr>
          <w:highlight w:val="none"/>
        </w:rPr>
        <w:t xml:space="preserve"> 其他方式。</w:t>
      </w:r>
    </w:p>
    <w:p w14:paraId="30501E79">
      <w:pPr>
        <w:pStyle w:val="15"/>
        <w:spacing w:line="300" w:lineRule="auto"/>
        <w:jc w:val="left"/>
        <w:outlineLvl w:val="4"/>
        <w:rPr>
          <w:highlight w:val="none"/>
        </w:rPr>
      </w:pPr>
      <w:r>
        <w:rPr>
          <w:b/>
          <w:sz w:val="20"/>
          <w:highlight w:val="none"/>
        </w:rPr>
        <w:t xml:space="preserve"> 3.2合同价款包含范围</w:t>
      </w:r>
    </w:p>
    <w:p w14:paraId="6BF8D68D">
      <w:pPr>
        <w:pStyle w:val="15"/>
        <w:jc w:val="left"/>
        <w:outlineLvl w:val="4"/>
        <w:rPr>
          <w:highlight w:val="none"/>
        </w:rPr>
      </w:pPr>
      <w:r>
        <w:rPr>
          <w:b/>
          <w:sz w:val="20"/>
          <w:highlight w:val="none"/>
        </w:rPr>
        <w:t xml:space="preserve"> 3.3其他需说明的事项：</w:t>
      </w:r>
    </w:p>
    <w:p w14:paraId="0E969E90">
      <w:pPr>
        <w:pStyle w:val="15"/>
        <w:jc w:val="left"/>
        <w:outlineLvl w:val="3"/>
        <w:rPr>
          <w:highlight w:val="none"/>
        </w:rPr>
      </w:pPr>
      <w:r>
        <w:rPr>
          <w:b/>
          <w:sz w:val="24"/>
          <w:highlight w:val="none"/>
        </w:rPr>
        <w:t xml:space="preserve"> 四、合同标的及服务范围、地点和时间</w:t>
      </w:r>
    </w:p>
    <w:p w14:paraId="5205ECD5">
      <w:pPr>
        <w:pStyle w:val="15"/>
        <w:jc w:val="left"/>
        <w:rPr>
          <w:highlight w:val="none"/>
        </w:rPr>
      </w:pPr>
      <w:r>
        <w:rPr>
          <w:highlight w:val="none"/>
        </w:rPr>
        <w:t xml:space="preserve"> 4.1项目名称： _____________</w:t>
      </w:r>
    </w:p>
    <w:p w14:paraId="64FF75C3">
      <w:pPr>
        <w:pStyle w:val="15"/>
        <w:jc w:val="left"/>
        <w:rPr>
          <w:highlight w:val="none"/>
        </w:rPr>
      </w:pPr>
      <w:r>
        <w:rPr>
          <w:highlight w:val="none"/>
        </w:rPr>
        <w:t xml:space="preserve"> 4.2服务范围：_____________</w:t>
      </w:r>
    </w:p>
    <w:p w14:paraId="5ECEC045">
      <w:pPr>
        <w:pStyle w:val="15"/>
        <w:jc w:val="left"/>
        <w:rPr>
          <w:highlight w:val="none"/>
        </w:rPr>
      </w:pPr>
      <w:r>
        <w:rPr>
          <w:highlight w:val="none"/>
        </w:rPr>
        <w:t xml:space="preserve"> 4.3服务地点：_____________</w:t>
      </w:r>
    </w:p>
    <w:p w14:paraId="4921B9F7">
      <w:pPr>
        <w:pStyle w:val="15"/>
        <w:jc w:val="left"/>
        <w:rPr>
          <w:highlight w:val="none"/>
        </w:rPr>
      </w:pPr>
      <w:r>
        <w:rPr>
          <w:highlight w:val="none"/>
        </w:rPr>
        <w:t xml:space="preserve"> 4.4服务完成时间：_____________</w:t>
      </w:r>
    </w:p>
    <w:p w14:paraId="2B8F1D7A">
      <w:pPr>
        <w:pStyle w:val="15"/>
        <w:jc w:val="left"/>
        <w:outlineLvl w:val="3"/>
        <w:rPr>
          <w:highlight w:val="none"/>
        </w:rPr>
      </w:pPr>
      <w:r>
        <w:rPr>
          <w:b/>
          <w:sz w:val="24"/>
          <w:highlight w:val="none"/>
        </w:rPr>
        <w:t xml:space="preserve"> 五、服务内容、质量标准和要求</w:t>
      </w:r>
    </w:p>
    <w:p w14:paraId="6A521EE4">
      <w:pPr>
        <w:pStyle w:val="15"/>
        <w:jc w:val="left"/>
        <w:rPr>
          <w:highlight w:val="none"/>
        </w:rPr>
      </w:pPr>
      <w:r>
        <w:rPr>
          <w:highlight w:val="none"/>
        </w:rPr>
        <w:t xml:space="preserve"> 5.1服务工作量的计量方式：_____________</w:t>
      </w:r>
    </w:p>
    <w:p w14:paraId="42B6033E">
      <w:pPr>
        <w:pStyle w:val="15"/>
        <w:jc w:val="left"/>
        <w:rPr>
          <w:highlight w:val="none"/>
        </w:rPr>
      </w:pPr>
      <w:r>
        <w:rPr>
          <w:highlight w:val="none"/>
        </w:rPr>
        <w:t xml:space="preserve"> 5.2服务内容：_____________</w:t>
      </w:r>
    </w:p>
    <w:p w14:paraId="35C213FF">
      <w:pPr>
        <w:pStyle w:val="15"/>
        <w:jc w:val="left"/>
        <w:rPr>
          <w:highlight w:val="none"/>
        </w:rPr>
      </w:pPr>
      <w:r>
        <w:rPr>
          <w:highlight w:val="none"/>
        </w:rPr>
        <w:t xml:space="preserve"> 5.3技术保障、服务人员组成、所涉及的货物的质量标准：</w:t>
      </w:r>
    </w:p>
    <w:p w14:paraId="28878162">
      <w:pPr>
        <w:pStyle w:val="15"/>
        <w:jc w:val="left"/>
        <w:rPr>
          <w:highlight w:val="none"/>
        </w:rPr>
      </w:pPr>
      <w:r>
        <w:rPr>
          <w:highlight w:val="none"/>
        </w:rPr>
        <w:t xml:space="preserve"> （1）服务技术保障：_____________</w:t>
      </w:r>
    </w:p>
    <w:p w14:paraId="34A7F1D6">
      <w:pPr>
        <w:pStyle w:val="15"/>
        <w:jc w:val="left"/>
        <w:rPr>
          <w:highlight w:val="none"/>
        </w:rPr>
      </w:pPr>
      <w:r>
        <w:rPr>
          <w:highlight w:val="none"/>
        </w:rPr>
        <w:t xml:space="preserve"> （2）服务人员组成：_____________</w:t>
      </w:r>
    </w:p>
    <w:p w14:paraId="1DC7F7BA">
      <w:pPr>
        <w:pStyle w:val="15"/>
        <w:jc w:val="left"/>
        <w:rPr>
          <w:highlight w:val="none"/>
        </w:rPr>
      </w:pPr>
      <w:r>
        <w:rPr>
          <w:highlight w:val="none"/>
        </w:rPr>
        <w:t xml:space="preserve"> （3）服务设备及物资投入及质量标准：_____________</w:t>
      </w:r>
    </w:p>
    <w:p w14:paraId="169BDF11">
      <w:pPr>
        <w:pStyle w:val="15"/>
        <w:jc w:val="left"/>
        <w:rPr>
          <w:highlight w:val="none"/>
        </w:rPr>
      </w:pPr>
      <w:r>
        <w:rPr>
          <w:highlight w:val="none"/>
        </w:rPr>
        <w:t xml:space="preserve"> 5.4服务质量标准及要求：</w:t>
      </w:r>
    </w:p>
    <w:p w14:paraId="53ECDE31">
      <w:pPr>
        <w:pStyle w:val="15"/>
        <w:jc w:val="left"/>
        <w:rPr>
          <w:highlight w:val="none"/>
        </w:rPr>
      </w:pPr>
      <w:r>
        <w:rPr>
          <w:highlight w:val="none"/>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4843E6D0">
      <w:pPr>
        <w:pStyle w:val="15"/>
        <w:jc w:val="left"/>
        <w:rPr>
          <w:highlight w:val="none"/>
        </w:rPr>
      </w:pPr>
      <w:r>
        <w:rPr>
          <w:highlight w:val="none"/>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7C2A3330">
      <w:pPr>
        <w:pStyle w:val="15"/>
        <w:jc w:val="left"/>
        <w:rPr>
          <w:highlight w:val="none"/>
        </w:rPr>
      </w:pPr>
      <w:r>
        <w:rPr>
          <w:highlight w:val="none"/>
        </w:rPr>
        <w:t xml:space="preserve"> 5.4.3其他要求：</w:t>
      </w:r>
    </w:p>
    <w:p w14:paraId="3671F4E2">
      <w:pPr>
        <w:pStyle w:val="15"/>
        <w:jc w:val="left"/>
        <w:outlineLvl w:val="3"/>
        <w:rPr>
          <w:highlight w:val="none"/>
        </w:rPr>
      </w:pPr>
      <w:r>
        <w:rPr>
          <w:b/>
          <w:sz w:val="24"/>
          <w:highlight w:val="none"/>
        </w:rPr>
        <w:t xml:space="preserve"> 六、服务履约验收或考核</w:t>
      </w:r>
    </w:p>
    <w:p w14:paraId="18ADAB1F">
      <w:pPr>
        <w:pStyle w:val="15"/>
        <w:jc w:val="left"/>
        <w:rPr>
          <w:highlight w:val="none"/>
        </w:rPr>
      </w:pPr>
      <w:r>
        <w:rPr>
          <w:highlight w:val="none"/>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54CF09F3">
      <w:pPr>
        <w:pStyle w:val="15"/>
        <w:jc w:val="left"/>
        <w:outlineLvl w:val="3"/>
        <w:rPr>
          <w:highlight w:val="none"/>
        </w:rPr>
      </w:pPr>
      <w:r>
        <w:rPr>
          <w:b/>
          <w:sz w:val="24"/>
          <w:highlight w:val="none"/>
        </w:rPr>
        <w:t xml:space="preserve"> 七、甲方的权利与义务</w:t>
      </w:r>
    </w:p>
    <w:p w14:paraId="55F2DB4D">
      <w:pPr>
        <w:pStyle w:val="15"/>
        <w:jc w:val="left"/>
        <w:rPr>
          <w:highlight w:val="none"/>
        </w:rPr>
      </w:pPr>
      <w:r>
        <w:rPr>
          <w:highlight w:val="none"/>
        </w:rPr>
        <w:t xml:space="preserve"> 7.1甲方委派___________为联系人，联系方式 ___________，负责与乙方联系。如甲方联系人发生变更，甲方应书面告知乙方。</w:t>
      </w:r>
    </w:p>
    <w:p w14:paraId="2E32D966">
      <w:pPr>
        <w:pStyle w:val="15"/>
        <w:jc w:val="left"/>
        <w:rPr>
          <w:highlight w:val="none"/>
        </w:rPr>
      </w:pPr>
      <w:r>
        <w:rPr>
          <w:highlight w:val="none"/>
        </w:rPr>
        <w:t xml:space="preserve"> 7.2甲方应为乙方开展服务工作提供必要的工作条件，以及对内对外沟通和配合协助。</w:t>
      </w:r>
    </w:p>
    <w:p w14:paraId="1A8E13F9">
      <w:pPr>
        <w:pStyle w:val="15"/>
        <w:jc w:val="left"/>
        <w:rPr>
          <w:highlight w:val="none"/>
        </w:rPr>
      </w:pPr>
      <w:r>
        <w:rPr>
          <w:highlight w:val="none"/>
        </w:rPr>
        <w:t xml:space="preserve"> 7.3甲方应于___________之前提供服务所需的全部资料，并对所提供材料真实性、完整性、合法性负责。</w:t>
      </w:r>
    </w:p>
    <w:p w14:paraId="2593FAAB">
      <w:pPr>
        <w:pStyle w:val="15"/>
        <w:jc w:val="left"/>
        <w:rPr>
          <w:highlight w:val="none"/>
        </w:rPr>
      </w:pPr>
      <w:r>
        <w:rPr>
          <w:highlight w:val="none"/>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48705A32">
      <w:pPr>
        <w:pStyle w:val="15"/>
        <w:jc w:val="left"/>
        <w:rPr>
          <w:highlight w:val="none"/>
        </w:rPr>
      </w:pPr>
      <w:r>
        <w:rPr>
          <w:highlight w:val="none"/>
        </w:rPr>
        <w:t xml:space="preserve"> 7.5甲方应按本合同约定及时足额支付服务费用及相关费用。</w:t>
      </w:r>
    </w:p>
    <w:p w14:paraId="3D2C0E34">
      <w:pPr>
        <w:pStyle w:val="15"/>
        <w:jc w:val="left"/>
        <w:rPr>
          <w:highlight w:val="none"/>
        </w:rPr>
      </w:pPr>
      <w:r>
        <w:rPr>
          <w:highlight w:val="none"/>
        </w:rPr>
        <w:t xml:space="preserve"> 7.6其他</w:t>
      </w:r>
    </w:p>
    <w:p w14:paraId="6C4AD340">
      <w:pPr>
        <w:pStyle w:val="15"/>
        <w:jc w:val="left"/>
        <w:outlineLvl w:val="3"/>
        <w:rPr>
          <w:highlight w:val="none"/>
        </w:rPr>
      </w:pPr>
      <w:r>
        <w:rPr>
          <w:b/>
          <w:sz w:val="24"/>
          <w:highlight w:val="none"/>
        </w:rPr>
        <w:t xml:space="preserve"> 八、乙方的权利与义务</w:t>
      </w:r>
    </w:p>
    <w:p w14:paraId="71EF0D09">
      <w:pPr>
        <w:pStyle w:val="15"/>
        <w:jc w:val="left"/>
        <w:rPr>
          <w:highlight w:val="none"/>
        </w:rPr>
      </w:pPr>
      <w:r>
        <w:rPr>
          <w:highlight w:val="none"/>
        </w:rPr>
        <w:t>8.1乙方委派___________为联系人，联系方式 ___________，负责与甲方联系。如乙方联系人发生变更，乙方应书面告知甲方</w:t>
      </w:r>
    </w:p>
    <w:p w14:paraId="4E75227E">
      <w:pPr>
        <w:pStyle w:val="15"/>
        <w:jc w:val="left"/>
        <w:rPr>
          <w:highlight w:val="none"/>
        </w:rPr>
      </w:pPr>
      <w:r>
        <w:rPr>
          <w:highlight w:val="none"/>
        </w:rPr>
        <w:t>8.2乙方应国家法律法规和{{乙方的权利与义务-响应要求-福建}}等要求开展{{乙方的权利与义务-开展服务-福建}}服务；</w:t>
      </w:r>
    </w:p>
    <w:p w14:paraId="08641172">
      <w:pPr>
        <w:pStyle w:val="15"/>
        <w:jc w:val="left"/>
        <w:rPr>
          <w:highlight w:val="none"/>
        </w:rPr>
      </w:pPr>
      <w:r>
        <w:rPr>
          <w:highlight w:val="none"/>
        </w:rPr>
        <w:t>8.3乙方及其所委派服务人员应按标准或协议约定方式出具服务成果，并对其真实性和合法性负法律责任；</w:t>
      </w:r>
    </w:p>
    <w:p w14:paraId="02F1D2C4">
      <w:pPr>
        <w:pStyle w:val="15"/>
        <w:jc w:val="left"/>
        <w:rPr>
          <w:highlight w:val="none"/>
        </w:rPr>
      </w:pPr>
      <w:r>
        <w:rPr>
          <w:highlight w:val="none"/>
        </w:rPr>
        <w:t>8.4乙方对执行业务过程中知悉的国家秘密或甲方的商业秘密保密。除非国家法律法规及行业规范另有规定,或经甲方同意,乙方不得将其知悉的商业秘密和甲方提供的资料对外泄露。</w:t>
      </w:r>
    </w:p>
    <w:p w14:paraId="336C71D7">
      <w:pPr>
        <w:pStyle w:val="15"/>
        <w:jc w:val="left"/>
        <w:rPr>
          <w:highlight w:val="none"/>
        </w:rPr>
      </w:pPr>
      <w:r>
        <w:rPr>
          <w:highlight w:val="none"/>
        </w:rPr>
        <w:t>8.5乙方对服务业务应当单独建档，保存完整的工作记录，并对服务过程使用和暂存甲方的文件、材料和财物应当妥善保管。</w:t>
      </w:r>
    </w:p>
    <w:p w14:paraId="48B49246">
      <w:pPr>
        <w:pStyle w:val="15"/>
        <w:jc w:val="left"/>
        <w:rPr>
          <w:highlight w:val="none"/>
        </w:rPr>
      </w:pPr>
      <w:r>
        <w:rPr>
          <w:highlight w:val="none"/>
        </w:rPr>
        <w:t>8.6服务工作结束后,乙方将根据情况对甲方服务相关的管理制度及其他事项等提出改进意见。</w:t>
      </w:r>
    </w:p>
    <w:p w14:paraId="00538775">
      <w:pPr>
        <w:pStyle w:val="15"/>
        <w:jc w:val="left"/>
        <w:rPr>
          <w:highlight w:val="none"/>
        </w:rPr>
      </w:pPr>
      <w:r>
        <w:rPr>
          <w:highlight w:val="none"/>
        </w:rPr>
        <w:t>8.7乙方完全遵守《中华人民共和国劳动合同法》有关规定和《中华人民共和国妇女权益保障法》中关于“劳动和社会保障权益”的有关要求。</w:t>
      </w:r>
    </w:p>
    <w:p w14:paraId="4F0B27AB">
      <w:pPr>
        <w:pStyle w:val="15"/>
        <w:jc w:val="left"/>
        <w:rPr>
          <w:highlight w:val="none"/>
        </w:rPr>
      </w:pPr>
      <w:r>
        <w:rPr>
          <w:highlight w:val="none"/>
        </w:rPr>
        <w:t>8.8其他</w:t>
      </w:r>
    </w:p>
    <w:p w14:paraId="16A8E3B3">
      <w:pPr>
        <w:pStyle w:val="15"/>
        <w:jc w:val="left"/>
        <w:outlineLvl w:val="3"/>
        <w:rPr>
          <w:highlight w:val="none"/>
        </w:rPr>
      </w:pPr>
      <w:r>
        <w:rPr>
          <w:b/>
          <w:sz w:val="24"/>
          <w:highlight w:val="none"/>
        </w:rPr>
        <w:t xml:space="preserve"> 九、资金支付方式、时间和条件</w:t>
      </w:r>
      <w:r>
        <w:rPr>
          <w:highlight w:val="none"/>
        </w:rPr>
        <w:br w:type="textWrapping"/>
      </w:r>
    </w:p>
    <w:p w14:paraId="50B6C6B7">
      <w:pPr>
        <w:pStyle w:val="15"/>
        <w:jc w:val="left"/>
        <w:outlineLvl w:val="3"/>
        <w:rPr>
          <w:highlight w:val="none"/>
        </w:rPr>
      </w:pPr>
      <w:r>
        <w:rPr>
          <w:b/>
          <w:sz w:val="24"/>
          <w:highlight w:val="none"/>
        </w:rPr>
        <w:t xml:space="preserve"> 十、履约保证金</w:t>
      </w:r>
    </w:p>
    <w:p w14:paraId="73B7374B">
      <w:pPr>
        <w:pStyle w:val="15"/>
        <w:jc w:val="left"/>
        <w:rPr>
          <w:highlight w:val="none"/>
        </w:rPr>
      </w:pPr>
      <w:r>
        <w:rPr>
          <w:highlight w:val="none"/>
        </w:rPr>
        <w:t xml:space="preserve"> □有，□无。具体如下：（按照采购文件规定填写）。</w:t>
      </w:r>
    </w:p>
    <w:p w14:paraId="6B54DD08">
      <w:pPr>
        <w:pStyle w:val="15"/>
        <w:jc w:val="left"/>
        <w:rPr>
          <w:highlight w:val="none"/>
        </w:rPr>
      </w:pPr>
      <w:r>
        <w:rPr>
          <w:highlight w:val="none"/>
        </w:rPr>
        <w:t>10.1乙方向甲方缴纳人民币 / 元作为本合同的履约保证金。</w:t>
      </w:r>
    </w:p>
    <w:p w14:paraId="228D74EB">
      <w:pPr>
        <w:pStyle w:val="15"/>
        <w:jc w:val="left"/>
        <w:rPr>
          <w:highlight w:val="none"/>
        </w:rPr>
      </w:pPr>
      <w:r>
        <w:rPr>
          <w:highlight w:val="none"/>
        </w:rPr>
        <w:t>10.2履约保证金缴纳形式：支票/汇票/电汇/保函等非现金形式。</w:t>
      </w:r>
    </w:p>
    <w:p w14:paraId="3117BBDB">
      <w:pPr>
        <w:pStyle w:val="15"/>
        <w:jc w:val="left"/>
        <w:rPr>
          <w:highlight w:val="none"/>
        </w:rPr>
      </w:pPr>
      <w:r>
        <w:rPr>
          <w:highlight w:val="none"/>
        </w:rPr>
        <w:t>10.3履约保证金合同履行完毕前有效，合同履行完毕后一次性结清退还。</w:t>
      </w:r>
    </w:p>
    <w:p w14:paraId="7175A28A">
      <w:pPr>
        <w:pStyle w:val="15"/>
        <w:jc w:val="left"/>
        <w:outlineLvl w:val="3"/>
        <w:rPr>
          <w:highlight w:val="none"/>
        </w:rPr>
      </w:pPr>
      <w:r>
        <w:rPr>
          <w:b/>
          <w:sz w:val="24"/>
          <w:highlight w:val="none"/>
        </w:rPr>
        <w:t xml:space="preserve"> 十一、合同期限</w:t>
      </w:r>
      <w:r>
        <w:rPr>
          <w:highlight w:val="none"/>
        </w:rPr>
        <w:br w:type="textWrapping"/>
      </w:r>
    </w:p>
    <w:p w14:paraId="47717144">
      <w:pPr>
        <w:pStyle w:val="15"/>
        <w:jc w:val="left"/>
        <w:outlineLvl w:val="3"/>
        <w:rPr>
          <w:highlight w:val="none"/>
        </w:rPr>
      </w:pPr>
      <w:r>
        <w:rPr>
          <w:b/>
          <w:sz w:val="24"/>
          <w:highlight w:val="none"/>
        </w:rPr>
        <w:t xml:space="preserve"> 十二、保密条款</w:t>
      </w:r>
    </w:p>
    <w:p w14:paraId="27561026">
      <w:pPr>
        <w:pStyle w:val="15"/>
        <w:jc w:val="left"/>
        <w:rPr>
          <w:highlight w:val="none"/>
        </w:rPr>
      </w:pPr>
      <w:r>
        <w:rPr>
          <w:highlight w:val="none"/>
        </w:rPr>
        <w:t>12.1对于在采购和合同履行过程中所获悉的属于保密的内容，甲、乙双方均负有保密义务。</w:t>
      </w:r>
    </w:p>
    <w:p w14:paraId="3CA94A2D">
      <w:pPr>
        <w:pStyle w:val="15"/>
        <w:jc w:val="left"/>
        <w:rPr>
          <w:highlight w:val="none"/>
        </w:rPr>
      </w:pPr>
      <w:r>
        <w:rPr>
          <w:highlight w:val="none"/>
        </w:rPr>
        <w:t>12.2其他</w:t>
      </w:r>
    </w:p>
    <w:p w14:paraId="4AD45FB0">
      <w:pPr>
        <w:pStyle w:val="15"/>
        <w:jc w:val="left"/>
        <w:outlineLvl w:val="3"/>
        <w:rPr>
          <w:highlight w:val="none"/>
        </w:rPr>
      </w:pPr>
      <w:r>
        <w:rPr>
          <w:b/>
          <w:sz w:val="24"/>
          <w:highlight w:val="none"/>
        </w:rPr>
        <w:t xml:space="preserve"> 十三、违约责任</w:t>
      </w:r>
    </w:p>
    <w:p w14:paraId="618C1DA7">
      <w:pPr>
        <w:pStyle w:val="15"/>
        <w:jc w:val="left"/>
        <w:rPr>
          <w:highlight w:val="none"/>
        </w:rPr>
      </w:pPr>
      <w:r>
        <w:rPr>
          <w:highlight w:val="none"/>
        </w:rPr>
        <w:t>13.1甲方违约责任</w:t>
      </w:r>
    </w:p>
    <w:p w14:paraId="7BE2A990">
      <w:pPr>
        <w:pStyle w:val="15"/>
        <w:jc w:val="left"/>
        <w:rPr>
          <w:highlight w:val="none"/>
        </w:rPr>
      </w:pPr>
      <w:r>
        <w:rPr>
          <w:highlight w:val="none"/>
        </w:rPr>
        <w:t>（1）甲方无正当理由拒绝乙方提供合格服务的，甲方应向乙方偿付所拒收合同总价________的违约金</w:t>
      </w:r>
    </w:p>
    <w:p w14:paraId="4BD70F6E">
      <w:pPr>
        <w:pStyle w:val="15"/>
        <w:jc w:val="left"/>
        <w:rPr>
          <w:highlight w:val="none"/>
        </w:rPr>
      </w:pPr>
      <w:r>
        <w:rPr>
          <w:highlight w:val="none"/>
        </w:rPr>
        <w:t>（2）甲方无故逾期验收和办理合同款项支付手续的,甲方应按逾期付款总额每日________向乙方支付违约金。</w:t>
      </w:r>
    </w:p>
    <w:p w14:paraId="5D3D5335">
      <w:pPr>
        <w:pStyle w:val="15"/>
        <w:jc w:val="left"/>
        <w:rPr>
          <w:highlight w:val="none"/>
        </w:rPr>
      </w:pPr>
      <w:r>
        <w:rPr>
          <w:highlight w:val="none"/>
        </w:rPr>
        <w:t>（3）其他违约情形</w:t>
      </w:r>
    </w:p>
    <w:p w14:paraId="6FE9E5F3">
      <w:pPr>
        <w:pStyle w:val="15"/>
        <w:jc w:val="left"/>
        <w:rPr>
          <w:highlight w:val="none"/>
        </w:rPr>
      </w:pPr>
      <w:r>
        <w:rPr>
          <w:highlight w:val="none"/>
        </w:rPr>
        <w:t>13.2乙方违约责任</w:t>
      </w:r>
    </w:p>
    <w:p w14:paraId="7FC7BF50">
      <w:pPr>
        <w:pStyle w:val="15"/>
        <w:jc w:val="left"/>
        <w:rPr>
          <w:highlight w:val="none"/>
        </w:rPr>
      </w:pPr>
      <w:r>
        <w:rPr>
          <w:highlight w:val="none"/>
        </w:rPr>
        <w:t>（1）乙方逾期履行服务的，乙方应按逾期交付总额每日________向甲方支付违约金，由甲方从待付货款中扣除。乙方无正当理由逾期超过约定日期________仍不能交付的，视为“乙方不按合同约定履约”；</w:t>
      </w:r>
    </w:p>
    <w:p w14:paraId="14686FF9">
      <w:pPr>
        <w:pStyle w:val="15"/>
        <w:jc w:val="left"/>
        <w:rPr>
          <w:highlight w:val="none"/>
        </w:rPr>
      </w:pPr>
      <w:r>
        <w:rPr>
          <w:highlight w:val="none"/>
        </w:rPr>
        <w:t>（2）乙方所履行的服务不符合合同规定及《采购文件》规定标准的，甲方有权拒绝，乙方愿意整改但逾期履行的，按乙方逾期履行处理。乙方拒绝整改的，视为“乙方不按合同约定履约”</w:t>
      </w:r>
    </w:p>
    <w:p w14:paraId="319812F6">
      <w:pPr>
        <w:pStyle w:val="15"/>
        <w:jc w:val="left"/>
        <w:rPr>
          <w:highlight w:val="none"/>
        </w:rPr>
      </w:pPr>
      <w:r>
        <w:rPr>
          <w:highlight w:val="none"/>
        </w:rPr>
        <w:t>（3）乙方不按合同约定履约的，甲方可以解除采购合同，并对乙方已缴纳的履约保证金作“不予退还”处理。同时，乙方须按以下约定向甲方支付违约金：</w:t>
      </w:r>
    </w:p>
    <w:p w14:paraId="452D31AB">
      <w:pPr>
        <w:pStyle w:val="15"/>
        <w:jc w:val="left"/>
        <w:rPr>
          <w:highlight w:val="none"/>
        </w:rPr>
      </w:pPr>
      <w:r>
        <w:rPr>
          <w:highlight w:val="none"/>
        </w:rPr>
        <w:t>（4）其他违约情形</w:t>
      </w:r>
    </w:p>
    <w:p w14:paraId="67AE3415">
      <w:pPr>
        <w:pStyle w:val="15"/>
        <w:jc w:val="left"/>
        <w:outlineLvl w:val="3"/>
        <w:rPr>
          <w:highlight w:val="none"/>
        </w:rPr>
      </w:pPr>
      <w:r>
        <w:rPr>
          <w:b/>
          <w:sz w:val="24"/>
          <w:highlight w:val="none"/>
        </w:rPr>
        <w:t xml:space="preserve"> 十四、不可抗力事件处理</w:t>
      </w:r>
    </w:p>
    <w:p w14:paraId="2496F752">
      <w:pPr>
        <w:pStyle w:val="15"/>
        <w:jc w:val="left"/>
        <w:rPr>
          <w:highlight w:val="none"/>
        </w:rPr>
      </w:pPr>
      <w:r>
        <w:rPr>
          <w:highlight w:val="none"/>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08446CC8">
      <w:pPr>
        <w:pStyle w:val="15"/>
        <w:jc w:val="left"/>
        <w:outlineLvl w:val="3"/>
        <w:rPr>
          <w:highlight w:val="none"/>
        </w:rPr>
      </w:pPr>
      <w:r>
        <w:rPr>
          <w:b/>
          <w:sz w:val="24"/>
          <w:highlight w:val="none"/>
        </w:rPr>
        <w:t xml:space="preserve"> 十五、解决争议的方法</w:t>
      </w:r>
    </w:p>
    <w:p w14:paraId="0FC1A3A6">
      <w:pPr>
        <w:pStyle w:val="15"/>
        <w:jc w:val="left"/>
        <w:rPr>
          <w:highlight w:val="none"/>
        </w:rPr>
      </w:pPr>
      <w:r>
        <w:rPr>
          <w:highlight w:val="none"/>
        </w:rPr>
        <w:t>15.1甲、乙双方协商解决。</w:t>
      </w:r>
    </w:p>
    <w:p w14:paraId="0198E86D">
      <w:pPr>
        <w:pStyle w:val="15"/>
        <w:jc w:val="left"/>
        <w:rPr>
          <w:highlight w:val="none"/>
        </w:rPr>
      </w:pPr>
      <w:r>
        <w:rPr>
          <w:highlight w:val="none"/>
        </w:rPr>
        <w:t>15.2若协商解决不成，双方明确按以下第_种方式解决：</w:t>
      </w:r>
    </w:p>
    <w:p w14:paraId="414EBD96">
      <w:pPr>
        <w:pStyle w:val="15"/>
        <w:jc w:val="left"/>
        <w:rPr>
          <w:highlight w:val="none"/>
        </w:rPr>
      </w:pPr>
      <w:r>
        <w:rPr>
          <w:highlight w:val="none"/>
        </w:rPr>
        <w:t xml:space="preserve"> 1、提交仲裁委员会仲裁，具体如下：</w:t>
      </w:r>
    </w:p>
    <w:p w14:paraId="1B392C1E">
      <w:pPr>
        <w:pStyle w:val="15"/>
        <w:spacing w:line="300" w:lineRule="auto"/>
        <w:jc w:val="left"/>
        <w:rPr>
          <w:highlight w:val="none"/>
        </w:rPr>
      </w:pPr>
      <w:r>
        <w:rPr>
          <w:highlight w:val="none"/>
        </w:rPr>
        <w:t xml:space="preserve"> 2、向人民法院提起诉讼。</w:t>
      </w:r>
    </w:p>
    <w:p w14:paraId="6695B60B">
      <w:pPr>
        <w:pStyle w:val="15"/>
        <w:jc w:val="left"/>
        <w:outlineLvl w:val="3"/>
        <w:rPr>
          <w:highlight w:val="none"/>
        </w:rPr>
      </w:pPr>
      <w:r>
        <w:rPr>
          <w:b/>
          <w:sz w:val="24"/>
          <w:highlight w:val="none"/>
        </w:rPr>
        <w:t xml:space="preserve"> 十六、合同其他条款</w:t>
      </w:r>
      <w:r>
        <w:rPr>
          <w:highlight w:val="none"/>
        </w:rPr>
        <w:br w:type="textWrapping"/>
      </w:r>
    </w:p>
    <w:p w14:paraId="58CD20C3">
      <w:pPr>
        <w:pStyle w:val="15"/>
        <w:jc w:val="left"/>
        <w:outlineLvl w:val="3"/>
        <w:rPr>
          <w:highlight w:val="none"/>
        </w:rPr>
      </w:pPr>
      <w:r>
        <w:rPr>
          <w:b/>
          <w:sz w:val="24"/>
          <w:highlight w:val="none"/>
        </w:rPr>
        <w:t xml:space="preserve"> 十七、其他约定</w:t>
      </w:r>
    </w:p>
    <w:p w14:paraId="31E7E61C">
      <w:pPr>
        <w:pStyle w:val="15"/>
        <w:jc w:val="left"/>
        <w:rPr>
          <w:highlight w:val="none"/>
        </w:rPr>
      </w:pPr>
      <w:r>
        <w:rPr>
          <w:highlight w:val="none"/>
        </w:rPr>
        <w:t>17.1合同文件与本合同具有同等法律效力。</w:t>
      </w:r>
    </w:p>
    <w:p w14:paraId="33E908DE">
      <w:pPr>
        <w:pStyle w:val="15"/>
        <w:jc w:val="left"/>
        <w:rPr>
          <w:highlight w:val="none"/>
        </w:rPr>
      </w:pPr>
      <w:r>
        <w:rPr>
          <w:highlight w:val="none"/>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7AA0399A">
      <w:pPr>
        <w:pStyle w:val="15"/>
        <w:jc w:val="left"/>
        <w:rPr>
          <w:highlight w:val="none"/>
        </w:rPr>
      </w:pPr>
      <w:r>
        <w:rPr>
          <w:highlight w:val="none"/>
        </w:rPr>
        <w:t>17.3本合同未尽事宜，遵照《中华人民共和国民法典》有关条文执行。</w:t>
      </w:r>
    </w:p>
    <w:p w14:paraId="6D7E2D0E">
      <w:pPr>
        <w:pStyle w:val="15"/>
        <w:jc w:val="left"/>
        <w:rPr>
          <w:highlight w:val="none"/>
        </w:rPr>
      </w:pPr>
      <w:r>
        <w:rPr>
          <w:highlight w:val="none"/>
        </w:rPr>
        <w:t>17.4本合同正本一式_______份，具有同等法律效力，甲方、乙方各执_______份；副本_______份，_______</w:t>
      </w:r>
    </w:p>
    <w:p w14:paraId="50FADBA4">
      <w:pPr>
        <w:pStyle w:val="15"/>
        <w:jc w:val="left"/>
        <w:rPr>
          <w:highlight w:val="none"/>
        </w:rPr>
      </w:pPr>
      <w:r>
        <w:rPr>
          <w:highlight w:val="none"/>
        </w:rPr>
        <w:t>17.5本合同已用于政府采购合同融资，为本项目提供合同融资的金融机构为：_______，甲方应及时将资金支付到本合同乙方账号。</w:t>
      </w:r>
    </w:p>
    <w:p w14:paraId="7F973960">
      <w:pPr>
        <w:pStyle w:val="15"/>
        <w:jc w:val="left"/>
        <w:rPr>
          <w:highlight w:val="none"/>
        </w:rPr>
      </w:pPr>
      <w:r>
        <w:rPr>
          <w:highlight w:val="none"/>
        </w:rPr>
        <w:t>中标（成交）供应商应于采购合同签订之日起_______内，向发放政采贷的金融机构提交政府采购中标（成交）通知书和政府采购合同，贷款金额以政府采购合同金额为限。</w:t>
      </w:r>
    </w:p>
    <w:p w14:paraId="51567794">
      <w:pPr>
        <w:pStyle w:val="15"/>
        <w:jc w:val="left"/>
        <w:rPr>
          <w:highlight w:val="none"/>
        </w:rPr>
      </w:pPr>
      <w:r>
        <w:rPr>
          <w:highlight w:val="none"/>
        </w:rPr>
        <w:t>17.6其他</w:t>
      </w:r>
    </w:p>
    <w:p w14:paraId="3A6A2FA7">
      <w:pPr>
        <w:pStyle w:val="15"/>
        <w:jc w:val="left"/>
        <w:outlineLvl w:val="3"/>
        <w:rPr>
          <w:highlight w:val="none"/>
        </w:rPr>
      </w:pPr>
      <w:r>
        <w:rPr>
          <w:b/>
          <w:sz w:val="24"/>
          <w:highlight w:val="none"/>
        </w:rPr>
        <w:t xml:space="preserve"> 十八、合同附件</w:t>
      </w:r>
      <w:r>
        <w:rPr>
          <w:highlight w:val="none"/>
        </w:rPr>
        <w:br w:type="textWrapping"/>
      </w:r>
      <w:r>
        <w:rPr>
          <w:highlight w:val="none"/>
        </w:rPr>
        <w:br w:type="textWrapping"/>
      </w:r>
    </w:p>
    <w:p w14:paraId="33C21C3A">
      <w:pPr>
        <w:pStyle w:val="15"/>
        <w:jc w:val="left"/>
        <w:rPr>
          <w:highlight w:val="none"/>
        </w:rPr>
      </w:pPr>
      <w:r>
        <w:rPr>
          <w:highlight w:val="none"/>
        </w:rPr>
        <w:t xml:space="preserve"> 甲方（采购人）：</w:t>
      </w:r>
    </w:p>
    <w:p w14:paraId="0A988EE2">
      <w:pPr>
        <w:pStyle w:val="15"/>
        <w:jc w:val="left"/>
        <w:rPr>
          <w:highlight w:val="none"/>
        </w:rPr>
      </w:pPr>
      <w:r>
        <w:rPr>
          <w:highlight w:val="none"/>
        </w:rPr>
        <w:t xml:space="preserve"> 法定（授权）代表人：</w:t>
      </w:r>
    </w:p>
    <w:p w14:paraId="5F06CC1A">
      <w:pPr>
        <w:pStyle w:val="15"/>
        <w:jc w:val="left"/>
        <w:rPr>
          <w:highlight w:val="none"/>
        </w:rPr>
      </w:pPr>
      <w:r>
        <w:rPr>
          <w:highlight w:val="none"/>
        </w:rPr>
        <w:t xml:space="preserve"> 纳税人识别号：</w:t>
      </w:r>
    </w:p>
    <w:p w14:paraId="4B43DDAB">
      <w:pPr>
        <w:pStyle w:val="15"/>
        <w:jc w:val="left"/>
        <w:rPr>
          <w:highlight w:val="none"/>
        </w:rPr>
      </w:pPr>
      <w:r>
        <w:rPr>
          <w:highlight w:val="none"/>
        </w:rPr>
        <w:t xml:space="preserve"> 开户银行：</w:t>
      </w:r>
    </w:p>
    <w:p w14:paraId="22DF2DF8">
      <w:pPr>
        <w:pStyle w:val="15"/>
        <w:jc w:val="left"/>
        <w:rPr>
          <w:highlight w:val="none"/>
        </w:rPr>
      </w:pPr>
      <w:r>
        <w:rPr>
          <w:highlight w:val="none"/>
        </w:rPr>
        <w:t xml:space="preserve"> 账号：</w:t>
      </w:r>
    </w:p>
    <w:p w14:paraId="61A3C69C">
      <w:pPr>
        <w:pStyle w:val="15"/>
        <w:jc w:val="left"/>
        <w:rPr>
          <w:highlight w:val="none"/>
        </w:rPr>
      </w:pPr>
      <w:r>
        <w:rPr>
          <w:highlight w:val="none"/>
        </w:rPr>
        <w:t xml:space="preserve"> 乙方（中标或成交人）：</w:t>
      </w:r>
    </w:p>
    <w:p w14:paraId="757D9308">
      <w:pPr>
        <w:pStyle w:val="15"/>
        <w:jc w:val="left"/>
        <w:rPr>
          <w:highlight w:val="none"/>
        </w:rPr>
      </w:pPr>
      <w:r>
        <w:rPr>
          <w:highlight w:val="none"/>
        </w:rPr>
        <w:t xml:space="preserve"> 法定（授权）代表人：</w:t>
      </w:r>
    </w:p>
    <w:p w14:paraId="0D61AA08">
      <w:pPr>
        <w:pStyle w:val="15"/>
        <w:jc w:val="left"/>
        <w:rPr>
          <w:highlight w:val="none"/>
        </w:rPr>
      </w:pPr>
      <w:r>
        <w:rPr>
          <w:highlight w:val="none"/>
        </w:rPr>
        <w:t xml:space="preserve"> 纳税人识别号：</w:t>
      </w:r>
    </w:p>
    <w:p w14:paraId="62F486A8">
      <w:pPr>
        <w:pStyle w:val="15"/>
        <w:jc w:val="left"/>
        <w:rPr>
          <w:highlight w:val="none"/>
        </w:rPr>
      </w:pPr>
      <w:r>
        <w:rPr>
          <w:highlight w:val="none"/>
        </w:rPr>
        <w:t xml:space="preserve"> 开户银行：</w:t>
      </w:r>
    </w:p>
    <w:p w14:paraId="1AC4889B">
      <w:pPr>
        <w:pStyle w:val="15"/>
        <w:jc w:val="left"/>
        <w:rPr>
          <w:highlight w:val="none"/>
        </w:rPr>
      </w:pPr>
      <w:r>
        <w:rPr>
          <w:highlight w:val="none"/>
        </w:rPr>
        <w:t xml:space="preserve"> 账号：</w:t>
      </w:r>
    </w:p>
    <w:p w14:paraId="560C18D7">
      <w:pPr>
        <w:pStyle w:val="15"/>
        <w:jc w:val="left"/>
        <w:rPr>
          <w:highlight w:val="none"/>
        </w:rPr>
      </w:pPr>
      <w:r>
        <w:rPr>
          <w:highlight w:val="none"/>
        </w:rPr>
        <w:t>签订地点：_____________</w:t>
      </w:r>
    </w:p>
    <w:p w14:paraId="541DE6CB">
      <w:pPr>
        <w:pStyle w:val="15"/>
        <w:jc w:val="left"/>
        <w:rPr>
          <w:highlight w:val="none"/>
        </w:rPr>
      </w:pPr>
      <w:r>
        <w:rPr>
          <w:highlight w:val="none"/>
        </w:rPr>
        <w:t>签订日期：____年___月___日</w:t>
      </w:r>
    </w:p>
    <w:p w14:paraId="620F9761">
      <w:pPr>
        <w:pStyle w:val="15"/>
        <w:rPr>
          <w:highlight w:val="none"/>
        </w:rPr>
      </w:pPr>
      <w:r>
        <w:rPr>
          <w:highlight w:val="none"/>
        </w:rPr>
        <w:t xml:space="preserve"> </w:t>
      </w:r>
      <w:r>
        <w:rPr>
          <w:highlight w:val="none"/>
        </w:rPr>
        <w:br w:type="textWrapping"/>
      </w:r>
      <w:r>
        <w:rPr>
          <w:highlight w:val="none"/>
        </w:rPr>
        <w:br w:type="page"/>
      </w:r>
    </w:p>
    <w:p w14:paraId="1C2EEB33">
      <w:pPr>
        <w:pStyle w:val="15"/>
        <w:jc w:val="center"/>
        <w:outlineLvl w:val="1"/>
        <w:rPr>
          <w:highlight w:val="none"/>
        </w:rPr>
      </w:pPr>
      <w:r>
        <w:rPr>
          <w:b/>
          <w:sz w:val="36"/>
          <w:highlight w:val="none"/>
        </w:rPr>
        <w:t>第七章 电子投标文件格式</w:t>
      </w:r>
    </w:p>
    <w:p w14:paraId="1430936C">
      <w:pPr>
        <w:pStyle w:val="15"/>
        <w:jc w:val="center"/>
        <w:outlineLvl w:val="2"/>
        <w:rPr>
          <w:highlight w:val="none"/>
        </w:rPr>
      </w:pPr>
      <w:r>
        <w:rPr>
          <w:b/>
          <w:sz w:val="28"/>
          <w:highlight w:val="none"/>
        </w:rPr>
        <w:t>编制说明</w:t>
      </w:r>
    </w:p>
    <w:p w14:paraId="418DDADA">
      <w:pPr>
        <w:pStyle w:val="15"/>
        <w:ind w:firstLine="480"/>
        <w:jc w:val="left"/>
        <w:rPr>
          <w:highlight w:val="none"/>
        </w:rPr>
      </w:pPr>
      <w:r>
        <w:rPr>
          <w:highlight w:val="none"/>
        </w:rPr>
        <w:t>1、除招标文件另有规定外，本章中：</w:t>
      </w:r>
    </w:p>
    <w:p w14:paraId="330ACB63">
      <w:pPr>
        <w:pStyle w:val="15"/>
        <w:ind w:firstLine="480"/>
        <w:jc w:val="left"/>
        <w:rPr>
          <w:highlight w:val="none"/>
        </w:rPr>
      </w:pPr>
      <w:r>
        <w:rPr>
          <w:highlight w:val="none"/>
        </w:rPr>
        <w:t>1.1涉及投标人的“全称”：</w:t>
      </w:r>
    </w:p>
    <w:p w14:paraId="3FAB538A">
      <w:pPr>
        <w:pStyle w:val="15"/>
        <w:ind w:firstLine="480"/>
        <w:jc w:val="left"/>
        <w:rPr>
          <w:highlight w:val="none"/>
        </w:rPr>
      </w:pPr>
      <w:r>
        <w:rPr>
          <w:highlight w:val="none"/>
        </w:rPr>
        <w:t>（1）不接受联合体投标的，指投标人的全称。</w:t>
      </w:r>
    </w:p>
    <w:p w14:paraId="67C7FADC">
      <w:pPr>
        <w:pStyle w:val="15"/>
        <w:ind w:firstLine="480"/>
        <w:jc w:val="left"/>
        <w:rPr>
          <w:highlight w:val="none"/>
        </w:rPr>
      </w:pPr>
      <w:r>
        <w:rPr>
          <w:highlight w:val="none"/>
        </w:rPr>
        <w:t>（2）接受联合体投标且投标人为联合体的，指牵头方的全称并加注（联合体牵头方），即应表述为：“牵头方的全称（联合体牵头方）”。</w:t>
      </w:r>
    </w:p>
    <w:p w14:paraId="601EB87E">
      <w:pPr>
        <w:pStyle w:val="15"/>
        <w:ind w:firstLine="480"/>
        <w:jc w:val="left"/>
        <w:rPr>
          <w:highlight w:val="none"/>
        </w:rPr>
      </w:pPr>
      <w:r>
        <w:rPr>
          <w:highlight w:val="none"/>
        </w:rPr>
        <w:t>1.2涉及投标人“加盖单位公章”：</w:t>
      </w:r>
    </w:p>
    <w:p w14:paraId="3172F956">
      <w:pPr>
        <w:pStyle w:val="15"/>
        <w:ind w:firstLine="480"/>
        <w:jc w:val="left"/>
        <w:rPr>
          <w:highlight w:val="none"/>
        </w:rPr>
      </w:pPr>
      <w:r>
        <w:rPr>
          <w:highlight w:val="none"/>
        </w:rPr>
        <w:t>（1）不接受联合体投标的，指加盖投标人的单位公章。</w:t>
      </w:r>
    </w:p>
    <w:p w14:paraId="58A572C2">
      <w:pPr>
        <w:pStyle w:val="15"/>
        <w:ind w:firstLine="480"/>
        <w:jc w:val="left"/>
        <w:rPr>
          <w:highlight w:val="none"/>
        </w:rPr>
      </w:pPr>
      <w:r>
        <w:rPr>
          <w:highlight w:val="none"/>
        </w:rPr>
        <w:t>（2）接受联合体投标且投标人为联合体的，指加盖联合体牵头方的单位公章。</w:t>
      </w:r>
    </w:p>
    <w:p w14:paraId="75BF79FF">
      <w:pPr>
        <w:pStyle w:val="15"/>
        <w:ind w:firstLine="480"/>
        <w:jc w:val="left"/>
        <w:rPr>
          <w:highlight w:val="none"/>
        </w:rPr>
      </w:pPr>
      <w:r>
        <w:rPr>
          <w:highlight w:val="none"/>
        </w:rPr>
        <w:t>1.3涉及“投标人代表签字”：</w:t>
      </w:r>
    </w:p>
    <w:p w14:paraId="7C11F199">
      <w:pPr>
        <w:pStyle w:val="15"/>
        <w:ind w:firstLine="480"/>
        <w:jc w:val="left"/>
        <w:rPr>
          <w:highlight w:val="none"/>
        </w:rPr>
      </w:pPr>
      <w:r>
        <w:rPr>
          <w:highlight w:val="none"/>
        </w:rPr>
        <w:t>（1）不接受联合体投标的，指由投标人的单位负责人或其授权的委托代理人签字，由委托代理人签字的，应提供“单位授权书”。</w:t>
      </w:r>
    </w:p>
    <w:p w14:paraId="57152606">
      <w:pPr>
        <w:pStyle w:val="15"/>
        <w:ind w:firstLine="480"/>
        <w:jc w:val="left"/>
        <w:rPr>
          <w:highlight w:val="none"/>
        </w:rPr>
      </w:pPr>
      <w:r>
        <w:rPr>
          <w:highlight w:val="none"/>
        </w:rPr>
        <w:t>（2）接受联合体投标且投标人为联合体的，指由联合体牵头方的单位负责人或其授权的委托代理人签字，由委托代理人签字的，应提供“单位授权书”。</w:t>
      </w:r>
    </w:p>
    <w:p w14:paraId="3CC5BB27">
      <w:pPr>
        <w:pStyle w:val="15"/>
        <w:ind w:firstLine="480"/>
        <w:jc w:val="left"/>
        <w:rPr>
          <w:highlight w:val="none"/>
        </w:rPr>
      </w:pPr>
      <w:r>
        <w:rPr>
          <w:highlight w:val="none"/>
        </w:rPr>
        <w:t>1.4“其他组织”指合伙企业、非企业专业服务机构、个体工商户、农村承包经营户等。</w:t>
      </w:r>
    </w:p>
    <w:p w14:paraId="6943308F">
      <w:pPr>
        <w:pStyle w:val="15"/>
        <w:ind w:firstLine="480"/>
        <w:jc w:val="left"/>
        <w:rPr>
          <w:highlight w:val="none"/>
        </w:rPr>
      </w:pPr>
      <w:r>
        <w:rPr>
          <w:highlight w:val="none"/>
        </w:rPr>
        <w:t>1.5“自然人”指具有完全民事行为能力、能够承担民事责任和义务的中国公民。</w:t>
      </w:r>
    </w:p>
    <w:p w14:paraId="33482D2F">
      <w:pPr>
        <w:pStyle w:val="15"/>
        <w:ind w:firstLine="480"/>
        <w:jc w:val="left"/>
        <w:rPr>
          <w:highlight w:val="none"/>
        </w:rPr>
      </w:pPr>
      <w:r>
        <w:rPr>
          <w:highlight w:val="none"/>
        </w:rPr>
        <w:t>2、除招标文件另有规定外，本章中“投标人的资格及资信证明文件”：</w:t>
      </w:r>
    </w:p>
    <w:p w14:paraId="41092369">
      <w:pPr>
        <w:pStyle w:val="15"/>
        <w:ind w:firstLine="480"/>
        <w:jc w:val="left"/>
        <w:rPr>
          <w:highlight w:val="none"/>
        </w:rPr>
      </w:pPr>
      <w:r>
        <w:rPr>
          <w:highlight w:val="none"/>
        </w:rPr>
        <w:t>2.1投标人应按照招标文件第四章第1.3条第（2）款规定及本章规定进行编制，如有必要，可增加附页，附页作为资格及资信文件的组成部分。</w:t>
      </w:r>
    </w:p>
    <w:p w14:paraId="5168D5D9">
      <w:pPr>
        <w:pStyle w:val="15"/>
        <w:ind w:firstLine="480"/>
        <w:jc w:val="left"/>
        <w:rPr>
          <w:highlight w:val="none"/>
        </w:rPr>
      </w:pPr>
      <w:r>
        <w:rPr>
          <w:highlight w:val="none"/>
        </w:rPr>
        <w:t>2.2接受联合体投标且投标人为联合体的，联合体中的各方均应按照本章第2.1条规定提交相应的全部资料。</w:t>
      </w:r>
    </w:p>
    <w:p w14:paraId="265F8637">
      <w:pPr>
        <w:pStyle w:val="15"/>
        <w:ind w:firstLine="480"/>
        <w:jc w:val="left"/>
        <w:rPr>
          <w:highlight w:val="none"/>
        </w:rPr>
      </w:pPr>
      <w:r>
        <w:rPr>
          <w:highlight w:val="none"/>
        </w:rPr>
        <w:t>3、投标人对电子投标文件的索引应编制页码。</w:t>
      </w:r>
    </w:p>
    <w:p w14:paraId="4C161175">
      <w:pPr>
        <w:pStyle w:val="15"/>
        <w:ind w:firstLine="480"/>
        <w:jc w:val="left"/>
        <w:rPr>
          <w:highlight w:val="none"/>
        </w:rPr>
      </w:pPr>
      <w:r>
        <w:rPr>
          <w:highlight w:val="none"/>
        </w:rPr>
        <w:t>4、本章提供格式仅供参考，投标人应根据自身实际情况制作电子投标文件。</w:t>
      </w:r>
    </w:p>
    <w:p w14:paraId="220BB2E9">
      <w:pPr>
        <w:pStyle w:val="15"/>
        <w:rPr>
          <w:highlight w:val="none"/>
        </w:rPr>
      </w:pPr>
      <w:r>
        <w:rPr>
          <w:highlight w:val="none"/>
        </w:rPr>
        <w:t xml:space="preserve"> </w:t>
      </w:r>
      <w:r>
        <w:rPr>
          <w:highlight w:val="none"/>
        </w:rPr>
        <w:br w:type="textWrapping"/>
      </w:r>
      <w:r>
        <w:rPr>
          <w:highlight w:val="none"/>
        </w:rPr>
        <w:br w:type="page"/>
      </w:r>
    </w:p>
    <w:p w14:paraId="1EACC738">
      <w:pPr>
        <w:pStyle w:val="15"/>
        <w:jc w:val="center"/>
        <w:outlineLvl w:val="2"/>
        <w:rPr>
          <w:highlight w:val="none"/>
        </w:rPr>
      </w:pPr>
      <w:r>
        <w:rPr>
          <w:b/>
          <w:sz w:val="28"/>
          <w:highlight w:val="none"/>
        </w:rPr>
        <w:t>封面格式(资格及资信证明部分)</w:t>
      </w:r>
    </w:p>
    <w:p w14:paraId="2CC33B32">
      <w:pPr>
        <w:pStyle w:val="15"/>
        <w:jc w:val="center"/>
        <w:outlineLvl w:val="0"/>
        <w:rPr>
          <w:highlight w:val="none"/>
        </w:rPr>
      </w:pPr>
      <w:r>
        <w:rPr>
          <w:b/>
          <w:sz w:val="48"/>
          <w:highlight w:val="none"/>
        </w:rPr>
        <w:t>福建省政府采购投标文件</w:t>
      </w:r>
    </w:p>
    <w:p w14:paraId="0E3D7200">
      <w:pPr>
        <w:pStyle w:val="15"/>
        <w:jc w:val="center"/>
        <w:outlineLvl w:val="0"/>
        <w:rPr>
          <w:highlight w:val="none"/>
        </w:rPr>
      </w:pPr>
      <w:r>
        <w:rPr>
          <w:b/>
          <w:sz w:val="48"/>
          <w:highlight w:val="none"/>
        </w:rPr>
        <w:t>（资格及资信证明部分）</w:t>
      </w:r>
      <w:r>
        <w:rPr>
          <w:highlight w:val="none"/>
        </w:rPr>
        <w:br w:type="textWrapping"/>
      </w:r>
      <w:r>
        <w:rPr>
          <w:highlight w:val="none"/>
        </w:rPr>
        <w:br w:type="textWrapping"/>
      </w:r>
      <w:r>
        <w:rPr>
          <w:highlight w:val="none"/>
        </w:rPr>
        <w:br w:type="textWrapping"/>
      </w:r>
    </w:p>
    <w:p w14:paraId="3245FD19">
      <w:pPr>
        <w:pStyle w:val="15"/>
        <w:jc w:val="center"/>
        <w:outlineLvl w:val="1"/>
        <w:rPr>
          <w:highlight w:val="none"/>
        </w:rPr>
      </w:pPr>
      <w:r>
        <w:rPr>
          <w:b/>
          <w:sz w:val="36"/>
          <w:highlight w:val="none"/>
        </w:rPr>
        <w:t>（填写正本或副本）</w:t>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p>
    <w:p w14:paraId="76D9C18E">
      <w:pPr>
        <w:pStyle w:val="15"/>
        <w:jc w:val="center"/>
        <w:outlineLvl w:val="2"/>
        <w:rPr>
          <w:highlight w:val="none"/>
        </w:rPr>
      </w:pPr>
      <w:r>
        <w:rPr>
          <w:b/>
          <w:sz w:val="28"/>
          <w:highlight w:val="none"/>
        </w:rPr>
        <w:t>（项目名称：（由投标人填写）</w:t>
      </w:r>
    </w:p>
    <w:p w14:paraId="5B33571F">
      <w:pPr>
        <w:pStyle w:val="15"/>
        <w:jc w:val="center"/>
        <w:outlineLvl w:val="2"/>
        <w:rPr>
          <w:highlight w:val="none"/>
        </w:rPr>
      </w:pPr>
      <w:r>
        <w:rPr>
          <w:b/>
          <w:sz w:val="28"/>
          <w:highlight w:val="none"/>
        </w:rPr>
        <w:t>（备案编号：（由投标人填写）</w:t>
      </w:r>
    </w:p>
    <w:p w14:paraId="21A9405C">
      <w:pPr>
        <w:pStyle w:val="15"/>
        <w:jc w:val="center"/>
        <w:outlineLvl w:val="2"/>
        <w:rPr>
          <w:highlight w:val="none"/>
        </w:rPr>
      </w:pPr>
      <w:r>
        <w:rPr>
          <w:b/>
          <w:sz w:val="28"/>
          <w:highlight w:val="none"/>
        </w:rPr>
        <w:t>（项目编号：（由投标人填写）</w:t>
      </w:r>
    </w:p>
    <w:p w14:paraId="51A9DBC7">
      <w:pPr>
        <w:pStyle w:val="15"/>
        <w:jc w:val="center"/>
        <w:outlineLvl w:val="2"/>
        <w:rPr>
          <w:highlight w:val="none"/>
        </w:rPr>
      </w:pPr>
      <w:r>
        <w:rPr>
          <w:b/>
          <w:sz w:val="28"/>
          <w:highlight w:val="none"/>
        </w:rPr>
        <w:t>（所投采购包：（由投标人填写）</w:t>
      </w:r>
      <w:r>
        <w:rPr>
          <w:highlight w:val="none"/>
        </w:rPr>
        <w:br w:type="textWrapping"/>
      </w:r>
      <w:r>
        <w:rPr>
          <w:highlight w:val="none"/>
        </w:rPr>
        <w:br w:type="textWrapping"/>
      </w:r>
    </w:p>
    <w:p w14:paraId="5874D349">
      <w:pPr>
        <w:pStyle w:val="15"/>
        <w:jc w:val="center"/>
        <w:outlineLvl w:val="2"/>
        <w:rPr>
          <w:highlight w:val="none"/>
        </w:rPr>
      </w:pPr>
      <w:r>
        <w:rPr>
          <w:b/>
          <w:sz w:val="28"/>
          <w:highlight w:val="none"/>
        </w:rPr>
        <w:t>投标人：（填写“全称”）</w:t>
      </w:r>
    </w:p>
    <w:p w14:paraId="27E30BA0">
      <w:pPr>
        <w:pStyle w:val="15"/>
        <w:jc w:val="center"/>
        <w:outlineLvl w:val="2"/>
        <w:rPr>
          <w:highlight w:val="none"/>
        </w:rPr>
      </w:pPr>
      <w:r>
        <w:rPr>
          <w:b/>
          <w:sz w:val="28"/>
          <w:highlight w:val="none"/>
        </w:rPr>
        <w:t>（由投标人填写）年（由投标人填写）月</w:t>
      </w:r>
    </w:p>
    <w:p w14:paraId="6828A457">
      <w:pPr>
        <w:pStyle w:val="15"/>
        <w:rPr>
          <w:highlight w:val="none"/>
        </w:rPr>
      </w:pPr>
      <w:r>
        <w:rPr>
          <w:highlight w:val="none"/>
        </w:rPr>
        <w:t xml:space="preserve"> </w:t>
      </w:r>
      <w:r>
        <w:rPr>
          <w:highlight w:val="none"/>
        </w:rPr>
        <w:br w:type="textWrapping"/>
      </w:r>
      <w:r>
        <w:rPr>
          <w:highlight w:val="none"/>
        </w:rPr>
        <w:br w:type="page"/>
      </w:r>
    </w:p>
    <w:p w14:paraId="1C35F59C">
      <w:pPr>
        <w:pStyle w:val="15"/>
        <w:jc w:val="center"/>
        <w:outlineLvl w:val="2"/>
        <w:rPr>
          <w:highlight w:val="none"/>
        </w:rPr>
      </w:pPr>
      <w:r>
        <w:rPr>
          <w:b/>
          <w:sz w:val="28"/>
          <w:highlight w:val="none"/>
        </w:rPr>
        <w:t>索引</w:t>
      </w:r>
    </w:p>
    <w:p w14:paraId="5895E147">
      <w:pPr>
        <w:pStyle w:val="15"/>
        <w:ind w:firstLine="480"/>
        <w:jc w:val="left"/>
        <w:rPr>
          <w:highlight w:val="none"/>
        </w:rPr>
      </w:pPr>
      <w:r>
        <w:rPr>
          <w:highlight w:val="none"/>
        </w:rPr>
        <w:t>一、投标函</w:t>
      </w:r>
    </w:p>
    <w:p w14:paraId="6BA90FA6">
      <w:pPr>
        <w:pStyle w:val="15"/>
        <w:ind w:firstLine="480"/>
        <w:jc w:val="left"/>
        <w:rPr>
          <w:highlight w:val="none"/>
        </w:rPr>
      </w:pPr>
      <w:r>
        <w:rPr>
          <w:highlight w:val="none"/>
        </w:rPr>
        <w:t>二、投标人的资格及资信证明文件</w:t>
      </w:r>
    </w:p>
    <w:p w14:paraId="4F13E020">
      <w:pPr>
        <w:pStyle w:val="15"/>
        <w:ind w:firstLine="480"/>
        <w:jc w:val="left"/>
        <w:rPr>
          <w:highlight w:val="none"/>
        </w:rPr>
      </w:pPr>
      <w:r>
        <w:rPr>
          <w:highlight w:val="none"/>
        </w:rPr>
        <w:t>三、投标保证金</w:t>
      </w:r>
    </w:p>
    <w:p w14:paraId="776BF22D">
      <w:pPr>
        <w:pStyle w:val="15"/>
        <w:ind w:firstLine="480"/>
        <w:jc w:val="left"/>
        <w:rPr>
          <w:highlight w:val="none"/>
        </w:rPr>
      </w:pPr>
      <w:r>
        <w:rPr>
          <w:highlight w:val="none"/>
        </w:rPr>
        <w:t>※注意</w:t>
      </w:r>
    </w:p>
    <w:p w14:paraId="1BDE0AEA">
      <w:pPr>
        <w:pStyle w:val="15"/>
        <w:ind w:firstLine="480"/>
        <w:jc w:val="left"/>
        <w:rPr>
          <w:highlight w:val="none"/>
        </w:rPr>
      </w:pPr>
      <w:r>
        <w:rPr>
          <w:highlight w:val="none"/>
        </w:rPr>
        <w:t>资格及资信证明部分中不得出现报价部分的全部或部分的投标报价信息（或组成资料），否则资格审查不合格。（联合体协议及分包意向协议中的比例规定，不适用本条款）</w:t>
      </w:r>
    </w:p>
    <w:p w14:paraId="197D681E">
      <w:pPr>
        <w:pStyle w:val="15"/>
        <w:rPr>
          <w:highlight w:val="none"/>
        </w:rPr>
      </w:pPr>
      <w:r>
        <w:rPr>
          <w:highlight w:val="none"/>
        </w:rPr>
        <w:t xml:space="preserve"> </w:t>
      </w:r>
      <w:r>
        <w:rPr>
          <w:highlight w:val="none"/>
        </w:rPr>
        <w:br w:type="textWrapping"/>
      </w:r>
      <w:r>
        <w:rPr>
          <w:highlight w:val="none"/>
        </w:rPr>
        <w:br w:type="page"/>
      </w:r>
    </w:p>
    <w:p w14:paraId="25886949">
      <w:pPr>
        <w:pStyle w:val="15"/>
        <w:jc w:val="center"/>
        <w:outlineLvl w:val="2"/>
        <w:rPr>
          <w:highlight w:val="none"/>
        </w:rPr>
      </w:pPr>
      <w:r>
        <w:rPr>
          <w:b/>
          <w:sz w:val="28"/>
          <w:highlight w:val="none"/>
        </w:rPr>
        <w:t>一、投标函</w:t>
      </w:r>
    </w:p>
    <w:p w14:paraId="2AD85478">
      <w:pPr>
        <w:pStyle w:val="15"/>
        <w:ind w:firstLine="480"/>
        <w:jc w:val="left"/>
        <w:rPr>
          <w:highlight w:val="none"/>
        </w:rPr>
      </w:pPr>
      <w:r>
        <w:rPr>
          <w:highlight w:val="none"/>
        </w:rPr>
        <w:t>致：</w:t>
      </w:r>
      <w:r>
        <w:rPr>
          <w:highlight w:val="none"/>
          <w:u w:val="single"/>
        </w:rPr>
        <w:t>（采购人或采购代理机构）</w:t>
      </w:r>
    </w:p>
    <w:p w14:paraId="3A6B5A7A">
      <w:pPr>
        <w:pStyle w:val="15"/>
        <w:ind w:firstLine="480"/>
        <w:jc w:val="left"/>
        <w:rPr>
          <w:highlight w:val="none"/>
        </w:rPr>
      </w:pPr>
      <w:r>
        <w:rPr>
          <w:highlight w:val="none"/>
        </w:rPr>
        <w:t>兹收到贵单位关于</w:t>
      </w:r>
      <w:r>
        <w:rPr>
          <w:highlight w:val="none"/>
          <w:u w:val="single"/>
        </w:rPr>
        <w:t xml:space="preserve">（填写“项目名称”） </w:t>
      </w:r>
      <w:r>
        <w:rPr>
          <w:highlight w:val="none"/>
        </w:rPr>
        <w:t>项目</w:t>
      </w:r>
      <w:r>
        <w:rPr>
          <w:highlight w:val="none"/>
          <w:u w:val="single"/>
        </w:rPr>
        <w:t xml:space="preserve">（项目编号：　　　　　） </w:t>
      </w:r>
      <w:r>
        <w:rPr>
          <w:highlight w:val="none"/>
        </w:rPr>
        <w:t>的投标邀请，本投标人代表</w:t>
      </w:r>
      <w:r>
        <w:rPr>
          <w:highlight w:val="none"/>
          <w:u w:val="single"/>
        </w:rPr>
        <w:t xml:space="preserve">（填写“全名”） </w:t>
      </w:r>
      <w:r>
        <w:rPr>
          <w:highlight w:val="none"/>
        </w:rPr>
        <w:t>已获得我方正式授权并代表投标人（填写“全称”）参加投标，并提交电子投标文件。我方提交的全部电子投标文件由下述部分组成：</w:t>
      </w:r>
    </w:p>
    <w:p w14:paraId="1C956CF3">
      <w:pPr>
        <w:pStyle w:val="15"/>
        <w:ind w:firstLine="480"/>
        <w:jc w:val="left"/>
        <w:rPr>
          <w:highlight w:val="none"/>
        </w:rPr>
      </w:pPr>
      <w:r>
        <w:rPr>
          <w:highlight w:val="none"/>
        </w:rPr>
        <w:t>（1）资格及资信证明部分</w:t>
      </w:r>
    </w:p>
    <w:p w14:paraId="6A4B623E">
      <w:pPr>
        <w:pStyle w:val="15"/>
        <w:ind w:firstLine="480"/>
        <w:jc w:val="left"/>
        <w:rPr>
          <w:highlight w:val="none"/>
        </w:rPr>
      </w:pPr>
      <w:r>
        <w:rPr>
          <w:highlight w:val="none"/>
        </w:rPr>
        <w:t>①投标函</w:t>
      </w:r>
    </w:p>
    <w:p w14:paraId="1C4F4365">
      <w:pPr>
        <w:pStyle w:val="15"/>
        <w:ind w:firstLine="480"/>
        <w:jc w:val="left"/>
        <w:rPr>
          <w:highlight w:val="none"/>
        </w:rPr>
      </w:pPr>
      <w:r>
        <w:rPr>
          <w:highlight w:val="none"/>
        </w:rPr>
        <w:t>②投标人的资格及资信证明文件</w:t>
      </w:r>
    </w:p>
    <w:p w14:paraId="180724F9">
      <w:pPr>
        <w:pStyle w:val="15"/>
        <w:ind w:firstLine="480"/>
        <w:jc w:val="left"/>
        <w:rPr>
          <w:highlight w:val="none"/>
        </w:rPr>
      </w:pPr>
      <w:r>
        <w:rPr>
          <w:highlight w:val="none"/>
        </w:rPr>
        <w:t>③投标保证金</w:t>
      </w:r>
    </w:p>
    <w:p w14:paraId="471E7F95">
      <w:pPr>
        <w:pStyle w:val="15"/>
        <w:ind w:firstLine="480"/>
        <w:jc w:val="left"/>
        <w:rPr>
          <w:highlight w:val="none"/>
        </w:rPr>
      </w:pPr>
      <w:r>
        <w:rPr>
          <w:highlight w:val="none"/>
        </w:rPr>
        <w:t>（2）报价部分</w:t>
      </w:r>
    </w:p>
    <w:p w14:paraId="41959356">
      <w:pPr>
        <w:pStyle w:val="15"/>
        <w:ind w:firstLine="480"/>
        <w:jc w:val="left"/>
        <w:rPr>
          <w:highlight w:val="none"/>
        </w:rPr>
      </w:pPr>
      <w:r>
        <w:rPr>
          <w:highlight w:val="none"/>
        </w:rPr>
        <w:t>①开标（报价）一览表</w:t>
      </w:r>
    </w:p>
    <w:p w14:paraId="481B9F48">
      <w:pPr>
        <w:pStyle w:val="15"/>
        <w:ind w:firstLine="480"/>
        <w:jc w:val="left"/>
        <w:rPr>
          <w:highlight w:val="none"/>
        </w:rPr>
      </w:pPr>
      <w:r>
        <w:rPr>
          <w:highlight w:val="none"/>
        </w:rPr>
        <w:t>②投标（响应）报价明细表</w:t>
      </w:r>
    </w:p>
    <w:p w14:paraId="668E5CB6">
      <w:pPr>
        <w:pStyle w:val="15"/>
        <w:ind w:firstLine="480"/>
        <w:jc w:val="left"/>
        <w:rPr>
          <w:highlight w:val="none"/>
        </w:rPr>
      </w:pPr>
      <w:r>
        <w:rPr>
          <w:highlight w:val="none"/>
        </w:rPr>
        <w:t>③招标文件规定的价格扣除证明材料（若有）</w:t>
      </w:r>
    </w:p>
    <w:p w14:paraId="3BF5AA1C">
      <w:pPr>
        <w:pStyle w:val="15"/>
        <w:ind w:firstLine="480"/>
        <w:jc w:val="left"/>
        <w:rPr>
          <w:highlight w:val="none"/>
        </w:rPr>
      </w:pPr>
      <w:r>
        <w:rPr>
          <w:highlight w:val="none"/>
        </w:rPr>
        <w:t>④招标文件规定的加分证明材料（若有）</w:t>
      </w:r>
    </w:p>
    <w:p w14:paraId="2929BEF7">
      <w:pPr>
        <w:pStyle w:val="15"/>
        <w:ind w:firstLine="480"/>
        <w:jc w:val="left"/>
        <w:rPr>
          <w:highlight w:val="none"/>
        </w:rPr>
      </w:pPr>
      <w:r>
        <w:rPr>
          <w:highlight w:val="none"/>
        </w:rPr>
        <w:t>（3）技术商务部分</w:t>
      </w:r>
    </w:p>
    <w:p w14:paraId="67B578B4">
      <w:pPr>
        <w:pStyle w:val="15"/>
        <w:ind w:firstLine="480"/>
        <w:jc w:val="left"/>
        <w:rPr>
          <w:highlight w:val="none"/>
        </w:rPr>
      </w:pPr>
      <w:r>
        <w:rPr>
          <w:highlight w:val="none"/>
        </w:rPr>
        <w:t>①标的说明一览表</w:t>
      </w:r>
    </w:p>
    <w:p w14:paraId="37C6A1C8">
      <w:pPr>
        <w:pStyle w:val="15"/>
        <w:ind w:firstLine="480"/>
        <w:jc w:val="left"/>
        <w:rPr>
          <w:highlight w:val="none"/>
        </w:rPr>
      </w:pPr>
      <w:r>
        <w:rPr>
          <w:highlight w:val="none"/>
        </w:rPr>
        <w:t>②技术和服务要求响应表</w:t>
      </w:r>
    </w:p>
    <w:p w14:paraId="092C6904">
      <w:pPr>
        <w:pStyle w:val="15"/>
        <w:ind w:firstLine="480"/>
        <w:jc w:val="left"/>
        <w:rPr>
          <w:highlight w:val="none"/>
        </w:rPr>
      </w:pPr>
      <w:r>
        <w:rPr>
          <w:highlight w:val="none"/>
        </w:rPr>
        <w:t>③商务条件响应表</w:t>
      </w:r>
    </w:p>
    <w:p w14:paraId="4DFFE4FA">
      <w:pPr>
        <w:pStyle w:val="15"/>
        <w:ind w:firstLine="480"/>
        <w:jc w:val="left"/>
        <w:rPr>
          <w:highlight w:val="none"/>
        </w:rPr>
      </w:pPr>
      <w:r>
        <w:rPr>
          <w:highlight w:val="none"/>
        </w:rPr>
        <w:t>④投标人提交的其他资料（若有）</w:t>
      </w:r>
    </w:p>
    <w:p w14:paraId="7152DB0A">
      <w:pPr>
        <w:pStyle w:val="15"/>
        <w:ind w:firstLine="480"/>
        <w:jc w:val="left"/>
        <w:rPr>
          <w:highlight w:val="none"/>
        </w:rPr>
      </w:pPr>
      <w:r>
        <w:rPr>
          <w:highlight w:val="none"/>
        </w:rPr>
        <w:t>根据本函，本投标人代表宣布我方保证遵守招标文件的全部规定，同时：</w:t>
      </w:r>
    </w:p>
    <w:p w14:paraId="0F331EA8">
      <w:pPr>
        <w:pStyle w:val="15"/>
        <w:ind w:firstLine="480"/>
        <w:jc w:val="left"/>
        <w:rPr>
          <w:highlight w:val="none"/>
        </w:rPr>
      </w:pPr>
      <w:r>
        <w:rPr>
          <w:highlight w:val="none"/>
        </w:rPr>
        <w:t>1、确认：</w:t>
      </w:r>
    </w:p>
    <w:p w14:paraId="68D6984D">
      <w:pPr>
        <w:pStyle w:val="15"/>
        <w:ind w:firstLine="480"/>
        <w:jc w:val="left"/>
        <w:rPr>
          <w:highlight w:val="none"/>
        </w:rPr>
      </w:pPr>
      <w:r>
        <w:rPr>
          <w:highlight w:val="none"/>
        </w:rPr>
        <w:t>1.1所投采购包的投标报价详见“开标（报价）一览表”及“投标（响应）报价明细表”。</w:t>
      </w:r>
    </w:p>
    <w:p w14:paraId="674C2B0F">
      <w:pPr>
        <w:pStyle w:val="15"/>
        <w:ind w:firstLine="480"/>
        <w:jc w:val="left"/>
        <w:rPr>
          <w:highlight w:val="none"/>
        </w:rPr>
      </w:pPr>
      <w:r>
        <w:rPr>
          <w:highlight w:val="none"/>
        </w:rPr>
        <w:t>1.2我方已详细审查全部招标文件[包括但不限于：有关附件（若有）、澄清或修改（若有）等]，并自行承担因对全部招标文件理解不正确或误解而产生的相应后果和责任。</w:t>
      </w:r>
    </w:p>
    <w:p w14:paraId="6BF9E440">
      <w:pPr>
        <w:pStyle w:val="15"/>
        <w:ind w:firstLine="480"/>
        <w:jc w:val="left"/>
        <w:rPr>
          <w:highlight w:val="none"/>
        </w:rPr>
      </w:pPr>
      <w:r>
        <w:rPr>
          <w:highlight w:val="none"/>
        </w:rPr>
        <w:t>2、承诺及声明：</w:t>
      </w:r>
    </w:p>
    <w:p w14:paraId="3E55F684">
      <w:pPr>
        <w:pStyle w:val="15"/>
        <w:ind w:firstLine="480"/>
        <w:jc w:val="left"/>
        <w:rPr>
          <w:highlight w:val="none"/>
        </w:rPr>
      </w:pPr>
      <w:r>
        <w:rPr>
          <w:highlight w:val="none"/>
        </w:rPr>
        <w:t>2.1我方具备招标文件第一章载明的“投标人的资格要求”且符合招标文件第三章载明的“二、投标人”之规定，否则投标无效。</w:t>
      </w:r>
    </w:p>
    <w:p w14:paraId="46C186E0">
      <w:pPr>
        <w:pStyle w:val="15"/>
        <w:ind w:firstLine="480"/>
        <w:jc w:val="left"/>
        <w:rPr>
          <w:highlight w:val="none"/>
        </w:rPr>
      </w:pPr>
      <w:r>
        <w:rPr>
          <w:highlight w:val="none"/>
        </w:rPr>
        <w:t>2.2我方提交的电子投标文件各组成部分的全部内容及资料是不可割离且真实、有效、准确、完整和不具有任何误导性的，否则产生不利后果由我方承担责任。</w:t>
      </w:r>
    </w:p>
    <w:p w14:paraId="67DD1AE9">
      <w:pPr>
        <w:pStyle w:val="15"/>
        <w:ind w:firstLine="480"/>
        <w:jc w:val="left"/>
        <w:rPr>
          <w:highlight w:val="none"/>
        </w:rPr>
      </w:pPr>
      <w:r>
        <w:rPr>
          <w:highlight w:val="none"/>
        </w:rPr>
        <w:t>2.3我方提供的标的价格不高于同期市场价格，否则产生不利后果由我方承担责任。</w:t>
      </w:r>
    </w:p>
    <w:p w14:paraId="62B8BAE4">
      <w:pPr>
        <w:pStyle w:val="15"/>
        <w:ind w:firstLine="480"/>
        <w:jc w:val="left"/>
        <w:rPr>
          <w:highlight w:val="none"/>
        </w:rPr>
      </w:pPr>
      <w:r>
        <w:rPr>
          <w:highlight w:val="none"/>
        </w:rPr>
        <w:t>2.4投标保证金：若出现招标文件第三章规定的不予退还情形，同意贵单位不予退还。</w:t>
      </w:r>
    </w:p>
    <w:p w14:paraId="6F173C7C">
      <w:pPr>
        <w:pStyle w:val="15"/>
        <w:ind w:firstLine="480"/>
        <w:jc w:val="left"/>
        <w:rPr>
          <w:highlight w:val="none"/>
        </w:rPr>
      </w:pPr>
      <w:r>
        <w:rPr>
          <w:highlight w:val="none"/>
        </w:rPr>
        <w:t>2.5投标有效期：按照招标文件第三章规定执行，并在招标文件第二章载明的期限内保持有效。</w:t>
      </w:r>
    </w:p>
    <w:p w14:paraId="2E4CD7D0">
      <w:pPr>
        <w:pStyle w:val="15"/>
        <w:ind w:firstLine="480"/>
        <w:jc w:val="left"/>
        <w:rPr>
          <w:highlight w:val="none"/>
        </w:rPr>
      </w:pPr>
      <w:r>
        <w:rPr>
          <w:highlight w:val="none"/>
        </w:rPr>
        <w:t>2.6若中标，将按照招标文件、我方电子投标文件及政府采购合同履行责任和义务。</w:t>
      </w:r>
    </w:p>
    <w:p w14:paraId="3149B1B8">
      <w:pPr>
        <w:pStyle w:val="15"/>
        <w:ind w:firstLine="480"/>
        <w:jc w:val="left"/>
        <w:rPr>
          <w:highlight w:val="none"/>
        </w:rPr>
      </w:pPr>
      <w:r>
        <w:rPr>
          <w:highlight w:val="none"/>
        </w:rPr>
        <w:t>2.7若贵单位要求，我方同意提供与本项目投标有关的一切资料、数据或文件，并完全理解贵单位不一定要接受最低的投标报价或收到的任何投标。</w:t>
      </w:r>
    </w:p>
    <w:p w14:paraId="752912EE">
      <w:pPr>
        <w:pStyle w:val="15"/>
        <w:ind w:firstLine="480"/>
        <w:jc w:val="left"/>
        <w:rPr>
          <w:highlight w:val="none"/>
        </w:rPr>
      </w:pPr>
      <w:r>
        <w:rPr>
          <w:highlight w:val="none"/>
        </w:rPr>
        <w:t>2.8我方承诺遵守《中华人民共和国劳动合同法》有关规定和《中华人民共和国妇女权益保障法 》中关于“劳动和社会保障权益”的有关要求。</w:t>
      </w:r>
    </w:p>
    <w:p w14:paraId="2D4B4AF1">
      <w:pPr>
        <w:pStyle w:val="15"/>
        <w:ind w:firstLine="480"/>
        <w:jc w:val="left"/>
        <w:rPr>
          <w:highlight w:val="none"/>
        </w:rPr>
      </w:pPr>
      <w:r>
        <w:rPr>
          <w:highlight w:val="none"/>
        </w:rPr>
        <w:t>2.9我方承诺电子投标文件所提供的全部资料真实可靠，并接受评标委员会、采购人、采购代理机构、监管部门进一步审查其中任何资料真实性的要求。</w:t>
      </w:r>
    </w:p>
    <w:p w14:paraId="54E7BFB0">
      <w:pPr>
        <w:pStyle w:val="15"/>
        <w:ind w:firstLine="480"/>
        <w:jc w:val="left"/>
        <w:rPr>
          <w:highlight w:val="none"/>
        </w:rPr>
      </w:pPr>
      <w:r>
        <w:rPr>
          <w:highlight w:val="none"/>
        </w:rPr>
        <w:t>2.10除招标文件另有规定外，对于贵单位按照下述联络方式发出的任何信息或通知，均视为我方已收悉前述信息或通知的全部内容：</w:t>
      </w:r>
    </w:p>
    <w:p w14:paraId="08361970">
      <w:pPr>
        <w:pStyle w:val="15"/>
        <w:ind w:firstLine="480"/>
        <w:jc w:val="left"/>
        <w:rPr>
          <w:highlight w:val="none"/>
        </w:rPr>
      </w:pPr>
      <w:r>
        <w:rPr>
          <w:highlight w:val="none"/>
        </w:rPr>
        <w:t>通信地址：</w:t>
      </w:r>
    </w:p>
    <w:p w14:paraId="390B87F6">
      <w:pPr>
        <w:pStyle w:val="15"/>
        <w:ind w:firstLine="480"/>
        <w:jc w:val="left"/>
        <w:rPr>
          <w:highlight w:val="none"/>
        </w:rPr>
      </w:pPr>
      <w:r>
        <w:rPr>
          <w:highlight w:val="none"/>
        </w:rPr>
        <w:t>邮编：</w:t>
      </w:r>
    </w:p>
    <w:p w14:paraId="0BBF0192">
      <w:pPr>
        <w:pStyle w:val="15"/>
        <w:ind w:firstLine="480"/>
        <w:jc w:val="left"/>
        <w:rPr>
          <w:highlight w:val="none"/>
        </w:rPr>
      </w:pPr>
      <w:r>
        <w:rPr>
          <w:highlight w:val="none"/>
        </w:rPr>
        <w:t>联系方法：（包括但不限于：联系人、联系电话、手机、传真、电子邮箱等）</w:t>
      </w:r>
    </w:p>
    <w:p w14:paraId="06141C46">
      <w:pPr>
        <w:pStyle w:val="15"/>
        <w:ind w:firstLine="480"/>
        <w:jc w:val="left"/>
        <w:rPr>
          <w:highlight w:val="none"/>
        </w:rPr>
      </w:pPr>
      <w:r>
        <w:rPr>
          <w:highlight w:val="none"/>
        </w:rPr>
        <w:t>投标人：（全称并加盖单位公章）</w:t>
      </w:r>
    </w:p>
    <w:p w14:paraId="6A052A1E">
      <w:pPr>
        <w:pStyle w:val="15"/>
        <w:ind w:firstLine="480"/>
        <w:jc w:val="left"/>
        <w:rPr>
          <w:highlight w:val="none"/>
        </w:rPr>
      </w:pPr>
      <w:r>
        <w:rPr>
          <w:highlight w:val="none"/>
        </w:rPr>
        <w:t>日期： 年 月 日</w:t>
      </w:r>
    </w:p>
    <w:p w14:paraId="7F4BCD7D">
      <w:pPr>
        <w:pStyle w:val="15"/>
        <w:rPr>
          <w:highlight w:val="none"/>
        </w:rPr>
      </w:pPr>
      <w:r>
        <w:rPr>
          <w:highlight w:val="none"/>
        </w:rPr>
        <w:t xml:space="preserve"> </w:t>
      </w:r>
      <w:r>
        <w:rPr>
          <w:highlight w:val="none"/>
        </w:rPr>
        <w:br w:type="textWrapping"/>
      </w:r>
      <w:r>
        <w:rPr>
          <w:highlight w:val="none"/>
        </w:rPr>
        <w:br w:type="page"/>
      </w:r>
    </w:p>
    <w:p w14:paraId="0A38AD4B">
      <w:pPr>
        <w:pStyle w:val="15"/>
        <w:jc w:val="center"/>
        <w:outlineLvl w:val="2"/>
        <w:rPr>
          <w:highlight w:val="none"/>
        </w:rPr>
      </w:pPr>
      <w:r>
        <w:rPr>
          <w:b/>
          <w:sz w:val="28"/>
          <w:highlight w:val="none"/>
        </w:rPr>
        <w:t>二、投标人的资格及资信证明文件</w:t>
      </w:r>
    </w:p>
    <w:p w14:paraId="1E379F69">
      <w:pPr>
        <w:pStyle w:val="15"/>
        <w:ind w:firstLine="960"/>
        <w:jc w:val="center"/>
        <w:outlineLvl w:val="3"/>
        <w:rPr>
          <w:highlight w:val="none"/>
        </w:rPr>
      </w:pPr>
      <w:r>
        <w:rPr>
          <w:b/>
          <w:sz w:val="24"/>
          <w:highlight w:val="none"/>
        </w:rPr>
        <w:t>二-1单位授权书（若有）</w:t>
      </w:r>
    </w:p>
    <w:p w14:paraId="4C5B918E">
      <w:pPr>
        <w:pStyle w:val="15"/>
        <w:ind w:firstLine="480"/>
        <w:jc w:val="left"/>
        <w:rPr>
          <w:highlight w:val="none"/>
        </w:rPr>
      </w:pPr>
      <w:r>
        <w:rPr>
          <w:highlight w:val="none"/>
        </w:rPr>
        <w:t>致：</w:t>
      </w:r>
      <w:r>
        <w:rPr>
          <w:highlight w:val="none"/>
          <w:u w:val="single"/>
        </w:rPr>
        <w:t>（采购人或采购代理机构）</w:t>
      </w:r>
    </w:p>
    <w:p w14:paraId="50E3633B">
      <w:pPr>
        <w:pStyle w:val="15"/>
        <w:ind w:firstLine="480"/>
        <w:jc w:val="left"/>
        <w:rPr>
          <w:highlight w:val="none"/>
        </w:rPr>
      </w:pPr>
      <w:r>
        <w:rPr>
          <w:highlight w:val="none"/>
        </w:rPr>
        <w:t>我方的单位负责人</w:t>
      </w:r>
      <w:r>
        <w:rPr>
          <w:highlight w:val="none"/>
          <w:u w:val="single"/>
        </w:rPr>
        <w:t>（填写“单位负责人全名”）</w:t>
      </w:r>
      <w:r>
        <w:rPr>
          <w:highlight w:val="none"/>
        </w:rPr>
        <w:t>授权</w:t>
      </w:r>
      <w:r>
        <w:rPr>
          <w:highlight w:val="none"/>
          <w:u w:val="single"/>
        </w:rPr>
        <w:t>（填写“投标人代表全名”）</w:t>
      </w:r>
      <w:r>
        <w:rPr>
          <w:highlight w:val="none"/>
        </w:rPr>
        <w:t>为投标人代表，代表我方参加</w:t>
      </w:r>
      <w:r>
        <w:rPr>
          <w:highlight w:val="none"/>
          <w:u w:val="single"/>
        </w:rPr>
        <w:t>（填写“项目名称”）</w:t>
      </w:r>
      <w:r>
        <w:rPr>
          <w:highlight w:val="none"/>
        </w:rPr>
        <w:t>项目（项目编号：</w:t>
      </w:r>
      <w:r>
        <w:rPr>
          <w:highlight w:val="none"/>
          <w:u w:val="single"/>
        </w:rPr>
        <w:t>　　　　　</w:t>
      </w:r>
      <w:r>
        <w:rPr>
          <w:highlight w:val="none"/>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245C265B">
      <w:pPr>
        <w:pStyle w:val="15"/>
        <w:ind w:firstLine="480"/>
        <w:jc w:val="left"/>
        <w:rPr>
          <w:highlight w:val="none"/>
        </w:rPr>
      </w:pPr>
      <w:r>
        <w:rPr>
          <w:highlight w:val="none"/>
        </w:rPr>
        <w:t>投标人代表无转委权。特此授权。</w:t>
      </w:r>
    </w:p>
    <w:p w14:paraId="71EDB9A9">
      <w:pPr>
        <w:pStyle w:val="15"/>
        <w:ind w:firstLine="480"/>
        <w:jc w:val="left"/>
        <w:rPr>
          <w:highlight w:val="none"/>
        </w:rPr>
      </w:pPr>
      <w:r>
        <w:rPr>
          <w:highlight w:val="none"/>
        </w:rPr>
        <w:t>（以下无正文）</w:t>
      </w:r>
    </w:p>
    <w:p w14:paraId="5BF0F7DD">
      <w:pPr>
        <w:pStyle w:val="15"/>
        <w:ind w:firstLine="480"/>
        <w:jc w:val="left"/>
        <w:rPr>
          <w:highlight w:val="none"/>
        </w:rPr>
      </w:pPr>
      <w:r>
        <w:rPr>
          <w:highlight w:val="none"/>
        </w:rPr>
        <w:t>单位负责人：</w:t>
      </w:r>
      <w:r>
        <w:rPr>
          <w:highlight w:val="none"/>
          <w:u w:val="single"/>
        </w:rPr>
        <w:t>　　　　　</w:t>
      </w:r>
      <w:r>
        <w:rPr>
          <w:highlight w:val="none"/>
        </w:rPr>
        <w:t>身份证号：</w:t>
      </w:r>
      <w:r>
        <w:rPr>
          <w:highlight w:val="none"/>
          <w:u w:val="single"/>
        </w:rPr>
        <w:t>　　　　　</w:t>
      </w:r>
      <w:r>
        <w:rPr>
          <w:highlight w:val="none"/>
        </w:rPr>
        <w:t>手机：</w:t>
      </w:r>
      <w:r>
        <w:rPr>
          <w:highlight w:val="none"/>
          <w:u w:val="single"/>
        </w:rPr>
        <w:t>　　　　　</w:t>
      </w:r>
    </w:p>
    <w:p w14:paraId="26BA99FD">
      <w:pPr>
        <w:pStyle w:val="15"/>
        <w:ind w:firstLine="480"/>
        <w:jc w:val="left"/>
        <w:rPr>
          <w:highlight w:val="none"/>
        </w:rPr>
      </w:pPr>
      <w:r>
        <w:rPr>
          <w:highlight w:val="none"/>
        </w:rPr>
        <w:t>投标人代表：</w:t>
      </w:r>
      <w:r>
        <w:rPr>
          <w:highlight w:val="none"/>
          <w:u w:val="single"/>
        </w:rPr>
        <w:t>　　　　　</w:t>
      </w:r>
      <w:r>
        <w:rPr>
          <w:highlight w:val="none"/>
        </w:rPr>
        <w:t>身份证号：</w:t>
      </w:r>
      <w:r>
        <w:rPr>
          <w:highlight w:val="none"/>
          <w:u w:val="single"/>
        </w:rPr>
        <w:t>　　　　　</w:t>
      </w:r>
      <w:r>
        <w:rPr>
          <w:highlight w:val="none"/>
        </w:rPr>
        <w:t>手机：</w:t>
      </w:r>
      <w:r>
        <w:rPr>
          <w:highlight w:val="none"/>
          <w:u w:val="single"/>
        </w:rPr>
        <w:t>　　　　　</w:t>
      </w:r>
    </w:p>
    <w:p w14:paraId="6535986F">
      <w:pPr>
        <w:pStyle w:val="15"/>
        <w:ind w:firstLine="480"/>
        <w:jc w:val="left"/>
        <w:rPr>
          <w:highlight w:val="none"/>
        </w:rPr>
      </w:pPr>
      <w:r>
        <w:rPr>
          <w:highlight w:val="none"/>
        </w:rPr>
        <w:t>授权方</w:t>
      </w:r>
    </w:p>
    <w:p w14:paraId="1ABA0B05">
      <w:pPr>
        <w:pStyle w:val="15"/>
        <w:ind w:firstLine="480"/>
        <w:jc w:val="left"/>
        <w:rPr>
          <w:highlight w:val="none"/>
        </w:rPr>
      </w:pPr>
      <w:r>
        <w:rPr>
          <w:highlight w:val="none"/>
        </w:rPr>
        <w:t>投标人：</w:t>
      </w:r>
      <w:r>
        <w:rPr>
          <w:highlight w:val="none"/>
          <w:u w:val="single"/>
        </w:rPr>
        <w:t>（全称并加盖单位公章）</w:t>
      </w:r>
    </w:p>
    <w:p w14:paraId="46349B32">
      <w:pPr>
        <w:pStyle w:val="15"/>
        <w:ind w:firstLine="480"/>
        <w:jc w:val="right"/>
        <w:rPr>
          <w:highlight w:val="none"/>
        </w:rPr>
      </w:pPr>
      <w:r>
        <w:rPr>
          <w:highlight w:val="none"/>
        </w:rPr>
        <w:t>签署日期： 年 月 日</w:t>
      </w:r>
    </w:p>
    <w:p w14:paraId="25F58057">
      <w:pPr>
        <w:pStyle w:val="15"/>
        <w:ind w:firstLine="480"/>
        <w:jc w:val="left"/>
        <w:rPr>
          <w:highlight w:val="none"/>
        </w:rPr>
      </w:pPr>
      <w:r>
        <w:rPr>
          <w:highlight w:val="none"/>
        </w:rPr>
        <w:t>附：单位负责人、投标人代表的身份证正反面复印件</w:t>
      </w:r>
    </w:p>
    <w:p w14:paraId="39ADD3E3">
      <w:pPr>
        <w:pStyle w:val="15"/>
        <w:ind w:firstLine="960"/>
        <w:jc w:val="left"/>
        <w:rPr>
          <w:highlight w:val="none"/>
        </w:rPr>
      </w:pPr>
      <w:r>
        <w:rPr>
          <w:highlight w:val="none"/>
        </w:rPr>
        <w:t>要求：真实有效且内容完整、清晰、整洁。</w:t>
      </w:r>
    </w:p>
    <w:p w14:paraId="15FBAF43">
      <w:pPr>
        <w:pStyle w:val="15"/>
        <w:ind w:firstLine="480"/>
        <w:jc w:val="left"/>
        <w:rPr>
          <w:highlight w:val="none"/>
        </w:rPr>
      </w:pPr>
      <w:r>
        <w:rPr>
          <w:highlight w:val="none"/>
        </w:rPr>
        <w:t>※注意：</w:t>
      </w:r>
    </w:p>
    <w:p w14:paraId="3E322A3B">
      <w:pPr>
        <w:pStyle w:val="15"/>
        <w:ind w:firstLine="480"/>
        <w:jc w:val="left"/>
        <w:rPr>
          <w:highlight w:val="none"/>
        </w:rPr>
      </w:pPr>
      <w:r>
        <w:rPr>
          <w:highlight w:val="none"/>
        </w:rPr>
        <w:t>1、企业（银行、保险、石油石化、电力、电信等行业除外）、事业单位和社会团体法人的“单位负责人”指法定代表人，即与实际提交的“营业执照等证明文件”载明的一致。</w:t>
      </w:r>
    </w:p>
    <w:p w14:paraId="021DDCD7">
      <w:pPr>
        <w:pStyle w:val="15"/>
        <w:ind w:firstLine="480"/>
        <w:jc w:val="left"/>
        <w:rPr>
          <w:highlight w:val="none"/>
        </w:rPr>
      </w:pPr>
      <w:r>
        <w:rPr>
          <w:highlight w:val="none"/>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50996788">
      <w:pPr>
        <w:pStyle w:val="15"/>
        <w:ind w:firstLine="480"/>
        <w:jc w:val="left"/>
        <w:rPr>
          <w:highlight w:val="none"/>
        </w:rPr>
      </w:pPr>
      <w:r>
        <w:rPr>
          <w:highlight w:val="none"/>
        </w:rPr>
        <w:t>3、投标人（自然人除外）：若投标人代表为单位授权的委托代理人，应提供本授权书；若投标人代表为单位负责人，应在此项下提交其身份证正反面复印件，可不提供本授权书。</w:t>
      </w:r>
    </w:p>
    <w:p w14:paraId="0A8FC84F">
      <w:pPr>
        <w:pStyle w:val="15"/>
        <w:ind w:firstLine="480"/>
        <w:jc w:val="left"/>
        <w:rPr>
          <w:highlight w:val="none"/>
        </w:rPr>
      </w:pPr>
      <w:r>
        <w:rPr>
          <w:highlight w:val="none"/>
        </w:rPr>
        <w:t>4、投标人为自然人的，可不填写本授权书。</w:t>
      </w:r>
    </w:p>
    <w:p w14:paraId="27B285B7">
      <w:pPr>
        <w:pStyle w:val="15"/>
        <w:ind w:firstLine="960"/>
        <w:jc w:val="left"/>
        <w:rPr>
          <w:highlight w:val="none"/>
        </w:rPr>
      </w:pPr>
      <w:r>
        <w:rPr>
          <w:highlight w:val="none"/>
        </w:rPr>
        <w:t xml:space="preserve"> </w:t>
      </w:r>
      <w:r>
        <w:rPr>
          <w:highlight w:val="none"/>
        </w:rPr>
        <w:br w:type="textWrapping"/>
      </w:r>
      <w:r>
        <w:rPr>
          <w:highlight w:val="none"/>
        </w:rPr>
        <w:br w:type="page"/>
      </w:r>
    </w:p>
    <w:p w14:paraId="668DE12C">
      <w:pPr>
        <w:pStyle w:val="15"/>
        <w:ind w:firstLine="480"/>
        <w:jc w:val="center"/>
        <w:rPr>
          <w:rFonts w:hint="eastAsia" w:ascii="宋体" w:hAnsi="宋体" w:eastAsia="宋体" w:cs="宋体"/>
          <w:color w:val="000000"/>
          <w:spacing w:val="0"/>
          <w:sz w:val="24"/>
          <w:szCs w:val="24"/>
          <w:highlight w:val="none"/>
        </w:rPr>
      </w:pPr>
      <w:r>
        <w:rPr>
          <w:rStyle w:val="13"/>
          <w:rFonts w:hint="eastAsia" w:ascii="宋体" w:hAnsi="宋体" w:eastAsia="宋体" w:cs="宋体"/>
          <w:color w:val="000000"/>
          <w:spacing w:val="0"/>
          <w:sz w:val="24"/>
          <w:szCs w:val="24"/>
          <w:highlight w:val="none"/>
        </w:rPr>
        <w:t>资格证明文件</w:t>
      </w:r>
    </w:p>
    <w:p w14:paraId="2545A58E">
      <w:pPr>
        <w:pStyle w:val="15"/>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根据采购文件须知前附表1第1项号的“（2）特定资格条件”要求，允许供应商采用资格承诺制的，可提供符合要求的资格承诺函，视为满足采购文件的资格要求，供应商根据响应文件格式</w:t>
      </w:r>
      <w:r>
        <w:rPr>
          <w:rFonts w:hint="eastAsia" w:ascii="宋体" w:hAnsi="宋体" w:eastAsia="宋体" w:cs="宋体"/>
          <w:sz w:val="24"/>
          <w:szCs w:val="24"/>
          <w:highlight w:val="none"/>
          <w:lang w:val="en-US" w:eastAsia="zh-CN"/>
        </w:rPr>
        <w:t>2-2-1</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2-2-2</w:t>
      </w:r>
      <w:r>
        <w:rPr>
          <w:rFonts w:hint="eastAsia" w:ascii="宋体" w:hAnsi="宋体" w:eastAsia="宋体" w:cs="宋体"/>
          <w:sz w:val="24"/>
          <w:szCs w:val="24"/>
          <w:highlight w:val="none"/>
        </w:rPr>
        <w:t>提供其中一种证明材料，若重复提供导致的不利后果，由供应商自行负责。</w:t>
      </w:r>
    </w:p>
    <w:p w14:paraId="58658B42">
      <w:pPr>
        <w:pStyle w:val="15"/>
        <w:jc w:val="center"/>
        <w:outlineLvl w:val="2"/>
        <w:rPr>
          <w:rFonts w:hint="eastAsia" w:ascii="宋体" w:hAnsi="宋体" w:eastAsia="宋体" w:cs="宋体"/>
          <w:sz w:val="24"/>
          <w:szCs w:val="24"/>
          <w:highlight w:val="none"/>
        </w:rPr>
      </w:pPr>
      <w:r>
        <w:rPr>
          <w:rFonts w:hint="eastAsia" w:ascii="宋体" w:hAnsi="宋体" w:eastAsia="宋体" w:cs="宋体"/>
          <w:b/>
          <w:sz w:val="24"/>
          <w:szCs w:val="24"/>
          <w:highlight w:val="none"/>
        </w:rPr>
        <w:t>附件</w:t>
      </w:r>
      <w:r>
        <w:rPr>
          <w:rFonts w:hint="eastAsia" w:ascii="宋体" w:hAnsi="宋体" w:eastAsia="宋体" w:cs="宋体"/>
          <w:b/>
          <w:sz w:val="24"/>
          <w:szCs w:val="24"/>
          <w:highlight w:val="none"/>
          <w:lang w:val="en-US" w:eastAsia="zh-CN"/>
        </w:rPr>
        <w:t>3</w:t>
      </w:r>
      <w:r>
        <w:rPr>
          <w:rFonts w:hint="eastAsia" w:ascii="宋体" w:hAnsi="宋体" w:eastAsia="宋体" w:cs="宋体"/>
          <w:b/>
          <w:sz w:val="24"/>
          <w:szCs w:val="24"/>
          <w:highlight w:val="none"/>
        </w:rPr>
        <w:t>-</w:t>
      </w:r>
      <w:r>
        <w:rPr>
          <w:rFonts w:hint="eastAsia" w:ascii="宋体" w:hAnsi="宋体" w:eastAsia="宋体" w:cs="宋体"/>
          <w:b/>
          <w:sz w:val="24"/>
          <w:szCs w:val="24"/>
          <w:highlight w:val="none"/>
          <w:lang w:val="en-US" w:eastAsia="zh-CN"/>
        </w:rPr>
        <w:t xml:space="preserve">4-1 </w:t>
      </w:r>
      <w:r>
        <w:rPr>
          <w:rFonts w:hint="eastAsia" w:ascii="宋体" w:hAnsi="宋体" w:eastAsia="宋体" w:cs="宋体"/>
          <w:b/>
          <w:sz w:val="24"/>
          <w:szCs w:val="24"/>
          <w:highlight w:val="none"/>
        </w:rPr>
        <w:t>供应商资格承诺函</w:t>
      </w:r>
    </w:p>
    <w:p w14:paraId="76277211">
      <w:pPr>
        <w:pStyle w:val="15"/>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致：</w:t>
      </w:r>
      <w:r>
        <w:rPr>
          <w:rFonts w:hint="eastAsia" w:ascii="宋体" w:hAnsi="宋体" w:eastAsia="宋体" w:cs="宋体"/>
          <w:sz w:val="24"/>
          <w:szCs w:val="24"/>
          <w:highlight w:val="none"/>
          <w:u w:val="single"/>
        </w:rPr>
        <w:t>（采购人或采购代理机构）</w:t>
      </w:r>
    </w:p>
    <w:p w14:paraId="1A430D83">
      <w:pPr>
        <w:pStyle w:val="15"/>
        <w:ind w:firstLine="96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单位名称(自然人姓名):</w:t>
      </w:r>
    </w:p>
    <w:p w14:paraId="63CF6709">
      <w:pPr>
        <w:pStyle w:val="15"/>
        <w:ind w:firstLine="96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统一社会信用代码(自然人身份证号码):</w:t>
      </w:r>
    </w:p>
    <w:p w14:paraId="007B05C5">
      <w:pPr>
        <w:pStyle w:val="15"/>
        <w:ind w:firstLine="96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法定代表人(负责人):</w:t>
      </w:r>
    </w:p>
    <w:p w14:paraId="5BF2D664">
      <w:pPr>
        <w:pStyle w:val="15"/>
        <w:ind w:firstLine="96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联系地址和电话:</w:t>
      </w:r>
    </w:p>
    <w:p w14:paraId="64996B88">
      <w:pPr>
        <w:pStyle w:val="15"/>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我单位(本人)自愿参加本次政府采购活动，严格遵守《中华人民共和国政府采购法》及相关法律法规，坚守公开、公平公正和诚实信用等原则，依法诚信经营，并郑重承诺:</w:t>
      </w:r>
    </w:p>
    <w:p w14:paraId="2C6CC2F2">
      <w:pPr>
        <w:pStyle w:val="15"/>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一、我单位(本人)具备采购文件要求以及《中华人民共和国政府采购法》第二十二条规定的条件:</w:t>
      </w:r>
    </w:p>
    <w:p w14:paraId="06D25131">
      <w:pPr>
        <w:pStyle w:val="15"/>
        <w:ind w:firstLine="96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1.具有独立承担民事责任的能力;</w:t>
      </w:r>
    </w:p>
    <w:p w14:paraId="22B275A7">
      <w:pPr>
        <w:pStyle w:val="15"/>
        <w:ind w:firstLine="96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2.具有良好的商业信誉和健全的财务会计制度;</w:t>
      </w:r>
    </w:p>
    <w:p w14:paraId="68F35E08">
      <w:pPr>
        <w:pStyle w:val="15"/>
        <w:ind w:firstLine="96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3.具有履行合同所必需的设备和专业技术能力;</w:t>
      </w:r>
    </w:p>
    <w:p w14:paraId="15CE847B">
      <w:pPr>
        <w:pStyle w:val="15"/>
        <w:ind w:firstLine="96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4.有依法缴纳税收和社会保障资金的良好记录;</w:t>
      </w:r>
    </w:p>
    <w:p w14:paraId="40FA7E38">
      <w:pPr>
        <w:pStyle w:val="15"/>
        <w:ind w:firstLine="96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5.参加政府采购活动前三年内，在经营活动中没有重大违法记录；</w:t>
      </w:r>
    </w:p>
    <w:p w14:paraId="01FE5F83">
      <w:pPr>
        <w:pStyle w:val="15"/>
        <w:ind w:firstLine="96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6.法律、行政法规规定的其他条件。</w:t>
      </w:r>
    </w:p>
    <w:p w14:paraId="701BD713">
      <w:pPr>
        <w:pStyle w:val="15"/>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346F0BBF">
      <w:pPr>
        <w:pStyle w:val="15"/>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75730F17">
      <w:pPr>
        <w:pStyle w:val="15"/>
        <w:ind w:firstLine="480"/>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供应商：</w:t>
      </w:r>
      <w:r>
        <w:rPr>
          <w:rFonts w:hint="eastAsia" w:ascii="宋体" w:hAnsi="宋体" w:eastAsia="宋体" w:cs="宋体"/>
          <w:sz w:val="24"/>
          <w:szCs w:val="24"/>
          <w:highlight w:val="none"/>
          <w:u w:val="single"/>
        </w:rPr>
        <w:t>名称(单位公章):</w:t>
      </w:r>
    </w:p>
    <w:p w14:paraId="7FEAEE16">
      <w:pPr>
        <w:pStyle w:val="15"/>
        <w:ind w:firstLine="480"/>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　　年　　月　　日</w:t>
      </w:r>
    </w:p>
    <w:p w14:paraId="5122216E">
      <w:pPr>
        <w:pStyle w:val="15"/>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注：</w:t>
      </w:r>
    </w:p>
    <w:p w14:paraId="5358BFF4">
      <w:pPr>
        <w:pStyle w:val="15"/>
        <w:ind w:firstLine="96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1.我单位(本人)专指参加政府采购活动的供应商(含自然人)；</w:t>
      </w:r>
    </w:p>
    <w:p w14:paraId="747F1F90">
      <w:pPr>
        <w:pStyle w:val="15"/>
        <w:ind w:firstLine="96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2.资格承诺的供应商应在投标(响应)文件中按此模板提供承诺函，否则，视为未按照招标文件规定提交投标人的资格及资信文件，按资格审查不通过处理。</w:t>
      </w:r>
    </w:p>
    <w:p w14:paraId="70E0B06D">
      <w:pPr>
        <w:pStyle w:val="15"/>
        <w:ind w:firstLine="960"/>
        <w:jc w:val="center"/>
        <w:outlineLvl w:val="9"/>
        <w:rPr>
          <w:b/>
          <w:sz w:val="24"/>
          <w:highlight w:val="none"/>
        </w:rPr>
      </w:pPr>
    </w:p>
    <w:p w14:paraId="62FF94AA">
      <w:pPr>
        <w:pStyle w:val="15"/>
        <w:ind w:firstLine="960"/>
        <w:jc w:val="center"/>
        <w:outlineLvl w:val="9"/>
        <w:rPr>
          <w:b/>
          <w:sz w:val="24"/>
          <w:highlight w:val="none"/>
        </w:rPr>
      </w:pPr>
    </w:p>
    <w:p w14:paraId="29CF07B1">
      <w:pPr>
        <w:pStyle w:val="15"/>
        <w:ind w:firstLine="960"/>
        <w:jc w:val="center"/>
        <w:outlineLvl w:val="9"/>
        <w:rPr>
          <w:b/>
          <w:sz w:val="24"/>
          <w:highlight w:val="none"/>
        </w:rPr>
      </w:pPr>
    </w:p>
    <w:p w14:paraId="7469D63F">
      <w:pPr>
        <w:pStyle w:val="15"/>
        <w:ind w:firstLine="960"/>
        <w:jc w:val="center"/>
        <w:outlineLvl w:val="9"/>
        <w:rPr>
          <w:b/>
          <w:sz w:val="24"/>
          <w:highlight w:val="none"/>
        </w:rPr>
      </w:pPr>
    </w:p>
    <w:p w14:paraId="01609F87">
      <w:pPr>
        <w:pStyle w:val="15"/>
        <w:ind w:firstLine="0"/>
        <w:jc w:val="both"/>
        <w:outlineLvl w:val="9"/>
        <w:rPr>
          <w:b/>
          <w:sz w:val="24"/>
          <w:highlight w:val="none"/>
        </w:rPr>
      </w:pPr>
    </w:p>
    <w:p w14:paraId="5CC95EC2">
      <w:pPr>
        <w:pStyle w:val="15"/>
        <w:ind w:firstLine="960"/>
        <w:jc w:val="center"/>
        <w:outlineLvl w:val="9"/>
        <w:rPr>
          <w:b/>
          <w:sz w:val="24"/>
          <w:highlight w:val="none"/>
        </w:rPr>
      </w:pPr>
    </w:p>
    <w:p w14:paraId="7D3C1B6C">
      <w:pPr>
        <w:pStyle w:val="15"/>
        <w:ind w:firstLine="960"/>
        <w:jc w:val="center"/>
        <w:outlineLvl w:val="3"/>
        <w:rPr>
          <w:highlight w:val="none"/>
        </w:rPr>
      </w:pPr>
      <w:r>
        <w:rPr>
          <w:b/>
          <w:sz w:val="24"/>
          <w:highlight w:val="none"/>
        </w:rPr>
        <w:t>二-2</w:t>
      </w:r>
      <w:r>
        <w:rPr>
          <w:rFonts w:hint="eastAsia"/>
          <w:b/>
          <w:sz w:val="24"/>
          <w:highlight w:val="none"/>
          <w:lang w:val="en-US" w:eastAsia="zh-CN"/>
        </w:rPr>
        <w:t>-2</w:t>
      </w:r>
      <w:r>
        <w:rPr>
          <w:b/>
          <w:sz w:val="24"/>
          <w:highlight w:val="none"/>
        </w:rPr>
        <w:t>营业执照等证明文件</w:t>
      </w:r>
    </w:p>
    <w:p w14:paraId="24A60169">
      <w:pPr>
        <w:pStyle w:val="15"/>
        <w:ind w:firstLine="480"/>
        <w:jc w:val="left"/>
        <w:rPr>
          <w:highlight w:val="none"/>
        </w:rPr>
      </w:pPr>
      <w:r>
        <w:rPr>
          <w:highlight w:val="none"/>
        </w:rPr>
        <w:t>致：</w:t>
      </w:r>
      <w:r>
        <w:rPr>
          <w:highlight w:val="none"/>
          <w:u w:val="single"/>
        </w:rPr>
        <w:t>（采购人或采购代理机构）</w:t>
      </w:r>
    </w:p>
    <w:p w14:paraId="39D2D066">
      <w:pPr>
        <w:pStyle w:val="15"/>
        <w:ind w:firstLine="480"/>
        <w:jc w:val="left"/>
        <w:rPr>
          <w:highlight w:val="none"/>
        </w:rPr>
      </w:pPr>
      <w:r>
        <w:rPr>
          <w:highlight w:val="none"/>
        </w:rPr>
        <w:t>（ ）投标人为法人（包括企业、事业单位和社会团体）的</w:t>
      </w:r>
    </w:p>
    <w:p w14:paraId="6A0E1170">
      <w:pPr>
        <w:pStyle w:val="15"/>
        <w:ind w:firstLine="480"/>
        <w:jc w:val="left"/>
        <w:rPr>
          <w:highlight w:val="none"/>
        </w:rPr>
      </w:pPr>
      <w:r>
        <w:rPr>
          <w:highlight w:val="none"/>
        </w:rPr>
        <w:t>现附上由</w:t>
      </w:r>
      <w:r>
        <w:rPr>
          <w:highlight w:val="none"/>
          <w:u w:val="single"/>
        </w:rPr>
        <w:t>（（填写“签发机关全称”）</w:t>
      </w:r>
      <w:r>
        <w:rPr>
          <w:highlight w:val="none"/>
        </w:rPr>
        <w:t>签发的我方统一社会信用代码（请填写法人的具体证照名称）复印件，该证明材料真实有效，否则我方负全部责任。</w:t>
      </w:r>
    </w:p>
    <w:p w14:paraId="60D447B5">
      <w:pPr>
        <w:pStyle w:val="15"/>
        <w:ind w:firstLine="480"/>
        <w:jc w:val="left"/>
        <w:rPr>
          <w:highlight w:val="none"/>
        </w:rPr>
      </w:pPr>
      <w:r>
        <w:rPr>
          <w:highlight w:val="none"/>
        </w:rPr>
        <w:t>（ ）投标人为非法人（包括其他组织、自然人）的</w:t>
      </w:r>
    </w:p>
    <w:p w14:paraId="5EA4CA25">
      <w:pPr>
        <w:pStyle w:val="15"/>
        <w:ind w:firstLine="480"/>
        <w:jc w:val="left"/>
        <w:rPr>
          <w:highlight w:val="none"/>
        </w:rPr>
      </w:pPr>
      <w:r>
        <w:rPr>
          <w:highlight w:val="none"/>
        </w:rPr>
        <w:t>□现附上由</w:t>
      </w:r>
      <w:r>
        <w:rPr>
          <w:highlight w:val="none"/>
          <w:u w:val="single"/>
        </w:rPr>
        <w:t>（（填写“签发机关全称”）</w:t>
      </w:r>
      <w:r>
        <w:rPr>
          <w:highlight w:val="none"/>
        </w:rPr>
        <w:t>签发的我方（请填写非自然人的非法人的具体证照名称）复印件，该证明材料真实有效，否则我方负全部责任。</w:t>
      </w:r>
    </w:p>
    <w:p w14:paraId="38D2948D">
      <w:pPr>
        <w:pStyle w:val="15"/>
        <w:ind w:firstLine="480"/>
        <w:jc w:val="left"/>
        <w:rPr>
          <w:highlight w:val="none"/>
        </w:rPr>
      </w:pPr>
      <w:r>
        <w:rPr>
          <w:highlight w:val="none"/>
        </w:rPr>
        <w:t>□现附上由</w:t>
      </w:r>
      <w:r>
        <w:rPr>
          <w:highlight w:val="none"/>
          <w:u w:val="single"/>
        </w:rPr>
        <w:t>（（填写“签发机关全称”）</w:t>
      </w:r>
      <w:r>
        <w:rPr>
          <w:highlight w:val="none"/>
        </w:rPr>
        <w:t>签发的我方（请填写自然人的身份证件名称）复印件，该证明材料真实有效，否则我方负全部责任。</w:t>
      </w:r>
    </w:p>
    <w:p w14:paraId="6E655220">
      <w:pPr>
        <w:pStyle w:val="15"/>
        <w:ind w:firstLine="480"/>
        <w:jc w:val="left"/>
        <w:rPr>
          <w:highlight w:val="none"/>
        </w:rPr>
      </w:pPr>
      <w:r>
        <w:rPr>
          <w:highlight w:val="none"/>
        </w:rPr>
        <w:t>※注意：</w:t>
      </w:r>
    </w:p>
    <w:p w14:paraId="168D2D52">
      <w:pPr>
        <w:pStyle w:val="15"/>
        <w:ind w:firstLine="480"/>
        <w:jc w:val="left"/>
        <w:rPr>
          <w:highlight w:val="none"/>
        </w:rPr>
      </w:pPr>
      <w:r>
        <w:rPr>
          <w:highlight w:val="none"/>
        </w:rPr>
        <w:t>1、请投标人按照实际情况编制填写，在相应的（）中打“√”并选择相应的“□”（若有）后，再按照本格式的要求提供相应证明材料的复印件。</w:t>
      </w:r>
    </w:p>
    <w:p w14:paraId="7E3F3C8F">
      <w:pPr>
        <w:pStyle w:val="15"/>
        <w:ind w:firstLine="480"/>
        <w:jc w:val="left"/>
        <w:rPr>
          <w:highlight w:val="none"/>
        </w:rPr>
      </w:pPr>
      <w:r>
        <w:rPr>
          <w:highlight w:val="none"/>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50E2F46E">
      <w:pPr>
        <w:pStyle w:val="15"/>
        <w:ind w:firstLine="480"/>
        <w:jc w:val="right"/>
        <w:rPr>
          <w:highlight w:val="none"/>
        </w:rPr>
      </w:pPr>
      <w:r>
        <w:rPr>
          <w:highlight w:val="none"/>
        </w:rPr>
        <w:t>投标人：</w:t>
      </w:r>
      <w:r>
        <w:rPr>
          <w:highlight w:val="none"/>
          <w:u w:val="single"/>
        </w:rPr>
        <w:t>（全称并加盖单位公章）</w:t>
      </w:r>
    </w:p>
    <w:p w14:paraId="74D63B67">
      <w:pPr>
        <w:pStyle w:val="15"/>
        <w:ind w:firstLine="480"/>
        <w:jc w:val="right"/>
        <w:rPr>
          <w:highlight w:val="none"/>
        </w:rPr>
      </w:pPr>
      <w:r>
        <w:rPr>
          <w:highlight w:val="none"/>
        </w:rPr>
        <w:t>日期：</w:t>
      </w:r>
      <w:r>
        <w:rPr>
          <w:highlight w:val="none"/>
          <w:u w:val="single"/>
        </w:rPr>
        <w:t>　　年　　月　　日</w:t>
      </w:r>
    </w:p>
    <w:p w14:paraId="0526D580">
      <w:pPr>
        <w:pStyle w:val="15"/>
        <w:ind w:firstLine="960"/>
        <w:jc w:val="left"/>
        <w:rPr>
          <w:highlight w:val="none"/>
        </w:rPr>
      </w:pPr>
      <w:r>
        <w:rPr>
          <w:highlight w:val="none"/>
        </w:rPr>
        <w:t xml:space="preserve"> </w:t>
      </w:r>
      <w:r>
        <w:rPr>
          <w:highlight w:val="none"/>
        </w:rPr>
        <w:br w:type="textWrapping"/>
      </w:r>
      <w:r>
        <w:rPr>
          <w:highlight w:val="none"/>
        </w:rPr>
        <w:br w:type="page"/>
      </w:r>
    </w:p>
    <w:p w14:paraId="23D411CA">
      <w:pPr>
        <w:pStyle w:val="15"/>
        <w:ind w:firstLine="960"/>
        <w:jc w:val="center"/>
        <w:outlineLvl w:val="3"/>
        <w:rPr>
          <w:highlight w:val="none"/>
        </w:rPr>
      </w:pPr>
      <w:r>
        <w:rPr>
          <w:b/>
          <w:sz w:val="24"/>
          <w:highlight w:val="none"/>
        </w:rPr>
        <w:t>二-3财务状况报告（财务报告、或资信证明）</w:t>
      </w:r>
    </w:p>
    <w:p w14:paraId="171001A2">
      <w:pPr>
        <w:pStyle w:val="15"/>
        <w:ind w:firstLine="480"/>
        <w:jc w:val="left"/>
        <w:rPr>
          <w:highlight w:val="none"/>
        </w:rPr>
      </w:pPr>
      <w:r>
        <w:rPr>
          <w:highlight w:val="none"/>
        </w:rPr>
        <w:t>致：</w:t>
      </w:r>
      <w:r>
        <w:rPr>
          <w:highlight w:val="none"/>
          <w:u w:val="single"/>
        </w:rPr>
        <w:t>（采购人或采购代理机构）</w:t>
      </w:r>
    </w:p>
    <w:p w14:paraId="1934A3EB">
      <w:pPr>
        <w:pStyle w:val="15"/>
        <w:ind w:firstLine="480"/>
        <w:jc w:val="left"/>
        <w:rPr>
          <w:highlight w:val="none"/>
        </w:rPr>
      </w:pPr>
      <w:r>
        <w:rPr>
          <w:highlight w:val="none"/>
        </w:rPr>
        <w:t>（ ）投标人提供财务报告的</w:t>
      </w:r>
    </w:p>
    <w:p w14:paraId="306AA3F1">
      <w:pPr>
        <w:pStyle w:val="15"/>
        <w:ind w:firstLine="480"/>
        <w:jc w:val="left"/>
        <w:rPr>
          <w:highlight w:val="none"/>
        </w:rPr>
      </w:pPr>
      <w:r>
        <w:rPr>
          <w:highlight w:val="none"/>
        </w:rPr>
        <w:t>□企业适用：现附上我方</w:t>
      </w:r>
      <w:r>
        <w:rPr>
          <w:highlight w:val="none"/>
          <w:u w:val="single"/>
        </w:rPr>
        <w:t>（填写“具体的年度、或半年度、季度”）</w:t>
      </w:r>
      <w:r>
        <w:rPr>
          <w:highlight w:val="none"/>
        </w:rPr>
        <w:t>财务报告复印件，包括资产负债表、利润表、现金流量表、所有者权益变动表（若有）及其附注（若有）、会计师事务所营业执照和注册会计师资格证书，上述证明材料真实有效，否则我方负全部责任。</w:t>
      </w:r>
    </w:p>
    <w:p w14:paraId="224FD086">
      <w:pPr>
        <w:pStyle w:val="15"/>
        <w:ind w:firstLine="480"/>
        <w:jc w:val="left"/>
        <w:rPr>
          <w:highlight w:val="none"/>
        </w:rPr>
      </w:pPr>
      <w:r>
        <w:rPr>
          <w:highlight w:val="none"/>
        </w:rPr>
        <w:t>□事业单位适用：现附上我方</w:t>
      </w:r>
      <w:r>
        <w:rPr>
          <w:highlight w:val="none"/>
          <w:u w:val="single"/>
        </w:rPr>
        <w:t>（填写“具体的年度、或半年度、或季度”）</w:t>
      </w:r>
      <w:r>
        <w:rPr>
          <w:highlight w:val="none"/>
        </w:rPr>
        <w:t>财务报告复印件，包括资产负债表、收入支出表（或收入费用表）、财政补助收入支出表（若有）、会计师事务所营业执照和注册会计师资格证书，上述证明材料真实有效，否则我方负全部责任。</w:t>
      </w:r>
    </w:p>
    <w:p w14:paraId="0AE9CA25">
      <w:pPr>
        <w:pStyle w:val="15"/>
        <w:ind w:firstLine="480"/>
        <w:jc w:val="left"/>
        <w:rPr>
          <w:highlight w:val="none"/>
        </w:rPr>
      </w:pPr>
      <w:r>
        <w:rPr>
          <w:highlight w:val="none"/>
        </w:rPr>
        <w:t>□社会团体、民办非企适用：现附上我方</w:t>
      </w:r>
      <w:r>
        <w:rPr>
          <w:highlight w:val="none"/>
          <w:u w:val="single"/>
        </w:rPr>
        <w:t>（填写“具体的年度、或半年度、或季度”）</w:t>
      </w:r>
      <w:r>
        <w:rPr>
          <w:highlight w:val="none"/>
        </w:rPr>
        <w:t>财务报告复印件，包括资产负债表、业务活动表、现金流量表、会计师事务所营业执照和注册会计师资格证书，上述证明材料真实有效，否则我方负全部责任。</w:t>
      </w:r>
    </w:p>
    <w:p w14:paraId="4B230358">
      <w:pPr>
        <w:pStyle w:val="15"/>
        <w:ind w:firstLine="480"/>
        <w:jc w:val="left"/>
        <w:rPr>
          <w:highlight w:val="none"/>
        </w:rPr>
      </w:pPr>
      <w:r>
        <w:rPr>
          <w:highlight w:val="none"/>
        </w:rPr>
        <w:t>（ ）投标人提供资信证明的</w:t>
      </w:r>
    </w:p>
    <w:p w14:paraId="028BDABF">
      <w:pPr>
        <w:pStyle w:val="15"/>
        <w:ind w:firstLine="480"/>
        <w:jc w:val="left"/>
        <w:rPr>
          <w:highlight w:val="none"/>
        </w:rPr>
      </w:pPr>
      <w:r>
        <w:rPr>
          <w:highlight w:val="none"/>
        </w:rPr>
        <w:t>□非自然人适用（包括企业、事业单位、社会团体和其他组织）：现附上我方银行：</w:t>
      </w:r>
      <w:r>
        <w:rPr>
          <w:highlight w:val="none"/>
          <w:u w:val="single"/>
        </w:rPr>
        <w:t>（填写“开户银行全称”）</w:t>
      </w:r>
      <w:r>
        <w:rPr>
          <w:highlight w:val="none"/>
        </w:rPr>
        <w:t>出具的资信证明复印件，上述证明材料真实有效，否则我方负全部责任。</w:t>
      </w:r>
    </w:p>
    <w:p w14:paraId="264A17E4">
      <w:pPr>
        <w:pStyle w:val="15"/>
        <w:ind w:firstLine="480"/>
        <w:jc w:val="left"/>
        <w:rPr>
          <w:highlight w:val="none"/>
        </w:rPr>
      </w:pPr>
      <w:r>
        <w:rPr>
          <w:highlight w:val="none"/>
        </w:rPr>
        <w:t>□自然人适用：现附上我方银行</w:t>
      </w:r>
      <w:r>
        <w:rPr>
          <w:highlight w:val="none"/>
          <w:u w:val="single"/>
        </w:rPr>
        <w:t>：（填写自然人的“个人账户的开户银行全称”）</w:t>
      </w:r>
      <w:r>
        <w:rPr>
          <w:highlight w:val="none"/>
        </w:rPr>
        <w:t>出具的资信证明复印件，上述证明材料真实有效，否则我方负全部责任。</w:t>
      </w:r>
    </w:p>
    <w:p w14:paraId="5A58F1C9">
      <w:pPr>
        <w:pStyle w:val="15"/>
        <w:ind w:firstLine="480"/>
        <w:jc w:val="left"/>
        <w:rPr>
          <w:highlight w:val="none"/>
        </w:rPr>
      </w:pPr>
      <w:r>
        <w:rPr>
          <w:highlight w:val="none"/>
        </w:rPr>
        <w:t>※注意：</w:t>
      </w:r>
    </w:p>
    <w:p w14:paraId="2D971FF7">
      <w:pPr>
        <w:pStyle w:val="15"/>
        <w:ind w:firstLine="480"/>
        <w:jc w:val="left"/>
        <w:rPr>
          <w:highlight w:val="none"/>
        </w:rPr>
      </w:pPr>
      <w:r>
        <w:rPr>
          <w:highlight w:val="none"/>
        </w:rPr>
        <w:t>1、请投标人按照实际情况编制填写，在相应的（）中打“√”并选择相应的“□”（若有）后，再按照本格式的要求提供相应证明材料的复印件。</w:t>
      </w:r>
    </w:p>
    <w:p w14:paraId="3FC32082">
      <w:pPr>
        <w:pStyle w:val="15"/>
        <w:ind w:firstLine="480"/>
        <w:jc w:val="left"/>
        <w:rPr>
          <w:highlight w:val="none"/>
        </w:rPr>
      </w:pPr>
      <w:r>
        <w:rPr>
          <w:highlight w:val="none"/>
        </w:rPr>
        <w:t>2、投标人提供的财务报告复印件（成立年限按照投标截止时间推算）应符合下列规定：</w:t>
      </w:r>
    </w:p>
    <w:p w14:paraId="6C801DA5">
      <w:pPr>
        <w:pStyle w:val="15"/>
        <w:ind w:firstLine="480"/>
        <w:jc w:val="left"/>
        <w:rPr>
          <w:highlight w:val="none"/>
        </w:rPr>
      </w:pPr>
      <w:r>
        <w:rPr>
          <w:highlight w:val="none"/>
        </w:rPr>
        <w:t>2.1成立年限满1年及以上的投标人，提供经审计的招标文件规定的年度财务报告。</w:t>
      </w:r>
    </w:p>
    <w:p w14:paraId="0A252B67">
      <w:pPr>
        <w:pStyle w:val="15"/>
        <w:ind w:firstLine="480"/>
        <w:jc w:val="left"/>
        <w:rPr>
          <w:highlight w:val="none"/>
        </w:rPr>
      </w:pPr>
      <w:r>
        <w:rPr>
          <w:highlight w:val="none"/>
        </w:rPr>
        <w:t>2.2成立年限满半年但不足1年的投标人，提供该半年度中任一季度的季度财务报告或该半年度的半年度财务报告。</w:t>
      </w:r>
    </w:p>
    <w:p w14:paraId="76734E89">
      <w:pPr>
        <w:pStyle w:val="15"/>
        <w:ind w:firstLine="480"/>
        <w:jc w:val="left"/>
        <w:rPr>
          <w:highlight w:val="none"/>
        </w:rPr>
      </w:pPr>
      <w:r>
        <w:rPr>
          <w:highlight w:val="none"/>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3EE348A1">
      <w:pPr>
        <w:pStyle w:val="15"/>
        <w:ind w:firstLine="480"/>
        <w:jc w:val="right"/>
        <w:rPr>
          <w:highlight w:val="none"/>
        </w:rPr>
      </w:pPr>
      <w:r>
        <w:rPr>
          <w:highlight w:val="none"/>
        </w:rPr>
        <w:t>投标人：</w:t>
      </w:r>
      <w:r>
        <w:rPr>
          <w:highlight w:val="none"/>
          <w:u w:val="single"/>
        </w:rPr>
        <w:t>（全称并加盖单位公章）</w:t>
      </w:r>
    </w:p>
    <w:p w14:paraId="7B692D98">
      <w:pPr>
        <w:pStyle w:val="15"/>
        <w:ind w:firstLine="480"/>
        <w:jc w:val="right"/>
        <w:rPr>
          <w:highlight w:val="none"/>
        </w:rPr>
      </w:pPr>
      <w:r>
        <w:rPr>
          <w:highlight w:val="none"/>
        </w:rPr>
        <w:t>日期：</w:t>
      </w:r>
      <w:r>
        <w:rPr>
          <w:highlight w:val="none"/>
          <w:u w:val="single"/>
        </w:rPr>
        <w:t>　　年　　月　　日</w:t>
      </w:r>
    </w:p>
    <w:p w14:paraId="55DF96F9">
      <w:pPr>
        <w:pStyle w:val="15"/>
        <w:ind w:firstLine="960"/>
        <w:jc w:val="left"/>
        <w:rPr>
          <w:highlight w:val="none"/>
        </w:rPr>
      </w:pPr>
      <w:r>
        <w:rPr>
          <w:highlight w:val="none"/>
        </w:rPr>
        <w:t xml:space="preserve"> </w:t>
      </w:r>
      <w:r>
        <w:rPr>
          <w:highlight w:val="none"/>
        </w:rPr>
        <w:br w:type="textWrapping"/>
      </w:r>
      <w:r>
        <w:rPr>
          <w:highlight w:val="none"/>
        </w:rPr>
        <w:br w:type="page"/>
      </w:r>
    </w:p>
    <w:p w14:paraId="6A6216FE">
      <w:pPr>
        <w:pStyle w:val="15"/>
        <w:ind w:firstLine="960"/>
        <w:jc w:val="center"/>
        <w:outlineLvl w:val="3"/>
        <w:rPr>
          <w:highlight w:val="none"/>
        </w:rPr>
      </w:pPr>
      <w:r>
        <w:rPr>
          <w:b/>
          <w:sz w:val="24"/>
          <w:highlight w:val="none"/>
        </w:rPr>
        <w:t>二-4依法缴纳税收证明材料</w:t>
      </w:r>
    </w:p>
    <w:p w14:paraId="487F8A15">
      <w:pPr>
        <w:pStyle w:val="15"/>
        <w:ind w:firstLine="480"/>
        <w:jc w:val="left"/>
        <w:rPr>
          <w:highlight w:val="none"/>
        </w:rPr>
      </w:pPr>
      <w:r>
        <w:rPr>
          <w:highlight w:val="none"/>
        </w:rPr>
        <w:t>致：</w:t>
      </w:r>
      <w:r>
        <w:rPr>
          <w:highlight w:val="none"/>
          <w:u w:val="single"/>
        </w:rPr>
        <w:t>（采购人或采购代理机构）</w:t>
      </w:r>
    </w:p>
    <w:p w14:paraId="15F96354">
      <w:pPr>
        <w:pStyle w:val="15"/>
        <w:ind w:firstLine="480"/>
        <w:jc w:val="left"/>
        <w:rPr>
          <w:highlight w:val="none"/>
        </w:rPr>
      </w:pPr>
      <w:r>
        <w:rPr>
          <w:highlight w:val="none"/>
        </w:rPr>
        <w:t>1、依法缴纳税收的投标人</w:t>
      </w:r>
    </w:p>
    <w:p w14:paraId="0139BBFB">
      <w:pPr>
        <w:pStyle w:val="15"/>
        <w:ind w:firstLine="480"/>
        <w:jc w:val="left"/>
        <w:rPr>
          <w:highlight w:val="none"/>
        </w:rPr>
      </w:pPr>
      <w:r>
        <w:rPr>
          <w:highlight w:val="none"/>
        </w:rPr>
        <w:t>（ ）法人（包括企业、事业单位和社会团体）的</w:t>
      </w:r>
    </w:p>
    <w:p w14:paraId="05C6D894">
      <w:pPr>
        <w:pStyle w:val="15"/>
        <w:ind w:firstLine="480"/>
        <w:jc w:val="left"/>
        <w:rPr>
          <w:highlight w:val="none"/>
        </w:rPr>
      </w:pPr>
      <w:r>
        <w:rPr>
          <w:highlight w:val="none"/>
        </w:rPr>
        <w:t>现附上自</w:t>
      </w:r>
      <w:r>
        <w:rPr>
          <w:highlight w:val="none"/>
          <w:u w:val="single"/>
        </w:rPr>
        <w:t>　　年　　月　　日</w:t>
      </w:r>
      <w:r>
        <w:rPr>
          <w:highlight w:val="none"/>
        </w:rPr>
        <w:t>至</w:t>
      </w:r>
      <w:r>
        <w:rPr>
          <w:highlight w:val="none"/>
          <w:u w:val="single"/>
        </w:rPr>
        <w:t>　　年　　月　　日</w:t>
      </w:r>
      <w:r>
        <w:rPr>
          <w:highlight w:val="none"/>
        </w:rPr>
        <w:t>期间我方缴纳（包括但不限于税务机关出具的专用收据、税收缴纳证明或税收代缴银行的缴款收讫凭证）等税收凭据复印件，上述证明材料真实有效，否则我方负全部责任。</w:t>
      </w:r>
    </w:p>
    <w:p w14:paraId="47DAB2F1">
      <w:pPr>
        <w:pStyle w:val="15"/>
        <w:ind w:firstLine="480"/>
        <w:jc w:val="left"/>
        <w:rPr>
          <w:highlight w:val="none"/>
        </w:rPr>
      </w:pPr>
      <w:r>
        <w:rPr>
          <w:highlight w:val="none"/>
        </w:rPr>
        <w:t>（ ）非法人（包括其他组织、自然人）的</w:t>
      </w:r>
    </w:p>
    <w:p w14:paraId="666B3160">
      <w:pPr>
        <w:pStyle w:val="15"/>
        <w:ind w:firstLine="480"/>
        <w:jc w:val="left"/>
        <w:rPr>
          <w:highlight w:val="none"/>
        </w:rPr>
      </w:pPr>
      <w:r>
        <w:rPr>
          <w:highlight w:val="none"/>
        </w:rPr>
        <w:t>现附上自</w:t>
      </w:r>
      <w:r>
        <w:rPr>
          <w:highlight w:val="none"/>
          <w:u w:val="single"/>
        </w:rPr>
        <w:t>　　年　　月　　日</w:t>
      </w:r>
      <w:r>
        <w:rPr>
          <w:highlight w:val="none"/>
        </w:rPr>
        <w:t>至</w:t>
      </w:r>
      <w:r>
        <w:rPr>
          <w:highlight w:val="none"/>
          <w:u w:val="single"/>
        </w:rPr>
        <w:t>　　年　　月　　日</w:t>
      </w:r>
      <w:r>
        <w:rPr>
          <w:highlight w:val="none"/>
        </w:rPr>
        <w:t>期间我方缴纳（包括但不限于税务机关出具的专用收据、税收缴纳证明或税收代缴银行的缴款收讫凭证）等税收凭据复印件，上述证明材料真实有效，否则我方负全部责任。</w:t>
      </w:r>
    </w:p>
    <w:p w14:paraId="75186EF9">
      <w:pPr>
        <w:pStyle w:val="15"/>
        <w:ind w:firstLine="480"/>
        <w:jc w:val="left"/>
        <w:rPr>
          <w:highlight w:val="none"/>
        </w:rPr>
      </w:pPr>
      <w:r>
        <w:rPr>
          <w:highlight w:val="none"/>
        </w:rPr>
        <w:t>2、依法免税的投标人</w:t>
      </w:r>
    </w:p>
    <w:p w14:paraId="7EDA7C61">
      <w:pPr>
        <w:pStyle w:val="15"/>
        <w:ind w:firstLine="480"/>
        <w:jc w:val="left"/>
        <w:rPr>
          <w:highlight w:val="none"/>
        </w:rPr>
      </w:pPr>
      <w:r>
        <w:rPr>
          <w:highlight w:val="none"/>
        </w:rPr>
        <w:t>（ ）现附上我方依法免税的证明材料复印件，上述证明材料真实有效，否则我方负全部责任。</w:t>
      </w:r>
    </w:p>
    <w:p w14:paraId="1990EF9A">
      <w:pPr>
        <w:pStyle w:val="15"/>
        <w:ind w:firstLine="480"/>
        <w:jc w:val="left"/>
        <w:rPr>
          <w:highlight w:val="none"/>
        </w:rPr>
      </w:pPr>
      <w:r>
        <w:rPr>
          <w:highlight w:val="none"/>
        </w:rPr>
        <w:t>※注意：</w:t>
      </w:r>
    </w:p>
    <w:p w14:paraId="53BB9CD1">
      <w:pPr>
        <w:pStyle w:val="15"/>
        <w:ind w:firstLine="480"/>
        <w:jc w:val="left"/>
        <w:rPr>
          <w:highlight w:val="none"/>
        </w:rPr>
      </w:pPr>
      <w:r>
        <w:rPr>
          <w:highlight w:val="none"/>
        </w:rPr>
        <w:t>1、请投标人按照实际情况编制填写，在相应的（）中打“√”，并按照本格式的要求提供相应证明材料的复印件。</w:t>
      </w:r>
    </w:p>
    <w:p w14:paraId="7E953325">
      <w:pPr>
        <w:pStyle w:val="15"/>
        <w:ind w:firstLine="480"/>
        <w:jc w:val="left"/>
        <w:rPr>
          <w:highlight w:val="none"/>
        </w:rPr>
      </w:pPr>
      <w:r>
        <w:rPr>
          <w:highlight w:val="none"/>
        </w:rPr>
        <w:t>2、投标人提供的税收缴纳凭据复印件应符合下列规定：</w:t>
      </w:r>
    </w:p>
    <w:p w14:paraId="77ADCDA0">
      <w:pPr>
        <w:pStyle w:val="15"/>
        <w:ind w:firstLine="480"/>
        <w:jc w:val="left"/>
        <w:rPr>
          <w:highlight w:val="none"/>
        </w:rPr>
      </w:pPr>
      <w:r>
        <w:rPr>
          <w:highlight w:val="none"/>
        </w:rPr>
        <w:t>2.1投标截止时间前（不含投标截止时间的当月）已依法缴纳税收的投标人，提供投标截止时间前六个月（不含投标截止时间的当月）中任一月份的税收缴纳凭据复印件。</w:t>
      </w:r>
    </w:p>
    <w:p w14:paraId="4309AE63">
      <w:pPr>
        <w:pStyle w:val="15"/>
        <w:ind w:firstLine="480"/>
        <w:jc w:val="left"/>
        <w:rPr>
          <w:highlight w:val="none"/>
        </w:rPr>
      </w:pPr>
      <w:r>
        <w:rPr>
          <w:highlight w:val="none"/>
        </w:rPr>
        <w:t>2.2投标截止时间的当月成立的投标人，视同满足本项资格条件要求。</w:t>
      </w:r>
    </w:p>
    <w:p w14:paraId="4DE5B853">
      <w:pPr>
        <w:pStyle w:val="15"/>
        <w:ind w:firstLine="480"/>
        <w:jc w:val="left"/>
        <w:rPr>
          <w:highlight w:val="none"/>
        </w:rPr>
      </w:pPr>
      <w:r>
        <w:rPr>
          <w:highlight w:val="none"/>
        </w:rPr>
        <w:t>3、若为依法免税范围的投标人，提供依法免税证明材料的，视同满足本项资格条件要求。</w:t>
      </w:r>
    </w:p>
    <w:p w14:paraId="5946B8CD">
      <w:pPr>
        <w:pStyle w:val="15"/>
        <w:ind w:firstLine="480"/>
        <w:jc w:val="right"/>
        <w:rPr>
          <w:highlight w:val="none"/>
        </w:rPr>
      </w:pPr>
      <w:r>
        <w:rPr>
          <w:highlight w:val="none"/>
        </w:rPr>
        <w:t>投标人：</w:t>
      </w:r>
      <w:r>
        <w:rPr>
          <w:highlight w:val="none"/>
          <w:u w:val="single"/>
        </w:rPr>
        <w:t>（全称并加盖单位公章）</w:t>
      </w:r>
    </w:p>
    <w:p w14:paraId="722A7776">
      <w:pPr>
        <w:pStyle w:val="15"/>
        <w:ind w:firstLine="480"/>
        <w:jc w:val="right"/>
        <w:rPr>
          <w:highlight w:val="none"/>
        </w:rPr>
      </w:pPr>
      <w:r>
        <w:rPr>
          <w:highlight w:val="none"/>
        </w:rPr>
        <w:t>日期：</w:t>
      </w:r>
      <w:r>
        <w:rPr>
          <w:highlight w:val="none"/>
          <w:u w:val="single"/>
        </w:rPr>
        <w:t>　　年　　月　　日</w:t>
      </w:r>
    </w:p>
    <w:p w14:paraId="42D49FA5">
      <w:pPr>
        <w:pStyle w:val="15"/>
        <w:ind w:firstLine="960"/>
        <w:jc w:val="left"/>
        <w:rPr>
          <w:highlight w:val="none"/>
        </w:rPr>
      </w:pPr>
      <w:r>
        <w:rPr>
          <w:highlight w:val="none"/>
        </w:rPr>
        <w:t xml:space="preserve"> </w:t>
      </w:r>
      <w:r>
        <w:rPr>
          <w:highlight w:val="none"/>
        </w:rPr>
        <w:br w:type="textWrapping"/>
      </w:r>
      <w:r>
        <w:rPr>
          <w:highlight w:val="none"/>
        </w:rPr>
        <w:br w:type="page"/>
      </w:r>
    </w:p>
    <w:p w14:paraId="3D2889A4">
      <w:pPr>
        <w:pStyle w:val="15"/>
        <w:ind w:firstLine="960"/>
        <w:jc w:val="center"/>
        <w:outlineLvl w:val="3"/>
        <w:rPr>
          <w:highlight w:val="none"/>
        </w:rPr>
      </w:pPr>
      <w:r>
        <w:rPr>
          <w:b/>
          <w:sz w:val="24"/>
          <w:highlight w:val="none"/>
        </w:rPr>
        <w:t>二-5依法缴纳社会保障资金证明材料</w:t>
      </w:r>
    </w:p>
    <w:p w14:paraId="1103277B">
      <w:pPr>
        <w:pStyle w:val="15"/>
        <w:ind w:firstLine="480"/>
        <w:jc w:val="left"/>
        <w:rPr>
          <w:highlight w:val="none"/>
        </w:rPr>
      </w:pPr>
      <w:r>
        <w:rPr>
          <w:highlight w:val="none"/>
        </w:rPr>
        <w:t>致：</w:t>
      </w:r>
      <w:r>
        <w:rPr>
          <w:highlight w:val="none"/>
          <w:u w:val="single"/>
        </w:rPr>
        <w:t>（采购人或采购代理机构）</w:t>
      </w:r>
    </w:p>
    <w:p w14:paraId="10CFF284">
      <w:pPr>
        <w:pStyle w:val="15"/>
        <w:ind w:firstLine="480"/>
        <w:jc w:val="left"/>
        <w:rPr>
          <w:highlight w:val="none"/>
        </w:rPr>
      </w:pPr>
      <w:r>
        <w:rPr>
          <w:highlight w:val="none"/>
        </w:rPr>
        <w:t>1、依法缴纳社会保障资金的投标人</w:t>
      </w:r>
    </w:p>
    <w:p w14:paraId="3810163B">
      <w:pPr>
        <w:pStyle w:val="15"/>
        <w:ind w:firstLine="480"/>
        <w:jc w:val="left"/>
        <w:rPr>
          <w:highlight w:val="none"/>
        </w:rPr>
      </w:pPr>
      <w:r>
        <w:rPr>
          <w:highlight w:val="none"/>
        </w:rPr>
        <w:t>（ ）法人（包括企业、事业单位和社会团体）的</w:t>
      </w:r>
    </w:p>
    <w:p w14:paraId="47F4F6C0">
      <w:pPr>
        <w:pStyle w:val="15"/>
        <w:ind w:firstLine="480"/>
        <w:jc w:val="left"/>
        <w:rPr>
          <w:highlight w:val="none"/>
        </w:rPr>
      </w:pPr>
      <w:r>
        <w:rPr>
          <w:highlight w:val="none"/>
        </w:rPr>
        <w:t>现附上自</w:t>
      </w:r>
      <w:r>
        <w:rPr>
          <w:highlight w:val="none"/>
          <w:u w:val="single"/>
        </w:rPr>
        <w:t>　　年　　月　　日</w:t>
      </w:r>
      <w:r>
        <w:rPr>
          <w:highlight w:val="none"/>
        </w:rPr>
        <w:t>至</w:t>
      </w:r>
      <w:r>
        <w:rPr>
          <w:highlight w:val="none"/>
          <w:u w:val="single"/>
        </w:rPr>
        <w:t>　　年　　月　　日</w:t>
      </w:r>
      <w:r>
        <w:rPr>
          <w:highlight w:val="none"/>
        </w:rPr>
        <w:t>我方缴纳的社会保险凭据（限：税务机关/社会保障资金管理机关的专用收据或社会保险缴纳清单，或社会保险的银行缴款收讫凭证）复印件，上述证明材料真实有效，否则我方负全部责任。</w:t>
      </w:r>
    </w:p>
    <w:p w14:paraId="58DC6B4D">
      <w:pPr>
        <w:pStyle w:val="15"/>
        <w:ind w:firstLine="480"/>
        <w:jc w:val="left"/>
        <w:rPr>
          <w:highlight w:val="none"/>
        </w:rPr>
      </w:pPr>
      <w:r>
        <w:rPr>
          <w:highlight w:val="none"/>
        </w:rPr>
        <w:t>（ ）非法人（包括其他组织、自然人）的</w:t>
      </w:r>
    </w:p>
    <w:p w14:paraId="2DA9A506">
      <w:pPr>
        <w:pStyle w:val="15"/>
        <w:ind w:firstLine="480"/>
        <w:jc w:val="left"/>
        <w:rPr>
          <w:highlight w:val="none"/>
        </w:rPr>
      </w:pPr>
      <w:r>
        <w:rPr>
          <w:highlight w:val="none"/>
        </w:rPr>
        <w:t>自</w:t>
      </w:r>
      <w:r>
        <w:rPr>
          <w:highlight w:val="none"/>
          <w:u w:val="single"/>
        </w:rPr>
        <w:t>　　年　　月　　日</w:t>
      </w:r>
      <w:r>
        <w:rPr>
          <w:highlight w:val="none"/>
        </w:rPr>
        <w:t>至</w:t>
      </w:r>
      <w:r>
        <w:rPr>
          <w:highlight w:val="none"/>
          <w:u w:val="single"/>
        </w:rPr>
        <w:t>　　年　　月　　日</w:t>
      </w:r>
      <w:r>
        <w:rPr>
          <w:highlight w:val="none"/>
        </w:rPr>
        <w:t>我方缴纳的社会保险凭据（限：税务机关/社会保障资金管理机关的专用收据或社会保险缴纳清单，或社会保险的银行缴款收讫凭证）复印件，上述证明材料真实有效，否则我方负全部责任。</w:t>
      </w:r>
    </w:p>
    <w:p w14:paraId="2993754D">
      <w:pPr>
        <w:pStyle w:val="15"/>
        <w:ind w:firstLine="480"/>
        <w:jc w:val="left"/>
        <w:rPr>
          <w:highlight w:val="none"/>
        </w:rPr>
      </w:pPr>
      <w:r>
        <w:rPr>
          <w:highlight w:val="none"/>
        </w:rPr>
        <w:t>2、依法不需要缴纳或暂缓缴纳社会保障资金的投标人</w:t>
      </w:r>
    </w:p>
    <w:p w14:paraId="0A8E49EA">
      <w:pPr>
        <w:pStyle w:val="15"/>
        <w:ind w:firstLine="480"/>
        <w:jc w:val="left"/>
        <w:rPr>
          <w:highlight w:val="none"/>
        </w:rPr>
      </w:pPr>
      <w:r>
        <w:rPr>
          <w:highlight w:val="none"/>
        </w:rPr>
        <w:t>（ ）现附上我方依法不需要缴纳或暂缓缴纳社会保障资金证明材料复印件，上述证明材料真实有效，否则我方负全部责任。</w:t>
      </w:r>
    </w:p>
    <w:p w14:paraId="10CC5C92">
      <w:pPr>
        <w:pStyle w:val="15"/>
        <w:ind w:firstLine="480"/>
        <w:jc w:val="left"/>
        <w:rPr>
          <w:highlight w:val="none"/>
        </w:rPr>
      </w:pPr>
      <w:r>
        <w:rPr>
          <w:highlight w:val="none"/>
        </w:rPr>
        <w:t>※注意：</w:t>
      </w:r>
    </w:p>
    <w:p w14:paraId="7AFE81E4">
      <w:pPr>
        <w:pStyle w:val="15"/>
        <w:ind w:firstLine="480"/>
        <w:jc w:val="left"/>
        <w:rPr>
          <w:highlight w:val="none"/>
        </w:rPr>
      </w:pPr>
      <w:r>
        <w:rPr>
          <w:highlight w:val="none"/>
        </w:rPr>
        <w:t>1、请投标人按照实际情况编制填写，在相应的（）中打“√”，并按照本格式的要求提供相应证明材料的复印件。</w:t>
      </w:r>
    </w:p>
    <w:p w14:paraId="435FD4F8">
      <w:pPr>
        <w:pStyle w:val="15"/>
        <w:ind w:firstLine="480"/>
        <w:jc w:val="left"/>
        <w:rPr>
          <w:highlight w:val="none"/>
        </w:rPr>
      </w:pPr>
      <w:r>
        <w:rPr>
          <w:highlight w:val="none"/>
        </w:rPr>
        <w:t>2、投标人提供的社会保障资金缴纳凭据复印件应符合下列规定：</w:t>
      </w:r>
    </w:p>
    <w:p w14:paraId="0714F216">
      <w:pPr>
        <w:pStyle w:val="15"/>
        <w:ind w:firstLine="480"/>
        <w:jc w:val="left"/>
        <w:rPr>
          <w:highlight w:val="none"/>
        </w:rPr>
      </w:pPr>
      <w:r>
        <w:rPr>
          <w:highlight w:val="none"/>
        </w:rPr>
        <w:t>2.1投标截止时间前（不含投标截止时间的当月）已依法缴纳社会保障资金的投标人，提供投标截止时间前六个月（不含投标截止时间的当月）中任一月份的社会保障资金缴纳凭据复印件。</w:t>
      </w:r>
    </w:p>
    <w:p w14:paraId="48972784">
      <w:pPr>
        <w:pStyle w:val="15"/>
        <w:ind w:firstLine="480"/>
        <w:jc w:val="left"/>
        <w:rPr>
          <w:highlight w:val="none"/>
        </w:rPr>
      </w:pPr>
      <w:r>
        <w:rPr>
          <w:highlight w:val="none"/>
        </w:rPr>
        <w:t>2.2投标截止时间的当月成立的投标人，视同满足本项资格条件要求。</w:t>
      </w:r>
    </w:p>
    <w:p w14:paraId="472A08F7">
      <w:pPr>
        <w:pStyle w:val="15"/>
        <w:ind w:firstLine="480"/>
        <w:jc w:val="left"/>
        <w:rPr>
          <w:highlight w:val="none"/>
        </w:rPr>
      </w:pPr>
      <w:r>
        <w:rPr>
          <w:highlight w:val="none"/>
        </w:rPr>
        <w:t>3、若为依法不需要缴纳或暂缓缴纳社会保障资金的投标人，提供依法不需要缴纳或暂缓缴纳社会保障资金证明材料的，视同满足本项资格条件要求。</w:t>
      </w:r>
    </w:p>
    <w:p w14:paraId="3B46C7FB">
      <w:pPr>
        <w:pStyle w:val="15"/>
        <w:ind w:firstLine="480"/>
        <w:jc w:val="right"/>
        <w:rPr>
          <w:highlight w:val="none"/>
        </w:rPr>
      </w:pPr>
      <w:r>
        <w:rPr>
          <w:highlight w:val="none"/>
        </w:rPr>
        <w:t>投标人：</w:t>
      </w:r>
      <w:r>
        <w:rPr>
          <w:highlight w:val="none"/>
          <w:u w:val="single"/>
        </w:rPr>
        <w:t>（全称并加盖单位公章）</w:t>
      </w:r>
    </w:p>
    <w:p w14:paraId="195EF66F">
      <w:pPr>
        <w:pStyle w:val="15"/>
        <w:ind w:firstLine="480"/>
        <w:jc w:val="right"/>
        <w:rPr>
          <w:highlight w:val="none"/>
        </w:rPr>
      </w:pPr>
      <w:r>
        <w:rPr>
          <w:highlight w:val="none"/>
        </w:rPr>
        <w:t>日期：</w:t>
      </w:r>
      <w:r>
        <w:rPr>
          <w:highlight w:val="none"/>
          <w:u w:val="single"/>
        </w:rPr>
        <w:t>　　年　　月　　日</w:t>
      </w:r>
    </w:p>
    <w:p w14:paraId="439F5ECC">
      <w:pPr>
        <w:pStyle w:val="15"/>
        <w:ind w:firstLine="960"/>
        <w:jc w:val="left"/>
        <w:rPr>
          <w:highlight w:val="none"/>
        </w:rPr>
      </w:pPr>
      <w:r>
        <w:rPr>
          <w:highlight w:val="none"/>
        </w:rPr>
        <w:t xml:space="preserve"> </w:t>
      </w:r>
      <w:r>
        <w:rPr>
          <w:highlight w:val="none"/>
        </w:rPr>
        <w:br w:type="textWrapping"/>
      </w:r>
      <w:r>
        <w:rPr>
          <w:highlight w:val="none"/>
        </w:rPr>
        <w:br w:type="page"/>
      </w:r>
    </w:p>
    <w:p w14:paraId="60DB854F">
      <w:pPr>
        <w:pStyle w:val="15"/>
        <w:ind w:firstLine="960"/>
        <w:jc w:val="center"/>
        <w:outlineLvl w:val="3"/>
        <w:rPr>
          <w:highlight w:val="none"/>
        </w:rPr>
      </w:pPr>
      <w:r>
        <w:rPr>
          <w:b/>
          <w:sz w:val="24"/>
          <w:highlight w:val="none"/>
        </w:rPr>
        <w:t>二-6具备履行合同所必需设备和专业技术能力的声明函（若有）</w:t>
      </w:r>
    </w:p>
    <w:p w14:paraId="41DC378F">
      <w:pPr>
        <w:pStyle w:val="15"/>
        <w:ind w:firstLine="480"/>
        <w:jc w:val="left"/>
        <w:rPr>
          <w:highlight w:val="none"/>
        </w:rPr>
      </w:pPr>
      <w:r>
        <w:rPr>
          <w:highlight w:val="none"/>
        </w:rPr>
        <w:t>致：</w:t>
      </w:r>
      <w:r>
        <w:rPr>
          <w:highlight w:val="none"/>
          <w:u w:val="single"/>
        </w:rPr>
        <w:t>（采购人或采购代理机构）</w:t>
      </w:r>
    </w:p>
    <w:p w14:paraId="637C6E35">
      <w:pPr>
        <w:pStyle w:val="15"/>
        <w:ind w:firstLine="480"/>
        <w:jc w:val="left"/>
        <w:rPr>
          <w:highlight w:val="none"/>
        </w:rPr>
      </w:pPr>
      <w:r>
        <w:rPr>
          <w:highlight w:val="none"/>
        </w:rPr>
        <w:t>我方具备履行合同所必需的设备和专业技术能力，否则产生不利后果由我方承担责任。</w:t>
      </w:r>
    </w:p>
    <w:p w14:paraId="643EE98B">
      <w:pPr>
        <w:pStyle w:val="15"/>
        <w:ind w:firstLine="960"/>
        <w:jc w:val="left"/>
        <w:rPr>
          <w:highlight w:val="none"/>
        </w:rPr>
      </w:pPr>
      <w:r>
        <w:rPr>
          <w:highlight w:val="none"/>
        </w:rPr>
        <w:t>特此声明。</w:t>
      </w:r>
    </w:p>
    <w:p w14:paraId="25199710">
      <w:pPr>
        <w:pStyle w:val="15"/>
        <w:ind w:firstLine="480"/>
        <w:jc w:val="left"/>
        <w:rPr>
          <w:highlight w:val="none"/>
        </w:rPr>
      </w:pPr>
      <w:r>
        <w:rPr>
          <w:highlight w:val="none"/>
        </w:rPr>
        <w:t>※注意：</w:t>
      </w:r>
    </w:p>
    <w:p w14:paraId="0C95738F">
      <w:pPr>
        <w:pStyle w:val="15"/>
        <w:ind w:firstLine="480"/>
        <w:jc w:val="left"/>
        <w:rPr>
          <w:highlight w:val="none"/>
        </w:rPr>
      </w:pPr>
      <w:r>
        <w:rPr>
          <w:highlight w:val="none"/>
        </w:rPr>
        <w:t>1、招标文件未要求投标人提供“具备履行合同所必需的设备和专业技术能力专项证明材料”的，投标人应提供本声明函。</w:t>
      </w:r>
    </w:p>
    <w:p w14:paraId="78EC66DF">
      <w:pPr>
        <w:pStyle w:val="15"/>
        <w:ind w:firstLine="480"/>
        <w:jc w:val="left"/>
        <w:rPr>
          <w:highlight w:val="none"/>
        </w:rPr>
      </w:pPr>
      <w:r>
        <w:rPr>
          <w:highlight w:val="none"/>
        </w:rPr>
        <w:t>2、招标文件要求投标人提供“具备履行合同所必需的设备和专业技术能力专项证明材料”的，投标人可不提供本声明函。</w:t>
      </w:r>
    </w:p>
    <w:p w14:paraId="5BDDA07C">
      <w:pPr>
        <w:pStyle w:val="15"/>
        <w:ind w:firstLine="480"/>
        <w:jc w:val="left"/>
        <w:rPr>
          <w:highlight w:val="none"/>
        </w:rPr>
      </w:pPr>
      <w:r>
        <w:rPr>
          <w:highlight w:val="none"/>
        </w:rPr>
        <w:t>3、请投标人根据实际情况如实声明，否则视为提供虚假材料。</w:t>
      </w:r>
    </w:p>
    <w:p w14:paraId="5B62590F">
      <w:pPr>
        <w:pStyle w:val="15"/>
        <w:ind w:firstLine="480"/>
        <w:jc w:val="right"/>
        <w:rPr>
          <w:highlight w:val="none"/>
        </w:rPr>
      </w:pPr>
      <w:r>
        <w:rPr>
          <w:highlight w:val="none"/>
        </w:rPr>
        <w:t>投标人：</w:t>
      </w:r>
      <w:r>
        <w:rPr>
          <w:highlight w:val="none"/>
          <w:u w:val="single"/>
        </w:rPr>
        <w:t>（全称并加盖单位公章）</w:t>
      </w:r>
    </w:p>
    <w:p w14:paraId="21B8824F">
      <w:pPr>
        <w:pStyle w:val="15"/>
        <w:ind w:firstLine="480"/>
        <w:jc w:val="right"/>
        <w:rPr>
          <w:highlight w:val="none"/>
        </w:rPr>
      </w:pPr>
      <w:r>
        <w:rPr>
          <w:highlight w:val="none"/>
        </w:rPr>
        <w:t>日期：</w:t>
      </w:r>
      <w:r>
        <w:rPr>
          <w:highlight w:val="none"/>
          <w:u w:val="single"/>
        </w:rPr>
        <w:t>　　年　　月　　日</w:t>
      </w:r>
    </w:p>
    <w:p w14:paraId="307E1E53">
      <w:pPr>
        <w:pStyle w:val="15"/>
        <w:ind w:firstLine="960"/>
        <w:jc w:val="left"/>
        <w:rPr>
          <w:highlight w:val="none"/>
        </w:rPr>
      </w:pPr>
      <w:r>
        <w:rPr>
          <w:highlight w:val="none"/>
        </w:rPr>
        <w:t xml:space="preserve"> </w:t>
      </w:r>
      <w:r>
        <w:rPr>
          <w:highlight w:val="none"/>
        </w:rPr>
        <w:br w:type="textWrapping"/>
      </w:r>
      <w:r>
        <w:rPr>
          <w:highlight w:val="none"/>
        </w:rPr>
        <w:br w:type="page"/>
      </w:r>
    </w:p>
    <w:p w14:paraId="48644C47">
      <w:pPr>
        <w:pStyle w:val="15"/>
        <w:ind w:firstLine="960"/>
        <w:jc w:val="center"/>
        <w:outlineLvl w:val="3"/>
        <w:rPr>
          <w:highlight w:val="none"/>
        </w:rPr>
      </w:pPr>
      <w:r>
        <w:rPr>
          <w:b/>
          <w:sz w:val="24"/>
          <w:highlight w:val="none"/>
        </w:rPr>
        <w:t>二-7参加采购活动前三年内在经营活动中没有重大违法记录书面声明</w:t>
      </w:r>
    </w:p>
    <w:p w14:paraId="1480774E">
      <w:pPr>
        <w:pStyle w:val="15"/>
        <w:ind w:firstLine="480"/>
        <w:jc w:val="left"/>
        <w:rPr>
          <w:highlight w:val="none"/>
        </w:rPr>
      </w:pPr>
      <w:r>
        <w:rPr>
          <w:highlight w:val="none"/>
        </w:rPr>
        <w:t>致：</w:t>
      </w:r>
      <w:r>
        <w:rPr>
          <w:highlight w:val="none"/>
          <w:u w:val="single"/>
        </w:rPr>
        <w:t>（采购人或采购代理机构）</w:t>
      </w:r>
    </w:p>
    <w:p w14:paraId="792F40F5">
      <w:pPr>
        <w:pStyle w:val="15"/>
        <w:ind w:firstLine="480"/>
        <w:jc w:val="left"/>
        <w:rPr>
          <w:highlight w:val="none"/>
        </w:rPr>
      </w:pPr>
      <w:r>
        <w:rPr>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14:paraId="24C342A3">
      <w:pPr>
        <w:pStyle w:val="15"/>
        <w:ind w:firstLine="960"/>
        <w:jc w:val="left"/>
        <w:rPr>
          <w:highlight w:val="none"/>
        </w:rPr>
      </w:pPr>
      <w:r>
        <w:rPr>
          <w:highlight w:val="none"/>
        </w:rPr>
        <w:t>特此声明。</w:t>
      </w:r>
    </w:p>
    <w:p w14:paraId="2EB34F67">
      <w:pPr>
        <w:pStyle w:val="15"/>
        <w:ind w:firstLine="480"/>
        <w:jc w:val="left"/>
        <w:rPr>
          <w:highlight w:val="none"/>
        </w:rPr>
      </w:pPr>
      <w:r>
        <w:rPr>
          <w:highlight w:val="none"/>
        </w:rPr>
        <w:t>※注意：</w:t>
      </w:r>
    </w:p>
    <w:p w14:paraId="5FB4ED5F">
      <w:pPr>
        <w:pStyle w:val="15"/>
        <w:ind w:firstLine="480"/>
        <w:jc w:val="left"/>
        <w:rPr>
          <w:highlight w:val="none"/>
        </w:rPr>
      </w:pPr>
      <w:r>
        <w:rPr>
          <w:highlight w:val="none"/>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000DC5B3">
      <w:pPr>
        <w:pStyle w:val="15"/>
        <w:ind w:firstLine="480"/>
        <w:jc w:val="left"/>
        <w:rPr>
          <w:highlight w:val="none"/>
        </w:rPr>
      </w:pPr>
      <w:r>
        <w:rPr>
          <w:highlight w:val="none"/>
        </w:rPr>
        <w:t>请投标人根据实际情况如实声明，否则视为提供虚假材料。</w:t>
      </w:r>
    </w:p>
    <w:p w14:paraId="067F0ED4">
      <w:pPr>
        <w:pStyle w:val="15"/>
        <w:ind w:firstLine="480"/>
        <w:jc w:val="right"/>
        <w:rPr>
          <w:highlight w:val="none"/>
        </w:rPr>
      </w:pPr>
      <w:r>
        <w:rPr>
          <w:highlight w:val="none"/>
        </w:rPr>
        <w:t>投标人：</w:t>
      </w:r>
      <w:r>
        <w:rPr>
          <w:highlight w:val="none"/>
          <w:u w:val="single"/>
        </w:rPr>
        <w:t>（全称并加盖单位公章）</w:t>
      </w:r>
    </w:p>
    <w:p w14:paraId="134C90E8">
      <w:pPr>
        <w:pStyle w:val="15"/>
        <w:ind w:firstLine="480"/>
        <w:jc w:val="right"/>
        <w:rPr>
          <w:highlight w:val="none"/>
        </w:rPr>
      </w:pPr>
      <w:r>
        <w:rPr>
          <w:highlight w:val="none"/>
        </w:rPr>
        <w:t>日期：</w:t>
      </w:r>
      <w:r>
        <w:rPr>
          <w:highlight w:val="none"/>
          <w:u w:val="single"/>
        </w:rPr>
        <w:t>　　年　　月　　日</w:t>
      </w:r>
    </w:p>
    <w:p w14:paraId="41AB6A2C">
      <w:pPr>
        <w:pStyle w:val="15"/>
        <w:ind w:firstLine="960"/>
        <w:jc w:val="left"/>
        <w:rPr>
          <w:highlight w:val="none"/>
        </w:rPr>
      </w:pPr>
      <w:r>
        <w:rPr>
          <w:highlight w:val="none"/>
        </w:rPr>
        <w:t xml:space="preserve"> </w:t>
      </w:r>
      <w:r>
        <w:rPr>
          <w:highlight w:val="none"/>
        </w:rPr>
        <w:br w:type="textWrapping"/>
      </w:r>
      <w:r>
        <w:rPr>
          <w:highlight w:val="none"/>
        </w:rPr>
        <w:br w:type="page"/>
      </w:r>
    </w:p>
    <w:p w14:paraId="2145564C">
      <w:pPr>
        <w:pStyle w:val="15"/>
        <w:ind w:firstLine="960"/>
        <w:jc w:val="center"/>
        <w:outlineLvl w:val="3"/>
        <w:rPr>
          <w:highlight w:val="none"/>
        </w:rPr>
      </w:pPr>
      <w:r>
        <w:rPr>
          <w:b/>
          <w:sz w:val="24"/>
          <w:highlight w:val="none"/>
        </w:rPr>
        <w:t>二-8信用记录查询提示</w:t>
      </w:r>
    </w:p>
    <w:p w14:paraId="663DBF0F">
      <w:pPr>
        <w:pStyle w:val="15"/>
        <w:ind w:firstLine="480"/>
        <w:jc w:val="left"/>
        <w:rPr>
          <w:highlight w:val="none"/>
        </w:rPr>
      </w:pPr>
      <w:r>
        <w:rPr>
          <w:highlight w:val="none"/>
        </w:rPr>
        <w:t>1、由资格审查小组通过网站查询并打印投标人的信用记录。</w:t>
      </w:r>
    </w:p>
    <w:p w14:paraId="1B9DB0B0">
      <w:pPr>
        <w:pStyle w:val="15"/>
        <w:ind w:firstLine="480"/>
        <w:jc w:val="left"/>
        <w:rPr>
          <w:highlight w:val="none"/>
        </w:rPr>
      </w:pPr>
      <w:r>
        <w:rPr>
          <w:highlight w:val="none"/>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302538F7">
      <w:pPr>
        <w:pStyle w:val="15"/>
        <w:ind w:firstLine="480"/>
        <w:jc w:val="left"/>
        <w:rPr>
          <w:highlight w:val="none"/>
        </w:rPr>
      </w:pPr>
      <w:r>
        <w:rPr>
          <w:highlight w:val="none"/>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5EDFF4CE">
      <w:pPr>
        <w:pStyle w:val="15"/>
        <w:ind w:firstLine="960"/>
        <w:jc w:val="left"/>
        <w:rPr>
          <w:highlight w:val="none"/>
        </w:rPr>
      </w:pPr>
      <w:r>
        <w:rPr>
          <w:highlight w:val="none"/>
        </w:rPr>
        <w:t xml:space="preserve"> </w:t>
      </w:r>
      <w:r>
        <w:rPr>
          <w:highlight w:val="none"/>
        </w:rPr>
        <w:br w:type="textWrapping"/>
      </w:r>
      <w:r>
        <w:rPr>
          <w:highlight w:val="none"/>
        </w:rPr>
        <w:br w:type="page"/>
      </w:r>
    </w:p>
    <w:p w14:paraId="5EEC79DC">
      <w:pPr>
        <w:pStyle w:val="15"/>
        <w:ind w:firstLine="960"/>
        <w:jc w:val="center"/>
        <w:outlineLvl w:val="3"/>
        <w:rPr>
          <w:highlight w:val="none"/>
        </w:rPr>
      </w:pPr>
      <w:r>
        <w:rPr>
          <w:b/>
          <w:sz w:val="24"/>
          <w:highlight w:val="none"/>
        </w:rPr>
        <w:t>二-9中小企业声明函</w:t>
      </w:r>
    </w:p>
    <w:p w14:paraId="63B29425">
      <w:pPr>
        <w:pStyle w:val="15"/>
        <w:ind w:firstLine="960"/>
        <w:jc w:val="center"/>
        <w:outlineLvl w:val="3"/>
        <w:rPr>
          <w:highlight w:val="none"/>
        </w:rPr>
      </w:pPr>
      <w:r>
        <w:rPr>
          <w:b/>
          <w:sz w:val="24"/>
          <w:highlight w:val="none"/>
        </w:rPr>
        <w:t>（以资格条件落实中小企业扶持政策时适用，若有）</w:t>
      </w:r>
    </w:p>
    <w:p w14:paraId="09480C1B">
      <w:pPr>
        <w:pStyle w:val="15"/>
        <w:ind w:firstLine="960"/>
        <w:jc w:val="center"/>
        <w:outlineLvl w:val="3"/>
        <w:rPr>
          <w:highlight w:val="none"/>
        </w:rPr>
      </w:pPr>
      <w:r>
        <w:rPr>
          <w:b/>
          <w:sz w:val="24"/>
          <w:highlight w:val="none"/>
        </w:rPr>
        <w:t>中小企业声明函（货物）</w:t>
      </w:r>
    </w:p>
    <w:p w14:paraId="33CC5E00">
      <w:pPr>
        <w:pStyle w:val="15"/>
        <w:ind w:firstLine="480"/>
        <w:jc w:val="left"/>
        <w:rPr>
          <w:highlight w:val="none"/>
        </w:rPr>
      </w:pPr>
      <w:r>
        <w:rPr>
          <w:highlight w:val="none"/>
        </w:rPr>
        <w:t>本公司（联合体）郑重声明，根据《政府采购促进中小企业发展管理办法》（财库﹝2020﹞46 号）的规定，本公司（联合体）参加</w:t>
      </w:r>
      <w:r>
        <w:rPr>
          <w:highlight w:val="none"/>
          <w:u w:val="single"/>
        </w:rPr>
        <w:t>（单位名称）</w:t>
      </w:r>
      <w:r>
        <w:rPr>
          <w:highlight w:val="none"/>
        </w:rPr>
        <w:t>的</w:t>
      </w:r>
      <w:r>
        <w:rPr>
          <w:highlight w:val="none"/>
          <w:u w:val="single"/>
        </w:rPr>
        <w:t>（项目名称）</w:t>
      </w:r>
      <w:r>
        <w:rPr>
          <w:highlight w:val="none"/>
        </w:rPr>
        <w:t>采购活动，提供的货物全部由符合政策要求的中小企业制造。相关企业（含联合体中的中小企业、签订分包意向协议的中小企业）的具体情况如下：</w:t>
      </w:r>
    </w:p>
    <w:p w14:paraId="6CCA6AC4">
      <w:pPr>
        <w:pStyle w:val="15"/>
        <w:ind w:firstLine="480"/>
        <w:jc w:val="left"/>
        <w:rPr>
          <w:highlight w:val="none"/>
        </w:rPr>
      </w:pPr>
      <w:r>
        <w:rPr>
          <w:highlight w:val="none"/>
        </w:rPr>
        <w:t>1.</w:t>
      </w:r>
      <w:r>
        <w:rPr>
          <w:highlight w:val="none"/>
          <w:u w:val="single"/>
        </w:rPr>
        <w:t xml:space="preserve"> （标的名称） </w:t>
      </w:r>
      <w:r>
        <w:rPr>
          <w:highlight w:val="none"/>
        </w:rPr>
        <w:t>，属于</w:t>
      </w:r>
      <w:r>
        <w:rPr>
          <w:highlight w:val="none"/>
          <w:u w:val="single"/>
        </w:rPr>
        <w:t>（采购文件中明确的所属行业）</w:t>
      </w:r>
      <w:r>
        <w:rPr>
          <w:highlight w:val="none"/>
        </w:rPr>
        <w:t>行业；制造商为</w:t>
      </w:r>
      <w:r>
        <w:rPr>
          <w:highlight w:val="none"/>
          <w:u w:val="single"/>
        </w:rPr>
        <w:t>（企业名称）</w:t>
      </w:r>
      <w:r>
        <w:rPr>
          <w:highlight w:val="none"/>
        </w:rPr>
        <w:t>，从业人员</w:t>
      </w:r>
      <w:r>
        <w:rPr>
          <w:highlight w:val="none"/>
          <w:u w:val="single"/>
        </w:rPr>
        <w:t>　　　</w:t>
      </w:r>
      <w:r>
        <w:rPr>
          <w:highlight w:val="none"/>
        </w:rPr>
        <w:t>人，营业收入为</w:t>
      </w:r>
      <w:r>
        <w:rPr>
          <w:highlight w:val="none"/>
          <w:u w:val="single"/>
        </w:rPr>
        <w:t>　　　　　</w:t>
      </w:r>
      <w:r>
        <w:rPr>
          <w:highlight w:val="none"/>
        </w:rPr>
        <w:t>万元，资产总额为</w:t>
      </w:r>
      <w:r>
        <w:rPr>
          <w:highlight w:val="none"/>
          <w:u w:val="single"/>
        </w:rPr>
        <w:t>　　　</w:t>
      </w:r>
      <w:r>
        <w:rPr>
          <w:highlight w:val="none"/>
        </w:rPr>
        <w:t>万元¹，属于</w:t>
      </w:r>
      <w:r>
        <w:rPr>
          <w:highlight w:val="none"/>
          <w:u w:val="single"/>
        </w:rPr>
        <w:t>（中型企业、小型企业、微型企业）</w:t>
      </w:r>
      <w:r>
        <w:rPr>
          <w:highlight w:val="none"/>
        </w:rPr>
        <w:t>；</w:t>
      </w:r>
    </w:p>
    <w:p w14:paraId="7F056CAE">
      <w:pPr>
        <w:pStyle w:val="15"/>
        <w:ind w:firstLine="480"/>
        <w:jc w:val="left"/>
        <w:rPr>
          <w:highlight w:val="none"/>
        </w:rPr>
      </w:pPr>
      <w:r>
        <w:rPr>
          <w:highlight w:val="none"/>
        </w:rPr>
        <w:t>2.</w:t>
      </w:r>
      <w:r>
        <w:rPr>
          <w:highlight w:val="none"/>
          <w:u w:val="single"/>
        </w:rPr>
        <w:t xml:space="preserve"> （标的名称） </w:t>
      </w:r>
      <w:r>
        <w:rPr>
          <w:highlight w:val="none"/>
        </w:rPr>
        <w:t>，属于</w:t>
      </w:r>
      <w:r>
        <w:rPr>
          <w:highlight w:val="none"/>
          <w:u w:val="single"/>
        </w:rPr>
        <w:t>（采购文件中明确的所属行业）</w:t>
      </w:r>
      <w:r>
        <w:rPr>
          <w:highlight w:val="none"/>
        </w:rPr>
        <w:t>行业；制造商为</w:t>
      </w:r>
      <w:r>
        <w:rPr>
          <w:highlight w:val="none"/>
          <w:u w:val="single"/>
        </w:rPr>
        <w:t>（企业名称）</w:t>
      </w:r>
      <w:r>
        <w:rPr>
          <w:highlight w:val="none"/>
        </w:rPr>
        <w:t>，从业人员</w:t>
      </w:r>
      <w:r>
        <w:rPr>
          <w:highlight w:val="none"/>
          <w:u w:val="single"/>
        </w:rPr>
        <w:t>　　　</w:t>
      </w:r>
      <w:r>
        <w:rPr>
          <w:highlight w:val="none"/>
        </w:rPr>
        <w:t>人，营业收入为</w:t>
      </w:r>
      <w:r>
        <w:rPr>
          <w:highlight w:val="none"/>
          <w:u w:val="single"/>
        </w:rPr>
        <w:t>　　　　　</w:t>
      </w:r>
      <w:r>
        <w:rPr>
          <w:highlight w:val="none"/>
        </w:rPr>
        <w:t>万元，资产总额为</w:t>
      </w:r>
      <w:r>
        <w:rPr>
          <w:highlight w:val="none"/>
          <w:u w:val="single"/>
        </w:rPr>
        <w:t>　　　</w:t>
      </w:r>
      <w:r>
        <w:rPr>
          <w:highlight w:val="none"/>
        </w:rPr>
        <w:t>万元，属于</w:t>
      </w:r>
      <w:r>
        <w:rPr>
          <w:highlight w:val="none"/>
          <w:u w:val="single"/>
        </w:rPr>
        <w:t>（中型企业、小型企业、微型企业）</w:t>
      </w:r>
      <w:r>
        <w:rPr>
          <w:highlight w:val="none"/>
        </w:rPr>
        <w:t>；</w:t>
      </w:r>
    </w:p>
    <w:p w14:paraId="68245792">
      <w:pPr>
        <w:pStyle w:val="15"/>
        <w:ind w:firstLine="480"/>
        <w:jc w:val="left"/>
        <w:rPr>
          <w:highlight w:val="none"/>
        </w:rPr>
      </w:pPr>
      <w:r>
        <w:rPr>
          <w:highlight w:val="none"/>
        </w:rPr>
        <w:t>……</w:t>
      </w:r>
    </w:p>
    <w:p w14:paraId="0B552037">
      <w:pPr>
        <w:pStyle w:val="15"/>
        <w:ind w:firstLine="480"/>
        <w:jc w:val="left"/>
        <w:rPr>
          <w:highlight w:val="none"/>
        </w:rPr>
      </w:pPr>
      <w:r>
        <w:rPr>
          <w:highlight w:val="none"/>
        </w:rPr>
        <w:t>以上企业，不属于大企业的分支机构，不存在控股股东为大企业的情形，也不存在与大企业的负责人为同一人的情形。</w:t>
      </w:r>
    </w:p>
    <w:p w14:paraId="393BC739">
      <w:pPr>
        <w:pStyle w:val="15"/>
        <w:ind w:firstLine="480"/>
        <w:jc w:val="left"/>
        <w:rPr>
          <w:highlight w:val="none"/>
        </w:rPr>
      </w:pPr>
      <w:r>
        <w:rPr>
          <w:highlight w:val="none"/>
        </w:rPr>
        <w:t>本企业对上述声明内容的真实性负责。如有虚假，将依法承担相应责任。</w:t>
      </w:r>
    </w:p>
    <w:p w14:paraId="4E1ACC57">
      <w:pPr>
        <w:pStyle w:val="15"/>
        <w:ind w:firstLine="480"/>
        <w:jc w:val="right"/>
        <w:rPr>
          <w:highlight w:val="none"/>
        </w:rPr>
      </w:pPr>
      <w:r>
        <w:rPr>
          <w:highlight w:val="none"/>
        </w:rPr>
        <w:t>投标人：</w:t>
      </w:r>
      <w:r>
        <w:rPr>
          <w:highlight w:val="none"/>
          <w:u w:val="single"/>
        </w:rPr>
        <w:t>（全称并加盖单位公章）</w:t>
      </w:r>
    </w:p>
    <w:p w14:paraId="7E01118E">
      <w:pPr>
        <w:pStyle w:val="15"/>
        <w:ind w:firstLine="480"/>
        <w:jc w:val="right"/>
        <w:rPr>
          <w:highlight w:val="none"/>
        </w:rPr>
      </w:pPr>
      <w:r>
        <w:rPr>
          <w:highlight w:val="none"/>
        </w:rPr>
        <w:t>日期：</w:t>
      </w:r>
      <w:r>
        <w:rPr>
          <w:highlight w:val="none"/>
          <w:u w:val="single"/>
        </w:rPr>
        <w:t>　　年　　月　　日</w:t>
      </w:r>
    </w:p>
    <w:p w14:paraId="1ED1F90E">
      <w:pPr>
        <w:pStyle w:val="15"/>
        <w:ind w:firstLine="480"/>
        <w:jc w:val="left"/>
        <w:rPr>
          <w:highlight w:val="none"/>
        </w:rPr>
      </w:pPr>
      <w:r>
        <w:rPr>
          <w:highlight w:val="none"/>
        </w:rPr>
        <w:t>※注意：</w:t>
      </w:r>
    </w:p>
    <w:p w14:paraId="5BFD0C05">
      <w:pPr>
        <w:pStyle w:val="15"/>
        <w:ind w:firstLine="480"/>
        <w:jc w:val="left"/>
        <w:rPr>
          <w:highlight w:val="none"/>
        </w:rPr>
      </w:pPr>
      <w:r>
        <w:rPr>
          <w:highlight w:val="none"/>
        </w:rPr>
        <w:t>1、从业人员、营业收入、资产总额填报上一年度数据，无上一年度数据的新成立企业可不填报。</w:t>
      </w:r>
    </w:p>
    <w:p w14:paraId="7EFDEB33">
      <w:pPr>
        <w:pStyle w:val="15"/>
        <w:ind w:firstLine="480"/>
        <w:jc w:val="left"/>
        <w:rPr>
          <w:highlight w:val="none"/>
        </w:rPr>
      </w:pPr>
      <w:r>
        <w:rPr>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1D8C5D4">
      <w:pPr>
        <w:pStyle w:val="15"/>
        <w:ind w:firstLine="480"/>
        <w:jc w:val="left"/>
        <w:rPr>
          <w:highlight w:val="none"/>
        </w:rPr>
      </w:pPr>
      <w:r>
        <w:rPr>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61963413">
      <w:pPr>
        <w:pStyle w:val="15"/>
        <w:ind w:firstLine="960"/>
        <w:jc w:val="left"/>
        <w:rPr>
          <w:highlight w:val="none"/>
        </w:rPr>
      </w:pPr>
      <w:r>
        <w:rPr>
          <w:highlight w:val="none"/>
        </w:rPr>
        <w:t xml:space="preserve"> </w:t>
      </w:r>
      <w:r>
        <w:rPr>
          <w:highlight w:val="none"/>
        </w:rPr>
        <w:br w:type="textWrapping"/>
      </w:r>
      <w:r>
        <w:rPr>
          <w:highlight w:val="none"/>
        </w:rPr>
        <w:br w:type="page"/>
      </w:r>
    </w:p>
    <w:p w14:paraId="146F6F5C">
      <w:pPr>
        <w:pStyle w:val="15"/>
        <w:ind w:firstLine="960"/>
        <w:jc w:val="center"/>
        <w:outlineLvl w:val="3"/>
        <w:rPr>
          <w:highlight w:val="none"/>
        </w:rPr>
      </w:pPr>
      <w:r>
        <w:rPr>
          <w:b/>
          <w:sz w:val="24"/>
          <w:highlight w:val="none"/>
        </w:rPr>
        <w:t>中小企业声明函（工程、服务）</w:t>
      </w:r>
    </w:p>
    <w:p w14:paraId="032DAAB4">
      <w:pPr>
        <w:pStyle w:val="15"/>
        <w:ind w:firstLine="480"/>
        <w:jc w:val="left"/>
        <w:rPr>
          <w:highlight w:val="none"/>
        </w:rPr>
      </w:pPr>
      <w:r>
        <w:rPr>
          <w:highlight w:val="none"/>
        </w:rPr>
        <w:t>本公司（联合体）郑重声明，根据《政府采购促进中小企业发展管理办法》（财库﹝2020﹞46 号）的规定，本公司（联合体）参加</w:t>
      </w:r>
      <w:r>
        <w:rPr>
          <w:highlight w:val="none"/>
          <w:u w:val="single"/>
        </w:rPr>
        <w:t>（单位名称）</w:t>
      </w:r>
      <w:r>
        <w:rPr>
          <w:highlight w:val="none"/>
        </w:rPr>
        <w:t>的</w:t>
      </w:r>
      <w:r>
        <w:rPr>
          <w:highlight w:val="none"/>
          <w:u w:val="single"/>
        </w:rPr>
        <w:t>（项目名称）</w:t>
      </w:r>
      <w:r>
        <w:rPr>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740A121F">
      <w:pPr>
        <w:pStyle w:val="15"/>
        <w:ind w:firstLine="480"/>
        <w:jc w:val="left"/>
        <w:rPr>
          <w:highlight w:val="none"/>
        </w:rPr>
      </w:pPr>
      <w:r>
        <w:rPr>
          <w:highlight w:val="none"/>
        </w:rPr>
        <w:t>1.</w:t>
      </w:r>
      <w:r>
        <w:rPr>
          <w:highlight w:val="none"/>
          <w:u w:val="single"/>
        </w:rPr>
        <w:t>（标的名称）</w:t>
      </w:r>
      <w:r>
        <w:rPr>
          <w:highlight w:val="none"/>
        </w:rPr>
        <w:t>，属于</w:t>
      </w:r>
      <w:r>
        <w:rPr>
          <w:highlight w:val="none"/>
          <w:u w:val="single"/>
        </w:rPr>
        <w:t>（采购文件中明确的所属行业）</w:t>
      </w:r>
      <w:r>
        <w:rPr>
          <w:highlight w:val="none"/>
        </w:rPr>
        <w:t>；承建（承接）企业为</w:t>
      </w:r>
      <w:r>
        <w:rPr>
          <w:highlight w:val="none"/>
          <w:u w:val="single"/>
        </w:rPr>
        <w:t>（企业名称）</w:t>
      </w:r>
      <w:r>
        <w:rPr>
          <w:highlight w:val="none"/>
        </w:rPr>
        <w:t>，从业人员</w:t>
      </w:r>
      <w:r>
        <w:rPr>
          <w:highlight w:val="none"/>
          <w:u w:val="single"/>
        </w:rPr>
        <w:t>　　</w:t>
      </w:r>
      <w:r>
        <w:rPr>
          <w:highlight w:val="none"/>
        </w:rPr>
        <w:t>人，营业收入为</w:t>
      </w:r>
      <w:r>
        <w:rPr>
          <w:highlight w:val="none"/>
          <w:u w:val="single"/>
        </w:rPr>
        <w:t>　　　　</w:t>
      </w:r>
      <w:r>
        <w:rPr>
          <w:highlight w:val="none"/>
        </w:rPr>
        <w:t>万元，资产总额为</w:t>
      </w:r>
      <w:r>
        <w:rPr>
          <w:highlight w:val="none"/>
          <w:u w:val="single"/>
        </w:rPr>
        <w:t>　　　</w:t>
      </w:r>
      <w:r>
        <w:rPr>
          <w:highlight w:val="none"/>
        </w:rPr>
        <w:t>万元¹，属于</w:t>
      </w:r>
      <w:r>
        <w:rPr>
          <w:highlight w:val="none"/>
          <w:u w:val="single"/>
        </w:rPr>
        <w:t>（中型企业、小型企业、微型企业）</w:t>
      </w:r>
      <w:r>
        <w:rPr>
          <w:highlight w:val="none"/>
        </w:rPr>
        <w:t>；</w:t>
      </w:r>
    </w:p>
    <w:p w14:paraId="7A62A888">
      <w:pPr>
        <w:pStyle w:val="15"/>
        <w:ind w:firstLine="480"/>
        <w:jc w:val="left"/>
        <w:rPr>
          <w:highlight w:val="none"/>
        </w:rPr>
      </w:pPr>
      <w:r>
        <w:rPr>
          <w:highlight w:val="none"/>
        </w:rPr>
        <w:t>2.</w:t>
      </w:r>
      <w:r>
        <w:rPr>
          <w:highlight w:val="none"/>
          <w:u w:val="single"/>
        </w:rPr>
        <w:t>（标的名称）</w:t>
      </w:r>
      <w:r>
        <w:rPr>
          <w:highlight w:val="none"/>
        </w:rPr>
        <w:t>，属于</w:t>
      </w:r>
      <w:r>
        <w:rPr>
          <w:highlight w:val="none"/>
          <w:u w:val="single"/>
        </w:rPr>
        <w:t>（采购文件中明确的所属行业）</w:t>
      </w:r>
      <w:r>
        <w:rPr>
          <w:highlight w:val="none"/>
        </w:rPr>
        <w:t>；承建（承接）企业为</w:t>
      </w:r>
      <w:r>
        <w:rPr>
          <w:highlight w:val="none"/>
          <w:u w:val="single"/>
        </w:rPr>
        <w:t>（企业名称）</w:t>
      </w:r>
      <w:r>
        <w:rPr>
          <w:highlight w:val="none"/>
        </w:rPr>
        <w:t>，从业人员</w:t>
      </w:r>
      <w:r>
        <w:rPr>
          <w:highlight w:val="none"/>
          <w:u w:val="single"/>
        </w:rPr>
        <w:t>　　</w:t>
      </w:r>
      <w:r>
        <w:rPr>
          <w:highlight w:val="none"/>
        </w:rPr>
        <w:t>人，营业收入为</w:t>
      </w:r>
      <w:r>
        <w:rPr>
          <w:highlight w:val="none"/>
          <w:u w:val="single"/>
        </w:rPr>
        <w:t>　　　　</w:t>
      </w:r>
      <w:r>
        <w:rPr>
          <w:highlight w:val="none"/>
        </w:rPr>
        <w:t>万元，资产总额为</w:t>
      </w:r>
      <w:r>
        <w:rPr>
          <w:highlight w:val="none"/>
          <w:u w:val="single"/>
        </w:rPr>
        <w:t>　　　</w:t>
      </w:r>
      <w:r>
        <w:rPr>
          <w:highlight w:val="none"/>
        </w:rPr>
        <w:t>万元，属于</w:t>
      </w:r>
      <w:r>
        <w:rPr>
          <w:highlight w:val="none"/>
          <w:u w:val="single"/>
        </w:rPr>
        <w:t>（中型企业、小型企业、微型企业）</w:t>
      </w:r>
      <w:r>
        <w:rPr>
          <w:highlight w:val="none"/>
        </w:rPr>
        <w:t>；</w:t>
      </w:r>
    </w:p>
    <w:p w14:paraId="1990FC81">
      <w:pPr>
        <w:pStyle w:val="15"/>
        <w:ind w:firstLine="480"/>
        <w:jc w:val="left"/>
        <w:rPr>
          <w:highlight w:val="none"/>
        </w:rPr>
      </w:pPr>
      <w:r>
        <w:rPr>
          <w:highlight w:val="none"/>
        </w:rPr>
        <w:t>……</w:t>
      </w:r>
    </w:p>
    <w:p w14:paraId="1FFD0D1F">
      <w:pPr>
        <w:pStyle w:val="15"/>
        <w:ind w:firstLine="480"/>
        <w:jc w:val="left"/>
        <w:rPr>
          <w:highlight w:val="none"/>
        </w:rPr>
      </w:pPr>
      <w:r>
        <w:rPr>
          <w:highlight w:val="none"/>
        </w:rPr>
        <w:t>以上企业，不属于大企业的分支机构，不存在控股股东为大企业的情形，也不存在与大企业的负责人为同一人的情形。</w:t>
      </w:r>
    </w:p>
    <w:p w14:paraId="46BB0CC9">
      <w:pPr>
        <w:pStyle w:val="15"/>
        <w:ind w:firstLine="480"/>
        <w:jc w:val="left"/>
        <w:rPr>
          <w:highlight w:val="none"/>
        </w:rPr>
      </w:pPr>
      <w:r>
        <w:rPr>
          <w:highlight w:val="none"/>
        </w:rPr>
        <w:t>本企业对上述声明内容的真实性负责。如有虚假，将依法承担相应责任。</w:t>
      </w:r>
    </w:p>
    <w:p w14:paraId="19812194">
      <w:pPr>
        <w:pStyle w:val="15"/>
        <w:ind w:firstLine="480"/>
        <w:jc w:val="right"/>
        <w:rPr>
          <w:highlight w:val="none"/>
        </w:rPr>
      </w:pPr>
      <w:r>
        <w:rPr>
          <w:highlight w:val="none"/>
        </w:rPr>
        <w:t>投标人：</w:t>
      </w:r>
      <w:r>
        <w:rPr>
          <w:highlight w:val="none"/>
          <w:u w:val="single"/>
        </w:rPr>
        <w:t>（全称并加盖单位公章）</w:t>
      </w:r>
    </w:p>
    <w:p w14:paraId="76AB8013">
      <w:pPr>
        <w:pStyle w:val="15"/>
        <w:ind w:firstLine="480"/>
        <w:jc w:val="right"/>
        <w:rPr>
          <w:highlight w:val="none"/>
        </w:rPr>
      </w:pPr>
      <w:r>
        <w:rPr>
          <w:highlight w:val="none"/>
        </w:rPr>
        <w:t>日期：</w:t>
      </w:r>
      <w:r>
        <w:rPr>
          <w:highlight w:val="none"/>
          <w:u w:val="single"/>
        </w:rPr>
        <w:t>　　年　　月　　日</w:t>
      </w:r>
    </w:p>
    <w:p w14:paraId="65EBF1D6">
      <w:pPr>
        <w:pStyle w:val="15"/>
        <w:ind w:firstLine="480"/>
        <w:jc w:val="left"/>
        <w:rPr>
          <w:highlight w:val="none"/>
        </w:rPr>
      </w:pPr>
      <w:r>
        <w:rPr>
          <w:highlight w:val="none"/>
        </w:rPr>
        <w:t>※注意：</w:t>
      </w:r>
    </w:p>
    <w:p w14:paraId="745B9AF7">
      <w:pPr>
        <w:pStyle w:val="15"/>
        <w:ind w:firstLine="480"/>
        <w:jc w:val="left"/>
        <w:rPr>
          <w:highlight w:val="none"/>
        </w:rPr>
      </w:pPr>
      <w:r>
        <w:rPr>
          <w:highlight w:val="none"/>
        </w:rPr>
        <w:t>1、从业人员、营业收入、资产总额填报上一年度数据，无上一年度数据的新成立企业可不填报。</w:t>
      </w:r>
    </w:p>
    <w:p w14:paraId="578C3ED8">
      <w:pPr>
        <w:pStyle w:val="15"/>
        <w:ind w:firstLine="480"/>
        <w:jc w:val="left"/>
        <w:rPr>
          <w:highlight w:val="none"/>
        </w:rPr>
      </w:pPr>
      <w:r>
        <w:rPr>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65ECEEA4">
      <w:pPr>
        <w:pStyle w:val="15"/>
        <w:ind w:firstLine="480"/>
        <w:jc w:val="left"/>
        <w:rPr>
          <w:highlight w:val="none"/>
        </w:rPr>
      </w:pPr>
      <w:r>
        <w:rPr>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0862B082">
      <w:pPr>
        <w:pStyle w:val="15"/>
        <w:ind w:firstLine="960"/>
        <w:jc w:val="left"/>
        <w:rPr>
          <w:highlight w:val="none"/>
        </w:rPr>
      </w:pPr>
      <w:r>
        <w:rPr>
          <w:highlight w:val="none"/>
        </w:rPr>
        <w:t xml:space="preserve"> </w:t>
      </w:r>
      <w:r>
        <w:rPr>
          <w:highlight w:val="none"/>
        </w:rPr>
        <w:br w:type="textWrapping"/>
      </w:r>
      <w:r>
        <w:rPr>
          <w:highlight w:val="none"/>
        </w:rPr>
        <w:br w:type="page"/>
      </w:r>
    </w:p>
    <w:p w14:paraId="50F21121">
      <w:pPr>
        <w:pStyle w:val="15"/>
        <w:ind w:firstLine="960"/>
        <w:jc w:val="center"/>
        <w:outlineLvl w:val="3"/>
        <w:rPr>
          <w:highlight w:val="none"/>
        </w:rPr>
      </w:pPr>
      <w:r>
        <w:rPr>
          <w:b/>
          <w:sz w:val="24"/>
          <w:highlight w:val="none"/>
        </w:rPr>
        <w:t>残疾人福利性单位声明函</w:t>
      </w:r>
    </w:p>
    <w:p w14:paraId="76802D9D">
      <w:pPr>
        <w:pStyle w:val="15"/>
        <w:ind w:firstLine="960"/>
        <w:jc w:val="center"/>
        <w:outlineLvl w:val="3"/>
        <w:rPr>
          <w:highlight w:val="none"/>
        </w:rPr>
      </w:pPr>
      <w:r>
        <w:rPr>
          <w:b/>
          <w:sz w:val="24"/>
          <w:highlight w:val="none"/>
        </w:rPr>
        <w:t>（以资格条件落实中小企业扶持政策时适用，若有）</w:t>
      </w:r>
    </w:p>
    <w:p w14:paraId="471C8C89">
      <w:pPr>
        <w:pStyle w:val="15"/>
        <w:ind w:firstLine="480"/>
        <w:jc w:val="left"/>
        <w:rPr>
          <w:highlight w:val="none"/>
        </w:rPr>
      </w:pPr>
      <w:r>
        <w:rPr>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20205A08">
      <w:pPr>
        <w:pStyle w:val="15"/>
        <w:ind w:firstLine="480"/>
        <w:jc w:val="left"/>
        <w:rPr>
          <w:highlight w:val="none"/>
        </w:rPr>
      </w:pPr>
      <w:r>
        <w:rPr>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15ED5068">
      <w:pPr>
        <w:pStyle w:val="15"/>
        <w:ind w:firstLine="480"/>
        <w:jc w:val="left"/>
        <w:rPr>
          <w:highlight w:val="none"/>
        </w:rPr>
      </w:pPr>
      <w:r>
        <w:rPr>
          <w:highlight w:val="none"/>
        </w:rPr>
        <w:t>（ ）由本投标人承建的（填写“所投采购包、品目号”）工程</w:t>
      </w:r>
    </w:p>
    <w:p w14:paraId="448EE263">
      <w:pPr>
        <w:pStyle w:val="15"/>
        <w:ind w:firstLine="480"/>
        <w:jc w:val="left"/>
        <w:rPr>
          <w:highlight w:val="none"/>
        </w:rPr>
      </w:pPr>
      <w:r>
        <w:rPr>
          <w:highlight w:val="none"/>
        </w:rPr>
        <w:t>（ ）由本投标人承接的（填写“所投采购包、品目号”）服务；</w:t>
      </w:r>
    </w:p>
    <w:p w14:paraId="73A3E4ED">
      <w:pPr>
        <w:pStyle w:val="15"/>
        <w:ind w:firstLine="480"/>
        <w:jc w:val="left"/>
        <w:rPr>
          <w:highlight w:val="none"/>
        </w:rPr>
      </w:pPr>
      <w:r>
        <w:rPr>
          <w:highlight w:val="none"/>
        </w:rPr>
        <w:t>本投标人对上述声明的真实性负责。如有虚假，将依法承担相应责任。</w:t>
      </w:r>
    </w:p>
    <w:p w14:paraId="7C0D60C0">
      <w:pPr>
        <w:pStyle w:val="15"/>
        <w:ind w:firstLine="480"/>
        <w:jc w:val="left"/>
        <w:rPr>
          <w:highlight w:val="none"/>
        </w:rPr>
      </w:pPr>
      <w:r>
        <w:rPr>
          <w:highlight w:val="none"/>
        </w:rPr>
        <w:t>备注：</w:t>
      </w:r>
    </w:p>
    <w:p w14:paraId="4E5853F4">
      <w:pPr>
        <w:pStyle w:val="15"/>
        <w:ind w:firstLine="480"/>
        <w:jc w:val="left"/>
        <w:rPr>
          <w:highlight w:val="none"/>
        </w:rPr>
      </w:pPr>
      <w:r>
        <w:rPr>
          <w:highlight w:val="none"/>
        </w:rPr>
        <w:t>1、请投标人按照实际情况编制填写本声明函，并在相应的（）中打“√”。</w:t>
      </w:r>
    </w:p>
    <w:p w14:paraId="3FB3A461">
      <w:pPr>
        <w:pStyle w:val="15"/>
        <w:ind w:firstLine="480"/>
        <w:jc w:val="left"/>
        <w:rPr>
          <w:highlight w:val="none"/>
        </w:rPr>
      </w:pPr>
      <w:r>
        <w:rPr>
          <w:highlight w:val="none"/>
        </w:rPr>
        <w:t>2、若《残疾人福利性单位声明函》内容不真实，视为提供虚假材料。</w:t>
      </w:r>
    </w:p>
    <w:p w14:paraId="2748B96F">
      <w:pPr>
        <w:pStyle w:val="15"/>
        <w:ind w:firstLine="480"/>
        <w:jc w:val="right"/>
        <w:rPr>
          <w:highlight w:val="none"/>
        </w:rPr>
      </w:pPr>
      <w:r>
        <w:rPr>
          <w:highlight w:val="none"/>
        </w:rPr>
        <w:t>投标人：</w:t>
      </w:r>
      <w:r>
        <w:rPr>
          <w:highlight w:val="none"/>
          <w:u w:val="single"/>
        </w:rPr>
        <w:t>（全称并加盖单位公章）</w:t>
      </w:r>
    </w:p>
    <w:p w14:paraId="0CBE2F4E">
      <w:pPr>
        <w:pStyle w:val="15"/>
        <w:ind w:firstLine="480"/>
        <w:jc w:val="right"/>
        <w:rPr>
          <w:highlight w:val="none"/>
        </w:rPr>
      </w:pPr>
      <w:r>
        <w:rPr>
          <w:highlight w:val="none"/>
        </w:rPr>
        <w:t>日期：</w:t>
      </w:r>
      <w:r>
        <w:rPr>
          <w:highlight w:val="none"/>
          <w:u w:val="single"/>
        </w:rPr>
        <w:t>　　年　　月　　日</w:t>
      </w:r>
    </w:p>
    <w:p w14:paraId="467CDB9D">
      <w:pPr>
        <w:pStyle w:val="15"/>
        <w:ind w:firstLine="480"/>
        <w:jc w:val="left"/>
        <w:rPr>
          <w:highlight w:val="none"/>
        </w:rPr>
      </w:pPr>
      <w:r>
        <w:rPr>
          <w:highlight w:val="none"/>
        </w:rPr>
        <w:t>附：</w:t>
      </w:r>
    </w:p>
    <w:p w14:paraId="26696FB0">
      <w:pPr>
        <w:pStyle w:val="15"/>
        <w:ind w:firstLine="960"/>
        <w:jc w:val="center"/>
        <w:outlineLvl w:val="3"/>
        <w:rPr>
          <w:highlight w:val="none"/>
        </w:rPr>
      </w:pPr>
      <w:r>
        <w:rPr>
          <w:b/>
          <w:sz w:val="24"/>
          <w:highlight w:val="none"/>
        </w:rPr>
        <w:t>监狱企业证明材料</w:t>
      </w:r>
    </w:p>
    <w:p w14:paraId="3EB74272">
      <w:pPr>
        <w:pStyle w:val="15"/>
        <w:ind w:firstLine="480"/>
        <w:jc w:val="left"/>
        <w:rPr>
          <w:highlight w:val="none"/>
        </w:rPr>
      </w:pPr>
      <w:r>
        <w:rPr>
          <w:highlight w:val="none"/>
        </w:rPr>
        <w:t>投标人为监狱企业，提供本单位制造的货物（承接的服务），并在电子投标文件中提供省级以上监狱管理局、戒毒管理局（含新疆生产建设兵团）出具的属于监狱企业的证明文件。</w:t>
      </w:r>
    </w:p>
    <w:p w14:paraId="3237F3AD">
      <w:pPr>
        <w:pStyle w:val="15"/>
        <w:ind w:firstLine="960"/>
        <w:jc w:val="left"/>
        <w:rPr>
          <w:highlight w:val="none"/>
        </w:rPr>
      </w:pPr>
      <w:r>
        <w:rPr>
          <w:highlight w:val="none"/>
        </w:rPr>
        <w:t xml:space="preserve"> </w:t>
      </w:r>
      <w:r>
        <w:rPr>
          <w:highlight w:val="none"/>
        </w:rPr>
        <w:br w:type="textWrapping"/>
      </w:r>
      <w:r>
        <w:rPr>
          <w:highlight w:val="none"/>
        </w:rPr>
        <w:br w:type="page"/>
      </w:r>
    </w:p>
    <w:p w14:paraId="3101627D">
      <w:pPr>
        <w:pStyle w:val="15"/>
        <w:ind w:firstLine="960"/>
        <w:jc w:val="center"/>
        <w:outlineLvl w:val="3"/>
        <w:rPr>
          <w:highlight w:val="none"/>
        </w:rPr>
      </w:pPr>
      <w:r>
        <w:rPr>
          <w:b/>
          <w:sz w:val="24"/>
          <w:highlight w:val="none"/>
        </w:rPr>
        <w:t>二-10联合体协议（若有）</w:t>
      </w:r>
    </w:p>
    <w:p w14:paraId="4AFE988F">
      <w:pPr>
        <w:pStyle w:val="15"/>
        <w:ind w:firstLine="480"/>
        <w:jc w:val="left"/>
        <w:rPr>
          <w:highlight w:val="none"/>
        </w:rPr>
      </w:pPr>
      <w:r>
        <w:rPr>
          <w:highlight w:val="none"/>
        </w:rPr>
        <w:t>致：</w:t>
      </w:r>
      <w:r>
        <w:rPr>
          <w:highlight w:val="none"/>
          <w:u w:val="single"/>
        </w:rPr>
        <w:t>（采购人或采购代理机构）</w:t>
      </w:r>
    </w:p>
    <w:p w14:paraId="797F2A59">
      <w:pPr>
        <w:pStyle w:val="15"/>
        <w:ind w:firstLine="480"/>
        <w:jc w:val="left"/>
        <w:rPr>
          <w:highlight w:val="none"/>
        </w:rPr>
      </w:pPr>
      <w:r>
        <w:rPr>
          <w:highlight w:val="none"/>
        </w:rPr>
        <w:t>兹有</w:t>
      </w:r>
      <w:r>
        <w:rPr>
          <w:highlight w:val="none"/>
          <w:u w:val="single"/>
        </w:rPr>
        <w:t>（填写“联合体中各方的全称”，各方的全称之间请用“、”分割）</w:t>
      </w:r>
      <w:r>
        <w:rPr>
          <w:highlight w:val="none"/>
        </w:rPr>
        <w:t>自愿组成联合体，共同参加</w:t>
      </w:r>
      <w:r>
        <w:rPr>
          <w:highlight w:val="none"/>
          <w:u w:val="single"/>
        </w:rPr>
        <w:t>（填写“项目名称”）</w:t>
      </w:r>
      <w:r>
        <w:rPr>
          <w:highlight w:val="none"/>
        </w:rPr>
        <w:t xml:space="preserve"> 项目（项目编号：</w:t>
      </w:r>
      <w:r>
        <w:rPr>
          <w:highlight w:val="none"/>
          <w:u w:val="single"/>
        </w:rPr>
        <w:t>　　　　　　</w:t>
      </w:r>
      <w:r>
        <w:rPr>
          <w:highlight w:val="none"/>
        </w:rPr>
        <w:t>）的投标。现就联合体参加本项目投标的有关事宜达成下列协议：</w:t>
      </w:r>
    </w:p>
    <w:p w14:paraId="1D2653A4">
      <w:pPr>
        <w:pStyle w:val="15"/>
        <w:ind w:firstLine="480"/>
        <w:jc w:val="left"/>
        <w:rPr>
          <w:highlight w:val="none"/>
        </w:rPr>
      </w:pPr>
      <w:r>
        <w:rPr>
          <w:highlight w:val="none"/>
        </w:rPr>
        <w:t>一、联合体各方应承担的工作和义务具体如下：</w:t>
      </w:r>
    </w:p>
    <w:p w14:paraId="5F99FF83">
      <w:pPr>
        <w:pStyle w:val="15"/>
        <w:ind w:firstLine="480"/>
        <w:jc w:val="left"/>
        <w:rPr>
          <w:highlight w:val="none"/>
        </w:rPr>
      </w:pPr>
      <w:r>
        <w:rPr>
          <w:highlight w:val="none"/>
        </w:rPr>
        <w:t>1、牵头方（全称）：</w:t>
      </w:r>
      <w:r>
        <w:rPr>
          <w:highlight w:val="none"/>
          <w:u w:val="single"/>
        </w:rPr>
        <w:t xml:space="preserve">（填写“工作及义务的具体内容”） </w:t>
      </w:r>
      <w:r>
        <w:rPr>
          <w:highlight w:val="none"/>
        </w:rPr>
        <w:t>；</w:t>
      </w:r>
    </w:p>
    <w:p w14:paraId="42787369">
      <w:pPr>
        <w:pStyle w:val="15"/>
        <w:ind w:firstLine="480"/>
        <w:jc w:val="left"/>
        <w:rPr>
          <w:highlight w:val="none"/>
        </w:rPr>
      </w:pPr>
      <w:r>
        <w:rPr>
          <w:highlight w:val="none"/>
        </w:rPr>
        <w:t>2、成员方：</w:t>
      </w:r>
    </w:p>
    <w:p w14:paraId="75838D0C">
      <w:pPr>
        <w:pStyle w:val="15"/>
        <w:ind w:firstLine="480"/>
        <w:jc w:val="left"/>
        <w:rPr>
          <w:highlight w:val="none"/>
        </w:rPr>
      </w:pPr>
      <w:r>
        <w:rPr>
          <w:highlight w:val="none"/>
        </w:rPr>
        <w:t>2.1（成员一的全称）：</w:t>
      </w:r>
      <w:r>
        <w:rPr>
          <w:highlight w:val="none"/>
          <w:u w:val="single"/>
        </w:rPr>
        <w:t>（填写“工作及义务的具体内容”）</w:t>
      </w:r>
      <w:r>
        <w:rPr>
          <w:highlight w:val="none"/>
        </w:rPr>
        <w:t xml:space="preserve"> ；</w:t>
      </w:r>
    </w:p>
    <w:p w14:paraId="4AE1026D">
      <w:pPr>
        <w:pStyle w:val="15"/>
        <w:ind w:firstLine="480"/>
        <w:jc w:val="left"/>
        <w:rPr>
          <w:highlight w:val="none"/>
        </w:rPr>
      </w:pPr>
      <w:r>
        <w:rPr>
          <w:highlight w:val="none"/>
        </w:rPr>
        <w:t>……</w:t>
      </w:r>
    </w:p>
    <w:p w14:paraId="747AEA7B">
      <w:pPr>
        <w:pStyle w:val="15"/>
        <w:ind w:firstLine="480"/>
        <w:jc w:val="left"/>
        <w:rPr>
          <w:highlight w:val="none"/>
        </w:rPr>
      </w:pPr>
      <w:r>
        <w:rPr>
          <w:highlight w:val="none"/>
        </w:rPr>
        <w:t>二、联合体各方的合同金额占比，具体如下：</w:t>
      </w:r>
    </w:p>
    <w:p w14:paraId="5CBF4801">
      <w:pPr>
        <w:pStyle w:val="15"/>
        <w:ind w:firstLine="480"/>
        <w:jc w:val="left"/>
        <w:rPr>
          <w:highlight w:val="none"/>
        </w:rPr>
      </w:pPr>
      <w:r>
        <w:rPr>
          <w:highlight w:val="none"/>
        </w:rPr>
        <w:t>1.牵头方（</w:t>
      </w:r>
      <w:r>
        <w:rPr>
          <w:highlight w:val="none"/>
          <w:u w:val="single"/>
        </w:rPr>
        <w:t xml:space="preserve"> 全称</w:t>
      </w:r>
      <w:r>
        <w:rPr>
          <w:highlight w:val="none"/>
        </w:rPr>
        <w:t xml:space="preserve"> ）的合同金额占合同总额的</w:t>
      </w:r>
      <w:r>
        <w:rPr>
          <w:highlight w:val="none"/>
          <w:u w:val="single"/>
        </w:rPr>
        <w:t>　　</w:t>
      </w:r>
      <w:r>
        <w:rPr>
          <w:highlight w:val="none"/>
        </w:rPr>
        <w:t>%；</w:t>
      </w:r>
    </w:p>
    <w:p w14:paraId="338E5C69">
      <w:pPr>
        <w:pStyle w:val="15"/>
        <w:ind w:firstLine="480"/>
        <w:jc w:val="left"/>
        <w:rPr>
          <w:highlight w:val="none"/>
        </w:rPr>
      </w:pPr>
      <w:r>
        <w:rPr>
          <w:highlight w:val="none"/>
        </w:rPr>
        <w:t>2.成员方：</w:t>
      </w:r>
    </w:p>
    <w:p w14:paraId="68DB7766">
      <w:pPr>
        <w:pStyle w:val="15"/>
        <w:ind w:firstLine="480"/>
        <w:jc w:val="left"/>
        <w:rPr>
          <w:highlight w:val="none"/>
        </w:rPr>
      </w:pPr>
      <w:r>
        <w:rPr>
          <w:highlight w:val="none"/>
        </w:rPr>
        <w:t>2.1（</w:t>
      </w:r>
      <w:r>
        <w:rPr>
          <w:highlight w:val="none"/>
          <w:u w:val="single"/>
        </w:rPr>
        <w:t xml:space="preserve"> 成员1的全称 </w:t>
      </w:r>
      <w:r>
        <w:rPr>
          <w:highlight w:val="none"/>
        </w:rPr>
        <w:t>）的合同金额占合同总额的</w:t>
      </w:r>
      <w:r>
        <w:rPr>
          <w:highlight w:val="none"/>
          <w:u w:val="single"/>
        </w:rPr>
        <w:t>　　</w:t>
      </w:r>
      <w:r>
        <w:rPr>
          <w:highlight w:val="none"/>
        </w:rPr>
        <w:t>%；</w:t>
      </w:r>
    </w:p>
    <w:p w14:paraId="7E8C8846">
      <w:pPr>
        <w:pStyle w:val="15"/>
        <w:ind w:firstLine="480"/>
        <w:jc w:val="left"/>
        <w:rPr>
          <w:highlight w:val="none"/>
        </w:rPr>
      </w:pPr>
      <w:r>
        <w:rPr>
          <w:highlight w:val="none"/>
        </w:rPr>
        <w:t>……</w:t>
      </w:r>
    </w:p>
    <w:p w14:paraId="5FB15FF3">
      <w:pPr>
        <w:pStyle w:val="15"/>
        <w:ind w:firstLine="480"/>
        <w:jc w:val="left"/>
        <w:rPr>
          <w:highlight w:val="none"/>
        </w:rPr>
      </w:pPr>
      <w:r>
        <w:rPr>
          <w:highlight w:val="none"/>
        </w:rPr>
        <w:t>三、联合体各方约定：</w:t>
      </w:r>
    </w:p>
    <w:p w14:paraId="4A03475D">
      <w:pPr>
        <w:pStyle w:val="15"/>
        <w:ind w:firstLine="480"/>
        <w:jc w:val="left"/>
        <w:rPr>
          <w:highlight w:val="none"/>
        </w:rPr>
      </w:pPr>
      <w:r>
        <w:rPr>
          <w:highlight w:val="none"/>
        </w:rPr>
        <w:t>1、由</w:t>
      </w:r>
      <w:r>
        <w:rPr>
          <w:highlight w:val="none"/>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691A6A78">
      <w:pPr>
        <w:pStyle w:val="15"/>
        <w:ind w:firstLine="480"/>
        <w:jc w:val="left"/>
        <w:rPr>
          <w:highlight w:val="none"/>
        </w:rPr>
      </w:pPr>
      <w:r>
        <w:rPr>
          <w:highlight w:val="none"/>
        </w:rPr>
        <w:t>2、联合体各方约定由</w:t>
      </w:r>
      <w:r>
        <w:rPr>
          <w:highlight w:val="none"/>
          <w:u w:val="single"/>
        </w:rPr>
        <w:t>（填写“牵头方的全称”）代表联合体办理投标保证金事宜。</w:t>
      </w:r>
    </w:p>
    <w:p w14:paraId="76B435A1">
      <w:pPr>
        <w:pStyle w:val="15"/>
        <w:ind w:firstLine="480"/>
        <w:jc w:val="left"/>
        <w:rPr>
          <w:highlight w:val="none"/>
        </w:rPr>
      </w:pPr>
      <w:r>
        <w:rPr>
          <w:highlight w:val="none"/>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56C97C87">
      <w:pPr>
        <w:pStyle w:val="15"/>
        <w:ind w:firstLine="480"/>
        <w:jc w:val="left"/>
        <w:rPr>
          <w:highlight w:val="none"/>
        </w:rPr>
      </w:pPr>
      <w:r>
        <w:rPr>
          <w:highlight w:val="none"/>
        </w:rPr>
        <w:t>四、若中标，牵头方将代表联合体与采购人就合同签订事宜进行协商；若协商一致，则联合体各方将共同与采购人签订政府采购合同，并就政府采购合同约定的事项对采购人承担连带责任。</w:t>
      </w:r>
    </w:p>
    <w:p w14:paraId="403C9899">
      <w:pPr>
        <w:pStyle w:val="15"/>
        <w:ind w:firstLine="480"/>
        <w:jc w:val="left"/>
        <w:rPr>
          <w:highlight w:val="none"/>
        </w:rPr>
      </w:pPr>
      <w:r>
        <w:rPr>
          <w:highlight w:val="none"/>
        </w:rPr>
        <w:t>五、本协议自签署之日起生效，政府采购合同履行完毕后自动失效。</w:t>
      </w:r>
    </w:p>
    <w:p w14:paraId="3F1D0271">
      <w:pPr>
        <w:pStyle w:val="15"/>
        <w:ind w:firstLine="480"/>
        <w:jc w:val="left"/>
        <w:rPr>
          <w:highlight w:val="none"/>
        </w:rPr>
      </w:pPr>
      <w:r>
        <w:rPr>
          <w:highlight w:val="none"/>
        </w:rPr>
        <w:t>六、本协议一式</w:t>
      </w:r>
      <w:r>
        <w:rPr>
          <w:highlight w:val="none"/>
          <w:u w:val="single"/>
        </w:rPr>
        <w:t>（填写具体份数）</w:t>
      </w:r>
      <w:r>
        <w:rPr>
          <w:highlight w:val="none"/>
        </w:rPr>
        <w:t>份，联合体各方各执一份，电子投标文件中提交一份。</w:t>
      </w:r>
    </w:p>
    <w:p w14:paraId="18BE57E6">
      <w:pPr>
        <w:pStyle w:val="15"/>
        <w:ind w:firstLine="480"/>
        <w:jc w:val="left"/>
        <w:rPr>
          <w:highlight w:val="none"/>
        </w:rPr>
      </w:pPr>
      <w:r>
        <w:rPr>
          <w:highlight w:val="none"/>
        </w:rPr>
        <w:t>（以下无正文）</w:t>
      </w:r>
    </w:p>
    <w:p w14:paraId="69263A15">
      <w:pPr>
        <w:pStyle w:val="15"/>
        <w:ind w:firstLine="480"/>
        <w:jc w:val="left"/>
        <w:rPr>
          <w:highlight w:val="none"/>
        </w:rPr>
      </w:pPr>
      <w:r>
        <w:rPr>
          <w:highlight w:val="none"/>
        </w:rPr>
        <w:t>牵头方：</w:t>
      </w:r>
      <w:r>
        <w:rPr>
          <w:highlight w:val="none"/>
          <w:u w:val="single"/>
        </w:rPr>
        <w:t>（全称并加盖单位公章）</w:t>
      </w:r>
    </w:p>
    <w:p w14:paraId="394734AB">
      <w:pPr>
        <w:pStyle w:val="15"/>
        <w:ind w:firstLine="480"/>
        <w:jc w:val="left"/>
        <w:rPr>
          <w:highlight w:val="none"/>
        </w:rPr>
      </w:pPr>
      <w:r>
        <w:rPr>
          <w:highlight w:val="none"/>
        </w:rPr>
        <w:t>法定代表人或其委托代理人：</w:t>
      </w:r>
      <w:r>
        <w:rPr>
          <w:highlight w:val="none"/>
          <w:u w:val="single"/>
        </w:rPr>
        <w:t xml:space="preserve"> （签字或盖章）</w:t>
      </w:r>
    </w:p>
    <w:p w14:paraId="333A8820">
      <w:pPr>
        <w:pStyle w:val="15"/>
        <w:ind w:firstLine="480"/>
        <w:jc w:val="left"/>
        <w:rPr>
          <w:highlight w:val="none"/>
        </w:rPr>
      </w:pPr>
      <w:r>
        <w:rPr>
          <w:highlight w:val="none"/>
        </w:rPr>
        <w:t>成员一：</w:t>
      </w:r>
      <w:r>
        <w:rPr>
          <w:highlight w:val="none"/>
          <w:u w:val="single"/>
        </w:rPr>
        <w:t>（全称并加盖成员一的单位公章）</w:t>
      </w:r>
    </w:p>
    <w:p w14:paraId="62234281">
      <w:pPr>
        <w:pStyle w:val="15"/>
        <w:ind w:firstLine="480"/>
        <w:jc w:val="left"/>
        <w:rPr>
          <w:highlight w:val="none"/>
        </w:rPr>
      </w:pPr>
      <w:r>
        <w:rPr>
          <w:highlight w:val="none"/>
        </w:rPr>
        <w:t>法定代表人或其委托代理人：</w:t>
      </w:r>
      <w:r>
        <w:rPr>
          <w:highlight w:val="none"/>
          <w:u w:val="single"/>
        </w:rPr>
        <w:t xml:space="preserve"> （签字或盖章）</w:t>
      </w:r>
    </w:p>
    <w:p w14:paraId="3EC02B36">
      <w:pPr>
        <w:pStyle w:val="15"/>
        <w:ind w:firstLine="480"/>
        <w:jc w:val="left"/>
        <w:rPr>
          <w:highlight w:val="none"/>
        </w:rPr>
      </w:pPr>
      <w:r>
        <w:rPr>
          <w:highlight w:val="none"/>
        </w:rPr>
        <w:t>……</w:t>
      </w:r>
    </w:p>
    <w:p w14:paraId="52D06535">
      <w:pPr>
        <w:pStyle w:val="15"/>
        <w:ind w:firstLine="480"/>
        <w:jc w:val="left"/>
        <w:rPr>
          <w:highlight w:val="none"/>
        </w:rPr>
      </w:pPr>
      <w:r>
        <w:rPr>
          <w:highlight w:val="none"/>
        </w:rPr>
        <w:t>成员**：</w:t>
      </w:r>
      <w:r>
        <w:rPr>
          <w:highlight w:val="none"/>
          <w:u w:val="single"/>
        </w:rPr>
        <w:t>（全称并加盖成员**的单位公章）</w:t>
      </w:r>
    </w:p>
    <w:p w14:paraId="1CB02134">
      <w:pPr>
        <w:pStyle w:val="15"/>
        <w:ind w:firstLine="480"/>
        <w:jc w:val="left"/>
        <w:rPr>
          <w:highlight w:val="none"/>
        </w:rPr>
      </w:pPr>
      <w:r>
        <w:rPr>
          <w:highlight w:val="none"/>
        </w:rPr>
        <w:t>法定代表人或其委托代理人：</w:t>
      </w:r>
      <w:r>
        <w:rPr>
          <w:highlight w:val="none"/>
          <w:u w:val="single"/>
        </w:rPr>
        <w:t xml:space="preserve"> （签字或盖章）</w:t>
      </w:r>
    </w:p>
    <w:p w14:paraId="0DBB518A">
      <w:pPr>
        <w:pStyle w:val="15"/>
        <w:ind w:firstLine="480"/>
        <w:jc w:val="right"/>
        <w:rPr>
          <w:highlight w:val="none"/>
        </w:rPr>
      </w:pPr>
      <w:r>
        <w:rPr>
          <w:highlight w:val="none"/>
        </w:rPr>
        <w:t>签署日期：</w:t>
      </w:r>
      <w:r>
        <w:rPr>
          <w:highlight w:val="none"/>
          <w:u w:val="single"/>
        </w:rPr>
        <w:t>　　年　　月　　日</w:t>
      </w:r>
    </w:p>
    <w:p w14:paraId="342C2627">
      <w:pPr>
        <w:pStyle w:val="15"/>
        <w:ind w:firstLine="480"/>
        <w:jc w:val="left"/>
        <w:rPr>
          <w:highlight w:val="none"/>
        </w:rPr>
      </w:pPr>
      <w:r>
        <w:rPr>
          <w:highlight w:val="none"/>
        </w:rPr>
        <w:t>※注意：</w:t>
      </w:r>
    </w:p>
    <w:p w14:paraId="1235D1AC">
      <w:pPr>
        <w:pStyle w:val="15"/>
        <w:ind w:firstLine="480"/>
        <w:jc w:val="left"/>
        <w:rPr>
          <w:highlight w:val="none"/>
        </w:rPr>
      </w:pPr>
      <w:r>
        <w:rPr>
          <w:highlight w:val="none"/>
        </w:rPr>
        <w:t>1、招标文件接受联合体投标且投标人为联合体的，投标人应提供本协议；否则无须提供。</w:t>
      </w:r>
    </w:p>
    <w:p w14:paraId="0C45721C">
      <w:pPr>
        <w:pStyle w:val="15"/>
        <w:ind w:firstLine="480"/>
        <w:jc w:val="left"/>
        <w:rPr>
          <w:highlight w:val="none"/>
        </w:rPr>
      </w:pPr>
      <w:r>
        <w:rPr>
          <w:highlight w:val="none"/>
        </w:rPr>
        <w:t>2、本协议由委托代理人签字或盖章的，应按照本章载明的格式提供“单位授权书”。</w:t>
      </w:r>
    </w:p>
    <w:p w14:paraId="556B4DC1">
      <w:pPr>
        <w:pStyle w:val="15"/>
        <w:ind w:firstLine="480"/>
        <w:jc w:val="left"/>
        <w:rPr>
          <w:highlight w:val="none"/>
        </w:rPr>
      </w:pPr>
      <w:r>
        <w:rPr>
          <w:highlight w:val="none"/>
        </w:rPr>
        <w:t>3、在以联合体形式落实中小企业预留份额项目中，投标人除了要提供《中小企业声明函》，还需提供本协议。</w:t>
      </w:r>
    </w:p>
    <w:p w14:paraId="10A0B9EC">
      <w:pPr>
        <w:pStyle w:val="15"/>
        <w:ind w:firstLine="960"/>
        <w:jc w:val="left"/>
        <w:rPr>
          <w:highlight w:val="none"/>
        </w:rPr>
      </w:pPr>
      <w:r>
        <w:rPr>
          <w:highlight w:val="none"/>
        </w:rPr>
        <w:t xml:space="preserve"> </w:t>
      </w:r>
      <w:r>
        <w:rPr>
          <w:highlight w:val="none"/>
        </w:rPr>
        <w:br w:type="textWrapping"/>
      </w:r>
      <w:r>
        <w:rPr>
          <w:highlight w:val="none"/>
        </w:rPr>
        <w:br w:type="page"/>
      </w:r>
    </w:p>
    <w:p w14:paraId="5BF81983">
      <w:pPr>
        <w:pStyle w:val="15"/>
        <w:ind w:firstLine="960"/>
        <w:jc w:val="center"/>
        <w:outlineLvl w:val="3"/>
        <w:rPr>
          <w:highlight w:val="none"/>
        </w:rPr>
      </w:pPr>
      <w:r>
        <w:rPr>
          <w:b/>
          <w:sz w:val="24"/>
          <w:highlight w:val="none"/>
        </w:rPr>
        <w:t>二-11分包意向协议（若有）</w:t>
      </w:r>
    </w:p>
    <w:p w14:paraId="3F2E87AD">
      <w:pPr>
        <w:pStyle w:val="15"/>
        <w:ind w:firstLine="480"/>
        <w:jc w:val="left"/>
        <w:rPr>
          <w:highlight w:val="none"/>
        </w:rPr>
      </w:pPr>
      <w:r>
        <w:rPr>
          <w:highlight w:val="none"/>
        </w:rPr>
        <w:t>甲方（总包方）：</w:t>
      </w:r>
      <w:r>
        <w:rPr>
          <w:highlight w:val="none"/>
          <w:u w:val="single"/>
        </w:rPr>
        <w:t>　　　　　　　</w:t>
      </w:r>
      <w:r>
        <w:rPr>
          <w:highlight w:val="none"/>
        </w:rPr>
        <w:t>（即本项目的投标人）</w:t>
      </w:r>
    </w:p>
    <w:p w14:paraId="1C0D6359">
      <w:pPr>
        <w:pStyle w:val="15"/>
        <w:ind w:firstLine="480"/>
        <w:jc w:val="left"/>
        <w:rPr>
          <w:highlight w:val="none"/>
        </w:rPr>
      </w:pPr>
      <w:r>
        <w:rPr>
          <w:highlight w:val="none"/>
        </w:rPr>
        <w:t>乙方（分包方）：</w:t>
      </w:r>
      <w:r>
        <w:rPr>
          <w:highlight w:val="none"/>
          <w:u w:val="single"/>
        </w:rPr>
        <w:t>　　　　　　　</w:t>
      </w:r>
    </w:p>
    <w:p w14:paraId="1D9D02C3">
      <w:pPr>
        <w:pStyle w:val="15"/>
        <w:ind w:firstLine="480"/>
        <w:jc w:val="left"/>
        <w:rPr>
          <w:highlight w:val="none"/>
        </w:rPr>
      </w:pPr>
      <w:r>
        <w:rPr>
          <w:highlight w:val="none"/>
        </w:rPr>
        <w:t>兹有甲方参加</w:t>
      </w:r>
      <w:r>
        <w:rPr>
          <w:highlight w:val="none"/>
          <w:u w:val="single"/>
        </w:rPr>
        <w:t>（填写“项目名称”）</w:t>
      </w:r>
      <w:r>
        <w:rPr>
          <w:highlight w:val="none"/>
        </w:rPr>
        <w:t xml:space="preserve"> 项目（项目编号：</w:t>
      </w:r>
      <w:r>
        <w:rPr>
          <w:highlight w:val="none"/>
          <w:u w:val="single"/>
        </w:rPr>
        <w:t>　　　　　　　</w:t>
      </w:r>
      <w:r>
        <w:rPr>
          <w:highlight w:val="none"/>
        </w:rPr>
        <w:t>）的政府采购活动。甲方期望将采购项目的部分采购标的分包给乙方完成，而乙方保证能够向甲方提供本协议项下的采购标的，甲、乙双方就合同分包的有关事宜达成下列协议：</w:t>
      </w:r>
    </w:p>
    <w:p w14:paraId="1DCEB02C">
      <w:pPr>
        <w:pStyle w:val="15"/>
        <w:ind w:firstLine="480"/>
        <w:jc w:val="left"/>
        <w:rPr>
          <w:highlight w:val="none"/>
        </w:rPr>
      </w:pPr>
      <w:r>
        <w:rPr>
          <w:highlight w:val="none"/>
        </w:rPr>
        <w:t>一、分包标的</w:t>
      </w:r>
    </w:p>
    <w:p w14:paraId="5F4D933D">
      <w:pPr>
        <w:pStyle w:val="15"/>
        <w:ind w:firstLine="480"/>
        <w:jc w:val="left"/>
        <w:rPr>
          <w:highlight w:val="none"/>
        </w:rPr>
      </w:pPr>
      <w:r>
        <w:rPr>
          <w:highlight w:val="none"/>
          <w:u w:val="single"/>
        </w:rPr>
        <w:t>（根据双方的意向填写，可以是表格或文字描述）。</w:t>
      </w:r>
    </w:p>
    <w:p w14:paraId="5BF87EA6">
      <w:pPr>
        <w:pStyle w:val="15"/>
        <w:ind w:firstLine="480"/>
        <w:jc w:val="left"/>
        <w:rPr>
          <w:highlight w:val="none"/>
        </w:rPr>
      </w:pPr>
      <w:r>
        <w:rPr>
          <w:highlight w:val="none"/>
        </w:rPr>
        <w:t>二、分包合同金额占比</w:t>
      </w:r>
    </w:p>
    <w:p w14:paraId="5BDD6F84">
      <w:pPr>
        <w:pStyle w:val="15"/>
        <w:ind w:firstLine="480"/>
        <w:jc w:val="left"/>
        <w:rPr>
          <w:highlight w:val="none"/>
        </w:rPr>
      </w:pPr>
      <w:r>
        <w:rPr>
          <w:highlight w:val="none"/>
        </w:rPr>
        <w:t>分包合同价占投标总价的比例：</w:t>
      </w:r>
      <w:r>
        <w:rPr>
          <w:highlight w:val="none"/>
          <w:u w:val="single"/>
        </w:rPr>
        <w:t>　　　　　</w:t>
      </w:r>
      <w:r>
        <w:rPr>
          <w:highlight w:val="none"/>
        </w:rPr>
        <w:t>%</w:t>
      </w:r>
    </w:p>
    <w:p w14:paraId="60001561">
      <w:pPr>
        <w:pStyle w:val="15"/>
        <w:ind w:firstLine="480"/>
        <w:jc w:val="left"/>
        <w:rPr>
          <w:highlight w:val="none"/>
        </w:rPr>
      </w:pPr>
      <w:r>
        <w:rPr>
          <w:highlight w:val="none"/>
        </w:rPr>
        <w:t>三、其他条款</w:t>
      </w:r>
    </w:p>
    <w:p w14:paraId="78267469">
      <w:pPr>
        <w:pStyle w:val="15"/>
        <w:ind w:firstLine="480"/>
        <w:jc w:val="left"/>
        <w:rPr>
          <w:highlight w:val="none"/>
        </w:rPr>
      </w:pPr>
      <w:r>
        <w:rPr>
          <w:highlight w:val="none"/>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10"/>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14:paraId="3A0A53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E830219">
            <w:pPr>
              <w:pStyle w:val="15"/>
              <w:jc w:val="left"/>
              <w:rPr>
                <w:highlight w:val="none"/>
              </w:rPr>
            </w:pPr>
            <w:r>
              <w:rPr>
                <w:highlight w:val="none"/>
              </w:rPr>
              <w:t>甲方：</w:t>
            </w:r>
          </w:p>
        </w:tc>
        <w:tc>
          <w:tcPr>
            <w:tcW w:w="4153" w:type="dxa"/>
          </w:tcPr>
          <w:p w14:paraId="167E65A0">
            <w:pPr>
              <w:pStyle w:val="15"/>
              <w:jc w:val="left"/>
              <w:rPr>
                <w:highlight w:val="none"/>
              </w:rPr>
            </w:pPr>
            <w:r>
              <w:rPr>
                <w:highlight w:val="none"/>
              </w:rPr>
              <w:t>乙方：</w:t>
            </w:r>
          </w:p>
        </w:tc>
      </w:tr>
      <w:tr w14:paraId="780518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876577C">
            <w:pPr>
              <w:pStyle w:val="15"/>
              <w:jc w:val="left"/>
              <w:rPr>
                <w:highlight w:val="none"/>
              </w:rPr>
            </w:pPr>
            <w:r>
              <w:rPr>
                <w:highlight w:val="none"/>
              </w:rPr>
              <w:t>住所：</w:t>
            </w:r>
          </w:p>
        </w:tc>
        <w:tc>
          <w:tcPr>
            <w:tcW w:w="4153" w:type="dxa"/>
          </w:tcPr>
          <w:p w14:paraId="1DDC2E27">
            <w:pPr>
              <w:pStyle w:val="15"/>
              <w:jc w:val="left"/>
              <w:rPr>
                <w:highlight w:val="none"/>
              </w:rPr>
            </w:pPr>
            <w:r>
              <w:rPr>
                <w:highlight w:val="none"/>
              </w:rPr>
              <w:t>住所：</w:t>
            </w:r>
          </w:p>
        </w:tc>
      </w:tr>
      <w:tr w14:paraId="2B2B16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81AB9E7">
            <w:pPr>
              <w:pStyle w:val="15"/>
              <w:jc w:val="left"/>
              <w:rPr>
                <w:highlight w:val="none"/>
              </w:rPr>
            </w:pPr>
            <w:r>
              <w:rPr>
                <w:highlight w:val="none"/>
              </w:rPr>
              <w:t>单位负责人或委托代理人：</w:t>
            </w:r>
          </w:p>
        </w:tc>
        <w:tc>
          <w:tcPr>
            <w:tcW w:w="4153" w:type="dxa"/>
          </w:tcPr>
          <w:p w14:paraId="1AA662B4">
            <w:pPr>
              <w:pStyle w:val="15"/>
              <w:jc w:val="left"/>
              <w:rPr>
                <w:highlight w:val="none"/>
              </w:rPr>
            </w:pPr>
            <w:r>
              <w:rPr>
                <w:highlight w:val="none"/>
              </w:rPr>
              <w:t>单位负责人或委托代理人：</w:t>
            </w:r>
          </w:p>
        </w:tc>
      </w:tr>
      <w:tr w14:paraId="4FA870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324A9C1F">
            <w:pPr>
              <w:pStyle w:val="15"/>
              <w:jc w:val="left"/>
              <w:rPr>
                <w:highlight w:val="none"/>
              </w:rPr>
            </w:pPr>
            <w:r>
              <w:rPr>
                <w:highlight w:val="none"/>
              </w:rPr>
              <w:t>联系方法：</w:t>
            </w:r>
          </w:p>
        </w:tc>
        <w:tc>
          <w:tcPr>
            <w:tcW w:w="4153" w:type="dxa"/>
          </w:tcPr>
          <w:p w14:paraId="3741B829">
            <w:pPr>
              <w:pStyle w:val="15"/>
              <w:jc w:val="left"/>
              <w:rPr>
                <w:highlight w:val="none"/>
              </w:rPr>
            </w:pPr>
            <w:r>
              <w:rPr>
                <w:highlight w:val="none"/>
              </w:rPr>
              <w:t>联系方法：</w:t>
            </w:r>
          </w:p>
        </w:tc>
      </w:tr>
      <w:tr w14:paraId="0847FB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784AC67">
            <w:pPr>
              <w:pStyle w:val="15"/>
              <w:jc w:val="left"/>
              <w:rPr>
                <w:highlight w:val="none"/>
              </w:rPr>
            </w:pPr>
            <w:r>
              <w:rPr>
                <w:highlight w:val="none"/>
              </w:rPr>
              <w:t>开户银行：</w:t>
            </w:r>
          </w:p>
        </w:tc>
        <w:tc>
          <w:tcPr>
            <w:tcW w:w="4153" w:type="dxa"/>
          </w:tcPr>
          <w:p w14:paraId="040C8D7E">
            <w:pPr>
              <w:pStyle w:val="15"/>
              <w:jc w:val="left"/>
              <w:rPr>
                <w:highlight w:val="none"/>
              </w:rPr>
            </w:pPr>
            <w:r>
              <w:rPr>
                <w:highlight w:val="none"/>
              </w:rPr>
              <w:t>开户银行：</w:t>
            </w:r>
          </w:p>
        </w:tc>
      </w:tr>
      <w:tr w14:paraId="70F4AF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CE19196">
            <w:pPr>
              <w:pStyle w:val="15"/>
              <w:jc w:val="left"/>
              <w:rPr>
                <w:highlight w:val="none"/>
              </w:rPr>
            </w:pPr>
            <w:r>
              <w:rPr>
                <w:highlight w:val="none"/>
              </w:rPr>
              <w:t>账号：</w:t>
            </w:r>
          </w:p>
        </w:tc>
        <w:tc>
          <w:tcPr>
            <w:tcW w:w="4153" w:type="dxa"/>
          </w:tcPr>
          <w:p w14:paraId="1F4CC28F">
            <w:pPr>
              <w:pStyle w:val="15"/>
              <w:jc w:val="left"/>
              <w:rPr>
                <w:highlight w:val="none"/>
              </w:rPr>
            </w:pPr>
            <w:r>
              <w:rPr>
                <w:highlight w:val="none"/>
              </w:rPr>
              <w:t>账号：</w:t>
            </w:r>
          </w:p>
        </w:tc>
      </w:tr>
      <w:tr w14:paraId="738DC1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33BB22E6">
            <w:pPr>
              <w:pStyle w:val="15"/>
              <w:ind w:firstLine="960"/>
              <w:jc w:val="right"/>
              <w:rPr>
                <w:highlight w:val="none"/>
              </w:rPr>
            </w:pPr>
            <w:r>
              <w:rPr>
                <w:highlight w:val="none"/>
              </w:rPr>
              <w:t>签订地点：</w:t>
            </w:r>
            <w:r>
              <w:rPr>
                <w:highlight w:val="none"/>
                <w:u w:val="single"/>
              </w:rPr>
              <w:t>　　　　　　　　　　</w:t>
            </w:r>
          </w:p>
          <w:p w14:paraId="24369169">
            <w:pPr>
              <w:pStyle w:val="15"/>
              <w:ind w:firstLine="960"/>
              <w:jc w:val="right"/>
              <w:rPr>
                <w:highlight w:val="none"/>
              </w:rPr>
            </w:pPr>
            <w:r>
              <w:rPr>
                <w:highlight w:val="none"/>
              </w:rPr>
              <w:t>签约日期：</w:t>
            </w:r>
            <w:r>
              <w:rPr>
                <w:highlight w:val="none"/>
                <w:u w:val="single"/>
              </w:rPr>
              <w:t>　　年　　月　　日</w:t>
            </w:r>
          </w:p>
        </w:tc>
      </w:tr>
    </w:tbl>
    <w:p w14:paraId="06BF2A1F">
      <w:pPr>
        <w:pStyle w:val="15"/>
        <w:ind w:firstLine="480"/>
        <w:jc w:val="left"/>
        <w:rPr>
          <w:highlight w:val="none"/>
        </w:rPr>
      </w:pPr>
      <w:r>
        <w:rPr>
          <w:highlight w:val="none"/>
        </w:rPr>
        <w:t>※注意：</w:t>
      </w:r>
    </w:p>
    <w:p w14:paraId="27FB922D">
      <w:pPr>
        <w:pStyle w:val="15"/>
        <w:ind w:firstLine="480"/>
        <w:jc w:val="left"/>
        <w:rPr>
          <w:highlight w:val="none"/>
        </w:rPr>
      </w:pPr>
      <w:r>
        <w:rPr>
          <w:highlight w:val="none"/>
        </w:rPr>
        <w:t>1.招标文件接受合同分包且投标人拟将合同分包的，应提供本协议；否则无须提供。</w:t>
      </w:r>
    </w:p>
    <w:p w14:paraId="203C7204">
      <w:pPr>
        <w:pStyle w:val="15"/>
        <w:ind w:firstLine="480"/>
        <w:jc w:val="left"/>
        <w:rPr>
          <w:highlight w:val="none"/>
        </w:rPr>
      </w:pPr>
      <w:r>
        <w:rPr>
          <w:highlight w:val="none"/>
        </w:rPr>
        <w:t>2.本协议由委托代理人签字或盖章的，应按照本章载明的格式提供“单位授权书”。</w:t>
      </w:r>
    </w:p>
    <w:p w14:paraId="34B77214">
      <w:pPr>
        <w:pStyle w:val="15"/>
        <w:ind w:firstLine="480"/>
        <w:jc w:val="left"/>
        <w:rPr>
          <w:highlight w:val="none"/>
        </w:rPr>
      </w:pPr>
      <w:r>
        <w:rPr>
          <w:highlight w:val="none"/>
        </w:rPr>
        <w:t>3.在以合同分包形式落实中小企业预留份额项目中，投标人除了要提供《中小企业声明函》，还需提供本协议。</w:t>
      </w:r>
    </w:p>
    <w:p w14:paraId="6A70BA09">
      <w:pPr>
        <w:pStyle w:val="15"/>
        <w:ind w:firstLine="960"/>
        <w:jc w:val="left"/>
        <w:rPr>
          <w:highlight w:val="none"/>
        </w:rPr>
      </w:pPr>
      <w:r>
        <w:rPr>
          <w:highlight w:val="none"/>
        </w:rPr>
        <w:t xml:space="preserve"> </w:t>
      </w:r>
      <w:r>
        <w:rPr>
          <w:highlight w:val="none"/>
        </w:rPr>
        <w:br w:type="textWrapping"/>
      </w:r>
      <w:r>
        <w:rPr>
          <w:highlight w:val="none"/>
        </w:rPr>
        <w:br w:type="page"/>
      </w:r>
    </w:p>
    <w:p w14:paraId="645C9624">
      <w:pPr>
        <w:pStyle w:val="15"/>
        <w:ind w:firstLine="960"/>
        <w:jc w:val="center"/>
        <w:outlineLvl w:val="3"/>
        <w:rPr>
          <w:highlight w:val="none"/>
        </w:rPr>
      </w:pPr>
      <w:r>
        <w:rPr>
          <w:b/>
          <w:sz w:val="24"/>
          <w:highlight w:val="none"/>
        </w:rPr>
        <w:t>二-12其他资格证明文件（若有）</w:t>
      </w:r>
    </w:p>
    <w:p w14:paraId="3873A828">
      <w:pPr>
        <w:pStyle w:val="15"/>
        <w:ind w:firstLine="960"/>
        <w:jc w:val="center"/>
        <w:outlineLvl w:val="3"/>
        <w:rPr>
          <w:highlight w:val="none"/>
        </w:rPr>
      </w:pPr>
      <w:r>
        <w:rPr>
          <w:b/>
          <w:sz w:val="24"/>
          <w:highlight w:val="none"/>
        </w:rPr>
        <w:t>二-12-①具备履行合同所必需设备和专业技术能力专项证明材料（若有）</w:t>
      </w:r>
    </w:p>
    <w:p w14:paraId="4A349DF4">
      <w:pPr>
        <w:pStyle w:val="15"/>
        <w:ind w:firstLine="480"/>
        <w:jc w:val="left"/>
        <w:rPr>
          <w:highlight w:val="none"/>
        </w:rPr>
      </w:pPr>
      <w:r>
        <w:rPr>
          <w:highlight w:val="none"/>
        </w:rPr>
        <w:t>致：</w:t>
      </w:r>
      <w:r>
        <w:rPr>
          <w:highlight w:val="none"/>
          <w:u w:val="single"/>
        </w:rPr>
        <w:t>（采购人或采购代理机构）</w:t>
      </w:r>
    </w:p>
    <w:p w14:paraId="4415F097">
      <w:pPr>
        <w:pStyle w:val="15"/>
        <w:ind w:firstLine="480"/>
        <w:jc w:val="left"/>
        <w:rPr>
          <w:highlight w:val="none"/>
        </w:rPr>
      </w:pPr>
      <w:r>
        <w:rPr>
          <w:highlight w:val="none"/>
        </w:rPr>
        <w:t>现附上我方具备履行合同所必需的设备和专业技术能力的专项证明材料复印件（具体附后），上述证明材料真实有效，否则我方负全部责任。</w:t>
      </w:r>
    </w:p>
    <w:p w14:paraId="7B54A0CF">
      <w:pPr>
        <w:pStyle w:val="15"/>
        <w:ind w:firstLine="480"/>
        <w:jc w:val="left"/>
        <w:rPr>
          <w:highlight w:val="none"/>
        </w:rPr>
      </w:pPr>
      <w:r>
        <w:rPr>
          <w:highlight w:val="none"/>
        </w:rPr>
        <w:t>※注意：</w:t>
      </w:r>
    </w:p>
    <w:p w14:paraId="56D42F7A">
      <w:pPr>
        <w:pStyle w:val="15"/>
        <w:ind w:firstLine="480"/>
        <w:jc w:val="left"/>
        <w:rPr>
          <w:highlight w:val="none"/>
        </w:rPr>
      </w:pPr>
      <w:r>
        <w:rPr>
          <w:highlight w:val="none"/>
        </w:rPr>
        <w:t>1、招标文件要求投标人提供“具备履行合同所必需的设备和专业技术能力专项证明材料”的，投标人应按照招标文件规定在此项下提供相应证明材料复印件。</w:t>
      </w:r>
    </w:p>
    <w:p w14:paraId="3C13D28A">
      <w:pPr>
        <w:pStyle w:val="15"/>
        <w:ind w:firstLine="480"/>
        <w:jc w:val="left"/>
        <w:rPr>
          <w:highlight w:val="none"/>
        </w:rPr>
      </w:pPr>
      <w:r>
        <w:rPr>
          <w:highlight w:val="none"/>
        </w:rPr>
        <w:t>2、投标人提供的相应证明材料复印件均应符合：内容完整、清晰、整洁，并由投标人加盖其单位公章。</w:t>
      </w:r>
    </w:p>
    <w:p w14:paraId="161C4A1A">
      <w:pPr>
        <w:pStyle w:val="15"/>
        <w:ind w:firstLine="480"/>
        <w:jc w:val="right"/>
        <w:rPr>
          <w:highlight w:val="none"/>
        </w:rPr>
      </w:pPr>
      <w:r>
        <w:rPr>
          <w:highlight w:val="none"/>
        </w:rPr>
        <w:t>投标人：</w:t>
      </w:r>
      <w:r>
        <w:rPr>
          <w:highlight w:val="none"/>
          <w:u w:val="single"/>
        </w:rPr>
        <w:t>（全称并加盖单位公章）</w:t>
      </w:r>
    </w:p>
    <w:p w14:paraId="7818DE5A">
      <w:pPr>
        <w:pStyle w:val="15"/>
        <w:ind w:firstLine="480"/>
        <w:jc w:val="right"/>
        <w:rPr>
          <w:highlight w:val="none"/>
        </w:rPr>
      </w:pPr>
      <w:r>
        <w:rPr>
          <w:highlight w:val="none"/>
        </w:rPr>
        <w:t>日期：</w:t>
      </w:r>
      <w:r>
        <w:rPr>
          <w:highlight w:val="none"/>
          <w:u w:val="single"/>
        </w:rPr>
        <w:t>　　年　　月　　日</w:t>
      </w:r>
    </w:p>
    <w:p w14:paraId="6A0FA435">
      <w:pPr>
        <w:pStyle w:val="15"/>
        <w:ind w:firstLine="960"/>
        <w:jc w:val="left"/>
        <w:rPr>
          <w:highlight w:val="none"/>
        </w:rPr>
      </w:pPr>
      <w:r>
        <w:rPr>
          <w:highlight w:val="none"/>
        </w:rPr>
        <w:t xml:space="preserve"> </w:t>
      </w:r>
      <w:r>
        <w:rPr>
          <w:highlight w:val="none"/>
        </w:rPr>
        <w:br w:type="textWrapping"/>
      </w:r>
      <w:r>
        <w:rPr>
          <w:highlight w:val="none"/>
        </w:rPr>
        <w:br w:type="page"/>
      </w:r>
    </w:p>
    <w:p w14:paraId="71C0900D">
      <w:pPr>
        <w:pStyle w:val="15"/>
        <w:ind w:firstLine="960"/>
        <w:jc w:val="center"/>
        <w:outlineLvl w:val="3"/>
        <w:rPr>
          <w:highlight w:val="none"/>
        </w:rPr>
      </w:pPr>
      <w:r>
        <w:rPr>
          <w:b/>
          <w:sz w:val="24"/>
          <w:highlight w:val="none"/>
        </w:rPr>
        <w:t>二-12-②招标文件规定的其他资格证明文件（若有）</w:t>
      </w:r>
    </w:p>
    <w:p w14:paraId="70968375">
      <w:pPr>
        <w:pStyle w:val="15"/>
        <w:ind w:firstLine="480"/>
        <w:jc w:val="center"/>
        <w:rPr>
          <w:highlight w:val="none"/>
        </w:rPr>
      </w:pPr>
      <w:r>
        <w:rPr>
          <w:highlight w:val="none"/>
        </w:rPr>
        <w:t>编制说明</w:t>
      </w:r>
    </w:p>
    <w:p w14:paraId="4D0886C5">
      <w:pPr>
        <w:pStyle w:val="15"/>
        <w:ind w:firstLine="480"/>
        <w:jc w:val="left"/>
        <w:rPr>
          <w:highlight w:val="none"/>
        </w:rPr>
      </w:pPr>
      <w:r>
        <w:rPr>
          <w:highlight w:val="none"/>
        </w:rPr>
        <w:t>除招标文件另有规定外，招标文件要求提交的除前述资格证明文件外的其他资格证明文件（若有）加盖投标人的单位公章后应在此项下提交。</w:t>
      </w:r>
    </w:p>
    <w:p w14:paraId="6E0D05A7">
      <w:pPr>
        <w:pStyle w:val="15"/>
        <w:rPr>
          <w:highlight w:val="none"/>
        </w:rPr>
      </w:pPr>
      <w:r>
        <w:rPr>
          <w:highlight w:val="none"/>
        </w:rPr>
        <w:t xml:space="preserve"> </w:t>
      </w:r>
      <w:r>
        <w:rPr>
          <w:highlight w:val="none"/>
        </w:rPr>
        <w:br w:type="textWrapping"/>
      </w:r>
      <w:r>
        <w:rPr>
          <w:highlight w:val="none"/>
        </w:rPr>
        <w:br w:type="page"/>
      </w:r>
    </w:p>
    <w:p w14:paraId="7D4398B6">
      <w:pPr>
        <w:pStyle w:val="15"/>
        <w:jc w:val="center"/>
        <w:outlineLvl w:val="2"/>
        <w:rPr>
          <w:highlight w:val="none"/>
        </w:rPr>
      </w:pPr>
      <w:r>
        <w:rPr>
          <w:b/>
          <w:sz w:val="28"/>
          <w:highlight w:val="none"/>
        </w:rPr>
        <w:t>三、投标保证金</w:t>
      </w:r>
    </w:p>
    <w:p w14:paraId="2CC8FB70">
      <w:pPr>
        <w:pStyle w:val="15"/>
        <w:ind w:firstLine="480"/>
        <w:jc w:val="center"/>
        <w:rPr>
          <w:highlight w:val="none"/>
        </w:rPr>
      </w:pPr>
      <w:r>
        <w:rPr>
          <w:highlight w:val="none"/>
        </w:rPr>
        <w:t>编制说明</w:t>
      </w:r>
    </w:p>
    <w:p w14:paraId="0DB71EBB">
      <w:pPr>
        <w:pStyle w:val="15"/>
        <w:ind w:firstLine="480"/>
        <w:jc w:val="left"/>
        <w:rPr>
          <w:highlight w:val="none"/>
        </w:rPr>
      </w:pPr>
      <w:r>
        <w:rPr>
          <w:highlight w:val="none"/>
        </w:rPr>
        <w:t>1、在此项下提交的“投标保证金”材料可使用转账凭证复印件或从福建省政府采购网上公开信息系统中下载的有关原始页面的打印件。</w:t>
      </w:r>
    </w:p>
    <w:p w14:paraId="28B3DC49">
      <w:pPr>
        <w:pStyle w:val="15"/>
        <w:ind w:firstLine="480"/>
        <w:jc w:val="left"/>
        <w:rPr>
          <w:highlight w:val="none"/>
        </w:rPr>
      </w:pPr>
      <w:r>
        <w:rPr>
          <w:highlight w:val="none"/>
        </w:rPr>
        <w:t>2、投标保证金是否已提交的认定按照招标文件第三章规定执行。</w:t>
      </w:r>
    </w:p>
    <w:p w14:paraId="63FFFD48">
      <w:pPr>
        <w:pStyle w:val="15"/>
        <w:rPr>
          <w:highlight w:val="none"/>
        </w:rPr>
      </w:pPr>
      <w:r>
        <w:rPr>
          <w:highlight w:val="none"/>
        </w:rPr>
        <w:t xml:space="preserve"> </w:t>
      </w:r>
      <w:r>
        <w:rPr>
          <w:highlight w:val="none"/>
        </w:rPr>
        <w:br w:type="textWrapping"/>
      </w:r>
      <w:r>
        <w:rPr>
          <w:highlight w:val="none"/>
        </w:rPr>
        <w:br w:type="page"/>
      </w:r>
    </w:p>
    <w:p w14:paraId="2D9BDC2A">
      <w:pPr>
        <w:pStyle w:val="15"/>
        <w:jc w:val="center"/>
        <w:outlineLvl w:val="2"/>
        <w:rPr>
          <w:highlight w:val="none"/>
        </w:rPr>
      </w:pPr>
      <w:r>
        <w:rPr>
          <w:b/>
          <w:sz w:val="28"/>
          <w:highlight w:val="none"/>
        </w:rPr>
        <w:t>封面格式(报价部分)</w:t>
      </w:r>
    </w:p>
    <w:p w14:paraId="034801B3">
      <w:pPr>
        <w:pStyle w:val="15"/>
        <w:jc w:val="center"/>
        <w:outlineLvl w:val="0"/>
        <w:rPr>
          <w:highlight w:val="none"/>
        </w:rPr>
      </w:pPr>
      <w:r>
        <w:rPr>
          <w:b/>
          <w:sz w:val="48"/>
          <w:highlight w:val="none"/>
        </w:rPr>
        <w:t>福建省政府采购投标文件</w:t>
      </w:r>
    </w:p>
    <w:p w14:paraId="15284AFB">
      <w:pPr>
        <w:pStyle w:val="15"/>
        <w:jc w:val="center"/>
        <w:outlineLvl w:val="0"/>
        <w:rPr>
          <w:highlight w:val="none"/>
        </w:rPr>
      </w:pPr>
      <w:r>
        <w:rPr>
          <w:b/>
          <w:sz w:val="48"/>
          <w:highlight w:val="none"/>
        </w:rPr>
        <w:t>（报价部分）</w:t>
      </w:r>
      <w:r>
        <w:rPr>
          <w:highlight w:val="none"/>
        </w:rPr>
        <w:br w:type="textWrapping"/>
      </w:r>
      <w:r>
        <w:rPr>
          <w:highlight w:val="none"/>
        </w:rPr>
        <w:br w:type="textWrapping"/>
      </w:r>
      <w:r>
        <w:rPr>
          <w:highlight w:val="none"/>
        </w:rPr>
        <w:br w:type="textWrapping"/>
      </w:r>
    </w:p>
    <w:p w14:paraId="53122BCB">
      <w:pPr>
        <w:pStyle w:val="15"/>
        <w:jc w:val="center"/>
        <w:outlineLvl w:val="1"/>
        <w:rPr>
          <w:highlight w:val="none"/>
        </w:rPr>
      </w:pPr>
      <w:r>
        <w:rPr>
          <w:b/>
          <w:sz w:val="36"/>
          <w:highlight w:val="none"/>
        </w:rPr>
        <w:t>（填写正本或副本）</w:t>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p>
    <w:p w14:paraId="542CE12B">
      <w:pPr>
        <w:pStyle w:val="15"/>
        <w:jc w:val="center"/>
        <w:outlineLvl w:val="2"/>
        <w:rPr>
          <w:highlight w:val="none"/>
        </w:rPr>
      </w:pPr>
      <w:r>
        <w:rPr>
          <w:b/>
          <w:sz w:val="28"/>
          <w:highlight w:val="none"/>
        </w:rPr>
        <w:t>（项目名称：（由投标人填写）</w:t>
      </w:r>
    </w:p>
    <w:p w14:paraId="0E8D3ED1">
      <w:pPr>
        <w:pStyle w:val="15"/>
        <w:jc w:val="center"/>
        <w:outlineLvl w:val="2"/>
        <w:rPr>
          <w:highlight w:val="none"/>
        </w:rPr>
      </w:pPr>
      <w:r>
        <w:rPr>
          <w:b/>
          <w:sz w:val="28"/>
          <w:highlight w:val="none"/>
        </w:rPr>
        <w:t>（备案编号：（由投标人填写）</w:t>
      </w:r>
    </w:p>
    <w:p w14:paraId="3A57BDAC">
      <w:pPr>
        <w:pStyle w:val="15"/>
        <w:jc w:val="center"/>
        <w:outlineLvl w:val="2"/>
        <w:rPr>
          <w:highlight w:val="none"/>
        </w:rPr>
      </w:pPr>
      <w:r>
        <w:rPr>
          <w:b/>
          <w:sz w:val="28"/>
          <w:highlight w:val="none"/>
        </w:rPr>
        <w:t>（项目编号：（由投标人填写）</w:t>
      </w:r>
    </w:p>
    <w:p w14:paraId="4BF12409">
      <w:pPr>
        <w:pStyle w:val="15"/>
        <w:jc w:val="center"/>
        <w:outlineLvl w:val="2"/>
        <w:rPr>
          <w:highlight w:val="none"/>
        </w:rPr>
      </w:pPr>
      <w:r>
        <w:rPr>
          <w:b/>
          <w:sz w:val="28"/>
          <w:highlight w:val="none"/>
        </w:rPr>
        <w:t>（所投采购包：（由投标人填写）</w:t>
      </w:r>
      <w:r>
        <w:rPr>
          <w:highlight w:val="none"/>
        </w:rPr>
        <w:br w:type="textWrapping"/>
      </w:r>
      <w:r>
        <w:rPr>
          <w:highlight w:val="none"/>
        </w:rPr>
        <w:br w:type="textWrapping"/>
      </w:r>
    </w:p>
    <w:p w14:paraId="7ADB4B5E">
      <w:pPr>
        <w:pStyle w:val="15"/>
        <w:jc w:val="center"/>
        <w:outlineLvl w:val="2"/>
        <w:rPr>
          <w:highlight w:val="none"/>
        </w:rPr>
      </w:pPr>
      <w:r>
        <w:rPr>
          <w:b/>
          <w:sz w:val="28"/>
          <w:highlight w:val="none"/>
        </w:rPr>
        <w:t>投标人：（填写“全称”）</w:t>
      </w:r>
    </w:p>
    <w:p w14:paraId="2B9D83C6">
      <w:pPr>
        <w:pStyle w:val="15"/>
        <w:jc w:val="center"/>
        <w:outlineLvl w:val="2"/>
        <w:rPr>
          <w:highlight w:val="none"/>
        </w:rPr>
      </w:pPr>
      <w:r>
        <w:rPr>
          <w:b/>
          <w:sz w:val="28"/>
          <w:highlight w:val="none"/>
        </w:rPr>
        <w:t>（由投标人填写）年（由投标人填写）月</w:t>
      </w:r>
    </w:p>
    <w:p w14:paraId="0EE11DC1">
      <w:pPr>
        <w:pStyle w:val="15"/>
        <w:rPr>
          <w:highlight w:val="none"/>
        </w:rPr>
      </w:pPr>
      <w:r>
        <w:rPr>
          <w:highlight w:val="none"/>
        </w:rPr>
        <w:t xml:space="preserve"> </w:t>
      </w:r>
      <w:r>
        <w:rPr>
          <w:highlight w:val="none"/>
        </w:rPr>
        <w:br w:type="textWrapping"/>
      </w:r>
      <w:r>
        <w:rPr>
          <w:highlight w:val="none"/>
        </w:rPr>
        <w:br w:type="page"/>
      </w:r>
    </w:p>
    <w:p w14:paraId="7E01840E">
      <w:pPr>
        <w:pStyle w:val="15"/>
        <w:jc w:val="center"/>
        <w:outlineLvl w:val="2"/>
        <w:rPr>
          <w:highlight w:val="none"/>
        </w:rPr>
      </w:pPr>
      <w:r>
        <w:rPr>
          <w:b/>
          <w:sz w:val="28"/>
          <w:highlight w:val="none"/>
        </w:rPr>
        <w:t>索引</w:t>
      </w:r>
    </w:p>
    <w:p w14:paraId="1B276E85">
      <w:pPr>
        <w:pStyle w:val="15"/>
        <w:ind w:firstLine="480"/>
        <w:jc w:val="left"/>
        <w:rPr>
          <w:highlight w:val="none"/>
        </w:rPr>
      </w:pPr>
      <w:r>
        <w:rPr>
          <w:highlight w:val="none"/>
        </w:rPr>
        <w:t>一、开标（报价）一览表</w:t>
      </w:r>
    </w:p>
    <w:p w14:paraId="5FEC618E">
      <w:pPr>
        <w:pStyle w:val="15"/>
        <w:ind w:firstLine="480"/>
        <w:jc w:val="left"/>
        <w:rPr>
          <w:highlight w:val="none"/>
        </w:rPr>
      </w:pPr>
      <w:r>
        <w:rPr>
          <w:highlight w:val="none"/>
        </w:rPr>
        <w:t>二、投标（响应）报价明细表</w:t>
      </w:r>
    </w:p>
    <w:p w14:paraId="61EF90EC">
      <w:pPr>
        <w:pStyle w:val="15"/>
        <w:ind w:firstLine="480"/>
        <w:jc w:val="left"/>
        <w:rPr>
          <w:highlight w:val="none"/>
        </w:rPr>
      </w:pPr>
      <w:r>
        <w:rPr>
          <w:highlight w:val="none"/>
        </w:rPr>
        <w:t>三、招标文件规定的价格扣除证明材料（若有）</w:t>
      </w:r>
    </w:p>
    <w:p w14:paraId="57E6AD88">
      <w:pPr>
        <w:pStyle w:val="15"/>
        <w:ind w:firstLine="480"/>
        <w:jc w:val="left"/>
        <w:rPr>
          <w:highlight w:val="none"/>
        </w:rPr>
      </w:pPr>
      <w:r>
        <w:rPr>
          <w:highlight w:val="none"/>
        </w:rPr>
        <w:t xml:space="preserve"> </w:t>
      </w:r>
      <w:r>
        <w:rPr>
          <w:highlight w:val="none"/>
        </w:rPr>
        <w:br w:type="textWrapping"/>
      </w:r>
      <w:r>
        <w:rPr>
          <w:highlight w:val="none"/>
        </w:rPr>
        <w:br w:type="page"/>
      </w:r>
    </w:p>
    <w:p w14:paraId="34CB2931">
      <w:pPr>
        <w:pStyle w:val="15"/>
        <w:jc w:val="left"/>
        <w:outlineLvl w:val="0"/>
        <w:rPr>
          <w:highlight w:val="none"/>
        </w:rPr>
      </w:pPr>
      <w:r>
        <w:rPr>
          <w:b/>
          <w:sz w:val="48"/>
          <w:highlight w:val="none"/>
        </w:rPr>
        <w:t>开标（报价）一览表</w:t>
      </w:r>
    </w:p>
    <w:p w14:paraId="032F9DAD">
      <w:pPr>
        <w:pStyle w:val="15"/>
        <w:jc w:val="left"/>
        <w:rPr>
          <w:highlight w:val="none"/>
        </w:rPr>
      </w:pPr>
      <w:r>
        <w:rPr>
          <w:highlight w:val="none"/>
        </w:rPr>
        <w:t>公司名称：</w:t>
      </w:r>
    </w:p>
    <w:p w14:paraId="5E2ADC00">
      <w:pPr>
        <w:pStyle w:val="15"/>
        <w:jc w:val="left"/>
        <w:rPr>
          <w:highlight w:val="none"/>
        </w:rPr>
      </w:pPr>
      <w:r>
        <w:rPr>
          <w:highlight w:val="none"/>
        </w:rPr>
        <w:t>包号：1</w:t>
      </w:r>
    </w:p>
    <w:p w14:paraId="43AAEDB6">
      <w:pPr>
        <w:pStyle w:val="15"/>
        <w:jc w:val="left"/>
        <w:rPr>
          <w:highlight w:val="none"/>
        </w:rPr>
      </w:pPr>
      <w:r>
        <w:rPr>
          <w:highlight w:val="none"/>
        </w:rPr>
        <w:t>项目编号：</w:t>
      </w:r>
    </w:p>
    <w:p w14:paraId="52856430">
      <w:pPr>
        <w:pStyle w:val="15"/>
        <w:jc w:val="left"/>
        <w:rPr>
          <w:rFonts w:hint="eastAsia" w:eastAsiaTheme="minorEastAsia"/>
          <w:highlight w:val="none"/>
          <w:lang w:eastAsia="zh-CN"/>
        </w:rPr>
      </w:pPr>
      <w:r>
        <w:rPr>
          <w:highlight w:val="none"/>
        </w:rPr>
        <w:t>项目名称：</w:t>
      </w:r>
    </w:p>
    <w:p w14:paraId="36DBF1C0">
      <w:pPr>
        <w:pStyle w:val="15"/>
        <w:jc w:val="center"/>
        <w:rPr>
          <w:highlight w:val="none"/>
        </w:rPr>
      </w:pPr>
    </w:p>
    <w:tbl>
      <w:tblPr>
        <w:tblStyle w:val="10"/>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661"/>
        <w:gridCol w:w="1661"/>
        <w:gridCol w:w="1661"/>
      </w:tblGrid>
      <w:tr w14:paraId="5174E1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38B4BAE">
            <w:pPr>
              <w:pStyle w:val="15"/>
              <w:jc w:val="left"/>
              <w:rPr>
                <w:highlight w:val="none"/>
              </w:rPr>
            </w:pPr>
            <w:r>
              <w:rPr>
                <w:highlight w:val="none"/>
              </w:rPr>
              <w:t xml:space="preserve"> 序号</w:t>
            </w:r>
          </w:p>
        </w:tc>
        <w:tc>
          <w:tcPr>
            <w:tcW w:w="1661" w:type="dxa"/>
          </w:tcPr>
          <w:p w14:paraId="5EC055C3">
            <w:pPr>
              <w:pStyle w:val="15"/>
              <w:jc w:val="left"/>
              <w:rPr>
                <w:highlight w:val="none"/>
              </w:rPr>
            </w:pPr>
            <w:r>
              <w:rPr>
                <w:highlight w:val="none"/>
              </w:rPr>
              <w:t xml:space="preserve"> 报价内容</w:t>
            </w:r>
          </w:p>
        </w:tc>
        <w:tc>
          <w:tcPr>
            <w:tcW w:w="1661" w:type="dxa"/>
          </w:tcPr>
          <w:p w14:paraId="6D22F1D1">
            <w:pPr>
              <w:pStyle w:val="15"/>
              <w:jc w:val="left"/>
              <w:rPr>
                <w:highlight w:val="none"/>
              </w:rPr>
            </w:pPr>
            <w:r>
              <w:rPr>
                <w:highlight w:val="none"/>
              </w:rPr>
              <w:t xml:space="preserve"> 最高限价</w:t>
            </w:r>
          </w:p>
        </w:tc>
        <w:tc>
          <w:tcPr>
            <w:tcW w:w="1661" w:type="dxa"/>
          </w:tcPr>
          <w:p w14:paraId="2B20BF74">
            <w:pPr>
              <w:pStyle w:val="15"/>
              <w:jc w:val="left"/>
              <w:rPr>
                <w:highlight w:val="none"/>
              </w:rPr>
            </w:pPr>
            <w:r>
              <w:rPr>
                <w:highlight w:val="none"/>
              </w:rPr>
              <w:t xml:space="preserve"> 响应报价</w:t>
            </w:r>
          </w:p>
        </w:tc>
        <w:tc>
          <w:tcPr>
            <w:tcW w:w="1661" w:type="dxa"/>
          </w:tcPr>
          <w:p w14:paraId="7664EC4F">
            <w:pPr>
              <w:pStyle w:val="15"/>
              <w:jc w:val="left"/>
              <w:rPr>
                <w:highlight w:val="none"/>
              </w:rPr>
            </w:pPr>
            <w:r>
              <w:rPr>
                <w:highlight w:val="none"/>
              </w:rPr>
              <w:t xml:space="preserve"> 价款形式</w:t>
            </w:r>
          </w:p>
        </w:tc>
      </w:tr>
      <w:tr w14:paraId="70551A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4047BBF">
            <w:pPr>
              <w:pStyle w:val="15"/>
              <w:jc w:val="left"/>
              <w:rPr>
                <w:highlight w:val="none"/>
              </w:rPr>
            </w:pPr>
            <w:r>
              <w:rPr>
                <w:highlight w:val="none"/>
              </w:rPr>
              <w:t xml:space="preserve"> 1</w:t>
            </w:r>
          </w:p>
        </w:tc>
        <w:tc>
          <w:tcPr>
            <w:tcW w:w="1661" w:type="dxa"/>
          </w:tcPr>
          <w:p w14:paraId="69772928">
            <w:pPr>
              <w:pStyle w:val="15"/>
              <w:jc w:val="left"/>
              <w:rPr>
                <w:highlight w:val="none"/>
              </w:rPr>
            </w:pPr>
            <w:r>
              <w:rPr>
                <w:highlight w:val="none"/>
              </w:rPr>
              <w:t xml:space="preserve"> </w:t>
            </w:r>
          </w:p>
        </w:tc>
        <w:tc>
          <w:tcPr>
            <w:tcW w:w="1661" w:type="dxa"/>
          </w:tcPr>
          <w:p w14:paraId="1AFF9DB7">
            <w:pPr>
              <w:pStyle w:val="15"/>
              <w:jc w:val="left"/>
              <w:rPr>
                <w:highlight w:val="none"/>
              </w:rPr>
            </w:pPr>
            <w:r>
              <w:rPr>
                <w:highlight w:val="none"/>
              </w:rPr>
              <w:t xml:space="preserve"> 元</w:t>
            </w:r>
          </w:p>
        </w:tc>
        <w:tc>
          <w:tcPr>
            <w:tcW w:w="1661" w:type="dxa"/>
          </w:tcPr>
          <w:p w14:paraId="6FBA7345">
            <w:pPr>
              <w:pStyle w:val="15"/>
              <w:jc w:val="left"/>
              <w:rPr>
                <w:highlight w:val="none"/>
              </w:rPr>
            </w:pPr>
            <w:r>
              <w:rPr>
                <w:highlight w:val="none"/>
              </w:rPr>
              <w:t xml:space="preserve"> 「汇总引用」  元</w:t>
            </w:r>
          </w:p>
        </w:tc>
        <w:tc>
          <w:tcPr>
            <w:tcW w:w="1661" w:type="dxa"/>
          </w:tcPr>
          <w:p w14:paraId="10957E7D">
            <w:pPr>
              <w:pStyle w:val="15"/>
              <w:jc w:val="left"/>
              <w:rPr>
                <w:highlight w:val="none"/>
              </w:rPr>
            </w:pPr>
            <w:r>
              <w:rPr>
                <w:highlight w:val="none"/>
              </w:rPr>
              <w:t xml:space="preserve"> 总价</w:t>
            </w:r>
          </w:p>
        </w:tc>
      </w:tr>
    </w:tbl>
    <w:p w14:paraId="3C55D855">
      <w:pPr>
        <w:pStyle w:val="15"/>
        <w:jc w:val="left"/>
        <w:rPr>
          <w:highlight w:val="none"/>
        </w:rPr>
      </w:pPr>
      <w:r>
        <w:rPr>
          <w:highlight w:val="none"/>
        </w:rPr>
        <w:t>备注：无</w:t>
      </w:r>
    </w:p>
    <w:p w14:paraId="4BD2E4D5">
      <w:pPr>
        <w:pStyle w:val="15"/>
        <w:jc w:val="left"/>
        <w:rPr>
          <w:highlight w:val="none"/>
        </w:rPr>
      </w:pPr>
      <w:r>
        <w:rPr>
          <w:highlight w:val="none"/>
        </w:rPr>
        <w:t>时间：     年     月     日</w:t>
      </w:r>
    </w:p>
    <w:p w14:paraId="23701A31">
      <w:pPr>
        <w:pStyle w:val="15"/>
        <w:jc w:val="left"/>
        <w:rPr>
          <w:highlight w:val="none"/>
        </w:rPr>
      </w:pPr>
      <w:r>
        <w:rPr>
          <w:highlight w:val="none"/>
        </w:rPr>
        <w:t xml:space="preserve">签章：                     </w:t>
      </w:r>
    </w:p>
    <w:p w14:paraId="1D89CD54">
      <w:pPr>
        <w:pStyle w:val="15"/>
        <w:jc w:val="left"/>
        <w:outlineLvl w:val="0"/>
        <w:rPr>
          <w:highlight w:val="none"/>
        </w:rPr>
      </w:pPr>
      <w:r>
        <w:rPr>
          <w:b/>
          <w:sz w:val="48"/>
          <w:highlight w:val="none"/>
        </w:rPr>
        <w:t>投标（响应）报价明细表</w:t>
      </w:r>
    </w:p>
    <w:p w14:paraId="424ADAFB">
      <w:pPr>
        <w:pStyle w:val="15"/>
        <w:jc w:val="left"/>
        <w:rPr>
          <w:highlight w:val="none"/>
        </w:rPr>
      </w:pPr>
      <w:r>
        <w:rPr>
          <w:highlight w:val="none"/>
        </w:rPr>
        <w:t>公司名称：</w:t>
      </w:r>
    </w:p>
    <w:p w14:paraId="035F7D5B">
      <w:pPr>
        <w:pStyle w:val="15"/>
        <w:jc w:val="left"/>
        <w:rPr>
          <w:highlight w:val="none"/>
        </w:rPr>
      </w:pPr>
      <w:r>
        <w:rPr>
          <w:highlight w:val="none"/>
        </w:rPr>
        <w:t>包号：1</w:t>
      </w:r>
    </w:p>
    <w:p w14:paraId="0CFFFC86">
      <w:pPr>
        <w:pStyle w:val="15"/>
        <w:jc w:val="left"/>
        <w:rPr>
          <w:highlight w:val="none"/>
        </w:rPr>
      </w:pPr>
      <w:r>
        <w:rPr>
          <w:highlight w:val="none"/>
        </w:rPr>
        <w:t>项目编号：</w:t>
      </w:r>
    </w:p>
    <w:p w14:paraId="1FBA28B5">
      <w:pPr>
        <w:pStyle w:val="15"/>
        <w:jc w:val="left"/>
        <w:rPr>
          <w:rFonts w:hint="eastAsia" w:eastAsiaTheme="minorEastAsia"/>
          <w:highlight w:val="none"/>
          <w:lang w:eastAsia="zh-CN"/>
        </w:rPr>
      </w:pPr>
      <w:r>
        <w:rPr>
          <w:highlight w:val="none"/>
        </w:rPr>
        <w:t>项目名称：</w:t>
      </w:r>
    </w:p>
    <w:p w14:paraId="46431A73">
      <w:pPr>
        <w:pStyle w:val="15"/>
        <w:jc w:val="left"/>
        <w:rPr>
          <w:rFonts w:hint="eastAsia" w:eastAsiaTheme="minorEastAsia"/>
          <w:highlight w:val="none"/>
          <w:lang w:eastAsia="zh-CN"/>
        </w:rPr>
      </w:pPr>
      <w:r>
        <w:rPr>
          <w:highlight w:val="none"/>
        </w:rPr>
        <w:t xml:space="preserve"> </w:t>
      </w:r>
    </w:p>
    <w:p w14:paraId="4B5D09FB">
      <w:pPr>
        <w:pStyle w:val="15"/>
        <w:jc w:val="center"/>
        <w:rPr>
          <w:highlight w:val="none"/>
        </w:rPr>
      </w:pPr>
    </w:p>
    <w:tbl>
      <w:tblPr>
        <w:tblStyle w:val="10"/>
        <w:tblW w:w="852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43"/>
        <w:gridCol w:w="1089"/>
        <w:gridCol w:w="665"/>
        <w:gridCol w:w="665"/>
        <w:gridCol w:w="665"/>
        <w:gridCol w:w="665"/>
        <w:gridCol w:w="1382"/>
        <w:gridCol w:w="665"/>
        <w:gridCol w:w="774"/>
        <w:gridCol w:w="644"/>
        <w:gridCol w:w="665"/>
      </w:tblGrid>
      <w:tr w14:paraId="7EA8F6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43" w:type="dxa"/>
          </w:tcPr>
          <w:p w14:paraId="010368F1">
            <w:pPr>
              <w:pStyle w:val="15"/>
              <w:jc w:val="left"/>
              <w:rPr>
                <w:highlight w:val="none"/>
              </w:rPr>
            </w:pPr>
            <w:r>
              <w:rPr>
                <w:highlight w:val="none"/>
              </w:rPr>
              <w:t xml:space="preserve"> 序号</w:t>
            </w:r>
          </w:p>
        </w:tc>
        <w:tc>
          <w:tcPr>
            <w:tcW w:w="1089" w:type="dxa"/>
          </w:tcPr>
          <w:p w14:paraId="188BF1CD">
            <w:pPr>
              <w:pStyle w:val="15"/>
              <w:jc w:val="left"/>
              <w:rPr>
                <w:highlight w:val="none"/>
              </w:rPr>
            </w:pPr>
            <w:r>
              <w:rPr>
                <w:highlight w:val="none"/>
              </w:rPr>
              <w:t xml:space="preserve"> 服务名称</w:t>
            </w:r>
          </w:p>
        </w:tc>
        <w:tc>
          <w:tcPr>
            <w:tcW w:w="665" w:type="dxa"/>
          </w:tcPr>
          <w:p w14:paraId="7E275FF5">
            <w:pPr>
              <w:pStyle w:val="15"/>
              <w:jc w:val="left"/>
              <w:rPr>
                <w:highlight w:val="none"/>
              </w:rPr>
            </w:pPr>
            <w:r>
              <w:rPr>
                <w:highlight w:val="none"/>
              </w:rPr>
              <w:t xml:space="preserve"> 服务范围</w:t>
            </w:r>
          </w:p>
        </w:tc>
        <w:tc>
          <w:tcPr>
            <w:tcW w:w="665" w:type="dxa"/>
          </w:tcPr>
          <w:p w14:paraId="2C80D103">
            <w:pPr>
              <w:pStyle w:val="15"/>
              <w:jc w:val="left"/>
              <w:rPr>
                <w:highlight w:val="none"/>
              </w:rPr>
            </w:pPr>
            <w:r>
              <w:rPr>
                <w:highlight w:val="none"/>
              </w:rPr>
              <w:t xml:space="preserve"> 服务要求</w:t>
            </w:r>
          </w:p>
        </w:tc>
        <w:tc>
          <w:tcPr>
            <w:tcW w:w="665" w:type="dxa"/>
          </w:tcPr>
          <w:p w14:paraId="1347565D">
            <w:pPr>
              <w:pStyle w:val="15"/>
              <w:jc w:val="left"/>
              <w:rPr>
                <w:highlight w:val="none"/>
              </w:rPr>
            </w:pPr>
            <w:r>
              <w:rPr>
                <w:highlight w:val="none"/>
              </w:rPr>
              <w:t xml:space="preserve"> 服务时间</w:t>
            </w:r>
          </w:p>
        </w:tc>
        <w:tc>
          <w:tcPr>
            <w:tcW w:w="665" w:type="dxa"/>
          </w:tcPr>
          <w:p w14:paraId="7653AFEA">
            <w:pPr>
              <w:pStyle w:val="15"/>
              <w:jc w:val="left"/>
              <w:rPr>
                <w:highlight w:val="none"/>
              </w:rPr>
            </w:pPr>
            <w:r>
              <w:rPr>
                <w:highlight w:val="none"/>
              </w:rPr>
              <w:t xml:space="preserve"> 服务标准</w:t>
            </w:r>
          </w:p>
        </w:tc>
        <w:tc>
          <w:tcPr>
            <w:tcW w:w="1382" w:type="dxa"/>
          </w:tcPr>
          <w:p w14:paraId="032F79EB">
            <w:pPr>
              <w:pStyle w:val="15"/>
              <w:jc w:val="left"/>
              <w:rPr>
                <w:highlight w:val="none"/>
              </w:rPr>
            </w:pPr>
            <w:r>
              <w:rPr>
                <w:highlight w:val="none"/>
              </w:rPr>
              <w:t xml:space="preserve"> 最高限价</w:t>
            </w:r>
          </w:p>
        </w:tc>
        <w:tc>
          <w:tcPr>
            <w:tcW w:w="665" w:type="dxa"/>
          </w:tcPr>
          <w:p w14:paraId="42C4604B">
            <w:pPr>
              <w:pStyle w:val="15"/>
              <w:jc w:val="left"/>
              <w:rPr>
                <w:highlight w:val="none"/>
              </w:rPr>
            </w:pPr>
            <w:r>
              <w:rPr>
                <w:highlight w:val="none"/>
              </w:rPr>
              <w:t xml:space="preserve"> 单价</w:t>
            </w:r>
          </w:p>
        </w:tc>
        <w:tc>
          <w:tcPr>
            <w:tcW w:w="774" w:type="dxa"/>
          </w:tcPr>
          <w:p w14:paraId="1F13C1A8">
            <w:pPr>
              <w:pStyle w:val="15"/>
              <w:jc w:val="left"/>
              <w:rPr>
                <w:highlight w:val="none"/>
              </w:rPr>
            </w:pPr>
            <w:r>
              <w:rPr>
                <w:highlight w:val="none"/>
              </w:rPr>
              <w:t xml:space="preserve"> 数量</w:t>
            </w:r>
          </w:p>
        </w:tc>
        <w:tc>
          <w:tcPr>
            <w:tcW w:w="644" w:type="dxa"/>
          </w:tcPr>
          <w:p w14:paraId="20304222">
            <w:pPr>
              <w:pStyle w:val="15"/>
              <w:jc w:val="left"/>
              <w:rPr>
                <w:highlight w:val="none"/>
              </w:rPr>
            </w:pPr>
            <w:r>
              <w:rPr>
                <w:highlight w:val="none"/>
              </w:rPr>
              <w:t xml:space="preserve"> 计量单位</w:t>
            </w:r>
          </w:p>
        </w:tc>
        <w:tc>
          <w:tcPr>
            <w:tcW w:w="665" w:type="dxa"/>
          </w:tcPr>
          <w:p w14:paraId="230E6F1A">
            <w:pPr>
              <w:pStyle w:val="15"/>
              <w:jc w:val="left"/>
              <w:rPr>
                <w:highlight w:val="none"/>
              </w:rPr>
            </w:pPr>
            <w:r>
              <w:rPr>
                <w:highlight w:val="none"/>
              </w:rPr>
              <w:t xml:space="preserve"> 总价</w:t>
            </w:r>
          </w:p>
        </w:tc>
      </w:tr>
      <w:tr w14:paraId="468B1D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43" w:type="dxa"/>
          </w:tcPr>
          <w:p w14:paraId="069B926C">
            <w:pPr>
              <w:pStyle w:val="15"/>
              <w:jc w:val="left"/>
              <w:rPr>
                <w:highlight w:val="none"/>
              </w:rPr>
            </w:pPr>
            <w:r>
              <w:rPr>
                <w:highlight w:val="none"/>
              </w:rPr>
              <w:t xml:space="preserve"> 1</w:t>
            </w:r>
          </w:p>
        </w:tc>
        <w:tc>
          <w:tcPr>
            <w:tcW w:w="1089" w:type="dxa"/>
          </w:tcPr>
          <w:p w14:paraId="0627F602">
            <w:pPr>
              <w:pStyle w:val="15"/>
              <w:jc w:val="left"/>
              <w:rPr>
                <w:rFonts w:hint="eastAsia" w:eastAsiaTheme="minorEastAsia"/>
                <w:highlight w:val="none"/>
                <w:lang w:eastAsia="zh-CN"/>
              </w:rPr>
            </w:pPr>
            <w:r>
              <w:rPr>
                <w:highlight w:val="none"/>
              </w:rPr>
              <w:t xml:space="preserve"> </w:t>
            </w:r>
            <w:r>
              <w:rPr>
                <w:rFonts w:hint="eastAsia"/>
                <w:highlight w:val="none"/>
                <w:lang w:eastAsia="zh-CN"/>
              </w:rPr>
              <w:t>闽侯县“一老一小”家政服务项目</w:t>
            </w:r>
          </w:p>
        </w:tc>
        <w:tc>
          <w:tcPr>
            <w:tcW w:w="665" w:type="dxa"/>
          </w:tcPr>
          <w:p w14:paraId="1C772541">
            <w:pPr>
              <w:pStyle w:val="15"/>
              <w:jc w:val="left"/>
              <w:rPr>
                <w:highlight w:val="none"/>
              </w:rPr>
            </w:pPr>
            <w:r>
              <w:rPr>
                <w:highlight w:val="none"/>
              </w:rPr>
              <w:t xml:space="preserve"> {供应商响应}</w:t>
            </w:r>
          </w:p>
        </w:tc>
        <w:tc>
          <w:tcPr>
            <w:tcW w:w="665" w:type="dxa"/>
          </w:tcPr>
          <w:p w14:paraId="39261E66">
            <w:pPr>
              <w:pStyle w:val="15"/>
              <w:jc w:val="left"/>
              <w:rPr>
                <w:highlight w:val="none"/>
              </w:rPr>
            </w:pPr>
            <w:r>
              <w:rPr>
                <w:highlight w:val="none"/>
              </w:rPr>
              <w:t xml:space="preserve"> {供应商响应}</w:t>
            </w:r>
          </w:p>
        </w:tc>
        <w:tc>
          <w:tcPr>
            <w:tcW w:w="665" w:type="dxa"/>
          </w:tcPr>
          <w:p w14:paraId="2606A100">
            <w:pPr>
              <w:pStyle w:val="15"/>
              <w:jc w:val="left"/>
              <w:rPr>
                <w:highlight w:val="none"/>
              </w:rPr>
            </w:pPr>
            <w:r>
              <w:rPr>
                <w:highlight w:val="none"/>
              </w:rPr>
              <w:t xml:space="preserve"> {供应商响应}</w:t>
            </w:r>
          </w:p>
        </w:tc>
        <w:tc>
          <w:tcPr>
            <w:tcW w:w="665" w:type="dxa"/>
          </w:tcPr>
          <w:p w14:paraId="77E9FF20">
            <w:pPr>
              <w:pStyle w:val="15"/>
              <w:jc w:val="left"/>
              <w:rPr>
                <w:highlight w:val="none"/>
              </w:rPr>
            </w:pPr>
            <w:r>
              <w:rPr>
                <w:highlight w:val="none"/>
              </w:rPr>
              <w:t xml:space="preserve"> {供应商响应}</w:t>
            </w:r>
          </w:p>
        </w:tc>
        <w:tc>
          <w:tcPr>
            <w:tcW w:w="1382" w:type="dxa"/>
          </w:tcPr>
          <w:p w14:paraId="647255D8">
            <w:pPr>
              <w:pStyle w:val="15"/>
              <w:jc w:val="left"/>
              <w:rPr>
                <w:highlight w:val="none"/>
              </w:rPr>
            </w:pPr>
            <w:r>
              <w:rPr>
                <w:highlight w:val="none"/>
              </w:rPr>
              <w:t>元</w:t>
            </w:r>
          </w:p>
        </w:tc>
        <w:tc>
          <w:tcPr>
            <w:tcW w:w="665" w:type="dxa"/>
          </w:tcPr>
          <w:p w14:paraId="7C473746">
            <w:pPr>
              <w:pStyle w:val="15"/>
              <w:jc w:val="left"/>
              <w:rPr>
                <w:highlight w:val="none"/>
              </w:rPr>
            </w:pPr>
            <w:r>
              <w:rPr>
                <w:highlight w:val="none"/>
              </w:rPr>
              <w:t xml:space="preserve"> {=总价/数量}  元</w:t>
            </w:r>
          </w:p>
        </w:tc>
        <w:tc>
          <w:tcPr>
            <w:tcW w:w="774" w:type="dxa"/>
          </w:tcPr>
          <w:p w14:paraId="2B06714D">
            <w:pPr>
              <w:pStyle w:val="15"/>
              <w:jc w:val="left"/>
              <w:rPr>
                <w:highlight w:val="none"/>
              </w:rPr>
            </w:pPr>
            <w:r>
              <w:rPr>
                <w:highlight w:val="none"/>
              </w:rPr>
              <w:t xml:space="preserve"> 1.0000</w:t>
            </w:r>
          </w:p>
        </w:tc>
        <w:tc>
          <w:tcPr>
            <w:tcW w:w="644" w:type="dxa"/>
          </w:tcPr>
          <w:p w14:paraId="51207A9A">
            <w:pPr>
              <w:pStyle w:val="15"/>
              <w:jc w:val="left"/>
              <w:rPr>
                <w:highlight w:val="none"/>
              </w:rPr>
            </w:pPr>
            <w:r>
              <w:rPr>
                <w:highlight w:val="none"/>
              </w:rPr>
              <w:t xml:space="preserve"> 项</w:t>
            </w:r>
          </w:p>
        </w:tc>
        <w:tc>
          <w:tcPr>
            <w:tcW w:w="665" w:type="dxa"/>
          </w:tcPr>
          <w:p w14:paraId="778EBF6B">
            <w:pPr>
              <w:pStyle w:val="15"/>
              <w:jc w:val="left"/>
              <w:rPr>
                <w:highlight w:val="none"/>
              </w:rPr>
            </w:pPr>
            <w:r>
              <w:rPr>
                <w:highlight w:val="none"/>
              </w:rPr>
              <w:t xml:space="preserve"> {供应商响应}  元</w:t>
            </w:r>
          </w:p>
        </w:tc>
      </w:tr>
    </w:tbl>
    <w:p w14:paraId="14C74AE9">
      <w:pPr>
        <w:pStyle w:val="15"/>
        <w:jc w:val="left"/>
        <w:rPr>
          <w:highlight w:val="none"/>
        </w:rPr>
      </w:pPr>
      <w:r>
        <w:rPr>
          <w:highlight w:val="none"/>
        </w:rPr>
        <w:t>合计：</w:t>
      </w:r>
    </w:p>
    <w:p w14:paraId="104D2EED">
      <w:pPr>
        <w:pStyle w:val="15"/>
        <w:jc w:val="left"/>
        <w:rPr>
          <w:highlight w:val="none"/>
        </w:rPr>
      </w:pPr>
      <w:r>
        <w:rPr>
          <w:highlight w:val="none"/>
        </w:rPr>
        <w:t>备注：无</w:t>
      </w:r>
    </w:p>
    <w:p w14:paraId="569098A1">
      <w:pPr>
        <w:pStyle w:val="15"/>
        <w:jc w:val="left"/>
        <w:rPr>
          <w:highlight w:val="none"/>
        </w:rPr>
      </w:pPr>
      <w:r>
        <w:rPr>
          <w:highlight w:val="none"/>
        </w:rPr>
        <w:t>时间：     年     月     日</w:t>
      </w:r>
    </w:p>
    <w:p w14:paraId="6494F000">
      <w:pPr>
        <w:pStyle w:val="15"/>
        <w:jc w:val="left"/>
        <w:rPr>
          <w:highlight w:val="none"/>
        </w:rPr>
      </w:pPr>
      <w:r>
        <w:rPr>
          <w:highlight w:val="none"/>
        </w:rPr>
        <w:t xml:space="preserve">签章：                     </w:t>
      </w:r>
    </w:p>
    <w:p w14:paraId="3C56A767">
      <w:pPr>
        <w:pStyle w:val="15"/>
        <w:rPr>
          <w:highlight w:val="none"/>
        </w:rPr>
      </w:pPr>
      <w:r>
        <w:rPr>
          <w:highlight w:val="none"/>
        </w:rPr>
        <w:t xml:space="preserve"> </w:t>
      </w:r>
      <w:r>
        <w:rPr>
          <w:highlight w:val="none"/>
        </w:rPr>
        <w:br w:type="textWrapping"/>
      </w:r>
      <w:r>
        <w:rPr>
          <w:highlight w:val="none"/>
        </w:rPr>
        <w:br w:type="page"/>
      </w:r>
    </w:p>
    <w:p w14:paraId="1CC8DB72">
      <w:pPr>
        <w:pStyle w:val="15"/>
        <w:jc w:val="center"/>
        <w:outlineLvl w:val="2"/>
        <w:rPr>
          <w:highlight w:val="none"/>
        </w:rPr>
      </w:pPr>
      <w:r>
        <w:rPr>
          <w:b/>
          <w:sz w:val="28"/>
          <w:highlight w:val="none"/>
        </w:rPr>
        <w:t>三、招标文件规定的价格扣除证明材料（若有）</w:t>
      </w:r>
    </w:p>
    <w:p w14:paraId="260C3FF0">
      <w:pPr>
        <w:pStyle w:val="15"/>
        <w:jc w:val="center"/>
        <w:outlineLvl w:val="3"/>
        <w:rPr>
          <w:highlight w:val="none"/>
        </w:rPr>
      </w:pPr>
      <w:r>
        <w:rPr>
          <w:b/>
          <w:sz w:val="24"/>
          <w:highlight w:val="none"/>
        </w:rPr>
        <w:t>三-1优先类节能产品、环境标志产品价格扣除证明材料（若有）</w:t>
      </w:r>
    </w:p>
    <w:p w14:paraId="42025AEE">
      <w:pPr>
        <w:pStyle w:val="15"/>
        <w:jc w:val="center"/>
        <w:outlineLvl w:val="3"/>
        <w:rPr>
          <w:highlight w:val="none"/>
        </w:rPr>
      </w:pPr>
      <w:r>
        <w:rPr>
          <w:b/>
          <w:sz w:val="24"/>
          <w:highlight w:val="none"/>
        </w:rPr>
        <w:t>三-1-①优先类节能产品、环境标志产品统计表（价格扣除适用，若有）</w:t>
      </w:r>
    </w:p>
    <w:p w14:paraId="6379D864">
      <w:pPr>
        <w:pStyle w:val="15"/>
        <w:ind w:firstLine="480"/>
        <w:jc w:val="left"/>
        <w:rPr>
          <w:highlight w:val="none"/>
        </w:rPr>
      </w:pPr>
      <w:r>
        <w:rPr>
          <w:highlight w:val="none"/>
        </w:rPr>
        <w:t>项目编号：</w:t>
      </w:r>
      <w:r>
        <w:rPr>
          <w:highlight w:val="none"/>
          <w:u w:val="single"/>
        </w:rPr>
        <w:t>　　　　　　　　</w:t>
      </w:r>
    </w:p>
    <w:tbl>
      <w:tblPr>
        <w:tblStyle w:val="10"/>
        <w:tblW w:w="830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7"/>
        <w:gridCol w:w="1187"/>
        <w:gridCol w:w="1187"/>
        <w:gridCol w:w="1187"/>
        <w:gridCol w:w="3561"/>
      </w:tblGrid>
      <w:tr w14:paraId="054EC9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F206910">
            <w:pPr>
              <w:rPr>
                <w:highlight w:val="none"/>
              </w:rPr>
            </w:pPr>
          </w:p>
        </w:tc>
        <w:tc>
          <w:tcPr>
            <w:tcW w:w="7122" w:type="dxa"/>
            <w:gridSpan w:val="4"/>
          </w:tcPr>
          <w:p w14:paraId="1C3838A9">
            <w:pPr>
              <w:pStyle w:val="15"/>
              <w:jc w:val="center"/>
              <w:rPr>
                <w:highlight w:val="none"/>
              </w:rPr>
            </w:pPr>
            <w:r>
              <w:rPr>
                <w:highlight w:val="none"/>
              </w:rPr>
              <w:t>本采购包内属于节能、环境标志产品情况</w:t>
            </w:r>
          </w:p>
        </w:tc>
      </w:tr>
      <w:tr w14:paraId="3C0A16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68277DCF">
            <w:pPr>
              <w:pStyle w:val="15"/>
              <w:jc w:val="left"/>
              <w:rPr>
                <w:highlight w:val="none"/>
              </w:rPr>
            </w:pPr>
            <w:r>
              <w:rPr>
                <w:highlight w:val="none"/>
              </w:rPr>
              <w:t>采购包</w:t>
            </w:r>
          </w:p>
        </w:tc>
        <w:tc>
          <w:tcPr>
            <w:tcW w:w="1187" w:type="dxa"/>
          </w:tcPr>
          <w:p w14:paraId="35170F84">
            <w:pPr>
              <w:pStyle w:val="15"/>
              <w:jc w:val="left"/>
              <w:rPr>
                <w:highlight w:val="none"/>
              </w:rPr>
            </w:pPr>
            <w:r>
              <w:rPr>
                <w:highlight w:val="none"/>
              </w:rPr>
              <w:t>品目号</w:t>
            </w:r>
          </w:p>
        </w:tc>
        <w:tc>
          <w:tcPr>
            <w:tcW w:w="1187" w:type="dxa"/>
          </w:tcPr>
          <w:p w14:paraId="59A627C4">
            <w:pPr>
              <w:pStyle w:val="15"/>
              <w:jc w:val="left"/>
              <w:rPr>
                <w:highlight w:val="none"/>
              </w:rPr>
            </w:pPr>
            <w:r>
              <w:rPr>
                <w:highlight w:val="none"/>
              </w:rPr>
              <w:t>产品名称</w:t>
            </w:r>
          </w:p>
        </w:tc>
        <w:tc>
          <w:tcPr>
            <w:tcW w:w="1187" w:type="dxa"/>
          </w:tcPr>
          <w:p w14:paraId="0FC949EA">
            <w:pPr>
              <w:pStyle w:val="15"/>
              <w:jc w:val="left"/>
              <w:rPr>
                <w:highlight w:val="none"/>
              </w:rPr>
            </w:pPr>
            <w:r>
              <w:rPr>
                <w:highlight w:val="none"/>
              </w:rPr>
              <w:t>认证种类</w:t>
            </w:r>
          </w:p>
        </w:tc>
      </w:tr>
      <w:tr w14:paraId="38A1EC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14:paraId="30DCBC76">
            <w:pPr>
              <w:pStyle w:val="15"/>
              <w:jc w:val="left"/>
              <w:rPr>
                <w:highlight w:val="none"/>
              </w:rPr>
            </w:pPr>
            <w:r>
              <w:rPr>
                <w:highlight w:val="none"/>
              </w:rPr>
              <w:t>*</w:t>
            </w:r>
          </w:p>
        </w:tc>
        <w:tc>
          <w:tcPr>
            <w:tcW w:w="1187" w:type="dxa"/>
          </w:tcPr>
          <w:p w14:paraId="7A4B1D97">
            <w:pPr>
              <w:pStyle w:val="15"/>
              <w:jc w:val="left"/>
              <w:rPr>
                <w:highlight w:val="none"/>
              </w:rPr>
            </w:pPr>
            <w:r>
              <w:rPr>
                <w:highlight w:val="none"/>
              </w:rPr>
              <w:t>*-1</w:t>
            </w:r>
          </w:p>
        </w:tc>
        <w:tc>
          <w:tcPr>
            <w:tcW w:w="1187" w:type="dxa"/>
          </w:tcPr>
          <w:p w14:paraId="064F1DFA">
            <w:pPr>
              <w:rPr>
                <w:highlight w:val="none"/>
              </w:rPr>
            </w:pPr>
          </w:p>
        </w:tc>
        <w:tc>
          <w:tcPr>
            <w:tcW w:w="1187" w:type="dxa"/>
          </w:tcPr>
          <w:p w14:paraId="35FDCB91">
            <w:pPr>
              <w:pStyle w:val="15"/>
              <w:jc w:val="left"/>
              <w:rPr>
                <w:highlight w:val="none"/>
              </w:rPr>
            </w:pPr>
            <w:r>
              <w:rPr>
                <w:highlight w:val="none"/>
              </w:rPr>
              <w:t>供应商自行填写种类，并上传证明附件以便评审查看</w:t>
            </w:r>
          </w:p>
        </w:tc>
      </w:tr>
      <w:tr w14:paraId="6001D2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gridAfter w:val="1"/>
          <w:wAfter w:w="3561" w:type="dxa"/>
        </w:trPr>
        <w:tc>
          <w:tcPr>
            <w:tcW w:w="1187" w:type="dxa"/>
            <w:vMerge w:val="continue"/>
          </w:tcPr>
          <w:p w14:paraId="0840EBEE">
            <w:pPr>
              <w:rPr>
                <w:highlight w:val="none"/>
              </w:rPr>
            </w:pPr>
          </w:p>
        </w:tc>
        <w:tc>
          <w:tcPr>
            <w:tcW w:w="1187" w:type="dxa"/>
          </w:tcPr>
          <w:p w14:paraId="5FD6F27E">
            <w:pPr>
              <w:pStyle w:val="15"/>
              <w:jc w:val="left"/>
              <w:rPr>
                <w:highlight w:val="none"/>
              </w:rPr>
            </w:pPr>
            <w:r>
              <w:rPr>
                <w:highlight w:val="none"/>
              </w:rPr>
              <w:t>…</w:t>
            </w:r>
          </w:p>
          <w:p w14:paraId="56D1BF80">
            <w:pPr>
              <w:pStyle w:val="15"/>
              <w:jc w:val="left"/>
              <w:rPr>
                <w:highlight w:val="none"/>
              </w:rPr>
            </w:pPr>
          </w:p>
        </w:tc>
        <w:tc>
          <w:tcPr>
            <w:tcW w:w="1187" w:type="dxa"/>
          </w:tcPr>
          <w:p w14:paraId="6A50B363">
            <w:pPr>
              <w:rPr>
                <w:highlight w:val="none"/>
              </w:rPr>
            </w:pPr>
          </w:p>
        </w:tc>
        <w:tc>
          <w:tcPr>
            <w:tcW w:w="1187" w:type="dxa"/>
          </w:tcPr>
          <w:p w14:paraId="073BD112">
            <w:pPr>
              <w:rPr>
                <w:highlight w:val="none"/>
              </w:rPr>
            </w:pPr>
          </w:p>
        </w:tc>
      </w:tr>
      <w:tr w14:paraId="3CC4EF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56598D65">
            <w:pPr>
              <w:pStyle w:val="15"/>
              <w:jc w:val="left"/>
              <w:rPr>
                <w:highlight w:val="none"/>
              </w:rPr>
            </w:pPr>
            <w:r>
              <w:rPr>
                <w:highlight w:val="none"/>
              </w:rPr>
              <w:t>备注</w:t>
            </w:r>
          </w:p>
        </w:tc>
        <w:tc>
          <w:tcPr>
            <w:tcW w:w="3561" w:type="dxa"/>
            <w:gridSpan w:val="3"/>
          </w:tcPr>
          <w:p w14:paraId="18AB11EC">
            <w:pPr>
              <w:pStyle w:val="15"/>
              <w:jc w:val="left"/>
              <w:rPr>
                <w:highlight w:val="none"/>
              </w:rPr>
            </w:pPr>
          </w:p>
        </w:tc>
      </w:tr>
    </w:tbl>
    <w:p w14:paraId="5D46EF6A">
      <w:pPr>
        <w:pStyle w:val="15"/>
        <w:jc w:val="left"/>
        <w:rPr>
          <w:highlight w:val="none"/>
        </w:rPr>
      </w:pPr>
      <w:r>
        <w:rPr>
          <w:highlight w:val="none"/>
        </w:rPr>
        <w:t>※注意：</w:t>
      </w:r>
    </w:p>
    <w:p w14:paraId="5D9BB78F">
      <w:pPr>
        <w:pStyle w:val="15"/>
        <w:ind w:firstLine="480"/>
        <w:jc w:val="left"/>
        <w:rPr>
          <w:highlight w:val="none"/>
        </w:rPr>
      </w:pPr>
      <w:r>
        <w:rPr>
          <w:highlight w:val="none"/>
        </w:rPr>
        <w:t>1、对节能、环境标志产品计算价格扣除时，只依据电子投标（响应）文件“投标（响应）报价明细表”以及“优先类节能产品、环境标志产品证明材料（价格扣除适用，若有）。</w:t>
      </w:r>
    </w:p>
    <w:p w14:paraId="6FABF1E2">
      <w:pPr>
        <w:pStyle w:val="15"/>
        <w:ind w:firstLine="480"/>
        <w:jc w:val="left"/>
        <w:rPr>
          <w:highlight w:val="none"/>
        </w:rPr>
      </w:pPr>
      <w:r>
        <w:rPr>
          <w:highlight w:val="none"/>
        </w:rPr>
        <w:t>2、本表以采购包为单位，不同采购包请分别填写；同一采购包请按照其品目号顺序分别填写。</w:t>
      </w:r>
    </w:p>
    <w:p w14:paraId="1BB0F191">
      <w:pPr>
        <w:pStyle w:val="15"/>
        <w:ind w:firstLine="480"/>
        <w:jc w:val="left"/>
        <w:rPr>
          <w:highlight w:val="none"/>
        </w:rPr>
      </w:pPr>
      <w:r>
        <w:rPr>
          <w:highlight w:val="none"/>
        </w:rPr>
        <w:t>3、具体统计、计算：</w:t>
      </w:r>
    </w:p>
    <w:p w14:paraId="182A7064">
      <w:pPr>
        <w:pStyle w:val="15"/>
        <w:ind w:firstLine="480"/>
        <w:jc w:val="left"/>
        <w:rPr>
          <w:highlight w:val="none"/>
        </w:rPr>
      </w:pPr>
      <w:r>
        <w:rPr>
          <w:highlight w:val="none"/>
        </w:rPr>
        <w:t>3.1若同一采购包内的单个或多个货物取得或同时取得节能、环境标志产品等两项或多项认证的，均按照单个货物对应一项认证的原则统计、计算1次。</w:t>
      </w:r>
    </w:p>
    <w:p w14:paraId="0FE113F3">
      <w:pPr>
        <w:pStyle w:val="15"/>
        <w:ind w:firstLine="480"/>
        <w:jc w:val="left"/>
        <w:rPr>
          <w:highlight w:val="none"/>
        </w:rPr>
      </w:pPr>
      <w:r>
        <w:rPr>
          <w:highlight w:val="none"/>
        </w:rPr>
        <w:t>3.2计算结果若除不尽，可四舍五入保留到小数点后两位。</w:t>
      </w:r>
    </w:p>
    <w:p w14:paraId="7ABF18CD">
      <w:pPr>
        <w:pStyle w:val="15"/>
        <w:ind w:firstLine="480"/>
        <w:jc w:val="left"/>
        <w:rPr>
          <w:highlight w:val="none"/>
        </w:rPr>
      </w:pPr>
      <w:r>
        <w:rPr>
          <w:highlight w:val="none"/>
        </w:rPr>
        <w:t>3.3投标人(供应商)按照采购文件要求认真统计、计算。</w:t>
      </w:r>
    </w:p>
    <w:p w14:paraId="658AF32E">
      <w:pPr>
        <w:pStyle w:val="15"/>
        <w:ind w:firstLine="480"/>
        <w:jc w:val="left"/>
        <w:rPr>
          <w:highlight w:val="none"/>
        </w:rPr>
      </w:pPr>
      <w:r>
        <w:rPr>
          <w:highlight w:val="none"/>
        </w:rPr>
        <w:t>3.4若无节能、环境标志产品，不填写本表。</w:t>
      </w:r>
    </w:p>
    <w:p w14:paraId="2CEBB335">
      <w:pPr>
        <w:pStyle w:val="15"/>
        <w:ind w:firstLine="480"/>
        <w:jc w:val="left"/>
        <w:rPr>
          <w:highlight w:val="none"/>
        </w:rPr>
      </w:pPr>
      <w:r>
        <w:rPr>
          <w:highlight w:val="none"/>
        </w:rPr>
        <w:t>3.5强制类节能产品不享受价格扣除。</w:t>
      </w:r>
    </w:p>
    <w:p w14:paraId="39573785">
      <w:pPr>
        <w:pStyle w:val="15"/>
        <w:ind w:firstLine="480"/>
        <w:jc w:val="right"/>
        <w:rPr>
          <w:highlight w:val="none"/>
        </w:rPr>
      </w:pPr>
      <w:r>
        <w:rPr>
          <w:highlight w:val="none"/>
        </w:rPr>
        <w:t>投标人：</w:t>
      </w:r>
      <w:r>
        <w:rPr>
          <w:highlight w:val="none"/>
          <w:u w:val="single"/>
        </w:rPr>
        <w:t>（全称并加盖单位公章）</w:t>
      </w:r>
    </w:p>
    <w:p w14:paraId="090F60B2">
      <w:pPr>
        <w:pStyle w:val="15"/>
        <w:ind w:firstLine="480"/>
        <w:jc w:val="right"/>
        <w:rPr>
          <w:highlight w:val="none"/>
        </w:rPr>
      </w:pPr>
      <w:r>
        <w:rPr>
          <w:highlight w:val="none"/>
        </w:rPr>
        <w:t>日期：</w:t>
      </w:r>
      <w:r>
        <w:rPr>
          <w:highlight w:val="none"/>
          <w:u w:val="single"/>
        </w:rPr>
        <w:t>　　年　　月　　日</w:t>
      </w:r>
    </w:p>
    <w:p w14:paraId="2F4D28C6">
      <w:pPr>
        <w:pStyle w:val="15"/>
        <w:jc w:val="left"/>
        <w:rPr>
          <w:highlight w:val="none"/>
        </w:rPr>
      </w:pPr>
      <w:r>
        <w:rPr>
          <w:highlight w:val="none"/>
        </w:rPr>
        <w:t xml:space="preserve"> </w:t>
      </w:r>
      <w:r>
        <w:rPr>
          <w:highlight w:val="none"/>
        </w:rPr>
        <w:br w:type="textWrapping"/>
      </w:r>
      <w:r>
        <w:rPr>
          <w:highlight w:val="none"/>
        </w:rPr>
        <w:br w:type="page"/>
      </w:r>
    </w:p>
    <w:p w14:paraId="4B2CD4E3">
      <w:pPr>
        <w:pStyle w:val="15"/>
        <w:jc w:val="center"/>
        <w:outlineLvl w:val="3"/>
        <w:rPr>
          <w:highlight w:val="none"/>
        </w:rPr>
      </w:pPr>
      <w:r>
        <w:rPr>
          <w:b/>
          <w:sz w:val="24"/>
          <w:highlight w:val="none"/>
        </w:rPr>
        <w:t>三-1-②优先类节能产品、环境标志产品证明材料（价格扣除适用，若有）</w:t>
      </w:r>
    </w:p>
    <w:p w14:paraId="62D3AAFA">
      <w:pPr>
        <w:pStyle w:val="15"/>
        <w:jc w:val="center"/>
        <w:outlineLvl w:val="3"/>
        <w:rPr>
          <w:highlight w:val="none"/>
        </w:rPr>
      </w:pPr>
      <w:r>
        <w:rPr>
          <w:b/>
          <w:sz w:val="24"/>
          <w:highlight w:val="none"/>
        </w:rPr>
        <w:t>三-2小型、微型企业产品等价格扣除证明材料（若有）</w:t>
      </w:r>
    </w:p>
    <w:p w14:paraId="2484D482">
      <w:pPr>
        <w:pStyle w:val="15"/>
        <w:jc w:val="center"/>
        <w:outlineLvl w:val="3"/>
        <w:rPr>
          <w:highlight w:val="none"/>
        </w:rPr>
      </w:pPr>
      <w:r>
        <w:rPr>
          <w:b/>
          <w:sz w:val="24"/>
          <w:highlight w:val="none"/>
        </w:rPr>
        <w:t>三-2-①中小企业声明函（价格扣除适用，若有）</w:t>
      </w:r>
    </w:p>
    <w:p w14:paraId="222562B8">
      <w:pPr>
        <w:pStyle w:val="15"/>
        <w:jc w:val="center"/>
        <w:outlineLvl w:val="3"/>
        <w:rPr>
          <w:highlight w:val="none"/>
        </w:rPr>
      </w:pPr>
      <w:r>
        <w:rPr>
          <w:b/>
          <w:sz w:val="24"/>
          <w:highlight w:val="none"/>
        </w:rPr>
        <w:t>中小企业声明函（货物）</w:t>
      </w:r>
    </w:p>
    <w:p w14:paraId="7B68CC14">
      <w:pPr>
        <w:pStyle w:val="15"/>
        <w:ind w:firstLine="480"/>
        <w:jc w:val="left"/>
        <w:rPr>
          <w:highlight w:val="none"/>
        </w:rPr>
      </w:pPr>
      <w:r>
        <w:rPr>
          <w:highlight w:val="none"/>
        </w:rPr>
        <w:t>本公司（联合体）郑重声明，根据《政府采购促进中小企业发展管理办法》（财库﹝2020﹞46 号）的规定，本公司（联合体）参加</w:t>
      </w:r>
      <w:r>
        <w:rPr>
          <w:highlight w:val="none"/>
          <w:u w:val="single"/>
        </w:rPr>
        <w:t>（单位名称）</w:t>
      </w:r>
      <w:r>
        <w:rPr>
          <w:highlight w:val="none"/>
        </w:rPr>
        <w:t>的</w:t>
      </w:r>
      <w:r>
        <w:rPr>
          <w:highlight w:val="none"/>
          <w:u w:val="single"/>
        </w:rPr>
        <w:t>（项目名称）</w:t>
      </w:r>
      <w:r>
        <w:rPr>
          <w:highlight w:val="none"/>
        </w:rPr>
        <w:t>采购活动，提供的货物全部由符合政策要求的中小企业制造。相关企业（含联合体中的中小企业、签订分包意向协议的中小企业）的具体情况如下：</w:t>
      </w:r>
    </w:p>
    <w:p w14:paraId="25FFEEC5">
      <w:pPr>
        <w:pStyle w:val="15"/>
        <w:ind w:firstLine="480"/>
        <w:jc w:val="left"/>
        <w:rPr>
          <w:highlight w:val="none"/>
        </w:rPr>
      </w:pPr>
      <w:r>
        <w:rPr>
          <w:highlight w:val="none"/>
        </w:rPr>
        <w:t>1.</w:t>
      </w:r>
      <w:r>
        <w:rPr>
          <w:highlight w:val="none"/>
          <w:u w:val="single"/>
        </w:rPr>
        <w:t xml:space="preserve"> （标的名称） </w:t>
      </w:r>
      <w:r>
        <w:rPr>
          <w:highlight w:val="none"/>
        </w:rPr>
        <w:t>，属于</w:t>
      </w:r>
      <w:r>
        <w:rPr>
          <w:highlight w:val="none"/>
          <w:u w:val="single"/>
        </w:rPr>
        <w:t>（采购文件中明确的所属行业）</w:t>
      </w:r>
      <w:r>
        <w:rPr>
          <w:highlight w:val="none"/>
        </w:rPr>
        <w:t>行业；制造商为</w:t>
      </w:r>
      <w:r>
        <w:rPr>
          <w:highlight w:val="none"/>
          <w:u w:val="single"/>
        </w:rPr>
        <w:t>（企业名称）</w:t>
      </w:r>
      <w:r>
        <w:rPr>
          <w:highlight w:val="none"/>
        </w:rPr>
        <w:t>，从业人员</w:t>
      </w:r>
      <w:r>
        <w:rPr>
          <w:highlight w:val="none"/>
          <w:u w:val="single"/>
        </w:rPr>
        <w:t>　　　　　</w:t>
      </w:r>
      <w:r>
        <w:rPr>
          <w:highlight w:val="none"/>
        </w:rPr>
        <w:t>人，营业收入为</w:t>
      </w:r>
      <w:r>
        <w:rPr>
          <w:highlight w:val="none"/>
          <w:u w:val="single"/>
        </w:rPr>
        <w:t>　　　　　</w:t>
      </w:r>
      <w:r>
        <w:rPr>
          <w:highlight w:val="none"/>
        </w:rPr>
        <w:t>万元，资产总额为</w:t>
      </w:r>
      <w:r>
        <w:rPr>
          <w:highlight w:val="none"/>
          <w:u w:val="single"/>
        </w:rPr>
        <w:t>　　　　　</w:t>
      </w:r>
      <w:r>
        <w:rPr>
          <w:highlight w:val="none"/>
        </w:rPr>
        <w:t>万元</w:t>
      </w:r>
      <w:r>
        <w:rPr>
          <w:rFonts w:ascii="宋体" w:hAnsi="宋体" w:eastAsia="宋体" w:cs="宋体"/>
          <w:sz w:val="21"/>
          <w:highlight w:val="none"/>
          <w:vertAlign w:val="superscript"/>
        </w:rPr>
        <w:t>1</w:t>
      </w:r>
      <w:r>
        <w:rPr>
          <w:highlight w:val="none"/>
        </w:rPr>
        <w:t>，属于</w:t>
      </w:r>
      <w:r>
        <w:rPr>
          <w:highlight w:val="none"/>
          <w:u w:val="single"/>
        </w:rPr>
        <w:t>（中型企业、小型企业、微型企业）</w:t>
      </w:r>
      <w:r>
        <w:rPr>
          <w:highlight w:val="none"/>
        </w:rPr>
        <w:t>；</w:t>
      </w:r>
    </w:p>
    <w:p w14:paraId="7D057405">
      <w:pPr>
        <w:pStyle w:val="15"/>
        <w:ind w:firstLine="480"/>
        <w:jc w:val="left"/>
        <w:rPr>
          <w:highlight w:val="none"/>
        </w:rPr>
      </w:pPr>
      <w:r>
        <w:rPr>
          <w:highlight w:val="none"/>
        </w:rPr>
        <w:t>2.</w:t>
      </w:r>
      <w:r>
        <w:rPr>
          <w:highlight w:val="none"/>
          <w:u w:val="single"/>
        </w:rPr>
        <w:t xml:space="preserve"> （标的名称） </w:t>
      </w:r>
      <w:r>
        <w:rPr>
          <w:highlight w:val="none"/>
        </w:rPr>
        <w:t>，属于</w:t>
      </w:r>
      <w:r>
        <w:rPr>
          <w:highlight w:val="none"/>
          <w:u w:val="single"/>
        </w:rPr>
        <w:t>（采购文件中明确的所属行业）</w:t>
      </w:r>
      <w:r>
        <w:rPr>
          <w:highlight w:val="none"/>
        </w:rPr>
        <w:t>行业；制造商为</w:t>
      </w:r>
      <w:r>
        <w:rPr>
          <w:highlight w:val="none"/>
          <w:u w:val="single"/>
        </w:rPr>
        <w:t>（企业名称）</w:t>
      </w:r>
      <w:r>
        <w:rPr>
          <w:highlight w:val="none"/>
        </w:rPr>
        <w:t>，从业人员</w:t>
      </w:r>
      <w:r>
        <w:rPr>
          <w:highlight w:val="none"/>
          <w:u w:val="single"/>
        </w:rPr>
        <w:t>　　　　　</w:t>
      </w:r>
      <w:r>
        <w:rPr>
          <w:highlight w:val="none"/>
        </w:rPr>
        <w:t>人，营业收入为</w:t>
      </w:r>
      <w:r>
        <w:rPr>
          <w:highlight w:val="none"/>
          <w:u w:val="single"/>
        </w:rPr>
        <w:t>　　　　　</w:t>
      </w:r>
      <w:r>
        <w:rPr>
          <w:highlight w:val="none"/>
        </w:rPr>
        <w:t>万元，资产总额为</w:t>
      </w:r>
      <w:r>
        <w:rPr>
          <w:highlight w:val="none"/>
          <w:u w:val="single"/>
        </w:rPr>
        <w:t>　　　　　</w:t>
      </w:r>
      <w:r>
        <w:rPr>
          <w:highlight w:val="none"/>
        </w:rPr>
        <w:t>万元，属于</w:t>
      </w:r>
      <w:r>
        <w:rPr>
          <w:highlight w:val="none"/>
          <w:u w:val="single"/>
        </w:rPr>
        <w:t>（中型企业、小型企业、微型企业）</w:t>
      </w:r>
      <w:r>
        <w:rPr>
          <w:highlight w:val="none"/>
        </w:rPr>
        <w:t>；</w:t>
      </w:r>
    </w:p>
    <w:p w14:paraId="3604034A">
      <w:pPr>
        <w:pStyle w:val="15"/>
        <w:ind w:firstLine="480"/>
        <w:jc w:val="left"/>
        <w:rPr>
          <w:highlight w:val="none"/>
        </w:rPr>
      </w:pPr>
      <w:r>
        <w:rPr>
          <w:highlight w:val="none"/>
        </w:rPr>
        <w:t>……</w:t>
      </w:r>
    </w:p>
    <w:p w14:paraId="6CA42EFF">
      <w:pPr>
        <w:pStyle w:val="15"/>
        <w:ind w:firstLine="480"/>
        <w:jc w:val="left"/>
        <w:rPr>
          <w:highlight w:val="none"/>
        </w:rPr>
      </w:pPr>
      <w:r>
        <w:rPr>
          <w:highlight w:val="none"/>
        </w:rPr>
        <w:t>以上企业，不属于大企业的分支机构，不存在控股股东为大企业的情形，也不存在与大企业的负责人为同一人的情形。</w:t>
      </w:r>
    </w:p>
    <w:p w14:paraId="53A83106">
      <w:pPr>
        <w:pStyle w:val="15"/>
        <w:ind w:firstLine="480"/>
        <w:jc w:val="left"/>
        <w:rPr>
          <w:highlight w:val="none"/>
        </w:rPr>
      </w:pPr>
      <w:r>
        <w:rPr>
          <w:highlight w:val="none"/>
        </w:rPr>
        <w:t>本企业对上述声明内容的真实性负责。如有虚假，将依法承担相应责任。</w:t>
      </w:r>
    </w:p>
    <w:p w14:paraId="234420EF">
      <w:pPr>
        <w:pStyle w:val="15"/>
        <w:ind w:firstLine="480"/>
        <w:jc w:val="right"/>
        <w:rPr>
          <w:highlight w:val="none"/>
        </w:rPr>
      </w:pPr>
      <w:r>
        <w:rPr>
          <w:highlight w:val="none"/>
        </w:rPr>
        <w:t>投标人：</w:t>
      </w:r>
      <w:r>
        <w:rPr>
          <w:highlight w:val="none"/>
          <w:u w:val="single"/>
        </w:rPr>
        <w:t>（全称并加盖单位公章）</w:t>
      </w:r>
    </w:p>
    <w:p w14:paraId="2412642D">
      <w:pPr>
        <w:pStyle w:val="15"/>
        <w:ind w:firstLine="480"/>
        <w:jc w:val="right"/>
        <w:rPr>
          <w:highlight w:val="none"/>
        </w:rPr>
      </w:pPr>
      <w:r>
        <w:rPr>
          <w:highlight w:val="none"/>
        </w:rPr>
        <w:t>日期：</w:t>
      </w:r>
      <w:r>
        <w:rPr>
          <w:highlight w:val="none"/>
          <w:u w:val="single"/>
        </w:rPr>
        <w:t>　　年　　月　　日</w:t>
      </w:r>
    </w:p>
    <w:p w14:paraId="28A168BE">
      <w:pPr>
        <w:pStyle w:val="15"/>
        <w:ind w:firstLine="480"/>
        <w:jc w:val="left"/>
        <w:rPr>
          <w:highlight w:val="none"/>
        </w:rPr>
      </w:pPr>
      <w:r>
        <w:rPr>
          <w:highlight w:val="none"/>
        </w:rPr>
        <w:t>※注意：</w:t>
      </w:r>
    </w:p>
    <w:p w14:paraId="0A27D951">
      <w:pPr>
        <w:pStyle w:val="15"/>
        <w:ind w:firstLine="480"/>
        <w:jc w:val="left"/>
        <w:rPr>
          <w:highlight w:val="none"/>
        </w:rPr>
      </w:pPr>
      <w:r>
        <w:rPr>
          <w:highlight w:val="none"/>
        </w:rPr>
        <w:t>1、从业人员、营业收入、资产总额填报上一年度数据，无上一年度数据的新成立企业可不填报。</w:t>
      </w:r>
    </w:p>
    <w:p w14:paraId="777D74E0">
      <w:pPr>
        <w:pStyle w:val="15"/>
        <w:ind w:firstLine="480"/>
        <w:jc w:val="left"/>
        <w:rPr>
          <w:highlight w:val="none"/>
        </w:rPr>
      </w:pPr>
      <w:r>
        <w:rPr>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47A2BAB9">
      <w:pPr>
        <w:pStyle w:val="15"/>
        <w:ind w:firstLine="480"/>
        <w:jc w:val="left"/>
        <w:rPr>
          <w:highlight w:val="none"/>
        </w:rPr>
      </w:pPr>
      <w:r>
        <w:rPr>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0E4567A5">
      <w:pPr>
        <w:pStyle w:val="15"/>
        <w:jc w:val="left"/>
        <w:rPr>
          <w:highlight w:val="none"/>
        </w:rPr>
      </w:pPr>
      <w:r>
        <w:rPr>
          <w:highlight w:val="none"/>
        </w:rPr>
        <w:t xml:space="preserve"> </w:t>
      </w:r>
      <w:r>
        <w:rPr>
          <w:highlight w:val="none"/>
        </w:rPr>
        <w:br w:type="textWrapping"/>
      </w:r>
      <w:r>
        <w:rPr>
          <w:highlight w:val="none"/>
        </w:rPr>
        <w:br w:type="page"/>
      </w:r>
    </w:p>
    <w:p w14:paraId="20E3129A">
      <w:pPr>
        <w:pStyle w:val="15"/>
        <w:jc w:val="center"/>
        <w:outlineLvl w:val="3"/>
        <w:rPr>
          <w:highlight w:val="none"/>
        </w:rPr>
      </w:pPr>
      <w:r>
        <w:rPr>
          <w:b/>
          <w:sz w:val="24"/>
          <w:highlight w:val="none"/>
        </w:rPr>
        <w:t>中小企业声明函（工程、服务）</w:t>
      </w:r>
    </w:p>
    <w:p w14:paraId="0F10652A">
      <w:pPr>
        <w:pStyle w:val="15"/>
        <w:ind w:firstLine="480"/>
        <w:jc w:val="left"/>
        <w:rPr>
          <w:highlight w:val="none"/>
        </w:rPr>
      </w:pPr>
      <w:r>
        <w:rPr>
          <w:highlight w:val="none"/>
        </w:rPr>
        <w:t>本公司（联合体）郑重声明，根据《政府采购促进中小企业发展管理办法》（财库﹝2020﹞46 号）的规定，本公司（联合体）参加</w:t>
      </w:r>
      <w:r>
        <w:rPr>
          <w:highlight w:val="none"/>
          <w:u w:val="single"/>
        </w:rPr>
        <w:t>（单位名称）</w:t>
      </w:r>
      <w:r>
        <w:rPr>
          <w:highlight w:val="none"/>
        </w:rPr>
        <w:t>的</w:t>
      </w:r>
      <w:r>
        <w:rPr>
          <w:highlight w:val="none"/>
          <w:u w:val="single"/>
        </w:rPr>
        <w:t>（项目名称）</w:t>
      </w:r>
      <w:r>
        <w:rPr>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031B7077">
      <w:pPr>
        <w:pStyle w:val="15"/>
        <w:ind w:firstLine="480"/>
        <w:jc w:val="left"/>
        <w:rPr>
          <w:highlight w:val="none"/>
        </w:rPr>
      </w:pPr>
      <w:r>
        <w:rPr>
          <w:highlight w:val="none"/>
        </w:rPr>
        <w:t>1.</w:t>
      </w:r>
      <w:r>
        <w:rPr>
          <w:highlight w:val="none"/>
          <w:u w:val="single"/>
        </w:rPr>
        <w:t>（标的名称）</w:t>
      </w:r>
      <w:r>
        <w:rPr>
          <w:highlight w:val="none"/>
        </w:rPr>
        <w:t>，属于</w:t>
      </w:r>
      <w:r>
        <w:rPr>
          <w:highlight w:val="none"/>
          <w:u w:val="single"/>
        </w:rPr>
        <w:t>（采购文件中明确的所属行业）</w:t>
      </w:r>
      <w:r>
        <w:rPr>
          <w:highlight w:val="none"/>
        </w:rPr>
        <w:t>；承建（承接）企业为</w:t>
      </w:r>
      <w:r>
        <w:rPr>
          <w:highlight w:val="none"/>
          <w:u w:val="single"/>
        </w:rPr>
        <w:t>（企业名称）</w:t>
      </w:r>
      <w:r>
        <w:rPr>
          <w:highlight w:val="none"/>
        </w:rPr>
        <w:t>，从业人员</w:t>
      </w:r>
      <w:r>
        <w:rPr>
          <w:highlight w:val="none"/>
          <w:u w:val="single"/>
        </w:rPr>
        <w:t>　　　　　</w:t>
      </w:r>
      <w:r>
        <w:rPr>
          <w:highlight w:val="none"/>
        </w:rPr>
        <w:t>人，营业收入为</w:t>
      </w:r>
      <w:r>
        <w:rPr>
          <w:highlight w:val="none"/>
          <w:u w:val="single"/>
        </w:rPr>
        <w:t>　　　　　</w:t>
      </w:r>
      <w:r>
        <w:rPr>
          <w:highlight w:val="none"/>
        </w:rPr>
        <w:t>万元，资产总额为</w:t>
      </w:r>
      <w:r>
        <w:rPr>
          <w:highlight w:val="none"/>
          <w:u w:val="single"/>
        </w:rPr>
        <w:t>　　　　　</w:t>
      </w:r>
      <w:r>
        <w:rPr>
          <w:highlight w:val="none"/>
        </w:rPr>
        <w:t>万元</w:t>
      </w:r>
      <w:r>
        <w:rPr>
          <w:rFonts w:ascii="宋体" w:hAnsi="宋体" w:eastAsia="宋体" w:cs="宋体"/>
          <w:sz w:val="21"/>
          <w:highlight w:val="none"/>
          <w:vertAlign w:val="superscript"/>
        </w:rPr>
        <w:t>1</w:t>
      </w:r>
      <w:r>
        <w:rPr>
          <w:highlight w:val="none"/>
        </w:rPr>
        <w:t>，属于</w:t>
      </w:r>
      <w:r>
        <w:rPr>
          <w:highlight w:val="none"/>
          <w:u w:val="single"/>
        </w:rPr>
        <w:t>（中型企业、小型企业、微型企业）</w:t>
      </w:r>
      <w:r>
        <w:rPr>
          <w:highlight w:val="none"/>
        </w:rPr>
        <w:t>；</w:t>
      </w:r>
    </w:p>
    <w:p w14:paraId="174F11D0">
      <w:pPr>
        <w:pStyle w:val="15"/>
        <w:ind w:firstLine="480"/>
        <w:jc w:val="left"/>
        <w:rPr>
          <w:highlight w:val="none"/>
        </w:rPr>
      </w:pPr>
      <w:r>
        <w:rPr>
          <w:highlight w:val="none"/>
        </w:rPr>
        <w:t>2.</w:t>
      </w:r>
      <w:r>
        <w:rPr>
          <w:highlight w:val="none"/>
          <w:u w:val="single"/>
        </w:rPr>
        <w:t>（标的名称）</w:t>
      </w:r>
      <w:r>
        <w:rPr>
          <w:highlight w:val="none"/>
        </w:rPr>
        <w:t>，属于</w:t>
      </w:r>
      <w:r>
        <w:rPr>
          <w:highlight w:val="none"/>
          <w:u w:val="single"/>
        </w:rPr>
        <w:t>（采购文件中明确的所属行业）</w:t>
      </w:r>
      <w:r>
        <w:rPr>
          <w:highlight w:val="none"/>
        </w:rPr>
        <w:t>；承建（承接）企业为</w:t>
      </w:r>
      <w:r>
        <w:rPr>
          <w:highlight w:val="none"/>
          <w:u w:val="single"/>
        </w:rPr>
        <w:t>（企业名称）</w:t>
      </w:r>
      <w:r>
        <w:rPr>
          <w:highlight w:val="none"/>
        </w:rPr>
        <w:t>，从业人员</w:t>
      </w:r>
      <w:r>
        <w:rPr>
          <w:highlight w:val="none"/>
          <w:u w:val="single"/>
        </w:rPr>
        <w:t>　　　　　</w:t>
      </w:r>
      <w:r>
        <w:rPr>
          <w:highlight w:val="none"/>
        </w:rPr>
        <w:t>人，营业收入为</w:t>
      </w:r>
      <w:r>
        <w:rPr>
          <w:highlight w:val="none"/>
          <w:u w:val="single"/>
        </w:rPr>
        <w:t>　　　　　</w:t>
      </w:r>
      <w:r>
        <w:rPr>
          <w:highlight w:val="none"/>
        </w:rPr>
        <w:t>万元，资产总额为</w:t>
      </w:r>
      <w:r>
        <w:rPr>
          <w:highlight w:val="none"/>
          <w:u w:val="single"/>
        </w:rPr>
        <w:t>　　　　　</w:t>
      </w:r>
      <w:r>
        <w:rPr>
          <w:highlight w:val="none"/>
        </w:rPr>
        <w:t>万元，属于</w:t>
      </w:r>
      <w:r>
        <w:rPr>
          <w:highlight w:val="none"/>
          <w:u w:val="single"/>
        </w:rPr>
        <w:t>（中型企业、小型企业、微型企业）</w:t>
      </w:r>
      <w:r>
        <w:rPr>
          <w:highlight w:val="none"/>
        </w:rPr>
        <w:t>；</w:t>
      </w:r>
    </w:p>
    <w:p w14:paraId="352BEE05">
      <w:pPr>
        <w:pStyle w:val="15"/>
        <w:ind w:firstLine="480"/>
        <w:jc w:val="left"/>
        <w:rPr>
          <w:highlight w:val="none"/>
        </w:rPr>
      </w:pPr>
      <w:r>
        <w:rPr>
          <w:highlight w:val="none"/>
        </w:rPr>
        <w:t>……</w:t>
      </w:r>
    </w:p>
    <w:p w14:paraId="25FAB07D">
      <w:pPr>
        <w:pStyle w:val="15"/>
        <w:ind w:firstLine="480"/>
        <w:jc w:val="left"/>
        <w:rPr>
          <w:highlight w:val="none"/>
        </w:rPr>
      </w:pPr>
      <w:r>
        <w:rPr>
          <w:highlight w:val="none"/>
        </w:rPr>
        <w:t>以上企业，不属于大企业的分支机构，不存在控股股东为大企业的情形，也不存在与大企业的负责人为同一人的情形。</w:t>
      </w:r>
    </w:p>
    <w:p w14:paraId="75EFDEE4">
      <w:pPr>
        <w:pStyle w:val="15"/>
        <w:ind w:firstLine="480"/>
        <w:jc w:val="left"/>
        <w:rPr>
          <w:highlight w:val="none"/>
        </w:rPr>
      </w:pPr>
      <w:r>
        <w:rPr>
          <w:highlight w:val="none"/>
        </w:rPr>
        <w:t>本企业对上述声明内容的真实性负责。如有虚假，将依法承担相应责任。</w:t>
      </w:r>
    </w:p>
    <w:p w14:paraId="696B3C7D">
      <w:pPr>
        <w:pStyle w:val="15"/>
        <w:ind w:firstLine="480"/>
        <w:jc w:val="right"/>
        <w:rPr>
          <w:highlight w:val="none"/>
        </w:rPr>
      </w:pPr>
      <w:r>
        <w:rPr>
          <w:highlight w:val="none"/>
        </w:rPr>
        <w:t>投标人：</w:t>
      </w:r>
      <w:r>
        <w:rPr>
          <w:highlight w:val="none"/>
          <w:u w:val="single"/>
        </w:rPr>
        <w:t>（全称并加盖单位公章）</w:t>
      </w:r>
    </w:p>
    <w:p w14:paraId="21775E99">
      <w:pPr>
        <w:pStyle w:val="15"/>
        <w:ind w:firstLine="480"/>
        <w:jc w:val="right"/>
        <w:rPr>
          <w:highlight w:val="none"/>
        </w:rPr>
      </w:pPr>
      <w:r>
        <w:rPr>
          <w:highlight w:val="none"/>
        </w:rPr>
        <w:t>日期：</w:t>
      </w:r>
      <w:r>
        <w:rPr>
          <w:highlight w:val="none"/>
          <w:u w:val="single"/>
        </w:rPr>
        <w:t>　　年　　月　　日</w:t>
      </w:r>
    </w:p>
    <w:p w14:paraId="2C6B6C5E">
      <w:pPr>
        <w:pStyle w:val="15"/>
        <w:ind w:firstLine="480"/>
        <w:jc w:val="left"/>
        <w:rPr>
          <w:highlight w:val="none"/>
        </w:rPr>
      </w:pPr>
      <w:r>
        <w:rPr>
          <w:highlight w:val="none"/>
        </w:rPr>
        <w:t>※注意：</w:t>
      </w:r>
    </w:p>
    <w:p w14:paraId="567AA9E1">
      <w:pPr>
        <w:pStyle w:val="15"/>
        <w:ind w:firstLine="480"/>
        <w:jc w:val="left"/>
        <w:rPr>
          <w:highlight w:val="none"/>
        </w:rPr>
      </w:pPr>
      <w:r>
        <w:rPr>
          <w:highlight w:val="none"/>
        </w:rPr>
        <w:t>1、从业人员、营业收入、资产总额填报上一年度数据，无上一年度数据的新成立企业可不填报。</w:t>
      </w:r>
    </w:p>
    <w:p w14:paraId="307ABD6D">
      <w:pPr>
        <w:pStyle w:val="15"/>
        <w:ind w:firstLine="480"/>
        <w:jc w:val="left"/>
        <w:rPr>
          <w:highlight w:val="none"/>
        </w:rPr>
      </w:pPr>
      <w:r>
        <w:rPr>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6E25A250">
      <w:pPr>
        <w:pStyle w:val="15"/>
        <w:ind w:firstLine="480"/>
        <w:jc w:val="left"/>
        <w:rPr>
          <w:highlight w:val="none"/>
        </w:rPr>
      </w:pPr>
      <w:r>
        <w:rPr>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76BA37B6">
      <w:pPr>
        <w:pStyle w:val="15"/>
        <w:jc w:val="left"/>
        <w:rPr>
          <w:highlight w:val="none"/>
        </w:rPr>
      </w:pPr>
      <w:r>
        <w:rPr>
          <w:highlight w:val="none"/>
        </w:rPr>
        <w:t xml:space="preserve"> </w:t>
      </w:r>
      <w:r>
        <w:rPr>
          <w:highlight w:val="none"/>
        </w:rPr>
        <w:br w:type="textWrapping"/>
      </w:r>
      <w:r>
        <w:rPr>
          <w:highlight w:val="none"/>
        </w:rPr>
        <w:br w:type="page"/>
      </w:r>
    </w:p>
    <w:p w14:paraId="7C5F1766">
      <w:pPr>
        <w:pStyle w:val="15"/>
        <w:jc w:val="center"/>
        <w:outlineLvl w:val="3"/>
        <w:rPr>
          <w:highlight w:val="none"/>
        </w:rPr>
      </w:pPr>
      <w:r>
        <w:rPr>
          <w:b/>
          <w:sz w:val="24"/>
          <w:highlight w:val="none"/>
        </w:rPr>
        <w:t>三-2-②小型、微型企业等证明材料（价格扣除适用，若有）</w:t>
      </w:r>
    </w:p>
    <w:p w14:paraId="5EDDAF0C">
      <w:pPr>
        <w:pStyle w:val="15"/>
        <w:ind w:firstLine="480"/>
        <w:jc w:val="center"/>
        <w:rPr>
          <w:highlight w:val="none"/>
        </w:rPr>
      </w:pPr>
      <w:r>
        <w:rPr>
          <w:highlight w:val="none"/>
        </w:rPr>
        <w:t>编制说明</w:t>
      </w:r>
    </w:p>
    <w:p w14:paraId="4BA67FD6">
      <w:pPr>
        <w:pStyle w:val="15"/>
        <w:ind w:firstLine="480"/>
        <w:jc w:val="left"/>
        <w:rPr>
          <w:highlight w:val="none"/>
        </w:rPr>
      </w:pPr>
      <w:r>
        <w:rPr>
          <w:highlight w:val="none"/>
        </w:rPr>
        <w:t>1、投标人应按照招标文件要求提供相应证明材料，证明材料应与《中小企业声明函》的内容相一致，否则视为《中小企业声明函》内容不真实。</w:t>
      </w:r>
    </w:p>
    <w:p w14:paraId="5C411EA6">
      <w:pPr>
        <w:pStyle w:val="15"/>
        <w:ind w:firstLine="480"/>
        <w:jc w:val="left"/>
        <w:rPr>
          <w:highlight w:val="none"/>
        </w:rPr>
      </w:pPr>
      <w:r>
        <w:rPr>
          <w:highlight w:val="none"/>
        </w:rPr>
        <w:t>2、投标人为监狱企业的，根据其提供的由省级以上监狱管理局、戒毒管理局（含新疆生产建设兵团）出具的属于监狱企业的证明文件进行认定，监狱企业视同小型、微型企业。</w:t>
      </w:r>
    </w:p>
    <w:p w14:paraId="70E41F58">
      <w:pPr>
        <w:pStyle w:val="15"/>
        <w:ind w:firstLine="480"/>
        <w:jc w:val="left"/>
        <w:rPr>
          <w:highlight w:val="none"/>
        </w:rPr>
      </w:pPr>
      <w:r>
        <w:rPr>
          <w:highlight w:val="none"/>
        </w:rPr>
        <w:t>3、投标人为残疾人福利性单位的，根据其提供的《残疾人福利性单位声明函》（格式附后）进行认定，残疾人福利性单位视同小型、微型企业。残疾人福利性单位属于小型、微型企业的，不重复享受政策。</w:t>
      </w:r>
    </w:p>
    <w:p w14:paraId="21FEEB28">
      <w:pPr>
        <w:pStyle w:val="15"/>
        <w:ind w:firstLine="480"/>
        <w:jc w:val="left"/>
        <w:rPr>
          <w:highlight w:val="none"/>
        </w:rPr>
      </w:pPr>
      <w:r>
        <w:rPr>
          <w:highlight w:val="none"/>
        </w:rPr>
        <w:t>附：</w:t>
      </w:r>
    </w:p>
    <w:p w14:paraId="2C9431DD">
      <w:pPr>
        <w:pStyle w:val="15"/>
        <w:jc w:val="center"/>
        <w:outlineLvl w:val="3"/>
        <w:rPr>
          <w:highlight w:val="none"/>
        </w:rPr>
      </w:pPr>
      <w:r>
        <w:rPr>
          <w:b/>
          <w:sz w:val="24"/>
          <w:highlight w:val="none"/>
        </w:rPr>
        <w:t>残疾人福利性单位声明函（价格扣除适用，若有）</w:t>
      </w:r>
    </w:p>
    <w:p w14:paraId="60189973">
      <w:pPr>
        <w:pStyle w:val="15"/>
        <w:ind w:firstLine="480"/>
        <w:jc w:val="left"/>
        <w:rPr>
          <w:highlight w:val="none"/>
        </w:rPr>
      </w:pPr>
      <w:r>
        <w:rPr>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4DEB7500">
      <w:pPr>
        <w:pStyle w:val="15"/>
        <w:ind w:firstLine="480"/>
        <w:jc w:val="left"/>
        <w:rPr>
          <w:highlight w:val="none"/>
        </w:rPr>
      </w:pPr>
      <w:r>
        <w:rPr>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7F15F62A">
      <w:pPr>
        <w:pStyle w:val="15"/>
        <w:ind w:firstLine="480"/>
        <w:jc w:val="left"/>
        <w:rPr>
          <w:highlight w:val="none"/>
        </w:rPr>
      </w:pPr>
      <w:r>
        <w:rPr>
          <w:highlight w:val="none"/>
        </w:rPr>
        <w:t>（ ）由本投标人承建的（填写“所投采购包、品目号”）工程</w:t>
      </w:r>
    </w:p>
    <w:p w14:paraId="003F1563">
      <w:pPr>
        <w:pStyle w:val="15"/>
        <w:ind w:firstLine="480"/>
        <w:jc w:val="left"/>
        <w:rPr>
          <w:highlight w:val="none"/>
        </w:rPr>
      </w:pPr>
      <w:r>
        <w:rPr>
          <w:highlight w:val="none"/>
        </w:rPr>
        <w:t>（ ）由本投标人承接的（填写“所投采购包、品目号”）服务；</w:t>
      </w:r>
    </w:p>
    <w:p w14:paraId="33CB16E2">
      <w:pPr>
        <w:pStyle w:val="15"/>
        <w:ind w:firstLine="480"/>
        <w:jc w:val="left"/>
        <w:rPr>
          <w:highlight w:val="none"/>
        </w:rPr>
      </w:pPr>
      <w:r>
        <w:rPr>
          <w:highlight w:val="none"/>
        </w:rPr>
        <w:t>本投标人对上述声明的真实性负责。如有虚假，将依法承担相应责任。</w:t>
      </w:r>
    </w:p>
    <w:p w14:paraId="6A6E0F24">
      <w:pPr>
        <w:pStyle w:val="15"/>
        <w:ind w:firstLine="480"/>
        <w:jc w:val="left"/>
        <w:rPr>
          <w:highlight w:val="none"/>
        </w:rPr>
      </w:pPr>
      <w:r>
        <w:rPr>
          <w:highlight w:val="none"/>
        </w:rPr>
        <w:t>备注：</w:t>
      </w:r>
    </w:p>
    <w:p w14:paraId="108D1EDE">
      <w:pPr>
        <w:pStyle w:val="15"/>
        <w:ind w:firstLine="480"/>
        <w:jc w:val="left"/>
        <w:rPr>
          <w:highlight w:val="none"/>
        </w:rPr>
      </w:pPr>
      <w:r>
        <w:rPr>
          <w:highlight w:val="none"/>
        </w:rPr>
        <w:t>1、请投标人按照实际情况编制填写本声明函，并在相应的（）中打“√”。</w:t>
      </w:r>
    </w:p>
    <w:p w14:paraId="041EC169">
      <w:pPr>
        <w:pStyle w:val="15"/>
        <w:ind w:firstLine="480"/>
        <w:jc w:val="left"/>
        <w:rPr>
          <w:highlight w:val="none"/>
        </w:rPr>
      </w:pPr>
      <w:r>
        <w:rPr>
          <w:highlight w:val="none"/>
        </w:rPr>
        <w:t>2、若《残疾人福利性单位声明函》内容不真实，视为提供虚假材料。</w:t>
      </w:r>
    </w:p>
    <w:p w14:paraId="3CEBADE5">
      <w:pPr>
        <w:pStyle w:val="15"/>
        <w:ind w:firstLine="480"/>
        <w:jc w:val="right"/>
        <w:rPr>
          <w:highlight w:val="none"/>
        </w:rPr>
      </w:pPr>
      <w:r>
        <w:rPr>
          <w:highlight w:val="none"/>
        </w:rPr>
        <w:t>投标人：</w:t>
      </w:r>
      <w:r>
        <w:rPr>
          <w:highlight w:val="none"/>
          <w:u w:val="single"/>
        </w:rPr>
        <w:t>（全称并加盖单位公章）</w:t>
      </w:r>
    </w:p>
    <w:p w14:paraId="67CA5AAC">
      <w:pPr>
        <w:pStyle w:val="15"/>
        <w:ind w:firstLine="480"/>
        <w:jc w:val="right"/>
        <w:rPr>
          <w:highlight w:val="none"/>
        </w:rPr>
      </w:pPr>
      <w:r>
        <w:rPr>
          <w:highlight w:val="none"/>
        </w:rPr>
        <w:t>日期：</w:t>
      </w:r>
      <w:r>
        <w:rPr>
          <w:highlight w:val="none"/>
          <w:u w:val="single"/>
        </w:rPr>
        <w:t>　　年　　月　　日</w:t>
      </w:r>
    </w:p>
    <w:p w14:paraId="3E9D6250">
      <w:pPr>
        <w:pStyle w:val="15"/>
        <w:jc w:val="left"/>
        <w:rPr>
          <w:highlight w:val="none"/>
        </w:rPr>
      </w:pPr>
      <w:r>
        <w:rPr>
          <w:highlight w:val="none"/>
        </w:rPr>
        <w:t xml:space="preserve"> </w:t>
      </w:r>
      <w:r>
        <w:rPr>
          <w:highlight w:val="none"/>
        </w:rPr>
        <w:br w:type="textWrapping"/>
      </w:r>
      <w:r>
        <w:rPr>
          <w:highlight w:val="none"/>
        </w:rPr>
        <w:br w:type="page"/>
      </w:r>
    </w:p>
    <w:p w14:paraId="00C84BD5">
      <w:pPr>
        <w:pStyle w:val="15"/>
        <w:ind w:firstLine="480"/>
        <w:jc w:val="left"/>
        <w:rPr>
          <w:highlight w:val="none"/>
        </w:rPr>
      </w:pPr>
      <w:r>
        <w:rPr>
          <w:highlight w:val="none"/>
        </w:rPr>
        <w:t>附：</w:t>
      </w:r>
    </w:p>
    <w:p w14:paraId="1CC6F19F">
      <w:pPr>
        <w:pStyle w:val="15"/>
        <w:jc w:val="center"/>
        <w:outlineLvl w:val="3"/>
        <w:rPr>
          <w:highlight w:val="none"/>
        </w:rPr>
      </w:pPr>
      <w:r>
        <w:rPr>
          <w:b/>
          <w:sz w:val="24"/>
          <w:highlight w:val="none"/>
        </w:rPr>
        <w:t>监狱企业证明材料</w:t>
      </w:r>
    </w:p>
    <w:p w14:paraId="5B1FBCE3">
      <w:pPr>
        <w:pStyle w:val="15"/>
        <w:ind w:firstLine="480"/>
        <w:jc w:val="left"/>
        <w:rPr>
          <w:highlight w:val="none"/>
        </w:rPr>
      </w:pPr>
      <w:r>
        <w:rPr>
          <w:highlight w:val="none"/>
        </w:rPr>
        <w:t>投标人为监狱企业，提供本单位制造的货物（承接的服务），并在电子投标文件中提供省级以上监狱管理局、戒毒管理局（含新疆生产建设兵团）出具的属于监狱企业的证明文件。</w:t>
      </w:r>
    </w:p>
    <w:p w14:paraId="5536E5E0">
      <w:pPr>
        <w:pStyle w:val="15"/>
        <w:jc w:val="left"/>
        <w:rPr>
          <w:highlight w:val="none"/>
        </w:rPr>
      </w:pPr>
      <w:r>
        <w:rPr>
          <w:highlight w:val="none"/>
        </w:rPr>
        <w:t xml:space="preserve"> </w:t>
      </w:r>
      <w:r>
        <w:rPr>
          <w:highlight w:val="none"/>
        </w:rPr>
        <w:br w:type="textWrapping"/>
      </w:r>
      <w:r>
        <w:rPr>
          <w:highlight w:val="none"/>
        </w:rPr>
        <w:br w:type="page"/>
      </w:r>
    </w:p>
    <w:p w14:paraId="3C5101E6">
      <w:pPr>
        <w:pStyle w:val="15"/>
        <w:jc w:val="center"/>
        <w:outlineLvl w:val="3"/>
        <w:rPr>
          <w:highlight w:val="none"/>
        </w:rPr>
      </w:pPr>
      <w:r>
        <w:rPr>
          <w:b/>
          <w:sz w:val="24"/>
          <w:highlight w:val="none"/>
        </w:rPr>
        <w:t>三-3招标文件规定的其他价格扣除证明材料（若有）</w:t>
      </w:r>
    </w:p>
    <w:p w14:paraId="324E74A0">
      <w:pPr>
        <w:pStyle w:val="15"/>
        <w:ind w:firstLine="480"/>
        <w:jc w:val="center"/>
        <w:rPr>
          <w:highlight w:val="none"/>
        </w:rPr>
      </w:pPr>
      <w:r>
        <w:rPr>
          <w:highlight w:val="none"/>
        </w:rPr>
        <w:t>编制说明</w:t>
      </w:r>
    </w:p>
    <w:p w14:paraId="786DA92C">
      <w:pPr>
        <w:pStyle w:val="15"/>
        <w:ind w:firstLine="480"/>
        <w:jc w:val="left"/>
        <w:rPr>
          <w:highlight w:val="none"/>
        </w:rPr>
      </w:pPr>
      <w:r>
        <w:rPr>
          <w:highlight w:val="none"/>
        </w:rPr>
        <w:t>若投标人可享受招标文件规定的除“节能（非强制类）、环境标志产品价格扣除”及“小型、微型企业产品等价格扣除”外的其他价格扣除优惠，则投标人应按照招标文件要求提供相应证明材料。</w:t>
      </w:r>
    </w:p>
    <w:p w14:paraId="7DC21F01">
      <w:pPr>
        <w:pStyle w:val="15"/>
        <w:rPr>
          <w:highlight w:val="none"/>
        </w:rPr>
      </w:pPr>
      <w:r>
        <w:rPr>
          <w:highlight w:val="none"/>
        </w:rPr>
        <w:t xml:space="preserve"> </w:t>
      </w:r>
      <w:r>
        <w:rPr>
          <w:highlight w:val="none"/>
        </w:rPr>
        <w:br w:type="textWrapping"/>
      </w:r>
      <w:r>
        <w:rPr>
          <w:highlight w:val="none"/>
        </w:rPr>
        <w:br w:type="page"/>
      </w:r>
    </w:p>
    <w:p w14:paraId="288EAE32">
      <w:pPr>
        <w:pStyle w:val="15"/>
        <w:jc w:val="center"/>
        <w:outlineLvl w:val="2"/>
        <w:rPr>
          <w:highlight w:val="none"/>
        </w:rPr>
      </w:pPr>
      <w:r>
        <w:rPr>
          <w:b/>
          <w:sz w:val="28"/>
          <w:highlight w:val="none"/>
        </w:rPr>
        <w:t>封面格式(技术商务部分)</w:t>
      </w:r>
    </w:p>
    <w:p w14:paraId="6464FFD7">
      <w:pPr>
        <w:pStyle w:val="15"/>
        <w:jc w:val="center"/>
        <w:outlineLvl w:val="0"/>
        <w:rPr>
          <w:highlight w:val="none"/>
        </w:rPr>
      </w:pPr>
      <w:r>
        <w:rPr>
          <w:b/>
          <w:sz w:val="48"/>
          <w:highlight w:val="none"/>
        </w:rPr>
        <w:t>福建省政府采购投标文件</w:t>
      </w:r>
    </w:p>
    <w:p w14:paraId="2176C5C4">
      <w:pPr>
        <w:pStyle w:val="15"/>
        <w:jc w:val="center"/>
        <w:outlineLvl w:val="0"/>
        <w:rPr>
          <w:highlight w:val="none"/>
        </w:rPr>
      </w:pPr>
      <w:r>
        <w:rPr>
          <w:b/>
          <w:sz w:val="48"/>
          <w:highlight w:val="none"/>
        </w:rPr>
        <w:t>（技术商务部分）</w:t>
      </w:r>
      <w:r>
        <w:rPr>
          <w:highlight w:val="none"/>
        </w:rPr>
        <w:br w:type="textWrapping"/>
      </w:r>
      <w:r>
        <w:rPr>
          <w:highlight w:val="none"/>
        </w:rPr>
        <w:br w:type="textWrapping"/>
      </w:r>
      <w:r>
        <w:rPr>
          <w:highlight w:val="none"/>
        </w:rPr>
        <w:br w:type="textWrapping"/>
      </w:r>
    </w:p>
    <w:p w14:paraId="6A96862B">
      <w:pPr>
        <w:pStyle w:val="15"/>
        <w:jc w:val="center"/>
        <w:outlineLvl w:val="1"/>
        <w:rPr>
          <w:highlight w:val="none"/>
        </w:rPr>
      </w:pPr>
      <w:r>
        <w:rPr>
          <w:b/>
          <w:sz w:val="36"/>
          <w:highlight w:val="none"/>
        </w:rPr>
        <w:t>（填写正本或副本）</w:t>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p>
    <w:p w14:paraId="521D86EA">
      <w:pPr>
        <w:pStyle w:val="15"/>
        <w:jc w:val="center"/>
        <w:outlineLvl w:val="2"/>
        <w:rPr>
          <w:highlight w:val="none"/>
        </w:rPr>
      </w:pPr>
      <w:r>
        <w:rPr>
          <w:b/>
          <w:sz w:val="28"/>
          <w:highlight w:val="none"/>
        </w:rPr>
        <w:t>（项目名称：（由投标人填写）</w:t>
      </w:r>
    </w:p>
    <w:p w14:paraId="454D1D51">
      <w:pPr>
        <w:pStyle w:val="15"/>
        <w:jc w:val="center"/>
        <w:outlineLvl w:val="2"/>
        <w:rPr>
          <w:highlight w:val="none"/>
        </w:rPr>
      </w:pPr>
      <w:r>
        <w:rPr>
          <w:b/>
          <w:sz w:val="28"/>
          <w:highlight w:val="none"/>
        </w:rPr>
        <w:t>（备案编号：（由投标人填写）</w:t>
      </w:r>
    </w:p>
    <w:p w14:paraId="6FC5B2C3">
      <w:pPr>
        <w:pStyle w:val="15"/>
        <w:jc w:val="center"/>
        <w:outlineLvl w:val="2"/>
        <w:rPr>
          <w:highlight w:val="none"/>
        </w:rPr>
      </w:pPr>
      <w:r>
        <w:rPr>
          <w:b/>
          <w:sz w:val="28"/>
          <w:highlight w:val="none"/>
        </w:rPr>
        <w:t>（项目编号：（由投标人填写）</w:t>
      </w:r>
    </w:p>
    <w:p w14:paraId="45F23D20">
      <w:pPr>
        <w:pStyle w:val="15"/>
        <w:jc w:val="center"/>
        <w:outlineLvl w:val="2"/>
        <w:rPr>
          <w:highlight w:val="none"/>
        </w:rPr>
      </w:pPr>
      <w:r>
        <w:rPr>
          <w:b/>
          <w:sz w:val="28"/>
          <w:highlight w:val="none"/>
        </w:rPr>
        <w:t>（所投采购包：（由投标人填写）</w:t>
      </w:r>
      <w:r>
        <w:rPr>
          <w:highlight w:val="none"/>
        </w:rPr>
        <w:br w:type="textWrapping"/>
      </w:r>
      <w:r>
        <w:rPr>
          <w:highlight w:val="none"/>
        </w:rPr>
        <w:br w:type="textWrapping"/>
      </w:r>
    </w:p>
    <w:p w14:paraId="03CBE5EC">
      <w:pPr>
        <w:pStyle w:val="15"/>
        <w:jc w:val="center"/>
        <w:outlineLvl w:val="2"/>
        <w:rPr>
          <w:highlight w:val="none"/>
        </w:rPr>
      </w:pPr>
      <w:r>
        <w:rPr>
          <w:b/>
          <w:sz w:val="28"/>
          <w:highlight w:val="none"/>
        </w:rPr>
        <w:t>投标人：（填写“全称”）</w:t>
      </w:r>
    </w:p>
    <w:p w14:paraId="2E52FE63">
      <w:pPr>
        <w:pStyle w:val="15"/>
        <w:jc w:val="center"/>
        <w:outlineLvl w:val="2"/>
        <w:rPr>
          <w:highlight w:val="none"/>
        </w:rPr>
      </w:pPr>
      <w:r>
        <w:rPr>
          <w:b/>
          <w:sz w:val="28"/>
          <w:highlight w:val="none"/>
        </w:rPr>
        <w:t>（由投标人填写）年（由投标人填写）月</w:t>
      </w:r>
    </w:p>
    <w:p w14:paraId="5B814486">
      <w:pPr>
        <w:pStyle w:val="15"/>
        <w:rPr>
          <w:highlight w:val="none"/>
        </w:rPr>
      </w:pPr>
      <w:r>
        <w:rPr>
          <w:highlight w:val="none"/>
        </w:rPr>
        <w:t xml:space="preserve"> </w:t>
      </w:r>
      <w:r>
        <w:rPr>
          <w:highlight w:val="none"/>
        </w:rPr>
        <w:br w:type="textWrapping"/>
      </w:r>
      <w:r>
        <w:rPr>
          <w:highlight w:val="none"/>
        </w:rPr>
        <w:br w:type="page"/>
      </w:r>
    </w:p>
    <w:p w14:paraId="3408EAA3">
      <w:pPr>
        <w:pStyle w:val="15"/>
        <w:jc w:val="center"/>
        <w:outlineLvl w:val="2"/>
        <w:rPr>
          <w:highlight w:val="none"/>
        </w:rPr>
      </w:pPr>
      <w:r>
        <w:rPr>
          <w:b/>
          <w:sz w:val="28"/>
          <w:highlight w:val="none"/>
        </w:rPr>
        <w:t>索引</w:t>
      </w:r>
    </w:p>
    <w:p w14:paraId="22E90D9A">
      <w:pPr>
        <w:pStyle w:val="15"/>
        <w:ind w:firstLine="480"/>
        <w:jc w:val="left"/>
        <w:rPr>
          <w:highlight w:val="none"/>
        </w:rPr>
      </w:pPr>
      <w:r>
        <w:rPr>
          <w:highlight w:val="none"/>
        </w:rPr>
        <w:t>一、标的说明一览表</w:t>
      </w:r>
    </w:p>
    <w:p w14:paraId="75733A8E">
      <w:pPr>
        <w:pStyle w:val="15"/>
        <w:ind w:firstLine="480"/>
        <w:jc w:val="left"/>
        <w:rPr>
          <w:highlight w:val="none"/>
        </w:rPr>
      </w:pPr>
      <w:r>
        <w:rPr>
          <w:highlight w:val="none"/>
        </w:rPr>
        <w:t>二、技术和服务要求响应表</w:t>
      </w:r>
    </w:p>
    <w:p w14:paraId="4F6880CD">
      <w:pPr>
        <w:pStyle w:val="15"/>
        <w:ind w:firstLine="480"/>
        <w:jc w:val="left"/>
        <w:rPr>
          <w:highlight w:val="none"/>
        </w:rPr>
      </w:pPr>
      <w:r>
        <w:rPr>
          <w:highlight w:val="none"/>
        </w:rPr>
        <w:t>三、商务条件响应表</w:t>
      </w:r>
    </w:p>
    <w:p w14:paraId="5DF705BF">
      <w:pPr>
        <w:pStyle w:val="15"/>
        <w:ind w:firstLine="480"/>
        <w:jc w:val="left"/>
        <w:rPr>
          <w:highlight w:val="none"/>
        </w:rPr>
      </w:pPr>
      <w:r>
        <w:rPr>
          <w:highlight w:val="none"/>
        </w:rPr>
        <w:t>四、投标人提交的其他资料（若有）</w:t>
      </w:r>
    </w:p>
    <w:p w14:paraId="4D13AD9B">
      <w:pPr>
        <w:pStyle w:val="15"/>
        <w:ind w:firstLine="480"/>
        <w:jc w:val="left"/>
        <w:rPr>
          <w:highlight w:val="none"/>
        </w:rPr>
      </w:pPr>
      <w:r>
        <w:rPr>
          <w:highlight w:val="none"/>
        </w:rPr>
        <w:t>※注意</w:t>
      </w:r>
    </w:p>
    <w:p w14:paraId="37C2DB41">
      <w:pPr>
        <w:pStyle w:val="15"/>
        <w:ind w:firstLine="480"/>
        <w:jc w:val="left"/>
        <w:rPr>
          <w:highlight w:val="none"/>
        </w:rPr>
      </w:pPr>
      <w:r>
        <w:rPr>
          <w:highlight w:val="none"/>
        </w:rPr>
        <w:t>技术商务部分中不得出现报价部分的全部或部分的投标报价信息（或组成资料），否则符合性审查不合格。</w:t>
      </w:r>
    </w:p>
    <w:p w14:paraId="4DBBBC7B">
      <w:pPr>
        <w:pStyle w:val="15"/>
        <w:rPr>
          <w:highlight w:val="none"/>
        </w:rPr>
      </w:pPr>
      <w:r>
        <w:rPr>
          <w:highlight w:val="none"/>
        </w:rPr>
        <w:t xml:space="preserve"> </w:t>
      </w:r>
      <w:r>
        <w:rPr>
          <w:highlight w:val="none"/>
        </w:rPr>
        <w:br w:type="textWrapping"/>
      </w:r>
      <w:r>
        <w:rPr>
          <w:highlight w:val="none"/>
        </w:rPr>
        <w:br w:type="page"/>
      </w:r>
    </w:p>
    <w:p w14:paraId="4ACC4D1D">
      <w:pPr>
        <w:pStyle w:val="15"/>
        <w:jc w:val="center"/>
        <w:outlineLvl w:val="2"/>
        <w:rPr>
          <w:highlight w:val="none"/>
        </w:rPr>
      </w:pPr>
      <w:r>
        <w:rPr>
          <w:b/>
          <w:sz w:val="28"/>
          <w:highlight w:val="none"/>
        </w:rPr>
        <w:t>一、标的说明一览表</w:t>
      </w:r>
    </w:p>
    <w:p w14:paraId="4F48314C">
      <w:pPr>
        <w:pStyle w:val="15"/>
        <w:ind w:firstLine="480"/>
        <w:jc w:val="left"/>
        <w:rPr>
          <w:highlight w:val="none"/>
        </w:rPr>
      </w:pPr>
      <w:r>
        <w:rPr>
          <w:highlight w:val="none"/>
        </w:rPr>
        <w:t>项目编号：</w:t>
      </w:r>
      <w:r>
        <w:rPr>
          <w:highlight w:val="none"/>
          <w:u w:val="single"/>
        </w:rPr>
        <w:t>　　　　　　　　</w:t>
      </w:r>
    </w:p>
    <w:tbl>
      <w:tblPr>
        <w:tblStyle w:val="10"/>
        <w:tblW w:w="830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7"/>
        <w:gridCol w:w="1187"/>
        <w:gridCol w:w="1187"/>
        <w:gridCol w:w="1187"/>
        <w:gridCol w:w="1187"/>
        <w:gridCol w:w="1187"/>
        <w:gridCol w:w="1187"/>
      </w:tblGrid>
      <w:tr w14:paraId="0BDBEC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05AB042">
            <w:pPr>
              <w:pStyle w:val="15"/>
              <w:jc w:val="left"/>
              <w:rPr>
                <w:highlight w:val="none"/>
              </w:rPr>
            </w:pPr>
            <w:r>
              <w:rPr>
                <w:highlight w:val="none"/>
              </w:rPr>
              <w:t>采购包</w:t>
            </w:r>
          </w:p>
        </w:tc>
        <w:tc>
          <w:tcPr>
            <w:tcW w:w="1187" w:type="dxa"/>
          </w:tcPr>
          <w:p w14:paraId="5CA392C9">
            <w:pPr>
              <w:pStyle w:val="15"/>
              <w:jc w:val="left"/>
              <w:rPr>
                <w:highlight w:val="none"/>
              </w:rPr>
            </w:pPr>
            <w:r>
              <w:rPr>
                <w:highlight w:val="none"/>
              </w:rPr>
              <w:t>品目号</w:t>
            </w:r>
          </w:p>
        </w:tc>
        <w:tc>
          <w:tcPr>
            <w:tcW w:w="1187" w:type="dxa"/>
          </w:tcPr>
          <w:p w14:paraId="6BE110DC">
            <w:pPr>
              <w:pStyle w:val="15"/>
              <w:jc w:val="left"/>
              <w:rPr>
                <w:highlight w:val="none"/>
              </w:rPr>
            </w:pPr>
            <w:r>
              <w:rPr>
                <w:highlight w:val="none"/>
              </w:rPr>
              <w:t>投标标的</w:t>
            </w:r>
          </w:p>
        </w:tc>
        <w:tc>
          <w:tcPr>
            <w:tcW w:w="1187" w:type="dxa"/>
          </w:tcPr>
          <w:p w14:paraId="700AF745">
            <w:pPr>
              <w:pStyle w:val="15"/>
              <w:jc w:val="left"/>
              <w:rPr>
                <w:highlight w:val="none"/>
              </w:rPr>
            </w:pPr>
            <w:r>
              <w:rPr>
                <w:highlight w:val="none"/>
              </w:rPr>
              <w:t>数量</w:t>
            </w:r>
          </w:p>
        </w:tc>
        <w:tc>
          <w:tcPr>
            <w:tcW w:w="1187" w:type="dxa"/>
          </w:tcPr>
          <w:p w14:paraId="6722AC68">
            <w:pPr>
              <w:pStyle w:val="15"/>
              <w:jc w:val="left"/>
              <w:rPr>
                <w:highlight w:val="none"/>
              </w:rPr>
            </w:pPr>
            <w:r>
              <w:rPr>
                <w:highlight w:val="none"/>
              </w:rPr>
              <w:t>规格</w:t>
            </w:r>
          </w:p>
        </w:tc>
        <w:tc>
          <w:tcPr>
            <w:tcW w:w="1187" w:type="dxa"/>
          </w:tcPr>
          <w:p w14:paraId="55FC6AD4">
            <w:pPr>
              <w:pStyle w:val="15"/>
              <w:jc w:val="left"/>
              <w:rPr>
                <w:highlight w:val="none"/>
              </w:rPr>
            </w:pPr>
            <w:r>
              <w:rPr>
                <w:highlight w:val="none"/>
              </w:rPr>
              <w:t>来源地</w:t>
            </w:r>
          </w:p>
        </w:tc>
        <w:tc>
          <w:tcPr>
            <w:tcW w:w="1187" w:type="dxa"/>
          </w:tcPr>
          <w:p w14:paraId="5A69938D">
            <w:pPr>
              <w:pStyle w:val="15"/>
              <w:jc w:val="left"/>
              <w:rPr>
                <w:highlight w:val="none"/>
              </w:rPr>
            </w:pPr>
            <w:r>
              <w:rPr>
                <w:highlight w:val="none"/>
              </w:rPr>
              <w:t>备注</w:t>
            </w:r>
          </w:p>
        </w:tc>
      </w:tr>
      <w:tr w14:paraId="5338AF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3CC8466B">
            <w:pPr>
              <w:pStyle w:val="15"/>
              <w:jc w:val="left"/>
              <w:rPr>
                <w:highlight w:val="none"/>
              </w:rPr>
            </w:pPr>
            <w:r>
              <w:rPr>
                <w:highlight w:val="none"/>
              </w:rPr>
              <w:t>*</w:t>
            </w:r>
          </w:p>
        </w:tc>
        <w:tc>
          <w:tcPr>
            <w:tcW w:w="1187" w:type="dxa"/>
          </w:tcPr>
          <w:p w14:paraId="6F149728">
            <w:pPr>
              <w:pStyle w:val="15"/>
              <w:jc w:val="left"/>
              <w:rPr>
                <w:highlight w:val="none"/>
              </w:rPr>
            </w:pPr>
            <w:r>
              <w:rPr>
                <w:highlight w:val="none"/>
              </w:rPr>
              <w:t>*-1</w:t>
            </w:r>
          </w:p>
        </w:tc>
        <w:tc>
          <w:tcPr>
            <w:tcW w:w="1187" w:type="dxa"/>
          </w:tcPr>
          <w:p w14:paraId="09EEFAD0">
            <w:pPr>
              <w:rPr>
                <w:highlight w:val="none"/>
              </w:rPr>
            </w:pPr>
          </w:p>
        </w:tc>
        <w:tc>
          <w:tcPr>
            <w:tcW w:w="1187" w:type="dxa"/>
          </w:tcPr>
          <w:p w14:paraId="58557B03">
            <w:pPr>
              <w:rPr>
                <w:highlight w:val="none"/>
              </w:rPr>
            </w:pPr>
          </w:p>
        </w:tc>
        <w:tc>
          <w:tcPr>
            <w:tcW w:w="1187" w:type="dxa"/>
          </w:tcPr>
          <w:p w14:paraId="0EB2221C">
            <w:pPr>
              <w:rPr>
                <w:highlight w:val="none"/>
              </w:rPr>
            </w:pPr>
          </w:p>
        </w:tc>
        <w:tc>
          <w:tcPr>
            <w:tcW w:w="1187" w:type="dxa"/>
          </w:tcPr>
          <w:p w14:paraId="032B87B3">
            <w:pPr>
              <w:rPr>
                <w:highlight w:val="none"/>
              </w:rPr>
            </w:pPr>
          </w:p>
        </w:tc>
      </w:tr>
      <w:tr w14:paraId="6EB43C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7E91B43C">
            <w:pPr>
              <w:rPr>
                <w:highlight w:val="none"/>
              </w:rPr>
            </w:pPr>
          </w:p>
        </w:tc>
        <w:tc>
          <w:tcPr>
            <w:tcW w:w="1187" w:type="dxa"/>
          </w:tcPr>
          <w:p w14:paraId="4F4F453B">
            <w:pPr>
              <w:pStyle w:val="15"/>
              <w:jc w:val="left"/>
              <w:rPr>
                <w:highlight w:val="none"/>
              </w:rPr>
            </w:pPr>
            <w:r>
              <w:rPr>
                <w:highlight w:val="none"/>
              </w:rPr>
              <w:t>…</w:t>
            </w:r>
          </w:p>
        </w:tc>
        <w:tc>
          <w:tcPr>
            <w:tcW w:w="1187" w:type="dxa"/>
          </w:tcPr>
          <w:p w14:paraId="29275835">
            <w:pPr>
              <w:rPr>
                <w:highlight w:val="none"/>
              </w:rPr>
            </w:pPr>
          </w:p>
        </w:tc>
        <w:tc>
          <w:tcPr>
            <w:tcW w:w="1187" w:type="dxa"/>
          </w:tcPr>
          <w:p w14:paraId="195BA133">
            <w:pPr>
              <w:rPr>
                <w:highlight w:val="none"/>
              </w:rPr>
            </w:pPr>
          </w:p>
        </w:tc>
        <w:tc>
          <w:tcPr>
            <w:tcW w:w="1187" w:type="dxa"/>
          </w:tcPr>
          <w:p w14:paraId="63BD4B01">
            <w:pPr>
              <w:rPr>
                <w:highlight w:val="none"/>
              </w:rPr>
            </w:pPr>
          </w:p>
        </w:tc>
        <w:tc>
          <w:tcPr>
            <w:tcW w:w="1187" w:type="dxa"/>
          </w:tcPr>
          <w:p w14:paraId="447B8920">
            <w:pPr>
              <w:rPr>
                <w:highlight w:val="none"/>
              </w:rPr>
            </w:pPr>
          </w:p>
        </w:tc>
      </w:tr>
      <w:tr w14:paraId="77D969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gridAfter w:val="1"/>
          <w:wAfter w:w="1187" w:type="dxa"/>
        </w:trPr>
        <w:tc>
          <w:tcPr>
            <w:tcW w:w="1187" w:type="dxa"/>
          </w:tcPr>
          <w:p w14:paraId="67E350B9">
            <w:pPr>
              <w:pStyle w:val="15"/>
              <w:jc w:val="left"/>
              <w:rPr>
                <w:highlight w:val="none"/>
              </w:rPr>
            </w:pPr>
            <w:r>
              <w:rPr>
                <w:highlight w:val="none"/>
              </w:rPr>
              <w:t>…</w:t>
            </w:r>
          </w:p>
        </w:tc>
        <w:tc>
          <w:tcPr>
            <w:tcW w:w="1187" w:type="dxa"/>
          </w:tcPr>
          <w:p w14:paraId="16CF7DB4">
            <w:pPr>
              <w:rPr>
                <w:highlight w:val="none"/>
              </w:rPr>
            </w:pPr>
          </w:p>
        </w:tc>
        <w:tc>
          <w:tcPr>
            <w:tcW w:w="1187" w:type="dxa"/>
          </w:tcPr>
          <w:p w14:paraId="7CECE33E">
            <w:pPr>
              <w:rPr>
                <w:highlight w:val="none"/>
              </w:rPr>
            </w:pPr>
          </w:p>
        </w:tc>
        <w:tc>
          <w:tcPr>
            <w:tcW w:w="1187" w:type="dxa"/>
          </w:tcPr>
          <w:p w14:paraId="76303D70">
            <w:pPr>
              <w:rPr>
                <w:highlight w:val="none"/>
              </w:rPr>
            </w:pPr>
          </w:p>
        </w:tc>
        <w:tc>
          <w:tcPr>
            <w:tcW w:w="1187" w:type="dxa"/>
          </w:tcPr>
          <w:p w14:paraId="553750A4">
            <w:pPr>
              <w:rPr>
                <w:highlight w:val="none"/>
              </w:rPr>
            </w:pPr>
          </w:p>
        </w:tc>
        <w:tc>
          <w:tcPr>
            <w:tcW w:w="1187" w:type="dxa"/>
          </w:tcPr>
          <w:p w14:paraId="0A01F087">
            <w:pPr>
              <w:rPr>
                <w:highlight w:val="none"/>
              </w:rPr>
            </w:pPr>
          </w:p>
        </w:tc>
      </w:tr>
    </w:tbl>
    <w:p w14:paraId="1FBBE7F2">
      <w:pPr>
        <w:pStyle w:val="15"/>
        <w:ind w:firstLine="480"/>
        <w:jc w:val="left"/>
        <w:rPr>
          <w:highlight w:val="none"/>
        </w:rPr>
      </w:pPr>
      <w:r>
        <w:rPr>
          <w:highlight w:val="none"/>
        </w:rPr>
        <w:t>※注意：</w:t>
      </w:r>
    </w:p>
    <w:p w14:paraId="5685D511">
      <w:pPr>
        <w:pStyle w:val="15"/>
        <w:ind w:firstLine="480"/>
        <w:jc w:val="left"/>
        <w:rPr>
          <w:highlight w:val="none"/>
        </w:rPr>
      </w:pPr>
      <w:r>
        <w:rPr>
          <w:highlight w:val="none"/>
        </w:rPr>
        <w:t>1、本表应按照下列规定填写：</w:t>
      </w:r>
    </w:p>
    <w:p w14:paraId="55A2E95B">
      <w:pPr>
        <w:pStyle w:val="15"/>
        <w:ind w:firstLine="480"/>
        <w:jc w:val="left"/>
        <w:rPr>
          <w:highlight w:val="none"/>
        </w:rPr>
      </w:pPr>
      <w:r>
        <w:rPr>
          <w:highlight w:val="none"/>
        </w:rPr>
        <w:t>1.1“采购包”、“品目号”、“投标标的”及“数量”应与招标文件《采购标的一览表》中的有关内容（“采购包”、“品目号”、“采购标的”及“数量”）保持一致。</w:t>
      </w:r>
    </w:p>
    <w:p w14:paraId="3CC64273">
      <w:pPr>
        <w:pStyle w:val="15"/>
        <w:ind w:firstLine="480"/>
        <w:jc w:val="left"/>
        <w:rPr>
          <w:highlight w:val="none"/>
        </w:rPr>
      </w:pPr>
      <w:r>
        <w:rPr>
          <w:highlight w:val="none"/>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70446F19">
      <w:pPr>
        <w:pStyle w:val="15"/>
        <w:ind w:firstLine="480"/>
        <w:jc w:val="left"/>
        <w:rPr>
          <w:highlight w:val="none"/>
        </w:rPr>
      </w:pPr>
      <w:r>
        <w:rPr>
          <w:highlight w:val="none"/>
        </w:rPr>
        <w:t>1.3“投标标的”为服务的：“规格”项下应填写服务提供者提供的服务标准及品牌（若有）。“来源地”应填写服务提供者的所在地。“备注”项下应填写关于服务标准所涵盖的具体项目或内容的说明等。</w:t>
      </w:r>
    </w:p>
    <w:p w14:paraId="3AECFAA7">
      <w:pPr>
        <w:pStyle w:val="15"/>
        <w:ind w:firstLine="480"/>
        <w:jc w:val="left"/>
        <w:rPr>
          <w:highlight w:val="none"/>
        </w:rPr>
      </w:pPr>
      <w:r>
        <w:rPr>
          <w:highlight w:val="none"/>
        </w:rPr>
        <w:t>2、投标人需要说明的内容若需特殊表达，应先在本表中进行相应说明，再另页应答，但应做好标注说明，方便评委查阅评审。未标注说明可能导致的不利的评审后果由投标人自行承担。</w:t>
      </w:r>
    </w:p>
    <w:p w14:paraId="510B535A">
      <w:pPr>
        <w:pStyle w:val="15"/>
        <w:ind w:firstLine="480"/>
        <w:jc w:val="left"/>
        <w:rPr>
          <w:highlight w:val="none"/>
        </w:rPr>
      </w:pPr>
      <w:r>
        <w:rPr>
          <w:highlight w:val="none"/>
        </w:rPr>
        <w:t>3、电子投标文件中涉及“投标标的”、“数量”、“规格”、“来源地”的内容若不一致，应以本表为准。</w:t>
      </w:r>
    </w:p>
    <w:p w14:paraId="35BCB1E9">
      <w:pPr>
        <w:pStyle w:val="15"/>
        <w:ind w:firstLine="480"/>
        <w:jc w:val="right"/>
        <w:rPr>
          <w:highlight w:val="none"/>
        </w:rPr>
      </w:pPr>
      <w:r>
        <w:rPr>
          <w:highlight w:val="none"/>
        </w:rPr>
        <w:t>投标人：</w:t>
      </w:r>
      <w:r>
        <w:rPr>
          <w:highlight w:val="none"/>
          <w:u w:val="single"/>
        </w:rPr>
        <w:t>（全称并加盖单位公章）</w:t>
      </w:r>
    </w:p>
    <w:p w14:paraId="2E56E61D">
      <w:pPr>
        <w:pStyle w:val="15"/>
        <w:ind w:firstLine="480"/>
        <w:jc w:val="right"/>
        <w:rPr>
          <w:highlight w:val="none"/>
        </w:rPr>
      </w:pPr>
      <w:r>
        <w:rPr>
          <w:highlight w:val="none"/>
        </w:rPr>
        <w:t>日期：</w:t>
      </w:r>
      <w:r>
        <w:rPr>
          <w:highlight w:val="none"/>
          <w:u w:val="single"/>
        </w:rPr>
        <w:t>　　年　　月　　日</w:t>
      </w:r>
    </w:p>
    <w:p w14:paraId="180EFC58">
      <w:pPr>
        <w:pStyle w:val="15"/>
        <w:rPr>
          <w:highlight w:val="none"/>
        </w:rPr>
      </w:pPr>
      <w:r>
        <w:rPr>
          <w:highlight w:val="none"/>
        </w:rPr>
        <w:t xml:space="preserve"> </w:t>
      </w:r>
      <w:r>
        <w:rPr>
          <w:highlight w:val="none"/>
        </w:rPr>
        <w:br w:type="textWrapping"/>
      </w:r>
      <w:r>
        <w:rPr>
          <w:highlight w:val="none"/>
        </w:rPr>
        <w:br w:type="page"/>
      </w:r>
    </w:p>
    <w:p w14:paraId="32338E8F">
      <w:pPr>
        <w:pStyle w:val="15"/>
        <w:jc w:val="center"/>
        <w:outlineLvl w:val="2"/>
        <w:rPr>
          <w:highlight w:val="none"/>
        </w:rPr>
      </w:pPr>
      <w:r>
        <w:rPr>
          <w:b/>
          <w:sz w:val="28"/>
          <w:highlight w:val="none"/>
        </w:rPr>
        <w:t>二、技术和服务要求响应表</w:t>
      </w:r>
    </w:p>
    <w:p w14:paraId="09C7CF56">
      <w:pPr>
        <w:pStyle w:val="15"/>
        <w:ind w:firstLine="480"/>
        <w:jc w:val="left"/>
        <w:rPr>
          <w:highlight w:val="none"/>
        </w:rPr>
      </w:pPr>
      <w:r>
        <w:rPr>
          <w:highlight w:val="none"/>
        </w:rPr>
        <w:t>项目编号：</w:t>
      </w:r>
      <w:r>
        <w:rPr>
          <w:highlight w:val="none"/>
          <w:u w:val="single"/>
        </w:rPr>
        <w:t>　　　　　　　　</w:t>
      </w:r>
    </w:p>
    <w:tbl>
      <w:tblPr>
        <w:tblStyle w:val="10"/>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661"/>
        <w:gridCol w:w="1661"/>
        <w:gridCol w:w="1661"/>
      </w:tblGrid>
      <w:tr w14:paraId="0F0205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95B13B2">
            <w:pPr>
              <w:pStyle w:val="15"/>
              <w:jc w:val="left"/>
              <w:rPr>
                <w:highlight w:val="none"/>
              </w:rPr>
            </w:pPr>
            <w:r>
              <w:rPr>
                <w:highlight w:val="none"/>
              </w:rPr>
              <w:t>采购包</w:t>
            </w:r>
          </w:p>
        </w:tc>
        <w:tc>
          <w:tcPr>
            <w:tcW w:w="1661" w:type="dxa"/>
          </w:tcPr>
          <w:p w14:paraId="116F22E0">
            <w:pPr>
              <w:pStyle w:val="15"/>
              <w:jc w:val="left"/>
              <w:rPr>
                <w:highlight w:val="none"/>
              </w:rPr>
            </w:pPr>
            <w:r>
              <w:rPr>
                <w:highlight w:val="none"/>
              </w:rPr>
              <w:t>品目号</w:t>
            </w:r>
          </w:p>
        </w:tc>
        <w:tc>
          <w:tcPr>
            <w:tcW w:w="1661" w:type="dxa"/>
          </w:tcPr>
          <w:p w14:paraId="4117F373">
            <w:pPr>
              <w:pStyle w:val="15"/>
              <w:jc w:val="left"/>
              <w:rPr>
                <w:highlight w:val="none"/>
              </w:rPr>
            </w:pPr>
            <w:r>
              <w:rPr>
                <w:highlight w:val="none"/>
              </w:rPr>
              <w:t>技术和服务要求</w:t>
            </w:r>
          </w:p>
        </w:tc>
        <w:tc>
          <w:tcPr>
            <w:tcW w:w="1661" w:type="dxa"/>
          </w:tcPr>
          <w:p w14:paraId="41EA164E">
            <w:pPr>
              <w:pStyle w:val="15"/>
              <w:jc w:val="left"/>
              <w:rPr>
                <w:highlight w:val="none"/>
              </w:rPr>
            </w:pPr>
            <w:r>
              <w:rPr>
                <w:highlight w:val="none"/>
              </w:rPr>
              <w:t>投标响应</w:t>
            </w:r>
          </w:p>
        </w:tc>
        <w:tc>
          <w:tcPr>
            <w:tcW w:w="1661" w:type="dxa"/>
          </w:tcPr>
          <w:p w14:paraId="7DD0D194">
            <w:pPr>
              <w:pStyle w:val="15"/>
              <w:jc w:val="left"/>
              <w:rPr>
                <w:highlight w:val="none"/>
              </w:rPr>
            </w:pPr>
            <w:r>
              <w:rPr>
                <w:highlight w:val="none"/>
              </w:rPr>
              <w:t>是否偏离及说明</w:t>
            </w:r>
          </w:p>
        </w:tc>
      </w:tr>
      <w:tr w14:paraId="66745C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53A8B79A">
            <w:pPr>
              <w:pStyle w:val="15"/>
              <w:jc w:val="left"/>
              <w:rPr>
                <w:highlight w:val="none"/>
              </w:rPr>
            </w:pPr>
            <w:r>
              <w:rPr>
                <w:highlight w:val="none"/>
              </w:rPr>
              <w:t>*</w:t>
            </w:r>
          </w:p>
        </w:tc>
        <w:tc>
          <w:tcPr>
            <w:tcW w:w="1661" w:type="dxa"/>
          </w:tcPr>
          <w:p w14:paraId="6B47A36E">
            <w:pPr>
              <w:pStyle w:val="15"/>
              <w:jc w:val="left"/>
              <w:rPr>
                <w:highlight w:val="none"/>
              </w:rPr>
            </w:pPr>
            <w:r>
              <w:rPr>
                <w:highlight w:val="none"/>
              </w:rPr>
              <w:t>*-1</w:t>
            </w:r>
          </w:p>
        </w:tc>
        <w:tc>
          <w:tcPr>
            <w:tcW w:w="1661" w:type="dxa"/>
          </w:tcPr>
          <w:p w14:paraId="253E60C2">
            <w:pPr>
              <w:rPr>
                <w:highlight w:val="none"/>
              </w:rPr>
            </w:pPr>
          </w:p>
        </w:tc>
        <w:tc>
          <w:tcPr>
            <w:tcW w:w="1661" w:type="dxa"/>
          </w:tcPr>
          <w:p w14:paraId="09879635">
            <w:pPr>
              <w:rPr>
                <w:highlight w:val="none"/>
              </w:rPr>
            </w:pPr>
          </w:p>
        </w:tc>
        <w:tc>
          <w:tcPr>
            <w:tcW w:w="1661" w:type="dxa"/>
          </w:tcPr>
          <w:p w14:paraId="32A4E248">
            <w:pPr>
              <w:rPr>
                <w:highlight w:val="none"/>
              </w:rPr>
            </w:pPr>
          </w:p>
        </w:tc>
      </w:tr>
      <w:tr w14:paraId="764604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34936CDE">
            <w:pPr>
              <w:rPr>
                <w:highlight w:val="none"/>
              </w:rPr>
            </w:pPr>
          </w:p>
        </w:tc>
        <w:tc>
          <w:tcPr>
            <w:tcW w:w="1661" w:type="dxa"/>
          </w:tcPr>
          <w:p w14:paraId="3BBE0591">
            <w:pPr>
              <w:pStyle w:val="15"/>
              <w:jc w:val="left"/>
              <w:rPr>
                <w:highlight w:val="none"/>
              </w:rPr>
            </w:pPr>
            <w:r>
              <w:rPr>
                <w:highlight w:val="none"/>
              </w:rPr>
              <w:t>…</w:t>
            </w:r>
          </w:p>
        </w:tc>
        <w:tc>
          <w:tcPr>
            <w:tcW w:w="1661" w:type="dxa"/>
          </w:tcPr>
          <w:p w14:paraId="538489F5">
            <w:pPr>
              <w:rPr>
                <w:highlight w:val="none"/>
              </w:rPr>
            </w:pPr>
          </w:p>
        </w:tc>
        <w:tc>
          <w:tcPr>
            <w:tcW w:w="1661" w:type="dxa"/>
          </w:tcPr>
          <w:p w14:paraId="3589DFB2">
            <w:pPr>
              <w:rPr>
                <w:highlight w:val="none"/>
              </w:rPr>
            </w:pPr>
          </w:p>
        </w:tc>
        <w:tc>
          <w:tcPr>
            <w:tcW w:w="1661" w:type="dxa"/>
          </w:tcPr>
          <w:p w14:paraId="4804A48A">
            <w:pPr>
              <w:rPr>
                <w:highlight w:val="none"/>
              </w:rPr>
            </w:pPr>
          </w:p>
        </w:tc>
      </w:tr>
      <w:tr w14:paraId="2B1420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61" w:type="dxa"/>
          </w:tcPr>
          <w:p w14:paraId="5250D460">
            <w:pPr>
              <w:pStyle w:val="15"/>
              <w:jc w:val="left"/>
              <w:rPr>
                <w:highlight w:val="none"/>
              </w:rPr>
            </w:pPr>
            <w:r>
              <w:rPr>
                <w:highlight w:val="none"/>
              </w:rPr>
              <w:t>…</w:t>
            </w:r>
          </w:p>
        </w:tc>
        <w:tc>
          <w:tcPr>
            <w:tcW w:w="1661" w:type="dxa"/>
          </w:tcPr>
          <w:p w14:paraId="27EC1690">
            <w:pPr>
              <w:rPr>
                <w:highlight w:val="none"/>
              </w:rPr>
            </w:pPr>
          </w:p>
        </w:tc>
        <w:tc>
          <w:tcPr>
            <w:tcW w:w="1661" w:type="dxa"/>
          </w:tcPr>
          <w:p w14:paraId="63AE865A">
            <w:pPr>
              <w:rPr>
                <w:highlight w:val="none"/>
              </w:rPr>
            </w:pPr>
          </w:p>
        </w:tc>
        <w:tc>
          <w:tcPr>
            <w:tcW w:w="1661" w:type="dxa"/>
          </w:tcPr>
          <w:p w14:paraId="3C998284">
            <w:pPr>
              <w:rPr>
                <w:highlight w:val="none"/>
              </w:rPr>
            </w:pPr>
          </w:p>
        </w:tc>
        <w:tc>
          <w:tcPr>
            <w:tcW w:w="1661" w:type="dxa"/>
          </w:tcPr>
          <w:p w14:paraId="627D1D1B">
            <w:pPr>
              <w:rPr>
                <w:highlight w:val="none"/>
              </w:rPr>
            </w:pPr>
          </w:p>
        </w:tc>
      </w:tr>
    </w:tbl>
    <w:p w14:paraId="76568383">
      <w:pPr>
        <w:pStyle w:val="15"/>
        <w:ind w:firstLine="480"/>
        <w:jc w:val="left"/>
        <w:rPr>
          <w:highlight w:val="none"/>
        </w:rPr>
      </w:pPr>
      <w:r>
        <w:rPr>
          <w:highlight w:val="none"/>
        </w:rPr>
        <w:t>※注意：</w:t>
      </w:r>
    </w:p>
    <w:p w14:paraId="49564D09">
      <w:pPr>
        <w:pStyle w:val="15"/>
        <w:ind w:firstLine="480"/>
        <w:jc w:val="left"/>
        <w:rPr>
          <w:highlight w:val="none"/>
        </w:rPr>
      </w:pPr>
      <w:r>
        <w:rPr>
          <w:highlight w:val="none"/>
        </w:rPr>
        <w:t>1、本表应按照下列规定填写：</w:t>
      </w:r>
    </w:p>
    <w:p w14:paraId="69F5F20E">
      <w:pPr>
        <w:pStyle w:val="15"/>
        <w:ind w:firstLine="480"/>
        <w:jc w:val="left"/>
        <w:rPr>
          <w:highlight w:val="none"/>
        </w:rPr>
      </w:pPr>
      <w:r>
        <w:rPr>
          <w:highlight w:val="none"/>
        </w:rPr>
        <w:t>1.1“技术和服务要求”项下填写的内容应与招标文件第五章“技术和服务要求”的内容保持一致。</w:t>
      </w:r>
    </w:p>
    <w:p w14:paraId="27D03055">
      <w:pPr>
        <w:pStyle w:val="15"/>
        <w:ind w:firstLine="480"/>
        <w:jc w:val="left"/>
        <w:rPr>
          <w:highlight w:val="none"/>
        </w:rPr>
      </w:pPr>
      <w:r>
        <w:rPr>
          <w:highlight w:val="none"/>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3B2C311B">
      <w:pPr>
        <w:pStyle w:val="15"/>
        <w:ind w:firstLine="480"/>
        <w:jc w:val="left"/>
        <w:rPr>
          <w:highlight w:val="none"/>
        </w:rPr>
      </w:pPr>
      <w:r>
        <w:rPr>
          <w:highlight w:val="none"/>
        </w:rPr>
        <w:t>1.3“是否偏离及说明”项下应按下列规定填写：优于的，填写“正偏离”；符合的，填写“无偏离”；低于的，填写“负偏离”。</w:t>
      </w:r>
    </w:p>
    <w:p w14:paraId="67B430CF">
      <w:pPr>
        <w:pStyle w:val="15"/>
        <w:ind w:firstLine="480"/>
        <w:jc w:val="left"/>
        <w:rPr>
          <w:highlight w:val="none"/>
        </w:rPr>
      </w:pPr>
      <w:r>
        <w:rPr>
          <w:highlight w:val="none"/>
        </w:rPr>
        <w:t>2、投标人需要说明的内容若需特殊表达，应先在本表中进行相应说明，再另页应答，但应做好标注说明，方便评委查阅评审。未标注说明可能导致的不利的评审后果由投标人自行承担。</w:t>
      </w:r>
    </w:p>
    <w:p w14:paraId="50B8B5FD">
      <w:pPr>
        <w:pStyle w:val="15"/>
        <w:ind w:firstLine="480"/>
        <w:jc w:val="right"/>
        <w:rPr>
          <w:highlight w:val="none"/>
        </w:rPr>
      </w:pPr>
      <w:r>
        <w:rPr>
          <w:highlight w:val="none"/>
        </w:rPr>
        <w:t>投标人：</w:t>
      </w:r>
      <w:r>
        <w:rPr>
          <w:highlight w:val="none"/>
          <w:u w:val="single"/>
        </w:rPr>
        <w:t>（全称并加盖单位公章）</w:t>
      </w:r>
    </w:p>
    <w:p w14:paraId="2683DF44">
      <w:pPr>
        <w:pStyle w:val="15"/>
        <w:ind w:firstLine="480"/>
        <w:jc w:val="right"/>
        <w:rPr>
          <w:highlight w:val="none"/>
        </w:rPr>
      </w:pPr>
      <w:r>
        <w:rPr>
          <w:highlight w:val="none"/>
        </w:rPr>
        <w:t>日期：</w:t>
      </w:r>
      <w:r>
        <w:rPr>
          <w:highlight w:val="none"/>
          <w:u w:val="single"/>
        </w:rPr>
        <w:t>　　年　　月　　日</w:t>
      </w:r>
    </w:p>
    <w:p w14:paraId="2A03EAB8">
      <w:pPr>
        <w:pStyle w:val="15"/>
        <w:rPr>
          <w:highlight w:val="none"/>
        </w:rPr>
      </w:pPr>
      <w:r>
        <w:rPr>
          <w:highlight w:val="none"/>
        </w:rPr>
        <w:t xml:space="preserve"> </w:t>
      </w:r>
      <w:r>
        <w:rPr>
          <w:highlight w:val="none"/>
        </w:rPr>
        <w:br w:type="textWrapping"/>
      </w:r>
      <w:r>
        <w:rPr>
          <w:highlight w:val="none"/>
        </w:rPr>
        <w:br w:type="page"/>
      </w:r>
    </w:p>
    <w:p w14:paraId="0C681B93">
      <w:pPr>
        <w:pStyle w:val="15"/>
        <w:jc w:val="center"/>
        <w:outlineLvl w:val="2"/>
        <w:rPr>
          <w:highlight w:val="none"/>
        </w:rPr>
      </w:pPr>
      <w:r>
        <w:rPr>
          <w:b/>
          <w:sz w:val="28"/>
          <w:highlight w:val="none"/>
        </w:rPr>
        <w:t>三、商务条件响应表</w:t>
      </w:r>
    </w:p>
    <w:p w14:paraId="63DF3DA9">
      <w:pPr>
        <w:pStyle w:val="15"/>
        <w:ind w:firstLine="480"/>
        <w:jc w:val="left"/>
        <w:rPr>
          <w:highlight w:val="none"/>
        </w:rPr>
      </w:pPr>
      <w:r>
        <w:rPr>
          <w:highlight w:val="none"/>
        </w:rPr>
        <w:t>项目编号：</w:t>
      </w:r>
      <w:r>
        <w:rPr>
          <w:highlight w:val="none"/>
          <w:u w:val="single"/>
        </w:rPr>
        <w:t>　　　　　　　　</w:t>
      </w:r>
    </w:p>
    <w:tbl>
      <w:tblPr>
        <w:tblStyle w:val="10"/>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661"/>
        <w:gridCol w:w="1661"/>
        <w:gridCol w:w="1661"/>
      </w:tblGrid>
      <w:tr w14:paraId="012DC2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277B7CC">
            <w:pPr>
              <w:pStyle w:val="15"/>
              <w:jc w:val="left"/>
              <w:rPr>
                <w:highlight w:val="none"/>
              </w:rPr>
            </w:pPr>
            <w:r>
              <w:rPr>
                <w:highlight w:val="none"/>
              </w:rPr>
              <w:t>采购包</w:t>
            </w:r>
          </w:p>
        </w:tc>
        <w:tc>
          <w:tcPr>
            <w:tcW w:w="1661" w:type="dxa"/>
          </w:tcPr>
          <w:p w14:paraId="2172C6F4">
            <w:pPr>
              <w:pStyle w:val="15"/>
              <w:jc w:val="left"/>
              <w:rPr>
                <w:highlight w:val="none"/>
              </w:rPr>
            </w:pPr>
            <w:r>
              <w:rPr>
                <w:highlight w:val="none"/>
              </w:rPr>
              <w:t>品目号</w:t>
            </w:r>
          </w:p>
        </w:tc>
        <w:tc>
          <w:tcPr>
            <w:tcW w:w="1661" w:type="dxa"/>
          </w:tcPr>
          <w:p w14:paraId="1835206E">
            <w:pPr>
              <w:pStyle w:val="15"/>
              <w:jc w:val="left"/>
              <w:rPr>
                <w:highlight w:val="none"/>
              </w:rPr>
            </w:pPr>
            <w:r>
              <w:rPr>
                <w:highlight w:val="none"/>
              </w:rPr>
              <w:t>商务条件</w:t>
            </w:r>
          </w:p>
        </w:tc>
        <w:tc>
          <w:tcPr>
            <w:tcW w:w="1661" w:type="dxa"/>
          </w:tcPr>
          <w:p w14:paraId="1143F862">
            <w:pPr>
              <w:pStyle w:val="15"/>
              <w:jc w:val="left"/>
              <w:rPr>
                <w:highlight w:val="none"/>
              </w:rPr>
            </w:pPr>
            <w:r>
              <w:rPr>
                <w:highlight w:val="none"/>
              </w:rPr>
              <w:t>投标响应</w:t>
            </w:r>
          </w:p>
        </w:tc>
        <w:tc>
          <w:tcPr>
            <w:tcW w:w="1661" w:type="dxa"/>
          </w:tcPr>
          <w:p w14:paraId="310143B9">
            <w:pPr>
              <w:pStyle w:val="15"/>
              <w:jc w:val="left"/>
              <w:rPr>
                <w:highlight w:val="none"/>
              </w:rPr>
            </w:pPr>
            <w:r>
              <w:rPr>
                <w:highlight w:val="none"/>
              </w:rPr>
              <w:t>是否偏离及说明</w:t>
            </w:r>
          </w:p>
        </w:tc>
      </w:tr>
      <w:tr w14:paraId="2011B8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27F82D4F">
            <w:pPr>
              <w:pStyle w:val="15"/>
              <w:jc w:val="left"/>
              <w:rPr>
                <w:highlight w:val="none"/>
              </w:rPr>
            </w:pPr>
            <w:r>
              <w:rPr>
                <w:highlight w:val="none"/>
              </w:rPr>
              <w:t>*</w:t>
            </w:r>
          </w:p>
        </w:tc>
        <w:tc>
          <w:tcPr>
            <w:tcW w:w="1661" w:type="dxa"/>
          </w:tcPr>
          <w:p w14:paraId="33FC81B4">
            <w:pPr>
              <w:pStyle w:val="15"/>
              <w:jc w:val="left"/>
              <w:rPr>
                <w:highlight w:val="none"/>
              </w:rPr>
            </w:pPr>
            <w:r>
              <w:rPr>
                <w:highlight w:val="none"/>
              </w:rPr>
              <w:t>*-1</w:t>
            </w:r>
          </w:p>
        </w:tc>
        <w:tc>
          <w:tcPr>
            <w:tcW w:w="1661" w:type="dxa"/>
          </w:tcPr>
          <w:p w14:paraId="58289EDE">
            <w:pPr>
              <w:rPr>
                <w:highlight w:val="none"/>
              </w:rPr>
            </w:pPr>
          </w:p>
        </w:tc>
        <w:tc>
          <w:tcPr>
            <w:tcW w:w="1661" w:type="dxa"/>
          </w:tcPr>
          <w:p w14:paraId="39327DFD">
            <w:pPr>
              <w:rPr>
                <w:highlight w:val="none"/>
              </w:rPr>
            </w:pPr>
          </w:p>
        </w:tc>
        <w:tc>
          <w:tcPr>
            <w:tcW w:w="1661" w:type="dxa"/>
          </w:tcPr>
          <w:p w14:paraId="5203A94B">
            <w:pPr>
              <w:rPr>
                <w:highlight w:val="none"/>
              </w:rPr>
            </w:pPr>
          </w:p>
        </w:tc>
      </w:tr>
      <w:tr w14:paraId="5D5BAB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3269E876">
            <w:pPr>
              <w:rPr>
                <w:highlight w:val="none"/>
              </w:rPr>
            </w:pPr>
          </w:p>
        </w:tc>
        <w:tc>
          <w:tcPr>
            <w:tcW w:w="1661" w:type="dxa"/>
          </w:tcPr>
          <w:p w14:paraId="56E59893">
            <w:pPr>
              <w:pStyle w:val="15"/>
              <w:jc w:val="left"/>
              <w:rPr>
                <w:highlight w:val="none"/>
              </w:rPr>
            </w:pPr>
            <w:r>
              <w:rPr>
                <w:highlight w:val="none"/>
              </w:rPr>
              <w:t>…</w:t>
            </w:r>
          </w:p>
        </w:tc>
        <w:tc>
          <w:tcPr>
            <w:tcW w:w="1661" w:type="dxa"/>
          </w:tcPr>
          <w:p w14:paraId="62BDEEBC">
            <w:pPr>
              <w:rPr>
                <w:highlight w:val="none"/>
              </w:rPr>
            </w:pPr>
          </w:p>
        </w:tc>
        <w:tc>
          <w:tcPr>
            <w:tcW w:w="1661" w:type="dxa"/>
          </w:tcPr>
          <w:p w14:paraId="41386470">
            <w:pPr>
              <w:rPr>
                <w:highlight w:val="none"/>
              </w:rPr>
            </w:pPr>
          </w:p>
        </w:tc>
        <w:tc>
          <w:tcPr>
            <w:tcW w:w="1661" w:type="dxa"/>
          </w:tcPr>
          <w:p w14:paraId="451D0D91">
            <w:pPr>
              <w:rPr>
                <w:highlight w:val="none"/>
              </w:rPr>
            </w:pPr>
          </w:p>
        </w:tc>
      </w:tr>
      <w:tr w14:paraId="332E08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61" w:type="dxa"/>
          </w:tcPr>
          <w:p w14:paraId="071DAD1B">
            <w:pPr>
              <w:pStyle w:val="15"/>
              <w:jc w:val="left"/>
              <w:rPr>
                <w:highlight w:val="none"/>
              </w:rPr>
            </w:pPr>
            <w:r>
              <w:rPr>
                <w:highlight w:val="none"/>
              </w:rPr>
              <w:t>…</w:t>
            </w:r>
          </w:p>
        </w:tc>
        <w:tc>
          <w:tcPr>
            <w:tcW w:w="1661" w:type="dxa"/>
          </w:tcPr>
          <w:p w14:paraId="4CDC419F">
            <w:pPr>
              <w:rPr>
                <w:highlight w:val="none"/>
              </w:rPr>
            </w:pPr>
          </w:p>
        </w:tc>
        <w:tc>
          <w:tcPr>
            <w:tcW w:w="1661" w:type="dxa"/>
          </w:tcPr>
          <w:p w14:paraId="64B53946">
            <w:pPr>
              <w:rPr>
                <w:highlight w:val="none"/>
              </w:rPr>
            </w:pPr>
          </w:p>
        </w:tc>
        <w:tc>
          <w:tcPr>
            <w:tcW w:w="1661" w:type="dxa"/>
          </w:tcPr>
          <w:p w14:paraId="1F3CD38C">
            <w:pPr>
              <w:rPr>
                <w:highlight w:val="none"/>
              </w:rPr>
            </w:pPr>
          </w:p>
        </w:tc>
        <w:tc>
          <w:tcPr>
            <w:tcW w:w="1661" w:type="dxa"/>
          </w:tcPr>
          <w:p w14:paraId="5A462138">
            <w:pPr>
              <w:rPr>
                <w:highlight w:val="none"/>
              </w:rPr>
            </w:pPr>
          </w:p>
        </w:tc>
      </w:tr>
    </w:tbl>
    <w:p w14:paraId="7276D08C">
      <w:pPr>
        <w:pStyle w:val="15"/>
        <w:ind w:firstLine="480"/>
        <w:jc w:val="left"/>
        <w:rPr>
          <w:highlight w:val="none"/>
        </w:rPr>
      </w:pPr>
      <w:r>
        <w:rPr>
          <w:highlight w:val="none"/>
        </w:rPr>
        <w:t>※注意：</w:t>
      </w:r>
    </w:p>
    <w:p w14:paraId="77368909">
      <w:pPr>
        <w:pStyle w:val="15"/>
        <w:ind w:firstLine="480"/>
        <w:jc w:val="left"/>
        <w:rPr>
          <w:highlight w:val="none"/>
        </w:rPr>
      </w:pPr>
      <w:r>
        <w:rPr>
          <w:highlight w:val="none"/>
        </w:rPr>
        <w:t>1、本表应按照下列规定填写：</w:t>
      </w:r>
    </w:p>
    <w:p w14:paraId="7F7AD781">
      <w:pPr>
        <w:pStyle w:val="15"/>
        <w:ind w:firstLine="480"/>
        <w:jc w:val="left"/>
        <w:rPr>
          <w:highlight w:val="none"/>
        </w:rPr>
      </w:pPr>
      <w:r>
        <w:rPr>
          <w:highlight w:val="none"/>
        </w:rPr>
        <w:t>1.1“商务条件”项下填写的内容应与招标文件第五章“商务条件”的内容保持一致。</w:t>
      </w:r>
    </w:p>
    <w:p w14:paraId="5ACD94D4">
      <w:pPr>
        <w:pStyle w:val="15"/>
        <w:ind w:firstLine="480"/>
        <w:jc w:val="left"/>
        <w:rPr>
          <w:highlight w:val="none"/>
        </w:rPr>
      </w:pPr>
      <w:r>
        <w:rPr>
          <w:highlight w:val="none"/>
        </w:rPr>
        <w:t>1.2“投标响应”项下应填写具体的响应内容并与“商务条件”项下填写的内容逐项对应；对“商务条件”项下涉及“≥或＞”、“≤或＜”及某个区间值范围内的内容，应填写具体的数值。</w:t>
      </w:r>
    </w:p>
    <w:p w14:paraId="15FC7135">
      <w:pPr>
        <w:pStyle w:val="15"/>
        <w:ind w:firstLine="480"/>
        <w:jc w:val="left"/>
        <w:rPr>
          <w:highlight w:val="none"/>
        </w:rPr>
      </w:pPr>
      <w:r>
        <w:rPr>
          <w:highlight w:val="none"/>
        </w:rPr>
        <w:t>1.3“是否偏离及说明”项下应按下列规定填写：优于的，填写“正偏离”；符合的，填写“无偏离”；低于的，填写“负偏离”。</w:t>
      </w:r>
    </w:p>
    <w:p w14:paraId="34BB17AD">
      <w:pPr>
        <w:pStyle w:val="15"/>
        <w:ind w:firstLine="480"/>
        <w:jc w:val="left"/>
        <w:rPr>
          <w:highlight w:val="none"/>
        </w:rPr>
      </w:pPr>
      <w:r>
        <w:rPr>
          <w:highlight w:val="none"/>
        </w:rPr>
        <w:t>2、投标人需要说明的内容若需特殊表达，应先在本表中进行相应说明，再另页应答，但应做好标注说明，方便评委查阅评审。未标注说明可能导致的不利的评审后果由投标人自行承担。</w:t>
      </w:r>
    </w:p>
    <w:p w14:paraId="15B6B49F">
      <w:pPr>
        <w:pStyle w:val="15"/>
        <w:ind w:firstLine="480"/>
        <w:jc w:val="right"/>
        <w:rPr>
          <w:highlight w:val="none"/>
        </w:rPr>
      </w:pPr>
      <w:r>
        <w:rPr>
          <w:highlight w:val="none"/>
        </w:rPr>
        <w:t>投标人：</w:t>
      </w:r>
      <w:r>
        <w:rPr>
          <w:highlight w:val="none"/>
          <w:u w:val="single"/>
        </w:rPr>
        <w:t>（全称并加盖单位公章）</w:t>
      </w:r>
    </w:p>
    <w:p w14:paraId="176D60DA">
      <w:pPr>
        <w:pStyle w:val="15"/>
        <w:ind w:firstLine="480"/>
        <w:jc w:val="right"/>
        <w:rPr>
          <w:highlight w:val="none"/>
        </w:rPr>
      </w:pPr>
      <w:r>
        <w:rPr>
          <w:highlight w:val="none"/>
        </w:rPr>
        <w:t>日期：</w:t>
      </w:r>
      <w:r>
        <w:rPr>
          <w:highlight w:val="none"/>
          <w:u w:val="single"/>
        </w:rPr>
        <w:t>　　年　　月　　日</w:t>
      </w:r>
    </w:p>
    <w:p w14:paraId="6018FD96">
      <w:pPr>
        <w:pStyle w:val="15"/>
        <w:rPr>
          <w:highlight w:val="none"/>
        </w:rPr>
      </w:pPr>
      <w:r>
        <w:rPr>
          <w:highlight w:val="none"/>
        </w:rPr>
        <w:t xml:space="preserve"> </w:t>
      </w:r>
      <w:r>
        <w:rPr>
          <w:highlight w:val="none"/>
        </w:rPr>
        <w:br w:type="textWrapping"/>
      </w:r>
      <w:r>
        <w:rPr>
          <w:highlight w:val="none"/>
        </w:rPr>
        <w:br w:type="page"/>
      </w:r>
    </w:p>
    <w:p w14:paraId="65496F59">
      <w:pPr>
        <w:pStyle w:val="15"/>
        <w:jc w:val="center"/>
        <w:outlineLvl w:val="2"/>
        <w:rPr>
          <w:highlight w:val="none"/>
        </w:rPr>
      </w:pPr>
      <w:r>
        <w:rPr>
          <w:b/>
          <w:sz w:val="28"/>
          <w:highlight w:val="none"/>
        </w:rPr>
        <w:t>四、投标人提交的其他资料（若有）</w:t>
      </w:r>
    </w:p>
    <w:p w14:paraId="76BDFE0A">
      <w:pPr>
        <w:pStyle w:val="15"/>
        <w:ind w:firstLine="480"/>
        <w:jc w:val="center"/>
        <w:rPr>
          <w:highlight w:val="none"/>
        </w:rPr>
      </w:pPr>
      <w:r>
        <w:rPr>
          <w:highlight w:val="none"/>
        </w:rPr>
        <w:t>编制说明</w:t>
      </w:r>
    </w:p>
    <w:p w14:paraId="7E353D7C">
      <w:pPr>
        <w:pStyle w:val="15"/>
        <w:ind w:firstLine="480"/>
        <w:jc w:val="left"/>
        <w:rPr>
          <w:highlight w:val="none"/>
        </w:rPr>
      </w:pPr>
      <w:r>
        <w:rPr>
          <w:highlight w:val="none"/>
        </w:rPr>
        <w:t>1、招标文件要求提交的除“资格及资信证明部分”、“报价部分”外的其他证明材料或资料加盖投标人的单位公章后应在此项下提交。</w:t>
      </w:r>
    </w:p>
    <w:p w14:paraId="7CA5012D">
      <w:pPr>
        <w:pStyle w:val="15"/>
        <w:ind w:firstLine="480"/>
        <w:jc w:val="left"/>
        <w:rPr>
          <w:highlight w:val="none"/>
        </w:rPr>
      </w:pPr>
      <w:r>
        <w:rPr>
          <w:highlight w:val="none"/>
        </w:rPr>
        <w:t>2、招标文件要求投标人提供方案（包括但不限于：组织、实施、技术、服务方案等）的，投标人应在此项下提交。</w:t>
      </w:r>
    </w:p>
    <w:p w14:paraId="326D11C2">
      <w:pPr>
        <w:pStyle w:val="15"/>
        <w:ind w:firstLine="480"/>
        <w:jc w:val="left"/>
        <w:rPr>
          <w:highlight w:val="none"/>
        </w:rPr>
      </w:pPr>
      <w:r>
        <w:rPr>
          <w:highlight w:val="none"/>
        </w:rPr>
        <w:t>3、除招标文件另有规定外，投标人认为需要提交的其他证明材料或资料加盖投标人的单位公章后应在此项下提交。</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45B0B">
    <w:pPr>
      <w:pStyle w:val="6"/>
    </w:pPr>
    <w:ins w:id="0" w:author="林荣勇" w:date="2026-01-05T15:59:47Z">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68F333">
                            <w:pPr>
                              <w:pStyle w:val="6"/>
                              <w:rPr>
                                <w:color w:val="auto"/>
                              </w:rPr>
                            </w:pPr>
                            <w:r>
                              <w:rPr>
                                <w:color w:val="auto"/>
                              </w:rPr>
                              <w:fldChar w:fldCharType="begin"/>
                            </w:r>
                            <w:r>
                              <w:rPr>
                                <w:color w:val="auto"/>
                              </w:rPr>
                              <w:instrText xml:space="preserve"> PAGE  \* MERGEFORMAT </w:instrText>
                            </w:r>
                            <w:r>
                              <w:rPr>
                                <w:color w:val="auto"/>
                              </w:rPr>
                              <w:fldChar w:fldCharType="separate"/>
                            </w:r>
                            <w:r>
                              <w:rPr>
                                <w:color w:val="auto"/>
                              </w:rPr>
                              <w:t>1</w:t>
                            </w:r>
                            <w:r>
                              <w:rPr>
                                <w:color w:val="auto"/>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868F333">
                      <w:pPr>
                        <w:pStyle w:val="6"/>
                        <w:rPr>
                          <w:color w:val="auto"/>
                        </w:rPr>
                      </w:pPr>
                      <w:r>
                        <w:rPr>
                          <w:color w:val="auto"/>
                        </w:rPr>
                        <w:fldChar w:fldCharType="begin"/>
                      </w:r>
                      <w:r>
                        <w:rPr>
                          <w:color w:val="auto"/>
                        </w:rPr>
                        <w:instrText xml:space="preserve"> PAGE  \* MERGEFORMAT </w:instrText>
                      </w:r>
                      <w:r>
                        <w:rPr>
                          <w:color w:val="auto"/>
                        </w:rPr>
                        <w:fldChar w:fldCharType="separate"/>
                      </w:r>
                      <w:r>
                        <w:rPr>
                          <w:color w:val="auto"/>
                        </w:rPr>
                        <w:t>1</w:t>
                      </w:r>
                      <w:r>
                        <w:rPr>
                          <w:color w:val="auto"/>
                        </w:rPr>
                        <w:fldChar w:fldCharType="end"/>
                      </w:r>
                    </w:p>
                  </w:txbxContent>
                </v:textbox>
              </v:shape>
            </w:pict>
          </mc:Fallback>
        </mc:AlternateContent>
      </w:r>
    </w:ins>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CFF19B"/>
    <w:multiLevelType w:val="singleLevel"/>
    <w:tmpl w:val="84CFF19B"/>
    <w:lvl w:ilvl="0" w:tentative="0">
      <w:start w:val="15"/>
      <w:numFmt w:val="decimal"/>
      <w:suff w:val="nothing"/>
      <w:lvlText w:val="%1、"/>
      <w:lvlJc w:val="left"/>
    </w:lvl>
  </w:abstractNum>
  <w:abstractNum w:abstractNumId="1">
    <w:nsid w:val="B013F840"/>
    <w:multiLevelType w:val="singleLevel"/>
    <w:tmpl w:val="B013F840"/>
    <w:lvl w:ilvl="0" w:tentative="0">
      <w:start w:val="10"/>
      <w:numFmt w:val="chineseCounting"/>
      <w:suff w:val="nothing"/>
      <w:lvlText w:val="（%1）"/>
      <w:lvlJc w:val="left"/>
      <w:rPr>
        <w:rFonts w:hint="eastAsia"/>
      </w:rPr>
    </w:lvl>
  </w:abstractNum>
  <w:abstractNum w:abstractNumId="2">
    <w:nsid w:val="E35143CA"/>
    <w:multiLevelType w:val="singleLevel"/>
    <w:tmpl w:val="E35143CA"/>
    <w:lvl w:ilvl="0" w:tentative="0">
      <w:start w:val="3"/>
      <w:numFmt w:val="decimal"/>
      <w:lvlText w:val="%1."/>
      <w:lvlJc w:val="left"/>
      <w:pPr>
        <w:tabs>
          <w:tab w:val="left" w:pos="312"/>
        </w:tabs>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林荣勇">
    <w15:presenceInfo w15:providerId="WPS Office" w15:userId="29329379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079730B"/>
    <w:rsid w:val="00826F40"/>
    <w:rsid w:val="00B3658B"/>
    <w:rsid w:val="00D112EA"/>
    <w:rsid w:val="01211AD4"/>
    <w:rsid w:val="01895B55"/>
    <w:rsid w:val="026B1259"/>
    <w:rsid w:val="028204FA"/>
    <w:rsid w:val="03FA579A"/>
    <w:rsid w:val="04EC0E9A"/>
    <w:rsid w:val="05290F57"/>
    <w:rsid w:val="05305A43"/>
    <w:rsid w:val="05FD497A"/>
    <w:rsid w:val="06D933E0"/>
    <w:rsid w:val="07C61805"/>
    <w:rsid w:val="08924B16"/>
    <w:rsid w:val="093D06D0"/>
    <w:rsid w:val="09AF06BD"/>
    <w:rsid w:val="09B21CA7"/>
    <w:rsid w:val="09DB6903"/>
    <w:rsid w:val="0AAB6B84"/>
    <w:rsid w:val="0C67568C"/>
    <w:rsid w:val="0CF906F4"/>
    <w:rsid w:val="0D0A4E13"/>
    <w:rsid w:val="0D182FB0"/>
    <w:rsid w:val="0D6977F4"/>
    <w:rsid w:val="0DB145E0"/>
    <w:rsid w:val="0DBB48A3"/>
    <w:rsid w:val="0E656CEE"/>
    <w:rsid w:val="0EA11DD6"/>
    <w:rsid w:val="0F1B3382"/>
    <w:rsid w:val="0F4D20BE"/>
    <w:rsid w:val="0FAC4C5F"/>
    <w:rsid w:val="0FEC41F7"/>
    <w:rsid w:val="10305D78"/>
    <w:rsid w:val="10B50BAB"/>
    <w:rsid w:val="110B5577"/>
    <w:rsid w:val="11186595"/>
    <w:rsid w:val="114D14C8"/>
    <w:rsid w:val="116A22B0"/>
    <w:rsid w:val="11755C50"/>
    <w:rsid w:val="14942891"/>
    <w:rsid w:val="15C03CB2"/>
    <w:rsid w:val="163D4862"/>
    <w:rsid w:val="17711B22"/>
    <w:rsid w:val="177F50ED"/>
    <w:rsid w:val="18131D1F"/>
    <w:rsid w:val="182633AB"/>
    <w:rsid w:val="18312CAD"/>
    <w:rsid w:val="186B56B7"/>
    <w:rsid w:val="19033B41"/>
    <w:rsid w:val="190653E0"/>
    <w:rsid w:val="190E5B32"/>
    <w:rsid w:val="19185BA7"/>
    <w:rsid w:val="19DE635C"/>
    <w:rsid w:val="1A3051D4"/>
    <w:rsid w:val="1B7242D8"/>
    <w:rsid w:val="1BC20B26"/>
    <w:rsid w:val="1C6D4C79"/>
    <w:rsid w:val="1DB356EE"/>
    <w:rsid w:val="1E2A2273"/>
    <w:rsid w:val="1E3302AC"/>
    <w:rsid w:val="1E6F5B56"/>
    <w:rsid w:val="1E990A6A"/>
    <w:rsid w:val="1FD810A4"/>
    <w:rsid w:val="20073DF5"/>
    <w:rsid w:val="20C53DD2"/>
    <w:rsid w:val="20E14509"/>
    <w:rsid w:val="212B5DF4"/>
    <w:rsid w:val="213A588A"/>
    <w:rsid w:val="21B83081"/>
    <w:rsid w:val="21F17122"/>
    <w:rsid w:val="225F74BF"/>
    <w:rsid w:val="22952FAA"/>
    <w:rsid w:val="22EE7E8B"/>
    <w:rsid w:val="231B2F5F"/>
    <w:rsid w:val="23D81E84"/>
    <w:rsid w:val="24D97E4C"/>
    <w:rsid w:val="275D2FB6"/>
    <w:rsid w:val="27A66FFE"/>
    <w:rsid w:val="280C74C5"/>
    <w:rsid w:val="28423E67"/>
    <w:rsid w:val="28E16DF2"/>
    <w:rsid w:val="297662AC"/>
    <w:rsid w:val="29965F72"/>
    <w:rsid w:val="29C76362"/>
    <w:rsid w:val="2A12519B"/>
    <w:rsid w:val="2B134E71"/>
    <w:rsid w:val="2B347CF1"/>
    <w:rsid w:val="2BD1187D"/>
    <w:rsid w:val="2C0B10B5"/>
    <w:rsid w:val="2C1D4AC2"/>
    <w:rsid w:val="2CB62C87"/>
    <w:rsid w:val="2CD65621"/>
    <w:rsid w:val="2DAE631A"/>
    <w:rsid w:val="2DD5124A"/>
    <w:rsid w:val="2E8E71B9"/>
    <w:rsid w:val="2EA651CD"/>
    <w:rsid w:val="2FC55B9D"/>
    <w:rsid w:val="30085A89"/>
    <w:rsid w:val="30104747"/>
    <w:rsid w:val="302B2641"/>
    <w:rsid w:val="305E3A47"/>
    <w:rsid w:val="30676C54"/>
    <w:rsid w:val="308C0433"/>
    <w:rsid w:val="30F16A82"/>
    <w:rsid w:val="318715A7"/>
    <w:rsid w:val="319C2822"/>
    <w:rsid w:val="327259B7"/>
    <w:rsid w:val="336B5D14"/>
    <w:rsid w:val="34A023EC"/>
    <w:rsid w:val="34BD5094"/>
    <w:rsid w:val="34C1303B"/>
    <w:rsid w:val="3569580E"/>
    <w:rsid w:val="35FC7764"/>
    <w:rsid w:val="36D15D01"/>
    <w:rsid w:val="378F3918"/>
    <w:rsid w:val="379A588A"/>
    <w:rsid w:val="37A40C07"/>
    <w:rsid w:val="37C358C7"/>
    <w:rsid w:val="37CD1A92"/>
    <w:rsid w:val="38271025"/>
    <w:rsid w:val="384F0C8B"/>
    <w:rsid w:val="38617B68"/>
    <w:rsid w:val="38EE7F12"/>
    <w:rsid w:val="393366E6"/>
    <w:rsid w:val="39804B01"/>
    <w:rsid w:val="398B0244"/>
    <w:rsid w:val="39E3576E"/>
    <w:rsid w:val="3B136E7C"/>
    <w:rsid w:val="3C44609B"/>
    <w:rsid w:val="3C4A5400"/>
    <w:rsid w:val="3C96645A"/>
    <w:rsid w:val="3E995BBF"/>
    <w:rsid w:val="3EA73193"/>
    <w:rsid w:val="3F0C2276"/>
    <w:rsid w:val="3FEC75AB"/>
    <w:rsid w:val="3FF4325B"/>
    <w:rsid w:val="40267D3A"/>
    <w:rsid w:val="41024736"/>
    <w:rsid w:val="41704F17"/>
    <w:rsid w:val="427F7922"/>
    <w:rsid w:val="42D76DC9"/>
    <w:rsid w:val="437F68BE"/>
    <w:rsid w:val="44362D53"/>
    <w:rsid w:val="445552E9"/>
    <w:rsid w:val="44FB6886"/>
    <w:rsid w:val="456479E4"/>
    <w:rsid w:val="462003B6"/>
    <w:rsid w:val="46573E51"/>
    <w:rsid w:val="465F7093"/>
    <w:rsid w:val="467C7BB4"/>
    <w:rsid w:val="476D7C3C"/>
    <w:rsid w:val="47885886"/>
    <w:rsid w:val="47CA3CFA"/>
    <w:rsid w:val="48B829AB"/>
    <w:rsid w:val="49B64278"/>
    <w:rsid w:val="49E113CD"/>
    <w:rsid w:val="4A5B4A33"/>
    <w:rsid w:val="4B1864C4"/>
    <w:rsid w:val="4B29765B"/>
    <w:rsid w:val="4BB2764A"/>
    <w:rsid w:val="4CD0698A"/>
    <w:rsid w:val="4CD06BD2"/>
    <w:rsid w:val="4CF136D5"/>
    <w:rsid w:val="4D0F5BFB"/>
    <w:rsid w:val="4DC16985"/>
    <w:rsid w:val="4DCE38E2"/>
    <w:rsid w:val="4EE320AE"/>
    <w:rsid w:val="4FC142BC"/>
    <w:rsid w:val="51295B34"/>
    <w:rsid w:val="51301F9B"/>
    <w:rsid w:val="5133250E"/>
    <w:rsid w:val="51821476"/>
    <w:rsid w:val="51864D34"/>
    <w:rsid w:val="525838C3"/>
    <w:rsid w:val="52E837CD"/>
    <w:rsid w:val="52F045BF"/>
    <w:rsid w:val="53516599"/>
    <w:rsid w:val="53B52B8D"/>
    <w:rsid w:val="54606A7B"/>
    <w:rsid w:val="54E12281"/>
    <w:rsid w:val="55573D8F"/>
    <w:rsid w:val="55590E4A"/>
    <w:rsid w:val="5579299E"/>
    <w:rsid w:val="557D644E"/>
    <w:rsid w:val="558F20E3"/>
    <w:rsid w:val="56495075"/>
    <w:rsid w:val="572C1FEC"/>
    <w:rsid w:val="57460AC2"/>
    <w:rsid w:val="592A7714"/>
    <w:rsid w:val="59D85E16"/>
    <w:rsid w:val="5A2316E2"/>
    <w:rsid w:val="5A517EA9"/>
    <w:rsid w:val="5A734A53"/>
    <w:rsid w:val="5C1B07F5"/>
    <w:rsid w:val="5C224D1C"/>
    <w:rsid w:val="5E311CF9"/>
    <w:rsid w:val="5E893BB6"/>
    <w:rsid w:val="5F302D32"/>
    <w:rsid w:val="5F736543"/>
    <w:rsid w:val="5F9132D0"/>
    <w:rsid w:val="5F971876"/>
    <w:rsid w:val="5FA14639"/>
    <w:rsid w:val="5FE32F01"/>
    <w:rsid w:val="608449D5"/>
    <w:rsid w:val="617A4B5F"/>
    <w:rsid w:val="6199163E"/>
    <w:rsid w:val="623954AB"/>
    <w:rsid w:val="62442347"/>
    <w:rsid w:val="6280757E"/>
    <w:rsid w:val="62D81168"/>
    <w:rsid w:val="63387E58"/>
    <w:rsid w:val="633909EA"/>
    <w:rsid w:val="63462575"/>
    <w:rsid w:val="6371742E"/>
    <w:rsid w:val="63D03A31"/>
    <w:rsid w:val="642828D6"/>
    <w:rsid w:val="644F5459"/>
    <w:rsid w:val="64F93617"/>
    <w:rsid w:val="655A185E"/>
    <w:rsid w:val="663359B3"/>
    <w:rsid w:val="66347473"/>
    <w:rsid w:val="66490504"/>
    <w:rsid w:val="66E16111"/>
    <w:rsid w:val="671058DD"/>
    <w:rsid w:val="674B33A0"/>
    <w:rsid w:val="67A64174"/>
    <w:rsid w:val="67C16FD0"/>
    <w:rsid w:val="685C6397"/>
    <w:rsid w:val="690259DE"/>
    <w:rsid w:val="691C2F34"/>
    <w:rsid w:val="69D17B10"/>
    <w:rsid w:val="6A242169"/>
    <w:rsid w:val="6ABE23C6"/>
    <w:rsid w:val="6B561FE4"/>
    <w:rsid w:val="6B5F43F1"/>
    <w:rsid w:val="6CB705BF"/>
    <w:rsid w:val="6D504FCA"/>
    <w:rsid w:val="6D59240A"/>
    <w:rsid w:val="6DB96506"/>
    <w:rsid w:val="6E0640C8"/>
    <w:rsid w:val="6E594C90"/>
    <w:rsid w:val="6E7C0E07"/>
    <w:rsid w:val="6FC62348"/>
    <w:rsid w:val="70102514"/>
    <w:rsid w:val="702E3D52"/>
    <w:rsid w:val="705A743E"/>
    <w:rsid w:val="70893AA1"/>
    <w:rsid w:val="70E927D1"/>
    <w:rsid w:val="715026E8"/>
    <w:rsid w:val="71D46F9E"/>
    <w:rsid w:val="722027F1"/>
    <w:rsid w:val="72585EB5"/>
    <w:rsid w:val="730A5A06"/>
    <w:rsid w:val="731D3392"/>
    <w:rsid w:val="73CF2113"/>
    <w:rsid w:val="73D16993"/>
    <w:rsid w:val="7402217E"/>
    <w:rsid w:val="751853F4"/>
    <w:rsid w:val="751C4A4F"/>
    <w:rsid w:val="753618E2"/>
    <w:rsid w:val="753E1769"/>
    <w:rsid w:val="755C1784"/>
    <w:rsid w:val="7590142E"/>
    <w:rsid w:val="76C25D35"/>
    <w:rsid w:val="76F07986"/>
    <w:rsid w:val="772E53A2"/>
    <w:rsid w:val="77C84227"/>
    <w:rsid w:val="77F79321"/>
    <w:rsid w:val="78374F2B"/>
    <w:rsid w:val="78783ECE"/>
    <w:rsid w:val="78826C72"/>
    <w:rsid w:val="78D76A5D"/>
    <w:rsid w:val="79307824"/>
    <w:rsid w:val="796B6CDE"/>
    <w:rsid w:val="7A1F7608"/>
    <w:rsid w:val="7A342CD0"/>
    <w:rsid w:val="7AE7407B"/>
    <w:rsid w:val="7B4A195D"/>
    <w:rsid w:val="7B4B6523"/>
    <w:rsid w:val="7B6C2685"/>
    <w:rsid w:val="7BF11C43"/>
    <w:rsid w:val="7C1D4FB0"/>
    <w:rsid w:val="7C970AE3"/>
    <w:rsid w:val="7CBB2F81"/>
    <w:rsid w:val="7CDB38D7"/>
    <w:rsid w:val="7CFE7A5C"/>
    <w:rsid w:val="7D6662ED"/>
    <w:rsid w:val="7DCF7144"/>
    <w:rsid w:val="7DD53F24"/>
    <w:rsid w:val="7E17426E"/>
    <w:rsid w:val="7EAA3560"/>
    <w:rsid w:val="7F1F3C41"/>
    <w:rsid w:val="7FCC4816"/>
    <w:rsid w:val="BBBF7779"/>
    <w:rsid w:val="F2DF37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annotation text"/>
    <w:basedOn w:val="1"/>
    <w:qFormat/>
    <w:uiPriority w:val="0"/>
    <w:pPr>
      <w:jc w:val="left"/>
    </w:pPr>
  </w:style>
  <w:style w:type="paragraph" w:styleId="4">
    <w:name w:val="index 6"/>
    <w:next w:val="1"/>
    <w:qFormat/>
    <w:uiPriority w:val="99"/>
    <w:pPr>
      <w:widowControl w:val="0"/>
      <w:ind w:left="2100"/>
      <w:jc w:val="both"/>
    </w:pPr>
    <w:rPr>
      <w:rFonts w:ascii="Calibri" w:hAnsi="Calibri" w:eastAsia="宋体" w:cs="Times New Roman"/>
      <w:kern w:val="2"/>
      <w:sz w:val="21"/>
      <w:szCs w:val="24"/>
      <w:lang w:val="en-US" w:eastAsia="zh-CN" w:bidi="ar-SA"/>
    </w:rPr>
  </w:style>
  <w:style w:type="paragraph" w:styleId="5">
    <w:name w:val="Balloon Text"/>
    <w:basedOn w:val="1"/>
    <w:next w:val="4"/>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HTML Preformatted"/>
    <w:basedOn w:val="1"/>
    <w:qFormat/>
    <w:uiPriority w:val="0"/>
    <w:pPr>
      <w:jc w:val="left"/>
    </w:pPr>
    <w:rPr>
      <w:rFonts w:hint="eastAsia" w:ascii="宋体" w:hAnsi="宋体" w:eastAsia="宋体" w:cs="宋体"/>
      <w:kern w:val="0"/>
      <w:sz w:val="24"/>
      <w:szCs w:val="24"/>
      <w:lang w:val="en-US" w:eastAsia="zh-CN" w:bidi="ar"/>
    </w:rPr>
  </w:style>
  <w:style w:type="paragraph" w:styleId="9">
    <w:name w:val="Normal (Web)"/>
    <w:basedOn w:val="1"/>
    <w:next w:val="1"/>
    <w:qFormat/>
    <w:uiPriority w:val="0"/>
    <w:pPr>
      <w:widowControl/>
      <w:spacing w:before="100" w:beforeAutospacing="1" w:after="100" w:afterAutospacing="1"/>
      <w:jc w:val="left"/>
    </w:pPr>
    <w:rPr>
      <w:rFonts w:ascii="宋体" w:hAnsi="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paragraph" w:customStyle="1" w:styleId="14">
    <w:name w:val="Fließtext"/>
    <w:basedOn w:val="1"/>
    <w:qFormat/>
    <w:uiPriority w:val="99"/>
    <w:pPr>
      <w:overflowPunct w:val="0"/>
      <w:autoSpaceDE w:val="0"/>
      <w:autoSpaceDN w:val="0"/>
      <w:adjustRightInd w:val="0"/>
      <w:textAlignment w:val="baseline"/>
    </w:pPr>
    <w:rPr>
      <w:kern w:val="28"/>
    </w:rPr>
  </w:style>
  <w:style w:type="paragraph" w:customStyle="1" w:styleId="15">
    <w:name w:val="null3"/>
    <w:hidden/>
    <w:qFormat/>
    <w:uiPriority w:val="0"/>
    <w:rPr>
      <w:rFonts w:hint="eastAsia" w:asciiTheme="minorHAnsi" w:hAnsiTheme="minorHAnsi" w:eastAsiaTheme="minorEastAsia" w:cstheme="minorBidi"/>
      <w:lang w:val="en-US" w:eastAsia="zh-Hans"/>
    </w:rPr>
  </w:style>
  <w:style w:type="character" w:customStyle="1" w:styleId="16">
    <w:name w:val="font61"/>
    <w:basedOn w:val="12"/>
    <w:qFormat/>
    <w:uiPriority w:val="0"/>
    <w:rPr>
      <w:rFonts w:hint="eastAsia" w:ascii="宋体" w:hAnsi="宋体" w:eastAsia="宋体" w:cs="宋体"/>
      <w:color w:val="FF0000"/>
      <w:sz w:val="18"/>
      <w:szCs w:val="18"/>
      <w:u w:val="none"/>
    </w:rPr>
  </w:style>
  <w:style w:type="character" w:customStyle="1" w:styleId="17">
    <w:name w:val="font11"/>
    <w:basedOn w:val="12"/>
    <w:qFormat/>
    <w:uiPriority w:val="0"/>
    <w:rPr>
      <w:rFonts w:hint="eastAsia" w:ascii="宋体" w:hAnsi="宋体" w:eastAsia="宋体" w:cs="宋体"/>
      <w:color w:val="000000"/>
      <w:sz w:val="18"/>
      <w:szCs w:val="18"/>
      <w:u w:val="none"/>
    </w:rPr>
  </w:style>
  <w:style w:type="character" w:customStyle="1" w:styleId="18">
    <w:name w:val="font71"/>
    <w:basedOn w:val="12"/>
    <w:qFormat/>
    <w:uiPriority w:val="0"/>
    <w:rPr>
      <w:rFonts w:ascii="Arial" w:hAnsi="Arial" w:cs="Arial"/>
      <w:color w:val="FF0000"/>
      <w:sz w:val="18"/>
      <w:szCs w:val="18"/>
      <w:u w:val="none"/>
    </w:rPr>
  </w:style>
  <w:style w:type="character" w:customStyle="1" w:styleId="19">
    <w:name w:val="font81"/>
    <w:basedOn w:val="12"/>
    <w:qFormat/>
    <w:uiPriority w:val="0"/>
    <w:rPr>
      <w:rFonts w:hint="eastAsia" w:ascii="宋体" w:hAnsi="宋体" w:eastAsia="宋体" w:cs="宋体"/>
      <w:color w:val="000000"/>
      <w:sz w:val="18"/>
      <w:szCs w:val="18"/>
      <w:u w:val="none"/>
    </w:rPr>
  </w:style>
  <w:style w:type="character" w:customStyle="1" w:styleId="20">
    <w:name w:val="font21"/>
    <w:basedOn w:val="12"/>
    <w:qFormat/>
    <w:uiPriority w:val="0"/>
    <w:rPr>
      <w:rFonts w:hint="eastAsia" w:ascii="宋体" w:hAnsi="宋体" w:eastAsia="宋体" w:cs="宋体"/>
      <w:color w:val="0000FF"/>
      <w:sz w:val="24"/>
      <w:szCs w:val="24"/>
      <w:u w:val="single"/>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112</Pages>
  <Words>2960</Words>
  <Characters>3245</Characters>
  <Lines>0</Lines>
  <Paragraphs>0</Paragraphs>
  <TotalTime>8</TotalTime>
  <ScaleCrop>false</ScaleCrop>
  <LinksUpToDate>false</LinksUpToDate>
  <CharactersWithSpaces>3288</CharactersWithSpaces>
  <Application>WPS Office_12.8.2.19825_F1E327BC-269C-435d-A152-05C5408002CA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2022-04-09T03:57:00Z</dcterms:created>
  <dc:creator>administrator</dc:creator>
  <cp:lastModifiedBy>unis</cp:lastModifiedBy>
  <cp:lastPrinted>2026-01-05T16:21:00Z</cp:lastPrinted>
  <dcterms:modified xsi:type="dcterms:W3CDTF">2026-06-03T12:49:00Z</dcterms:modified>
  <dc:title>_x000B_</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2052-12.8.2.19825</vt:lpwstr>
  </property>
  <property fmtid="{D5CDD505-2E9C-101B-9397-08002B2CF9AE}" pid="3" name="ICV">
    <vt:lpwstr>B7EBF71D760541C0A67EA5EBA31BF437</vt:lpwstr>
  </property>
  <property fmtid="{D5CDD505-2E9C-101B-9397-08002B2CF9AE}" pid="4" name="KSOTemplateDocerSaveRecord">
    <vt:lpwstr>eyJoZGlkIjoiZWNiNmJjMzA0MTUyNWUzNjM3MWExZWY2MzY4NzZlOGUiLCJ1c2VySWQiOiIxNzYzNzAwNTIxIn0=</vt:lpwstr>
  </property>
</Properties>
</file>