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02548">
      <w:pPr>
        <w:spacing w:line="12828" w:lineRule="exact"/>
      </w:pPr>
      <w:r>
        <w:rPr>
          <w:position w:val="-256"/>
        </w:rPr>
        <w:drawing>
          <wp:inline distT="0" distB="0" distL="0" distR="0">
            <wp:extent cx="5758815" cy="814578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1"/>
                    <a:stretch>
                      <a:fillRect/>
                    </a:stretch>
                  </pic:blipFill>
                  <pic:spPr>
                    <a:xfrm>
                      <a:off x="0" y="0"/>
                      <a:ext cx="5759195" cy="8145780"/>
                    </a:xfrm>
                    <a:prstGeom prst="rect">
                      <a:avLst/>
                    </a:prstGeom>
                  </pic:spPr>
                </pic:pic>
              </a:graphicData>
            </a:graphic>
          </wp:inline>
        </w:drawing>
      </w:r>
    </w:p>
    <w:p w14:paraId="5D5DC2ED">
      <w:pPr>
        <w:spacing w:line="12828" w:lineRule="exact"/>
        <w:sectPr>
          <w:pgSz w:w="11906" w:h="16839"/>
          <w:pgMar w:top="1415" w:right="1418" w:bottom="0" w:left="1418" w:header="0" w:footer="0" w:gutter="0"/>
          <w:cols w:space="720" w:num="1"/>
        </w:sectPr>
      </w:pPr>
    </w:p>
    <w:p w14:paraId="2ADE622D">
      <w:pPr>
        <w:spacing w:before="60" w:line="222" w:lineRule="auto"/>
        <w:ind w:left="2960"/>
        <w:outlineLvl w:val="0"/>
        <w:rPr>
          <w:rFonts w:ascii="黑体" w:hAnsi="黑体" w:eastAsia="黑体" w:cs="黑体"/>
          <w:sz w:val="30"/>
          <w:szCs w:val="30"/>
        </w:rPr>
      </w:pPr>
      <w:r>
        <w:rPr>
          <w:rFonts w:ascii="黑体" w:hAnsi="黑体" w:eastAsia="黑体" w:cs="黑体"/>
          <w:spacing w:val="-2"/>
          <w:sz w:val="30"/>
          <w:szCs w:val="30"/>
        </w:rPr>
        <w:t>一、建设项目基本情况</w:t>
      </w:r>
    </w:p>
    <w:p w14:paraId="6967ED90">
      <w:pPr>
        <w:spacing w:line="175" w:lineRule="exact"/>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2617"/>
        <w:gridCol w:w="2208"/>
        <w:gridCol w:w="2644"/>
      </w:tblGrid>
      <w:tr w14:paraId="5A87E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05" w:type="dxa"/>
            <w:tcBorders>
              <w:top w:val="single" w:color="000000" w:sz="6" w:space="0"/>
              <w:left w:val="single" w:color="000000" w:sz="6" w:space="0"/>
            </w:tcBorders>
            <w:vAlign w:val="top"/>
          </w:tcPr>
          <w:p w14:paraId="28E3734A">
            <w:pPr>
              <w:pStyle w:val="6"/>
              <w:spacing w:before="164" w:line="228" w:lineRule="auto"/>
              <w:ind w:left="73"/>
            </w:pPr>
            <w:r>
              <w:rPr>
                <w:spacing w:val="7"/>
              </w:rPr>
              <w:t>建设项目名称</w:t>
            </w:r>
          </w:p>
        </w:tc>
        <w:tc>
          <w:tcPr>
            <w:tcW w:w="7469" w:type="dxa"/>
            <w:gridSpan w:val="3"/>
            <w:tcBorders>
              <w:top w:val="single" w:color="000000" w:sz="6" w:space="0"/>
              <w:right w:val="single" w:color="000000" w:sz="6" w:space="0"/>
            </w:tcBorders>
            <w:vAlign w:val="top"/>
          </w:tcPr>
          <w:p w14:paraId="3082FFF8">
            <w:pPr>
              <w:pStyle w:val="6"/>
              <w:spacing w:before="163" w:line="227" w:lineRule="auto"/>
              <w:ind w:left="1063"/>
            </w:pPr>
            <w:bookmarkStart w:id="0" w:name="_GoBack"/>
            <w:r>
              <w:rPr>
                <w:spacing w:val="6"/>
              </w:rPr>
              <w:t>福州泰荣科技</w:t>
            </w:r>
            <w:bookmarkEnd w:id="0"/>
            <w:r>
              <w:rPr>
                <w:spacing w:val="6"/>
              </w:rPr>
              <w:t>年产</w:t>
            </w:r>
            <w:r>
              <w:rPr>
                <w:spacing w:val="-19"/>
              </w:rPr>
              <w:t xml:space="preserve"> </w:t>
            </w:r>
            <w:r>
              <w:rPr>
                <w:rFonts w:ascii="Times New Roman" w:hAnsi="Times New Roman" w:eastAsia="Times New Roman" w:cs="Times New Roman"/>
                <w:spacing w:val="6"/>
              </w:rPr>
              <w:t>15000</w:t>
            </w:r>
            <w:r>
              <w:rPr>
                <w:rFonts w:ascii="Times New Roman" w:hAnsi="Times New Roman" w:eastAsia="Times New Roman" w:cs="Times New Roman"/>
                <w:spacing w:val="19"/>
                <w:w w:val="101"/>
              </w:rPr>
              <w:t xml:space="preserve"> </w:t>
            </w:r>
            <w:r>
              <w:rPr>
                <w:spacing w:val="6"/>
              </w:rPr>
              <w:t>吨</w:t>
            </w:r>
            <w:r>
              <w:rPr>
                <w:spacing w:val="-41"/>
              </w:rPr>
              <w:t xml:space="preserve"> </w:t>
            </w:r>
            <w:r>
              <w:rPr>
                <w:rFonts w:ascii="Times New Roman" w:hAnsi="Times New Roman" w:eastAsia="Times New Roman" w:cs="Times New Roman"/>
              </w:rPr>
              <w:t>EVA</w:t>
            </w:r>
            <w:r>
              <w:rPr>
                <w:rFonts w:ascii="Times New Roman" w:hAnsi="Times New Roman" w:eastAsia="Times New Roman" w:cs="Times New Roman"/>
                <w:spacing w:val="6"/>
              </w:rPr>
              <w:t xml:space="preserve"> </w:t>
            </w:r>
            <w:r>
              <w:rPr>
                <w:spacing w:val="6"/>
              </w:rPr>
              <w:t>注射塑料粒子生产线项目</w:t>
            </w:r>
          </w:p>
        </w:tc>
      </w:tr>
      <w:tr w14:paraId="7B4DD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05" w:type="dxa"/>
            <w:tcBorders>
              <w:left w:val="single" w:color="000000" w:sz="6" w:space="0"/>
            </w:tcBorders>
            <w:vAlign w:val="top"/>
          </w:tcPr>
          <w:p w14:paraId="1BA00F22">
            <w:pPr>
              <w:pStyle w:val="6"/>
              <w:spacing w:before="160" w:line="228" w:lineRule="auto"/>
              <w:ind w:left="285"/>
            </w:pPr>
            <w:r>
              <w:rPr>
                <w:spacing w:val="6"/>
              </w:rPr>
              <w:t>项目代码</w:t>
            </w:r>
          </w:p>
        </w:tc>
        <w:tc>
          <w:tcPr>
            <w:tcW w:w="7469" w:type="dxa"/>
            <w:gridSpan w:val="3"/>
            <w:tcBorders>
              <w:right w:val="single" w:color="000000" w:sz="6" w:space="0"/>
            </w:tcBorders>
            <w:vAlign w:val="top"/>
          </w:tcPr>
          <w:p w14:paraId="37EBBFDB">
            <w:pPr>
              <w:spacing w:before="196" w:line="195" w:lineRule="auto"/>
              <w:ind w:left="254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2504-350121-04-01-246429</w:t>
            </w:r>
          </w:p>
        </w:tc>
      </w:tr>
      <w:tr w14:paraId="0B085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405" w:type="dxa"/>
            <w:tcBorders>
              <w:left w:val="single" w:color="000000" w:sz="6" w:space="0"/>
            </w:tcBorders>
            <w:vAlign w:val="top"/>
          </w:tcPr>
          <w:p w14:paraId="79550363">
            <w:pPr>
              <w:pStyle w:val="6"/>
              <w:spacing w:before="49" w:line="228" w:lineRule="auto"/>
              <w:ind w:left="73"/>
            </w:pPr>
            <w:r>
              <w:rPr>
                <w:spacing w:val="7"/>
              </w:rPr>
              <w:t>建设单位联系</w:t>
            </w:r>
          </w:p>
          <w:p w14:paraId="4BCDA01C">
            <w:pPr>
              <w:pStyle w:val="6"/>
              <w:spacing w:before="24" w:line="215" w:lineRule="auto"/>
              <w:ind w:left="598"/>
            </w:pPr>
            <w:r>
              <w:t>人</w:t>
            </w:r>
          </w:p>
        </w:tc>
        <w:tc>
          <w:tcPr>
            <w:tcW w:w="2617" w:type="dxa"/>
            <w:vAlign w:val="top"/>
          </w:tcPr>
          <w:p w14:paraId="4827A70D">
            <w:pPr>
              <w:rPr>
                <w:rFonts w:ascii="Arial"/>
                <w:sz w:val="21"/>
              </w:rPr>
            </w:pPr>
          </w:p>
        </w:tc>
        <w:tc>
          <w:tcPr>
            <w:tcW w:w="2208" w:type="dxa"/>
            <w:vAlign w:val="top"/>
          </w:tcPr>
          <w:p w14:paraId="6515A9FD">
            <w:pPr>
              <w:pStyle w:val="6"/>
              <w:spacing w:before="183" w:line="229" w:lineRule="auto"/>
              <w:ind w:left="691"/>
            </w:pPr>
            <w:r>
              <w:rPr>
                <w:spacing w:val="7"/>
              </w:rPr>
              <w:t>联系方式</w:t>
            </w:r>
          </w:p>
        </w:tc>
        <w:tc>
          <w:tcPr>
            <w:tcW w:w="2644" w:type="dxa"/>
            <w:tcBorders>
              <w:right w:val="single" w:color="000000" w:sz="6" w:space="0"/>
            </w:tcBorders>
            <w:vAlign w:val="top"/>
          </w:tcPr>
          <w:p w14:paraId="2C629877">
            <w:pPr>
              <w:rPr>
                <w:rFonts w:ascii="Arial"/>
                <w:sz w:val="21"/>
              </w:rPr>
            </w:pPr>
          </w:p>
        </w:tc>
      </w:tr>
      <w:tr w14:paraId="4FF44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05" w:type="dxa"/>
            <w:tcBorders>
              <w:left w:val="single" w:color="000000" w:sz="6" w:space="0"/>
            </w:tcBorders>
            <w:vAlign w:val="top"/>
          </w:tcPr>
          <w:p w14:paraId="6FC88919">
            <w:pPr>
              <w:pStyle w:val="6"/>
              <w:spacing w:before="164" w:line="229" w:lineRule="auto"/>
              <w:ind w:left="284"/>
            </w:pPr>
            <w:r>
              <w:rPr>
                <w:spacing w:val="6"/>
              </w:rPr>
              <w:t>建设地点</w:t>
            </w:r>
          </w:p>
        </w:tc>
        <w:tc>
          <w:tcPr>
            <w:tcW w:w="7469" w:type="dxa"/>
            <w:gridSpan w:val="3"/>
            <w:tcBorders>
              <w:right w:val="single" w:color="000000" w:sz="6" w:space="0"/>
            </w:tcBorders>
            <w:vAlign w:val="top"/>
          </w:tcPr>
          <w:p w14:paraId="56FE5BBA">
            <w:pPr>
              <w:pStyle w:val="6"/>
              <w:spacing w:before="164" w:line="227" w:lineRule="auto"/>
              <w:ind w:left="1711"/>
            </w:pPr>
            <w:r>
              <w:rPr>
                <w:spacing w:val="5"/>
              </w:rPr>
              <w:t>福建省闽侯县青口镇吉山路</w:t>
            </w:r>
            <w:r>
              <w:rPr>
                <w:spacing w:val="-25"/>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18"/>
              </w:rPr>
              <w:t xml:space="preserve"> </w:t>
            </w:r>
            <w:r>
              <w:rPr>
                <w:spacing w:val="5"/>
              </w:rPr>
              <w:t>号</w:t>
            </w:r>
            <w:r>
              <w:rPr>
                <w:spacing w:val="-39"/>
              </w:rPr>
              <w:t xml:space="preserve"> </w:t>
            </w:r>
            <w:r>
              <w:rPr>
                <w:rFonts w:ascii="Times New Roman" w:hAnsi="Times New Roman" w:eastAsia="Times New Roman" w:cs="Times New Roman"/>
                <w:spacing w:val="5"/>
              </w:rPr>
              <w:t>6#</w:t>
            </w:r>
            <w:r>
              <w:rPr>
                <w:rFonts w:ascii="Times New Roman" w:hAnsi="Times New Roman" w:eastAsia="Times New Roman" w:cs="Times New Roman"/>
                <w:spacing w:val="-28"/>
              </w:rPr>
              <w:t xml:space="preserve"> </w:t>
            </w:r>
            <w:r>
              <w:rPr>
                <w:spacing w:val="5"/>
              </w:rPr>
              <w:t>、</w:t>
            </w:r>
            <w:r>
              <w:rPr>
                <w:rFonts w:ascii="Times New Roman" w:hAnsi="Times New Roman" w:eastAsia="Times New Roman" w:cs="Times New Roman"/>
                <w:spacing w:val="5"/>
              </w:rPr>
              <w:t>8#</w:t>
            </w:r>
            <w:r>
              <w:rPr>
                <w:spacing w:val="5"/>
              </w:rPr>
              <w:t>厂房</w:t>
            </w:r>
          </w:p>
        </w:tc>
      </w:tr>
      <w:tr w14:paraId="0F590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05" w:type="dxa"/>
            <w:tcBorders>
              <w:left w:val="single" w:color="000000" w:sz="6" w:space="0"/>
            </w:tcBorders>
            <w:vAlign w:val="top"/>
          </w:tcPr>
          <w:p w14:paraId="398119EF">
            <w:pPr>
              <w:pStyle w:val="6"/>
              <w:spacing w:before="163" w:line="228" w:lineRule="auto"/>
              <w:ind w:left="282"/>
            </w:pPr>
            <w:r>
              <w:rPr>
                <w:spacing w:val="7"/>
              </w:rPr>
              <w:t>地理坐标</w:t>
            </w:r>
          </w:p>
        </w:tc>
        <w:tc>
          <w:tcPr>
            <w:tcW w:w="7469" w:type="dxa"/>
            <w:gridSpan w:val="3"/>
            <w:tcBorders>
              <w:right w:val="single" w:color="000000" w:sz="6" w:space="0"/>
            </w:tcBorders>
            <w:vAlign w:val="top"/>
          </w:tcPr>
          <w:p w14:paraId="6A47F466">
            <w:pPr>
              <w:pStyle w:val="6"/>
              <w:spacing w:before="163" w:line="228" w:lineRule="auto"/>
              <w:ind w:left="1800"/>
              <w:rPr>
                <w:rFonts w:ascii="Times New Roman" w:hAnsi="Times New Roman" w:eastAsia="Times New Roman" w:cs="Times New Roman"/>
              </w:rPr>
            </w:pPr>
            <w:r>
              <w:rPr>
                <w:spacing w:val="4"/>
              </w:rPr>
              <w:t>经度：</w:t>
            </w:r>
            <w:r>
              <w:rPr>
                <w:rFonts w:ascii="Times New Roman" w:hAnsi="Times New Roman" w:eastAsia="Times New Roman" w:cs="Times New Roman"/>
                <w:spacing w:val="4"/>
              </w:rPr>
              <w:t>119°20'42.228"</w:t>
            </w:r>
            <w:r>
              <w:rPr>
                <w:rFonts w:ascii="Times New Roman" w:hAnsi="Times New Roman" w:eastAsia="Times New Roman" w:cs="Times New Roman"/>
                <w:spacing w:val="-16"/>
              </w:rPr>
              <w:t xml:space="preserve"> </w:t>
            </w:r>
            <w:r>
              <w:rPr>
                <w:spacing w:val="4"/>
              </w:rPr>
              <w:t>，纬度：</w:t>
            </w:r>
            <w:r>
              <w:rPr>
                <w:rFonts w:ascii="Times New Roman" w:hAnsi="Times New Roman" w:eastAsia="Times New Roman" w:cs="Times New Roman"/>
                <w:spacing w:val="4"/>
              </w:rPr>
              <w:t>25°53'6.575"</w:t>
            </w:r>
          </w:p>
        </w:tc>
      </w:tr>
      <w:tr w14:paraId="49C1A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405" w:type="dxa"/>
            <w:tcBorders>
              <w:left w:val="single" w:color="000000" w:sz="6" w:space="0"/>
            </w:tcBorders>
            <w:vAlign w:val="top"/>
          </w:tcPr>
          <w:p w14:paraId="7B50E50A">
            <w:pPr>
              <w:pStyle w:val="6"/>
              <w:spacing w:before="61" w:line="228" w:lineRule="auto"/>
              <w:ind w:left="302"/>
            </w:pPr>
            <w:r>
              <w:rPr>
                <w:spacing w:val="2"/>
              </w:rPr>
              <w:t>国民经济</w:t>
            </w:r>
          </w:p>
          <w:p w14:paraId="417A848C">
            <w:pPr>
              <w:pStyle w:val="6"/>
              <w:spacing w:before="24" w:line="219" w:lineRule="auto"/>
              <w:ind w:left="285"/>
            </w:pPr>
            <w:r>
              <w:rPr>
                <w:spacing w:val="6"/>
              </w:rPr>
              <w:t>行业类别</w:t>
            </w:r>
          </w:p>
        </w:tc>
        <w:tc>
          <w:tcPr>
            <w:tcW w:w="2617" w:type="dxa"/>
            <w:vAlign w:val="top"/>
          </w:tcPr>
          <w:p w14:paraId="279D5A65">
            <w:pPr>
              <w:pStyle w:val="6"/>
              <w:spacing w:before="60" w:line="228" w:lineRule="auto"/>
              <w:ind w:left="33"/>
            </w:pPr>
            <w:r>
              <w:rPr>
                <w:rFonts w:ascii="Times New Roman" w:hAnsi="Times New Roman" w:eastAsia="Times New Roman" w:cs="Times New Roman"/>
                <w:spacing w:val="7"/>
              </w:rPr>
              <w:t xml:space="preserve">C2929  </w:t>
            </w:r>
            <w:r>
              <w:rPr>
                <w:spacing w:val="7"/>
              </w:rPr>
              <w:t>塑料零件及其他塑料</w:t>
            </w:r>
          </w:p>
          <w:p w14:paraId="1940EBE5">
            <w:pPr>
              <w:pStyle w:val="6"/>
              <w:spacing w:before="24" w:line="219" w:lineRule="auto"/>
              <w:ind w:left="891"/>
            </w:pPr>
            <w:r>
              <w:rPr>
                <w:spacing w:val="7"/>
              </w:rPr>
              <w:t>制品制造</w:t>
            </w:r>
          </w:p>
        </w:tc>
        <w:tc>
          <w:tcPr>
            <w:tcW w:w="2208" w:type="dxa"/>
            <w:vAlign w:val="top"/>
          </w:tcPr>
          <w:p w14:paraId="36F42E02">
            <w:pPr>
              <w:pStyle w:val="6"/>
              <w:spacing w:before="61" w:line="228" w:lineRule="auto"/>
              <w:ind w:left="693"/>
            </w:pPr>
            <w:r>
              <w:rPr>
                <w:spacing w:val="6"/>
              </w:rPr>
              <w:t>建设项目</w:t>
            </w:r>
          </w:p>
          <w:p w14:paraId="36E60E0F">
            <w:pPr>
              <w:pStyle w:val="6"/>
              <w:spacing w:before="24" w:line="219" w:lineRule="auto"/>
              <w:ind w:left="694"/>
            </w:pPr>
            <w:r>
              <w:rPr>
                <w:spacing w:val="6"/>
              </w:rPr>
              <w:t>行业类别</w:t>
            </w:r>
          </w:p>
        </w:tc>
        <w:tc>
          <w:tcPr>
            <w:tcW w:w="2644" w:type="dxa"/>
            <w:tcBorders>
              <w:right w:val="single" w:color="000000" w:sz="6" w:space="0"/>
            </w:tcBorders>
            <w:vAlign w:val="top"/>
          </w:tcPr>
          <w:p w14:paraId="799A5D50">
            <w:pPr>
              <w:pStyle w:val="6"/>
              <w:spacing w:before="60" w:line="228" w:lineRule="auto"/>
              <w:jc w:val="right"/>
            </w:pPr>
            <w:r>
              <w:rPr>
                <w:spacing w:val="1"/>
              </w:rPr>
              <w:t>二十六、橡胶和塑料制品业、</w:t>
            </w:r>
          </w:p>
          <w:p w14:paraId="5A70ADB7">
            <w:pPr>
              <w:pStyle w:val="6"/>
              <w:spacing w:before="24" w:line="219" w:lineRule="auto"/>
              <w:ind w:left="644"/>
            </w:pPr>
            <w:r>
              <w:rPr>
                <w:rFonts w:ascii="Times New Roman" w:hAnsi="Times New Roman" w:eastAsia="Times New Roman" w:cs="Times New Roman"/>
                <w:spacing w:val="5"/>
              </w:rPr>
              <w:t>53</w:t>
            </w:r>
            <w:r>
              <w:rPr>
                <w:rFonts w:ascii="Times New Roman" w:hAnsi="Times New Roman" w:eastAsia="Times New Roman" w:cs="Times New Roman"/>
                <w:spacing w:val="8"/>
              </w:rPr>
              <w:t xml:space="preserve">  </w:t>
            </w:r>
            <w:r>
              <w:rPr>
                <w:spacing w:val="5"/>
              </w:rPr>
              <w:t>塑料制品业</w:t>
            </w:r>
          </w:p>
        </w:tc>
      </w:tr>
      <w:tr w14:paraId="0C932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1405" w:type="dxa"/>
            <w:tcBorders>
              <w:left w:val="single" w:color="000000" w:sz="6" w:space="0"/>
            </w:tcBorders>
            <w:vAlign w:val="top"/>
          </w:tcPr>
          <w:p w14:paraId="7FC9C1DB">
            <w:pPr>
              <w:spacing w:line="460" w:lineRule="auto"/>
              <w:rPr>
                <w:rFonts w:ascii="Arial"/>
                <w:sz w:val="21"/>
              </w:rPr>
            </w:pPr>
          </w:p>
          <w:p w14:paraId="33B6E26D">
            <w:pPr>
              <w:pStyle w:val="6"/>
              <w:spacing w:before="65" w:line="228" w:lineRule="auto"/>
              <w:ind w:left="284"/>
            </w:pPr>
            <w:r>
              <w:rPr>
                <w:spacing w:val="6"/>
              </w:rPr>
              <w:t>建设性质</w:t>
            </w:r>
          </w:p>
        </w:tc>
        <w:tc>
          <w:tcPr>
            <w:tcW w:w="2617" w:type="dxa"/>
            <w:vAlign w:val="top"/>
          </w:tcPr>
          <w:p w14:paraId="3AB9D0C3">
            <w:pPr>
              <w:pStyle w:val="6"/>
              <w:spacing w:before="118" w:line="251" w:lineRule="auto"/>
              <w:ind w:left="14" w:right="1187"/>
            </w:pPr>
            <w:r>
              <w:rPr>
                <w:rFonts w:ascii="MS Gothic" w:hAnsi="MS Gothic" w:eastAsia="MS Gothic" w:cs="MS Gothic"/>
                <w:spacing w:val="1"/>
              </w:rPr>
              <w:t>☐</w:t>
            </w:r>
            <w:r>
              <w:rPr>
                <w:spacing w:val="1"/>
              </w:rPr>
              <w:t xml:space="preserve">新建（迁建） </w:t>
            </w:r>
            <w:r>
              <w:rPr>
                <w:rFonts w:ascii="MS Gothic" w:hAnsi="MS Gothic" w:eastAsia="MS Gothic" w:cs="MS Gothic"/>
                <w:spacing w:val="-5"/>
              </w:rPr>
              <w:t>□</w:t>
            </w:r>
            <w:r>
              <w:rPr>
                <w:spacing w:val="-5"/>
              </w:rPr>
              <w:t>改建</w:t>
            </w:r>
          </w:p>
          <w:p w14:paraId="319D3821">
            <w:pPr>
              <w:pStyle w:val="6"/>
              <w:spacing w:before="1"/>
              <w:ind w:left="14"/>
            </w:pPr>
            <w:r>
              <w:rPr>
                <w:rFonts w:ascii="MS Gothic" w:hAnsi="MS Gothic" w:eastAsia="MS Gothic" w:cs="MS Gothic"/>
                <w:spacing w:val="-5"/>
              </w:rPr>
              <w:t>□</w:t>
            </w:r>
            <w:r>
              <w:rPr>
                <w:spacing w:val="-5"/>
              </w:rPr>
              <w:t>扩建</w:t>
            </w:r>
          </w:p>
          <w:p w14:paraId="48017FBA">
            <w:pPr>
              <w:pStyle w:val="6"/>
              <w:spacing w:before="11" w:line="241" w:lineRule="auto"/>
              <w:ind w:left="14"/>
            </w:pPr>
            <w:r>
              <w:rPr>
                <w:rFonts w:ascii="MS Gothic" w:hAnsi="MS Gothic" w:eastAsia="MS Gothic" w:cs="MS Gothic"/>
                <w:spacing w:val="1"/>
              </w:rPr>
              <w:t>□</w:t>
            </w:r>
            <w:r>
              <w:rPr>
                <w:spacing w:val="1"/>
              </w:rPr>
              <w:t>技术改造</w:t>
            </w:r>
          </w:p>
        </w:tc>
        <w:tc>
          <w:tcPr>
            <w:tcW w:w="2208" w:type="dxa"/>
            <w:vAlign w:val="top"/>
          </w:tcPr>
          <w:p w14:paraId="28614826">
            <w:pPr>
              <w:spacing w:line="326" w:lineRule="auto"/>
              <w:rPr>
                <w:rFonts w:ascii="Arial"/>
                <w:sz w:val="21"/>
              </w:rPr>
            </w:pPr>
          </w:p>
          <w:p w14:paraId="43173861">
            <w:pPr>
              <w:pStyle w:val="6"/>
              <w:spacing w:before="65" w:line="228" w:lineRule="auto"/>
              <w:ind w:left="693"/>
            </w:pPr>
            <w:r>
              <w:rPr>
                <w:spacing w:val="6"/>
              </w:rPr>
              <w:t>建设项目</w:t>
            </w:r>
          </w:p>
          <w:p w14:paraId="2B8782EB">
            <w:pPr>
              <w:pStyle w:val="6"/>
              <w:spacing w:before="23" w:line="228" w:lineRule="auto"/>
              <w:ind w:left="717"/>
            </w:pPr>
            <w:r>
              <w:t>申报情形</w:t>
            </w:r>
          </w:p>
        </w:tc>
        <w:tc>
          <w:tcPr>
            <w:tcW w:w="2644" w:type="dxa"/>
            <w:tcBorders>
              <w:right w:val="single" w:color="000000" w:sz="6" w:space="0"/>
            </w:tcBorders>
            <w:vAlign w:val="top"/>
          </w:tcPr>
          <w:p w14:paraId="0745977E">
            <w:pPr>
              <w:pStyle w:val="6"/>
              <w:spacing w:before="119" w:line="241" w:lineRule="auto"/>
              <w:ind w:left="23"/>
            </w:pPr>
            <w:r>
              <w:rPr>
                <w:rFonts w:ascii="MS Gothic" w:hAnsi="MS Gothic" w:eastAsia="MS Gothic" w:cs="MS Gothic"/>
                <w:spacing w:val="3"/>
              </w:rPr>
              <w:t>☐</w:t>
            </w:r>
            <w:r>
              <w:rPr>
                <w:spacing w:val="3"/>
              </w:rPr>
              <w:t>首次申报项目</w:t>
            </w:r>
          </w:p>
          <w:p w14:paraId="32C51312">
            <w:pPr>
              <w:pStyle w:val="6"/>
              <w:spacing w:before="10" w:line="241" w:lineRule="auto"/>
              <w:ind w:left="23"/>
            </w:pPr>
            <w:r>
              <w:rPr>
                <w:rFonts w:ascii="MS Gothic" w:hAnsi="MS Gothic" w:eastAsia="MS Gothic" w:cs="MS Gothic"/>
                <w:spacing w:val="6"/>
              </w:rPr>
              <w:t>□</w:t>
            </w:r>
            <w:r>
              <w:rPr>
                <w:spacing w:val="6"/>
              </w:rPr>
              <w:t>不予批准后再次申报项目</w:t>
            </w:r>
          </w:p>
          <w:p w14:paraId="2C04AAA2">
            <w:pPr>
              <w:pStyle w:val="6"/>
              <w:spacing w:before="12" w:line="239" w:lineRule="auto"/>
              <w:ind w:left="23"/>
            </w:pPr>
            <w:r>
              <w:rPr>
                <w:rFonts w:ascii="MS Gothic" w:hAnsi="MS Gothic" w:eastAsia="MS Gothic" w:cs="MS Gothic"/>
                <w:spacing w:val="5"/>
              </w:rPr>
              <w:t>□</w:t>
            </w:r>
            <w:r>
              <w:rPr>
                <w:spacing w:val="5"/>
              </w:rPr>
              <w:t>超五年重新审核项目</w:t>
            </w:r>
          </w:p>
          <w:p w14:paraId="148F0327">
            <w:pPr>
              <w:pStyle w:val="6"/>
              <w:spacing w:before="12" w:line="241" w:lineRule="auto"/>
              <w:ind w:left="23"/>
            </w:pPr>
            <w:r>
              <w:rPr>
                <w:rFonts w:ascii="MS Gothic" w:hAnsi="MS Gothic" w:eastAsia="MS Gothic" w:cs="MS Gothic"/>
                <w:spacing w:val="6"/>
              </w:rPr>
              <w:t>□</w:t>
            </w:r>
            <w:r>
              <w:rPr>
                <w:spacing w:val="6"/>
              </w:rPr>
              <w:t>重大变动重新报批项目</w:t>
            </w:r>
          </w:p>
        </w:tc>
      </w:tr>
      <w:tr w14:paraId="4CAE7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1405" w:type="dxa"/>
            <w:tcBorders>
              <w:left w:val="single" w:color="000000" w:sz="6" w:space="0"/>
            </w:tcBorders>
            <w:vAlign w:val="top"/>
          </w:tcPr>
          <w:p w14:paraId="5AEB6957">
            <w:pPr>
              <w:pStyle w:val="6"/>
              <w:spacing w:before="58" w:line="228" w:lineRule="auto"/>
              <w:ind w:left="21"/>
            </w:pPr>
            <w:r>
              <w:rPr>
                <w:spacing w:val="-7"/>
              </w:rPr>
              <w:t>项目审批（核准</w:t>
            </w:r>
          </w:p>
          <w:p w14:paraId="7B7DB940">
            <w:pPr>
              <w:spacing w:before="41" w:line="199" w:lineRule="auto"/>
              <w:ind w:left="6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p w14:paraId="00C11EF3">
            <w:pPr>
              <w:pStyle w:val="6"/>
              <w:spacing w:before="33" w:line="228" w:lineRule="auto"/>
              <w:ind w:left="20"/>
            </w:pPr>
            <w:r>
              <w:rPr>
                <w:spacing w:val="-7"/>
              </w:rPr>
              <w:t>备案）部门（选</w:t>
            </w:r>
          </w:p>
          <w:p w14:paraId="7CE37979">
            <w:pPr>
              <w:pStyle w:val="6"/>
              <w:spacing w:before="26" w:line="204" w:lineRule="auto"/>
              <w:ind w:left="492"/>
            </w:pPr>
            <w:r>
              <w:rPr>
                <w:spacing w:val="-1"/>
              </w:rPr>
              <w:t>填）</w:t>
            </w:r>
          </w:p>
        </w:tc>
        <w:tc>
          <w:tcPr>
            <w:tcW w:w="2617" w:type="dxa"/>
            <w:vAlign w:val="top"/>
          </w:tcPr>
          <w:p w14:paraId="421B9D24">
            <w:pPr>
              <w:spacing w:line="382" w:lineRule="auto"/>
              <w:rPr>
                <w:rFonts w:ascii="Arial"/>
                <w:sz w:val="21"/>
              </w:rPr>
            </w:pPr>
          </w:p>
          <w:p w14:paraId="16A626D9">
            <w:pPr>
              <w:pStyle w:val="6"/>
              <w:spacing w:before="65" w:line="227" w:lineRule="auto"/>
              <w:ind w:left="383"/>
            </w:pPr>
            <w:r>
              <w:rPr>
                <w:spacing w:val="6"/>
              </w:rPr>
              <w:t>闽侯县发展和改革局</w:t>
            </w:r>
          </w:p>
        </w:tc>
        <w:tc>
          <w:tcPr>
            <w:tcW w:w="2208" w:type="dxa"/>
            <w:vAlign w:val="top"/>
          </w:tcPr>
          <w:p w14:paraId="32BD5384">
            <w:pPr>
              <w:spacing w:line="248" w:lineRule="auto"/>
              <w:rPr>
                <w:rFonts w:ascii="Arial"/>
                <w:sz w:val="21"/>
              </w:rPr>
            </w:pPr>
          </w:p>
          <w:p w14:paraId="26CD1F25">
            <w:pPr>
              <w:pStyle w:val="6"/>
              <w:spacing w:before="65" w:line="252" w:lineRule="auto"/>
              <w:ind w:left="167" w:right="175" w:firstLine="183"/>
            </w:pPr>
            <w:r>
              <w:rPr>
                <w:spacing w:val="7"/>
              </w:rPr>
              <w:t>项目审批（核准</w:t>
            </w:r>
            <w:r>
              <w:rPr>
                <w:rFonts w:ascii="Times New Roman" w:hAnsi="Times New Roman" w:eastAsia="Times New Roman" w:cs="Times New Roman"/>
                <w:spacing w:val="7"/>
              </w:rPr>
              <w:t>/</w:t>
            </w:r>
            <w:r>
              <w:rPr>
                <w:rFonts w:ascii="Times New Roman" w:hAnsi="Times New Roman" w:eastAsia="Times New Roman" w:cs="Times New Roman"/>
              </w:rPr>
              <w:t xml:space="preserve">    </w:t>
            </w:r>
            <w:r>
              <w:rPr>
                <w:spacing w:val="6"/>
              </w:rPr>
              <w:t>备案）文号（选填）</w:t>
            </w:r>
          </w:p>
        </w:tc>
        <w:tc>
          <w:tcPr>
            <w:tcW w:w="2644" w:type="dxa"/>
            <w:tcBorders>
              <w:right w:val="single" w:color="000000" w:sz="6" w:space="0"/>
            </w:tcBorders>
            <w:vAlign w:val="top"/>
          </w:tcPr>
          <w:p w14:paraId="4E50A4FE">
            <w:pPr>
              <w:spacing w:line="381" w:lineRule="auto"/>
              <w:rPr>
                <w:rFonts w:ascii="Arial"/>
                <w:sz w:val="21"/>
              </w:rPr>
            </w:pPr>
          </w:p>
          <w:p w14:paraId="09880B7A">
            <w:pPr>
              <w:pStyle w:val="6"/>
              <w:spacing w:before="65" w:line="221" w:lineRule="auto"/>
              <w:ind w:left="120"/>
            </w:pPr>
            <w:r>
              <w:rPr>
                <w:spacing w:val="4"/>
              </w:rPr>
              <w:t>闽发改备</w:t>
            </w:r>
            <w:r>
              <w:rPr>
                <w:rFonts w:ascii="Times New Roman" w:hAnsi="Times New Roman" w:eastAsia="Times New Roman" w:cs="Times New Roman"/>
                <w:spacing w:val="4"/>
              </w:rPr>
              <w:t>[2025]A080140</w:t>
            </w:r>
            <w:r>
              <w:rPr>
                <w:rFonts w:ascii="Times New Roman" w:hAnsi="Times New Roman" w:eastAsia="Times New Roman" w:cs="Times New Roman"/>
                <w:spacing w:val="20"/>
                <w:w w:val="101"/>
              </w:rPr>
              <w:t xml:space="preserve"> </w:t>
            </w:r>
            <w:r>
              <w:rPr>
                <w:spacing w:val="4"/>
              </w:rPr>
              <w:t>号</w:t>
            </w:r>
          </w:p>
        </w:tc>
      </w:tr>
      <w:tr w14:paraId="12409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05" w:type="dxa"/>
            <w:tcBorders>
              <w:left w:val="single" w:color="000000" w:sz="6" w:space="0"/>
            </w:tcBorders>
            <w:vAlign w:val="top"/>
          </w:tcPr>
          <w:p w14:paraId="76AD76B1">
            <w:pPr>
              <w:pStyle w:val="6"/>
              <w:spacing w:before="175" w:line="228" w:lineRule="auto"/>
              <w:jc w:val="right"/>
            </w:pPr>
            <w:r>
              <w:rPr>
                <w:spacing w:val="-5"/>
              </w:rPr>
              <w:t>总投资（万元）</w:t>
            </w:r>
          </w:p>
        </w:tc>
        <w:tc>
          <w:tcPr>
            <w:tcW w:w="2617" w:type="dxa"/>
            <w:vAlign w:val="top"/>
          </w:tcPr>
          <w:p w14:paraId="1B114429">
            <w:pPr>
              <w:spacing w:before="210" w:line="195" w:lineRule="auto"/>
              <w:ind w:left="109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2000</w:t>
            </w:r>
          </w:p>
        </w:tc>
        <w:tc>
          <w:tcPr>
            <w:tcW w:w="2208" w:type="dxa"/>
            <w:vAlign w:val="top"/>
          </w:tcPr>
          <w:p w14:paraId="552F26B1">
            <w:pPr>
              <w:pStyle w:val="6"/>
              <w:spacing w:before="175" w:line="228" w:lineRule="auto"/>
              <w:ind w:left="270"/>
            </w:pPr>
            <w:r>
              <w:rPr>
                <w:spacing w:val="7"/>
              </w:rPr>
              <w:t>环保投资（万元）</w:t>
            </w:r>
          </w:p>
        </w:tc>
        <w:tc>
          <w:tcPr>
            <w:tcW w:w="2644" w:type="dxa"/>
            <w:tcBorders>
              <w:right w:val="single" w:color="000000" w:sz="6" w:space="0"/>
            </w:tcBorders>
            <w:vAlign w:val="top"/>
          </w:tcPr>
          <w:p w14:paraId="70D2DD41">
            <w:pPr>
              <w:spacing w:before="210" w:line="195" w:lineRule="auto"/>
              <w:ind w:left="11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r>
      <w:tr w14:paraId="241CA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405" w:type="dxa"/>
            <w:tcBorders>
              <w:left w:val="single" w:color="000000" w:sz="6" w:space="0"/>
            </w:tcBorders>
            <w:vAlign w:val="top"/>
          </w:tcPr>
          <w:p w14:paraId="3DC85776">
            <w:pPr>
              <w:pStyle w:val="6"/>
              <w:spacing w:before="63" w:line="228" w:lineRule="auto"/>
              <w:ind w:left="71"/>
            </w:pPr>
            <w:r>
              <w:rPr>
                <w:spacing w:val="8"/>
              </w:rPr>
              <w:t>环保投资占比</w:t>
            </w:r>
          </w:p>
          <w:p w14:paraId="1C9EC492">
            <w:pPr>
              <w:pStyle w:val="6"/>
              <w:spacing w:before="23" w:line="203" w:lineRule="auto"/>
              <w:ind w:left="414"/>
            </w:pPr>
            <w:r>
              <w:rPr>
                <w:spacing w:val="-1"/>
              </w:rPr>
              <w:t>（</w:t>
            </w:r>
            <w:r>
              <w:rPr>
                <w:rFonts w:ascii="Times New Roman" w:hAnsi="Times New Roman" w:eastAsia="Times New Roman" w:cs="Times New Roman"/>
                <w:spacing w:val="-1"/>
              </w:rPr>
              <w:t>%</w:t>
            </w:r>
            <w:r>
              <w:rPr>
                <w:spacing w:val="-1"/>
              </w:rPr>
              <w:t>）</w:t>
            </w:r>
          </w:p>
        </w:tc>
        <w:tc>
          <w:tcPr>
            <w:tcW w:w="2617" w:type="dxa"/>
            <w:vAlign w:val="top"/>
          </w:tcPr>
          <w:p w14:paraId="77F58379">
            <w:pPr>
              <w:spacing w:before="238" w:line="192" w:lineRule="auto"/>
              <w:ind w:left="126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208" w:type="dxa"/>
            <w:vAlign w:val="top"/>
          </w:tcPr>
          <w:p w14:paraId="125EF3B0">
            <w:pPr>
              <w:pStyle w:val="6"/>
              <w:spacing w:before="198" w:line="228" w:lineRule="auto"/>
              <w:ind w:left="690"/>
            </w:pPr>
            <w:r>
              <w:rPr>
                <w:spacing w:val="7"/>
              </w:rPr>
              <w:t>施工工期</w:t>
            </w:r>
          </w:p>
        </w:tc>
        <w:tc>
          <w:tcPr>
            <w:tcW w:w="2644" w:type="dxa"/>
            <w:tcBorders>
              <w:right w:val="single" w:color="000000" w:sz="6" w:space="0"/>
            </w:tcBorders>
            <w:vAlign w:val="top"/>
          </w:tcPr>
          <w:p w14:paraId="19CEB5F5">
            <w:pPr>
              <w:pStyle w:val="6"/>
              <w:spacing w:before="197" w:line="228" w:lineRule="auto"/>
              <w:ind w:left="1037"/>
            </w:pPr>
            <w:r>
              <w:rPr>
                <w:rFonts w:ascii="Times New Roman" w:hAnsi="Times New Roman" w:eastAsia="Times New Roman" w:cs="Times New Roman"/>
                <w:spacing w:val="1"/>
              </w:rPr>
              <w:t>6</w:t>
            </w:r>
            <w:r>
              <w:rPr>
                <w:rFonts w:ascii="Times New Roman" w:hAnsi="Times New Roman" w:eastAsia="Times New Roman" w:cs="Times New Roman"/>
                <w:spacing w:val="10"/>
              </w:rPr>
              <w:t xml:space="preserve"> </w:t>
            </w:r>
            <w:r>
              <w:rPr>
                <w:spacing w:val="1"/>
              </w:rPr>
              <w:t>个月</w:t>
            </w:r>
          </w:p>
        </w:tc>
      </w:tr>
      <w:tr w14:paraId="63007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405" w:type="dxa"/>
            <w:tcBorders>
              <w:left w:val="single" w:color="000000" w:sz="6" w:space="0"/>
            </w:tcBorders>
            <w:vAlign w:val="top"/>
          </w:tcPr>
          <w:p w14:paraId="10C4E21C">
            <w:pPr>
              <w:pStyle w:val="6"/>
              <w:spacing w:before="200" w:line="228" w:lineRule="auto"/>
              <w:ind w:left="74"/>
            </w:pPr>
            <w:r>
              <w:rPr>
                <w:spacing w:val="7"/>
              </w:rPr>
              <w:t>是否开工建设</w:t>
            </w:r>
          </w:p>
        </w:tc>
        <w:tc>
          <w:tcPr>
            <w:tcW w:w="2617" w:type="dxa"/>
            <w:vAlign w:val="top"/>
          </w:tcPr>
          <w:p w14:paraId="60FC7A65">
            <w:pPr>
              <w:pStyle w:val="6"/>
              <w:spacing w:before="66" w:line="220" w:lineRule="auto"/>
              <w:ind w:left="14" w:right="2062"/>
            </w:pPr>
            <w:r>
              <w:rPr>
                <w:rFonts w:ascii="MS Gothic" w:hAnsi="MS Gothic" w:eastAsia="MS Gothic" w:cs="MS Gothic"/>
                <w:spacing w:val="-11"/>
              </w:rPr>
              <w:t>☐</w:t>
            </w:r>
            <w:r>
              <w:rPr>
                <w:spacing w:val="-11"/>
              </w:rPr>
              <w:t>否</w:t>
            </w:r>
            <w:r>
              <w:t xml:space="preserve">  </w:t>
            </w:r>
            <w:r>
              <w:rPr>
                <w:rFonts w:ascii="MS Gothic" w:hAnsi="MS Gothic" w:eastAsia="MS Gothic" w:cs="MS Gothic"/>
                <w:spacing w:val="-22"/>
              </w:rPr>
              <w:t>□</w:t>
            </w:r>
            <w:r>
              <w:rPr>
                <w:spacing w:val="-22"/>
              </w:rPr>
              <w:t>是：</w:t>
            </w:r>
          </w:p>
        </w:tc>
        <w:tc>
          <w:tcPr>
            <w:tcW w:w="2208" w:type="dxa"/>
            <w:vAlign w:val="top"/>
          </w:tcPr>
          <w:p w14:paraId="6B40B2B6">
            <w:pPr>
              <w:pStyle w:val="6"/>
              <w:spacing w:before="65" w:line="229" w:lineRule="auto"/>
              <w:ind w:left="517"/>
            </w:pPr>
            <w:r>
              <w:rPr>
                <w:spacing w:val="-2"/>
              </w:rPr>
              <w:t>用地（用海）</w:t>
            </w:r>
          </w:p>
          <w:p w14:paraId="56083942">
            <w:pPr>
              <w:pStyle w:val="6"/>
              <w:spacing w:before="23" w:line="190" w:lineRule="auto"/>
              <w:ind w:left="605"/>
            </w:pPr>
            <w:r>
              <w:rPr>
                <w:spacing w:val="-2"/>
              </w:rPr>
              <w:t>面积（</w:t>
            </w:r>
            <w:r>
              <w:rPr>
                <w:rFonts w:ascii="Times New Roman" w:hAnsi="Times New Roman" w:eastAsia="Times New Roman" w:cs="Times New Roman"/>
                <w:spacing w:val="-2"/>
              </w:rPr>
              <w:t>m</w:t>
            </w:r>
            <w:r>
              <w:rPr>
                <w:rFonts w:ascii="Times New Roman" w:hAnsi="Times New Roman" w:eastAsia="Times New Roman" w:cs="Times New Roman"/>
                <w:spacing w:val="-2"/>
                <w:position w:val="6"/>
                <w:sz w:val="13"/>
                <w:szCs w:val="13"/>
              </w:rPr>
              <w:t>2</w:t>
            </w:r>
            <w:r>
              <w:rPr>
                <w:spacing w:val="-2"/>
              </w:rPr>
              <w:t>）</w:t>
            </w:r>
          </w:p>
        </w:tc>
        <w:tc>
          <w:tcPr>
            <w:tcW w:w="2644" w:type="dxa"/>
            <w:tcBorders>
              <w:right w:val="single" w:color="000000" w:sz="6" w:space="0"/>
            </w:tcBorders>
            <w:vAlign w:val="top"/>
          </w:tcPr>
          <w:p w14:paraId="337EB96D">
            <w:pPr>
              <w:spacing w:before="235" w:line="195" w:lineRule="auto"/>
              <w:ind w:left="9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4311.68</w:t>
            </w:r>
          </w:p>
        </w:tc>
      </w:tr>
      <w:tr w14:paraId="1FD9D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5" w:hRule="atLeast"/>
        </w:trPr>
        <w:tc>
          <w:tcPr>
            <w:tcW w:w="1405" w:type="dxa"/>
            <w:tcBorders>
              <w:left w:val="single" w:color="000000" w:sz="6" w:space="0"/>
              <w:bottom w:val="single" w:color="000000" w:sz="6" w:space="0"/>
            </w:tcBorders>
            <w:vAlign w:val="top"/>
          </w:tcPr>
          <w:p w14:paraId="6C82F3DB">
            <w:pPr>
              <w:spacing w:line="242" w:lineRule="auto"/>
              <w:rPr>
                <w:rFonts w:ascii="Arial"/>
                <w:sz w:val="21"/>
              </w:rPr>
            </w:pPr>
          </w:p>
          <w:p w14:paraId="50CBAC00">
            <w:pPr>
              <w:spacing w:line="242" w:lineRule="auto"/>
              <w:rPr>
                <w:rFonts w:ascii="Arial"/>
                <w:sz w:val="21"/>
              </w:rPr>
            </w:pPr>
          </w:p>
          <w:p w14:paraId="3E2236B9">
            <w:pPr>
              <w:spacing w:line="242" w:lineRule="auto"/>
              <w:rPr>
                <w:rFonts w:ascii="Arial"/>
                <w:sz w:val="21"/>
              </w:rPr>
            </w:pPr>
          </w:p>
          <w:p w14:paraId="62AF0B51">
            <w:pPr>
              <w:spacing w:line="242" w:lineRule="auto"/>
              <w:rPr>
                <w:rFonts w:ascii="Arial"/>
                <w:sz w:val="21"/>
              </w:rPr>
            </w:pPr>
          </w:p>
          <w:p w14:paraId="0E50B52F">
            <w:pPr>
              <w:spacing w:line="242" w:lineRule="auto"/>
              <w:rPr>
                <w:rFonts w:ascii="Arial"/>
                <w:sz w:val="21"/>
              </w:rPr>
            </w:pPr>
          </w:p>
          <w:p w14:paraId="506DAF50">
            <w:pPr>
              <w:spacing w:line="243" w:lineRule="auto"/>
              <w:rPr>
                <w:rFonts w:ascii="Arial"/>
                <w:sz w:val="21"/>
              </w:rPr>
            </w:pPr>
          </w:p>
          <w:p w14:paraId="4B8E74F6">
            <w:pPr>
              <w:spacing w:line="243" w:lineRule="auto"/>
              <w:rPr>
                <w:rFonts w:ascii="Arial"/>
                <w:sz w:val="21"/>
              </w:rPr>
            </w:pPr>
          </w:p>
          <w:p w14:paraId="0DDD467B">
            <w:pPr>
              <w:spacing w:line="243" w:lineRule="auto"/>
              <w:rPr>
                <w:rFonts w:ascii="Arial"/>
                <w:sz w:val="21"/>
              </w:rPr>
            </w:pPr>
          </w:p>
          <w:p w14:paraId="695074F3">
            <w:pPr>
              <w:spacing w:line="243" w:lineRule="auto"/>
              <w:rPr>
                <w:rFonts w:ascii="Arial"/>
                <w:sz w:val="21"/>
              </w:rPr>
            </w:pPr>
          </w:p>
          <w:p w14:paraId="285FC2BD">
            <w:pPr>
              <w:spacing w:line="243" w:lineRule="auto"/>
              <w:rPr>
                <w:rFonts w:ascii="Arial"/>
                <w:sz w:val="21"/>
              </w:rPr>
            </w:pPr>
          </w:p>
          <w:p w14:paraId="6CEFB70D">
            <w:pPr>
              <w:spacing w:line="243" w:lineRule="auto"/>
              <w:rPr>
                <w:rFonts w:ascii="Arial"/>
                <w:sz w:val="21"/>
              </w:rPr>
            </w:pPr>
          </w:p>
          <w:p w14:paraId="6B88046D">
            <w:pPr>
              <w:pStyle w:val="6"/>
              <w:spacing w:before="65" w:line="252" w:lineRule="auto"/>
              <w:ind w:left="383" w:right="177" w:hanging="206"/>
            </w:pPr>
            <w:r>
              <w:rPr>
                <w:spacing w:val="7"/>
              </w:rPr>
              <w:t>专项评价设</w:t>
            </w:r>
            <w:r>
              <w:rPr>
                <w:spacing w:val="3"/>
              </w:rPr>
              <w:t xml:space="preserve"> </w:t>
            </w:r>
            <w:r>
              <w:rPr>
                <w:spacing w:val="7"/>
              </w:rPr>
              <w:t>置情况</w:t>
            </w:r>
          </w:p>
        </w:tc>
        <w:tc>
          <w:tcPr>
            <w:tcW w:w="7469" w:type="dxa"/>
            <w:gridSpan w:val="3"/>
            <w:tcBorders>
              <w:bottom w:val="single" w:color="000000" w:sz="6" w:space="0"/>
              <w:right w:val="single" w:color="000000" w:sz="6" w:space="0"/>
            </w:tcBorders>
            <w:vAlign w:val="top"/>
          </w:tcPr>
          <w:p w14:paraId="4E9B02C6">
            <w:pPr>
              <w:pStyle w:val="6"/>
              <w:spacing w:before="121" w:line="315" w:lineRule="auto"/>
              <w:ind w:left="112" w:right="32" w:firstLine="416"/>
              <w:jc w:val="both"/>
            </w:pPr>
            <w:r>
              <w:rPr>
                <w:spacing w:val="4"/>
              </w:rPr>
              <w:t>根据《建设项目环境影响报告表编制技术指南（污染影响类</w:t>
            </w:r>
            <w:r>
              <w:rPr>
                <w:spacing w:val="-50"/>
              </w:rPr>
              <w:t>）（</w:t>
            </w:r>
            <w:r>
              <w:rPr>
                <w:spacing w:val="3"/>
              </w:rPr>
              <w:t>试行）》（环</w:t>
            </w:r>
            <w:r>
              <w:rPr>
                <w:spacing w:val="1"/>
              </w:rPr>
              <w:t xml:space="preserve"> </w:t>
            </w:r>
            <w:r>
              <w:rPr>
                <w:spacing w:val="4"/>
              </w:rPr>
              <w:t>办环评〔</w:t>
            </w:r>
            <w:r>
              <w:rPr>
                <w:rFonts w:ascii="Times New Roman" w:hAnsi="Times New Roman" w:eastAsia="Times New Roman" w:cs="Times New Roman"/>
                <w:spacing w:val="4"/>
              </w:rPr>
              <w:t>2020</w:t>
            </w:r>
            <w:r>
              <w:rPr>
                <w:spacing w:val="4"/>
              </w:rPr>
              <w:t>〕</w:t>
            </w:r>
            <w:r>
              <w:rPr>
                <w:rFonts w:ascii="Times New Roman" w:hAnsi="Times New Roman" w:eastAsia="Times New Roman" w:cs="Times New Roman"/>
                <w:spacing w:val="4"/>
              </w:rPr>
              <w:t>33</w:t>
            </w:r>
            <w:r>
              <w:rPr>
                <w:spacing w:val="4"/>
              </w:rPr>
              <w:t>号</w:t>
            </w:r>
            <w:r>
              <w:rPr>
                <w:spacing w:val="-18"/>
              </w:rPr>
              <w:t>），</w:t>
            </w:r>
            <w:r>
              <w:rPr>
                <w:spacing w:val="4"/>
              </w:rPr>
              <w:t>土壤、声不开展专项评价，地下水原则不开展专项评价。</w:t>
            </w:r>
            <w:r>
              <w:rPr>
                <w:spacing w:val="1"/>
              </w:rPr>
              <w:t xml:space="preserve"> </w:t>
            </w:r>
            <w:r>
              <w:rPr>
                <w:spacing w:val="7"/>
              </w:rPr>
              <w:t>项目专项评价设置原则情况具体见表</w:t>
            </w:r>
            <w:r>
              <w:rPr>
                <w:rFonts w:ascii="Times New Roman" w:hAnsi="Times New Roman" w:eastAsia="Times New Roman" w:cs="Times New Roman"/>
                <w:spacing w:val="7"/>
              </w:rPr>
              <w:t>1-1</w:t>
            </w:r>
            <w:r>
              <w:rPr>
                <w:spacing w:val="7"/>
              </w:rPr>
              <w:t>。</w:t>
            </w:r>
          </w:p>
          <w:p w14:paraId="0292AAC2">
            <w:pPr>
              <w:pStyle w:val="6"/>
              <w:spacing w:before="56" w:line="4743" w:lineRule="exact"/>
              <w:ind w:firstLine="100"/>
            </w:pPr>
            <w:r>
              <w:rPr>
                <w:position w:val="-95"/>
              </w:rPr>
              <w:pict>
                <v:group id="_x0000_s1026" o:spid="_x0000_s1026" o:spt="203" style="height:237.45pt;width:362.8pt;" coordsize="7255,4748">
                  <o:lock v:ext="edit"/>
                  <v:shape id="_x0000_s1027" o:spid="_x0000_s1027" o:spt="75" type="#_x0000_t75" style="position:absolute;left:0;top:240;height:4507;width:7255;" filled="f" stroked="f" coordsize="21600,21600">
                    <v:path/>
                    <v:fill on="f" focussize="0,0"/>
                    <v:stroke on="f"/>
                    <v:imagedata r:id="rId92" o:title=""/>
                    <o:lock v:ext="edit" aspectratio="t"/>
                  </v:shape>
                  <v:shape id="_x0000_s1028" o:spid="_x0000_s1028" o:spt="202" type="#_x0000_t202" style="position:absolute;left:92;top:-20;height:4752;width:6294;" filled="f" stroked="f" coordsize="21600,21600">
                    <v:path/>
                    <v:fill on="f" focussize="0,0"/>
                    <v:stroke on="f"/>
                    <v:imagedata o:title=""/>
                    <o:lock v:ext="edit" aspectratio="f"/>
                    <v:textbox inset="0mm,0mm,0mm,0mm">
                      <w:txbxContent>
                        <w:p w14:paraId="01C1CEDA">
                          <w:pPr>
                            <w:spacing w:before="20" w:line="226" w:lineRule="auto"/>
                            <w:ind w:left="2221"/>
                            <w:rPr>
                              <w:rFonts w:ascii="宋体" w:hAnsi="宋体" w:eastAsia="宋体" w:cs="宋体"/>
                              <w:sz w:val="20"/>
                              <w:szCs w:val="20"/>
                            </w:rPr>
                          </w:pPr>
                          <w:r>
                            <w:rPr>
                              <w:rFonts w:ascii="宋体" w:hAnsi="宋体" w:eastAsia="宋体" w:cs="宋体"/>
                              <w:spacing w:val="5"/>
                              <w:sz w:val="20"/>
                              <w:szCs w:val="20"/>
                            </w:rPr>
                            <w:t>表</w:t>
                          </w:r>
                          <w:r>
                            <w:rPr>
                              <w:rFonts w:ascii="宋体" w:hAnsi="宋体" w:eastAsia="宋体" w:cs="宋体"/>
                              <w:spacing w:val="-18"/>
                              <w:sz w:val="20"/>
                              <w:szCs w:val="20"/>
                            </w:rPr>
                            <w:t xml:space="preserve"> </w:t>
                          </w:r>
                          <w:r>
                            <w:rPr>
                              <w:rFonts w:ascii="Times New Roman" w:hAnsi="Times New Roman" w:eastAsia="Times New Roman" w:cs="Times New Roman"/>
                              <w:spacing w:val="5"/>
                              <w:sz w:val="20"/>
                              <w:szCs w:val="20"/>
                            </w:rPr>
                            <w:t xml:space="preserve">1-1    </w:t>
                          </w:r>
                          <w:r>
                            <w:rPr>
                              <w:rFonts w:ascii="宋体" w:hAnsi="宋体" w:eastAsia="宋体" w:cs="宋体"/>
                              <w:spacing w:val="5"/>
                              <w:sz w:val="20"/>
                              <w:szCs w:val="20"/>
                            </w:rPr>
                            <w:t>专项评价设置原则表</w:t>
                          </w:r>
                        </w:p>
                        <w:p w14:paraId="693CF4BE">
                          <w:pPr>
                            <w:spacing w:before="117" w:line="175" w:lineRule="auto"/>
                            <w:ind w:left="20"/>
                            <w:rPr>
                              <w:rFonts w:ascii="宋体" w:hAnsi="宋体" w:eastAsia="宋体" w:cs="宋体"/>
                              <w:sz w:val="20"/>
                              <w:szCs w:val="20"/>
                            </w:rPr>
                          </w:pPr>
                          <w:r>
                            <w:rPr>
                              <w:rFonts w:ascii="宋体" w:hAnsi="宋体" w:eastAsia="宋体" w:cs="宋体"/>
                              <w:spacing w:val="6"/>
                              <w:sz w:val="20"/>
                              <w:szCs w:val="20"/>
                            </w:rPr>
                            <w:t>专项评</w:t>
                          </w:r>
                        </w:p>
                        <w:p w14:paraId="4EEAF7DC">
                          <w:pPr>
                            <w:spacing w:line="157" w:lineRule="auto"/>
                            <w:ind w:left="2031"/>
                            <w:rPr>
                              <w:rFonts w:ascii="宋体" w:hAnsi="宋体" w:eastAsia="宋体" w:cs="宋体"/>
                              <w:sz w:val="20"/>
                              <w:szCs w:val="20"/>
                            </w:rPr>
                          </w:pPr>
                          <w:r>
                            <w:rPr>
                              <w:rFonts w:ascii="宋体" w:hAnsi="宋体" w:eastAsia="宋体" w:cs="宋体"/>
                              <w:spacing w:val="5"/>
                              <w:sz w:val="20"/>
                              <w:szCs w:val="20"/>
                            </w:rPr>
                            <w:t>设置原则                  本项目情况</w:t>
                          </w:r>
                        </w:p>
                        <w:p w14:paraId="023D8172">
                          <w:pPr>
                            <w:spacing w:line="208" w:lineRule="auto"/>
                            <w:ind w:left="20"/>
                            <w:rPr>
                              <w:rFonts w:ascii="宋体" w:hAnsi="宋体" w:eastAsia="宋体" w:cs="宋体"/>
                              <w:sz w:val="20"/>
                              <w:szCs w:val="20"/>
                            </w:rPr>
                          </w:pPr>
                          <w:r>
                            <w:rPr>
                              <w:rFonts w:ascii="宋体" w:hAnsi="宋体" w:eastAsia="宋体" w:cs="宋体"/>
                              <w:spacing w:val="6"/>
                              <w:sz w:val="20"/>
                              <w:szCs w:val="20"/>
                            </w:rPr>
                            <w:t>价类别</w:t>
                          </w:r>
                        </w:p>
                        <w:p w14:paraId="11F32335">
                          <w:pPr>
                            <w:spacing w:before="109" w:line="228" w:lineRule="auto"/>
                            <w:ind w:left="873"/>
                            <w:rPr>
                              <w:rFonts w:ascii="宋体" w:hAnsi="宋体" w:eastAsia="宋体" w:cs="宋体"/>
                              <w:sz w:val="20"/>
                              <w:szCs w:val="20"/>
                            </w:rPr>
                          </w:pPr>
                          <w:r>
                            <w:rPr>
                              <w:rFonts w:ascii="宋体" w:hAnsi="宋体" w:eastAsia="宋体" w:cs="宋体"/>
                              <w:spacing w:val="9"/>
                              <w:sz w:val="20"/>
                              <w:szCs w:val="20"/>
                            </w:rPr>
                            <w:t>排放废气含有毒有害污染物、二噁</w:t>
                          </w:r>
                        </w:p>
                        <w:p w14:paraId="42330844">
                          <w:pPr>
                            <w:spacing w:before="91" w:line="181" w:lineRule="auto"/>
                            <w:ind w:left="862"/>
                            <w:rPr>
                              <w:rFonts w:ascii="宋体" w:hAnsi="宋体" w:eastAsia="宋体" w:cs="宋体"/>
                              <w:sz w:val="20"/>
                              <w:szCs w:val="20"/>
                            </w:rPr>
                          </w:pPr>
                          <w:r>
                            <w:rPr>
                              <w:rFonts w:ascii="宋体" w:hAnsi="宋体" w:eastAsia="宋体" w:cs="宋体"/>
                              <w:spacing w:val="8"/>
                              <w:sz w:val="20"/>
                              <w:szCs w:val="20"/>
                            </w:rPr>
                            <w:t>英、苯并</w:t>
                          </w:r>
                          <w:r>
                            <w:rPr>
                              <w:rFonts w:ascii="Times New Roman" w:hAnsi="Times New Roman" w:eastAsia="Times New Roman" w:cs="Times New Roman"/>
                              <w:spacing w:val="8"/>
                              <w:sz w:val="20"/>
                              <w:szCs w:val="20"/>
                            </w:rPr>
                            <w:t>[a]</w:t>
                          </w:r>
                          <w:r>
                            <w:rPr>
                              <w:rFonts w:ascii="宋体" w:hAnsi="宋体" w:eastAsia="宋体" w:cs="宋体"/>
                              <w:spacing w:val="8"/>
                              <w:sz w:val="20"/>
                              <w:szCs w:val="20"/>
                            </w:rPr>
                            <w:t>芘、氰化物、氯气且厂</w:t>
                          </w:r>
                        </w:p>
                        <w:p w14:paraId="18DE3D3B">
                          <w:pPr>
                            <w:spacing w:line="164" w:lineRule="exact"/>
                            <w:ind w:left="4536"/>
                            <w:rPr>
                              <w:rFonts w:ascii="宋体" w:hAnsi="宋体" w:eastAsia="宋体" w:cs="宋体"/>
                              <w:sz w:val="20"/>
                              <w:szCs w:val="20"/>
                            </w:rPr>
                          </w:pPr>
                          <w:r>
                            <w:rPr>
                              <w:rFonts w:ascii="宋体" w:hAnsi="宋体" w:eastAsia="宋体" w:cs="宋体"/>
                              <w:spacing w:val="6"/>
                              <w:position w:val="-1"/>
                              <w:sz w:val="20"/>
                              <w:szCs w:val="20"/>
                            </w:rPr>
                            <w:t>本项目不涉及。</w:t>
                          </w:r>
                        </w:p>
                        <w:p w14:paraId="5C012F10">
                          <w:pPr>
                            <w:spacing w:before="1" w:line="209" w:lineRule="auto"/>
                            <w:ind w:left="825"/>
                            <w:rPr>
                              <w:rFonts w:ascii="宋体" w:hAnsi="宋体" w:eastAsia="宋体" w:cs="宋体"/>
                              <w:sz w:val="20"/>
                              <w:szCs w:val="20"/>
                            </w:rPr>
                          </w:pPr>
                          <w:r>
                            <w:rPr>
                              <w:rFonts w:ascii="宋体" w:hAnsi="宋体" w:eastAsia="宋体" w:cs="宋体"/>
                              <w:spacing w:val="8"/>
                              <w:sz w:val="20"/>
                              <w:szCs w:val="20"/>
                            </w:rPr>
                            <w:t>界外</w:t>
                          </w:r>
                          <w:r>
                            <w:rPr>
                              <w:rFonts w:ascii="Times New Roman" w:hAnsi="Times New Roman" w:eastAsia="Times New Roman" w:cs="Times New Roman"/>
                              <w:spacing w:val="8"/>
                              <w:sz w:val="20"/>
                              <w:szCs w:val="20"/>
                            </w:rPr>
                            <w:t>500</w:t>
                          </w:r>
                          <w:r>
                            <w:rPr>
                              <w:rFonts w:ascii="宋体" w:hAnsi="宋体" w:eastAsia="宋体" w:cs="宋体"/>
                              <w:spacing w:val="8"/>
                              <w:sz w:val="20"/>
                              <w:szCs w:val="20"/>
                            </w:rPr>
                            <w:t>米范围内有环境空气保护目</w:t>
                          </w:r>
                        </w:p>
                        <w:p w14:paraId="53333B34">
                          <w:pPr>
                            <w:spacing w:before="95" w:line="228" w:lineRule="auto"/>
                            <w:ind w:left="1714"/>
                            <w:rPr>
                              <w:rFonts w:ascii="宋体" w:hAnsi="宋体" w:eastAsia="宋体" w:cs="宋体"/>
                              <w:sz w:val="20"/>
                              <w:szCs w:val="20"/>
                            </w:rPr>
                          </w:pPr>
                          <w:r>
                            <w:rPr>
                              <w:rFonts w:ascii="宋体" w:hAnsi="宋体" w:eastAsia="宋体" w:cs="宋体"/>
                              <w:spacing w:val="6"/>
                              <w:sz w:val="20"/>
                              <w:szCs w:val="20"/>
                            </w:rPr>
                            <w:t>标的建设项目。</w:t>
                          </w:r>
                        </w:p>
                        <w:p w14:paraId="08CA8E77">
                          <w:pPr>
                            <w:spacing w:before="107" w:line="228" w:lineRule="auto"/>
                            <w:ind w:left="811"/>
                            <w:rPr>
                              <w:rFonts w:ascii="宋体" w:hAnsi="宋体" w:eastAsia="宋体" w:cs="宋体"/>
                              <w:sz w:val="20"/>
                              <w:szCs w:val="20"/>
                            </w:rPr>
                          </w:pPr>
                          <w:r>
                            <w:rPr>
                              <w:rFonts w:ascii="宋体" w:hAnsi="宋体" w:eastAsia="宋体" w:cs="宋体"/>
                              <w:spacing w:val="4"/>
                              <w:sz w:val="20"/>
                              <w:szCs w:val="20"/>
                            </w:rPr>
                            <w:t>新增工业废水直排建设项目（槽罐车</w:t>
                          </w:r>
                        </w:p>
                        <w:p w14:paraId="26A8D669">
                          <w:pPr>
                            <w:spacing w:before="92" w:line="228" w:lineRule="auto"/>
                            <w:ind w:left="815"/>
                            <w:rPr>
                              <w:rFonts w:ascii="宋体" w:hAnsi="宋体" w:eastAsia="宋体" w:cs="宋体"/>
                              <w:sz w:val="20"/>
                              <w:szCs w:val="20"/>
                            </w:rPr>
                          </w:pPr>
                          <w:r>
                            <w:rPr>
                              <w:rFonts w:ascii="宋体" w:hAnsi="宋体" w:eastAsia="宋体" w:cs="宋体"/>
                              <w:spacing w:val="8"/>
                              <w:sz w:val="20"/>
                              <w:szCs w:val="20"/>
                            </w:rPr>
                            <w:t>外送污水处理厂的除外</w:t>
                          </w:r>
                          <w:r>
                            <w:rPr>
                              <w:rFonts w:ascii="宋体" w:hAnsi="宋体" w:eastAsia="宋体" w:cs="宋体"/>
                              <w:spacing w:val="-27"/>
                              <w:sz w:val="20"/>
                              <w:szCs w:val="20"/>
                            </w:rPr>
                            <w:t>）；</w:t>
                          </w:r>
                          <w:r>
                            <w:rPr>
                              <w:rFonts w:ascii="宋体" w:hAnsi="宋体" w:eastAsia="宋体" w:cs="宋体"/>
                              <w:spacing w:val="8"/>
                              <w:sz w:val="20"/>
                              <w:szCs w:val="20"/>
                            </w:rPr>
                            <w:t>新增废水</w:t>
                          </w:r>
                        </w:p>
                        <w:p w14:paraId="102A6A85">
                          <w:pPr>
                            <w:spacing w:before="94" w:line="228" w:lineRule="auto"/>
                            <w:ind w:left="1295"/>
                            <w:rPr>
                              <w:rFonts w:ascii="宋体" w:hAnsi="宋体" w:eastAsia="宋体" w:cs="宋体"/>
                              <w:sz w:val="20"/>
                              <w:szCs w:val="20"/>
                            </w:rPr>
                          </w:pPr>
                          <w:r>
                            <w:rPr>
                              <w:rFonts w:ascii="宋体" w:hAnsi="宋体" w:eastAsia="宋体" w:cs="宋体"/>
                              <w:spacing w:val="7"/>
                              <w:sz w:val="20"/>
                              <w:szCs w:val="20"/>
                            </w:rPr>
                            <w:t>直排的污水集中处理厂。</w:t>
                          </w:r>
                        </w:p>
                        <w:p w14:paraId="760ED914">
                          <w:pPr>
                            <w:spacing w:before="108" w:line="226" w:lineRule="auto"/>
                            <w:ind w:left="874"/>
                            <w:rPr>
                              <w:rFonts w:ascii="宋体" w:hAnsi="宋体" w:eastAsia="宋体" w:cs="宋体"/>
                              <w:sz w:val="20"/>
                              <w:szCs w:val="20"/>
                            </w:rPr>
                          </w:pPr>
                          <w:r>
                            <w:rPr>
                              <w:rFonts w:ascii="宋体" w:hAnsi="宋体" w:eastAsia="宋体" w:cs="宋体"/>
                              <w:spacing w:val="9"/>
                              <w:sz w:val="20"/>
                              <w:szCs w:val="20"/>
                            </w:rPr>
                            <w:t>有毒有害和易燃易爆危险物质存储</w:t>
                          </w:r>
                        </w:p>
                        <w:p w14:paraId="7E9F2913">
                          <w:pPr>
                            <w:spacing w:before="93" w:line="228" w:lineRule="auto"/>
                            <w:ind w:left="1187"/>
                            <w:rPr>
                              <w:rFonts w:ascii="宋体" w:hAnsi="宋体" w:eastAsia="宋体" w:cs="宋体"/>
                              <w:sz w:val="20"/>
                              <w:szCs w:val="20"/>
                            </w:rPr>
                          </w:pPr>
                          <w:r>
                            <w:rPr>
                              <w:rFonts w:ascii="宋体" w:hAnsi="宋体" w:eastAsia="宋体" w:cs="宋体"/>
                              <w:spacing w:val="8"/>
                              <w:sz w:val="20"/>
                              <w:szCs w:val="20"/>
                            </w:rPr>
                            <w:t>量超过临界量的建设项目。</w:t>
                          </w:r>
                        </w:p>
                        <w:p w14:paraId="163E3259">
                          <w:pPr>
                            <w:spacing w:before="109" w:line="175" w:lineRule="auto"/>
                            <w:ind w:left="823"/>
                            <w:rPr>
                              <w:rFonts w:ascii="宋体" w:hAnsi="宋体" w:eastAsia="宋体" w:cs="宋体"/>
                              <w:sz w:val="20"/>
                              <w:szCs w:val="20"/>
                            </w:rPr>
                          </w:pPr>
                          <w:r>
                            <w:rPr>
                              <w:rFonts w:ascii="宋体" w:hAnsi="宋体" w:eastAsia="宋体" w:cs="宋体"/>
                              <w:spacing w:val="8"/>
                              <w:sz w:val="20"/>
                              <w:szCs w:val="20"/>
                            </w:rPr>
                            <w:t>取水口下游</w:t>
                          </w:r>
                          <w:r>
                            <w:rPr>
                              <w:rFonts w:ascii="Times New Roman" w:hAnsi="Times New Roman" w:eastAsia="Times New Roman" w:cs="Times New Roman"/>
                              <w:spacing w:val="8"/>
                              <w:sz w:val="20"/>
                              <w:szCs w:val="20"/>
                            </w:rPr>
                            <w:t>500</w:t>
                          </w:r>
                          <w:r>
                            <w:rPr>
                              <w:rFonts w:ascii="宋体" w:hAnsi="宋体" w:eastAsia="宋体" w:cs="宋体"/>
                              <w:spacing w:val="8"/>
                              <w:sz w:val="20"/>
                              <w:szCs w:val="20"/>
                            </w:rPr>
                            <w:t>米范围内有重要水生</w:t>
                          </w:r>
                        </w:p>
                        <w:p w14:paraId="4B41C103">
                          <w:pPr>
                            <w:spacing w:line="157" w:lineRule="auto"/>
                            <w:jc w:val="right"/>
                            <w:rPr>
                              <w:rFonts w:ascii="宋体" w:hAnsi="宋体" w:eastAsia="宋体" w:cs="宋体"/>
                              <w:sz w:val="20"/>
                              <w:szCs w:val="20"/>
                            </w:rPr>
                          </w:pPr>
                          <w:r>
                            <w:rPr>
                              <w:rFonts w:ascii="宋体" w:hAnsi="宋体" w:eastAsia="宋体" w:cs="宋体"/>
                              <w:spacing w:val="5"/>
                              <w:sz w:val="20"/>
                              <w:szCs w:val="20"/>
                            </w:rPr>
                            <w:t>本项目不涉及取水口。</w:t>
                          </w:r>
                        </w:p>
                        <w:p w14:paraId="013E32B3">
                          <w:pPr>
                            <w:spacing w:before="1" w:line="209" w:lineRule="auto"/>
                            <w:ind w:left="812"/>
                            <w:rPr>
                              <w:rFonts w:ascii="宋体" w:hAnsi="宋体" w:eastAsia="宋体" w:cs="宋体"/>
                              <w:sz w:val="20"/>
                              <w:szCs w:val="20"/>
                            </w:rPr>
                          </w:pPr>
                          <w:r>
                            <w:rPr>
                              <w:rFonts w:ascii="宋体" w:hAnsi="宋体" w:eastAsia="宋体" w:cs="宋体"/>
                              <w:spacing w:val="3"/>
                              <w:sz w:val="20"/>
                              <w:szCs w:val="20"/>
                            </w:rPr>
                            <w:t>生物的自然产卵场、索饵场、越冬场</w:t>
                          </w:r>
                        </w:p>
                      </w:txbxContent>
                    </v:textbox>
                  </v:shape>
                  <v:shape id="_x0000_s1029" o:spid="_x0000_s1029" o:spt="202" type="#_x0000_t202" style="position:absolute;left:4292;top:2751;height:1283;width:2128;" filled="f" stroked="f" coordsize="21600,21600">
                    <v:path/>
                    <v:fill on="f" focussize="0,0"/>
                    <v:stroke on="f"/>
                    <v:imagedata o:title=""/>
                    <o:lock v:ext="edit" aspectratio="f"/>
                    <v:textbox inset="0mm,0mm,0mm,0mm">
                      <w:txbxContent>
                        <w:p w14:paraId="62119595">
                          <w:pPr>
                            <w:spacing w:before="19" w:line="227" w:lineRule="auto"/>
                            <w:ind w:left="336"/>
                            <w:rPr>
                              <w:rFonts w:ascii="宋体" w:hAnsi="宋体" w:eastAsia="宋体" w:cs="宋体"/>
                              <w:sz w:val="20"/>
                              <w:szCs w:val="20"/>
                            </w:rPr>
                          </w:pPr>
                          <w:r>
                            <w:rPr>
                              <w:rFonts w:ascii="宋体" w:hAnsi="宋体" w:eastAsia="宋体" w:cs="宋体"/>
                              <w:spacing w:val="6"/>
                              <w:sz w:val="20"/>
                              <w:szCs w:val="20"/>
                            </w:rPr>
                            <w:t>本项目不涉及。</w:t>
                          </w:r>
                        </w:p>
                        <w:p w14:paraId="33D6E0FD">
                          <w:pPr>
                            <w:spacing w:line="381" w:lineRule="auto"/>
                            <w:rPr>
                              <w:rFonts w:ascii="Arial"/>
                              <w:sz w:val="21"/>
                            </w:rPr>
                          </w:pPr>
                        </w:p>
                        <w:p w14:paraId="4C82DA9E">
                          <w:pPr>
                            <w:spacing w:before="65" w:line="279" w:lineRule="auto"/>
                            <w:ind w:left="125" w:right="20" w:hanging="105"/>
                            <w:rPr>
                              <w:rFonts w:ascii="宋体" w:hAnsi="宋体" w:eastAsia="宋体" w:cs="宋体"/>
                              <w:sz w:val="20"/>
                              <w:szCs w:val="20"/>
                            </w:rPr>
                          </w:pPr>
                          <w:r>
                            <w:rPr>
                              <w:rFonts w:ascii="宋体" w:hAnsi="宋体" w:eastAsia="宋体" w:cs="宋体"/>
                              <w:spacing w:val="8"/>
                              <w:sz w:val="20"/>
                              <w:szCs w:val="20"/>
                            </w:rPr>
                            <w:t>本项目不涉及有毒有害</w:t>
                          </w:r>
                          <w:r>
                            <w:rPr>
                              <w:rFonts w:ascii="宋体" w:hAnsi="宋体" w:eastAsia="宋体" w:cs="宋体"/>
                              <w:spacing w:val="7"/>
                              <w:sz w:val="20"/>
                              <w:szCs w:val="20"/>
                            </w:rPr>
                            <w:t xml:space="preserve"> </w:t>
                          </w:r>
                          <w:r>
                            <w:rPr>
                              <w:rFonts w:ascii="宋体" w:hAnsi="宋体" w:eastAsia="宋体" w:cs="宋体"/>
                              <w:spacing w:val="8"/>
                              <w:sz w:val="20"/>
                              <w:szCs w:val="20"/>
                            </w:rPr>
                            <w:t>和易燃易爆危险物质</w:t>
                          </w:r>
                        </w:p>
                      </w:txbxContent>
                    </v:textbox>
                  </v:shape>
                  <v:shape id="_x0000_s1030" o:spid="_x0000_s1030" o:spt="202" type="#_x0000_t202" style="position:absolute;left:91;top:2751;height:1808;width:660;" filled="f" stroked="f" coordsize="21600,21600">
                    <v:path/>
                    <v:fill on="f" focussize="0,0"/>
                    <v:stroke on="f"/>
                    <v:imagedata o:title=""/>
                    <o:lock v:ext="edit" aspectratio="f"/>
                    <v:textbox inset="0mm,0mm,0mm,0mm">
                      <w:txbxContent>
                        <w:p w14:paraId="14851E51">
                          <w:pPr>
                            <w:spacing w:before="19" w:line="228" w:lineRule="auto"/>
                            <w:ind w:left="20"/>
                            <w:rPr>
                              <w:rFonts w:ascii="宋体" w:hAnsi="宋体" w:eastAsia="宋体" w:cs="宋体"/>
                              <w:sz w:val="20"/>
                              <w:szCs w:val="20"/>
                            </w:rPr>
                          </w:pPr>
                          <w:r>
                            <w:rPr>
                              <w:rFonts w:ascii="宋体" w:hAnsi="宋体" w:eastAsia="宋体" w:cs="宋体"/>
                              <w:spacing w:val="6"/>
                              <w:sz w:val="20"/>
                              <w:szCs w:val="20"/>
                            </w:rPr>
                            <w:t>地表水</w:t>
                          </w:r>
                        </w:p>
                        <w:p w14:paraId="5FE2DA68">
                          <w:pPr>
                            <w:spacing w:line="382" w:lineRule="auto"/>
                            <w:rPr>
                              <w:rFonts w:ascii="Arial"/>
                              <w:sz w:val="21"/>
                            </w:rPr>
                          </w:pPr>
                        </w:p>
                        <w:p w14:paraId="4846601E">
                          <w:pPr>
                            <w:spacing w:before="65" w:line="228" w:lineRule="auto"/>
                            <w:ind w:left="125"/>
                            <w:rPr>
                              <w:rFonts w:ascii="宋体" w:hAnsi="宋体" w:eastAsia="宋体" w:cs="宋体"/>
                              <w:sz w:val="20"/>
                              <w:szCs w:val="20"/>
                            </w:rPr>
                          </w:pPr>
                          <w:r>
                            <w:rPr>
                              <w:rFonts w:ascii="宋体" w:hAnsi="宋体" w:eastAsia="宋体" w:cs="宋体"/>
                              <w:spacing w:val="4"/>
                              <w:sz w:val="20"/>
                              <w:szCs w:val="20"/>
                            </w:rPr>
                            <w:t>环境</w:t>
                          </w:r>
                        </w:p>
                        <w:p w14:paraId="29F997A5">
                          <w:pPr>
                            <w:spacing w:before="91" w:line="228" w:lineRule="auto"/>
                            <w:ind w:left="126"/>
                            <w:rPr>
                              <w:rFonts w:ascii="宋体" w:hAnsi="宋体" w:eastAsia="宋体" w:cs="宋体"/>
                              <w:sz w:val="20"/>
                              <w:szCs w:val="20"/>
                            </w:rPr>
                          </w:pPr>
                          <w:r>
                            <w:rPr>
                              <w:rFonts w:ascii="宋体" w:hAnsi="宋体" w:eastAsia="宋体" w:cs="宋体"/>
                              <w:spacing w:val="4"/>
                              <w:sz w:val="20"/>
                              <w:szCs w:val="20"/>
                            </w:rPr>
                            <w:t>风险</w:t>
                          </w:r>
                        </w:p>
                        <w:p w14:paraId="3796959A">
                          <w:pPr>
                            <w:spacing w:before="277" w:line="233" w:lineRule="auto"/>
                            <w:ind w:left="127"/>
                            <w:rPr>
                              <w:rFonts w:ascii="宋体" w:hAnsi="宋体" w:eastAsia="宋体" w:cs="宋体"/>
                              <w:sz w:val="20"/>
                              <w:szCs w:val="20"/>
                            </w:rPr>
                          </w:pPr>
                          <w:r>
                            <w:rPr>
                              <w:rFonts w:ascii="宋体" w:hAnsi="宋体" w:eastAsia="宋体" w:cs="宋体"/>
                              <w:spacing w:val="3"/>
                              <w:sz w:val="20"/>
                              <w:szCs w:val="20"/>
                            </w:rPr>
                            <w:t>生态</w:t>
                          </w:r>
                        </w:p>
                      </w:txbxContent>
                    </v:textbox>
                  </v:shape>
                  <v:shape id="_x0000_s1031" o:spid="_x0000_s1031" o:spt="202" type="#_x0000_t202" style="position:absolute;left:6749;top:683;height:3877;width:242;" filled="f" stroked="f" coordsize="21600,21600">
                    <v:path/>
                    <v:fill on="f" focussize="0,0"/>
                    <v:stroke on="f"/>
                    <v:imagedata o:title=""/>
                    <o:lock v:ext="edit" aspectratio="f"/>
                    <v:textbox inset="0mm,0mm,0mm,0mm" style="layout-flow:vertical-ideographic;">
                      <w:txbxContent>
                        <w:p w14:paraId="5819EA7D">
                          <w:pPr>
                            <w:spacing w:before="19" w:line="218" w:lineRule="auto"/>
                            <w:ind w:left="20"/>
                            <w:rPr>
                              <w:rFonts w:ascii="宋体" w:hAnsi="宋体" w:eastAsia="宋体" w:cs="宋体"/>
                              <w:sz w:val="20"/>
                              <w:szCs w:val="20"/>
                            </w:rPr>
                          </w:pPr>
                          <w:r>
                            <w:rPr>
                              <w:rFonts w:ascii="宋体" w:hAnsi="宋体" w:eastAsia="宋体" w:cs="宋体"/>
                              <w:spacing w:val="8"/>
                              <w:sz w:val="20"/>
                              <w:szCs w:val="20"/>
                            </w:rPr>
                            <w:t>置</w:t>
                          </w:r>
                          <w:r>
                            <w:rPr>
                              <w:rFonts w:ascii="宋体" w:hAnsi="宋体" w:eastAsia="宋体" w:cs="宋体"/>
                              <w:spacing w:val="9"/>
                              <w:sz w:val="20"/>
                              <w:szCs w:val="20"/>
                            </w:rPr>
                            <w:t xml:space="preserve">      </w:t>
                          </w:r>
                          <w:r>
                            <w:rPr>
                              <w:rFonts w:ascii="宋体" w:hAnsi="宋体" w:eastAsia="宋体" w:cs="宋体"/>
                              <w:spacing w:val="8"/>
                              <w:sz w:val="20"/>
                              <w:szCs w:val="20"/>
                            </w:rPr>
                            <w:t>否</w:t>
                          </w:r>
                          <w:r>
                            <w:rPr>
                              <w:rFonts w:ascii="宋体" w:hAnsi="宋体" w:eastAsia="宋体" w:cs="宋体"/>
                              <w:spacing w:val="11"/>
                              <w:sz w:val="20"/>
                              <w:szCs w:val="20"/>
                            </w:rPr>
                            <w:t xml:space="preserve">         </w:t>
                          </w:r>
                          <w:r>
                            <w:rPr>
                              <w:rFonts w:ascii="宋体" w:hAnsi="宋体" w:eastAsia="宋体" w:cs="宋体"/>
                              <w:spacing w:val="8"/>
                              <w:sz w:val="20"/>
                              <w:szCs w:val="20"/>
                            </w:rPr>
                            <w:t>否</w:t>
                          </w:r>
                          <w:r>
                            <w:rPr>
                              <w:rFonts w:ascii="宋体" w:hAnsi="宋体" w:eastAsia="宋体" w:cs="宋体"/>
                              <w:spacing w:val="9"/>
                              <w:sz w:val="20"/>
                              <w:szCs w:val="20"/>
                            </w:rPr>
                            <w:t xml:space="preserve">      </w:t>
                          </w:r>
                          <w:r>
                            <w:rPr>
                              <w:rFonts w:ascii="宋体" w:hAnsi="宋体" w:eastAsia="宋体" w:cs="宋体"/>
                              <w:spacing w:val="8"/>
                              <w:sz w:val="20"/>
                              <w:szCs w:val="20"/>
                            </w:rPr>
                            <w:t>否</w:t>
                          </w:r>
                          <w:r>
                            <w:rPr>
                              <w:rFonts w:ascii="宋体" w:hAnsi="宋体" w:eastAsia="宋体" w:cs="宋体"/>
                              <w:spacing w:val="22"/>
                              <w:sz w:val="20"/>
                              <w:szCs w:val="20"/>
                            </w:rPr>
                            <w:t xml:space="preserve">    </w:t>
                          </w:r>
                          <w:r>
                            <w:rPr>
                              <w:rFonts w:ascii="宋体" w:hAnsi="宋体" w:eastAsia="宋体" w:cs="宋体"/>
                              <w:spacing w:val="8"/>
                              <w:sz w:val="20"/>
                              <w:szCs w:val="20"/>
                            </w:rPr>
                            <w:t>否</w:t>
                          </w:r>
                        </w:p>
                      </w:txbxContent>
                    </v:textbox>
                  </v:shape>
                  <v:shape id="_x0000_s1032" o:spid="_x0000_s1032" o:spt="202" type="#_x0000_t202" style="position:absolute;left:6545;top:342;height:248;width:658;" filled="f" stroked="f" coordsize="21600,21600">
                    <v:path/>
                    <v:fill on="f" focussize="0,0"/>
                    <v:stroke on="f"/>
                    <v:imagedata o:title=""/>
                    <o:lock v:ext="edit" aspectratio="f"/>
                    <v:textbox inset="0mm,0mm,0mm,0mm">
                      <w:txbxContent>
                        <w:p w14:paraId="4248E9AA">
                          <w:pPr>
                            <w:spacing w:before="20" w:line="228" w:lineRule="auto"/>
                            <w:ind w:left="20"/>
                            <w:rPr>
                              <w:rFonts w:ascii="宋体" w:hAnsi="宋体" w:eastAsia="宋体" w:cs="宋体"/>
                              <w:sz w:val="20"/>
                              <w:szCs w:val="20"/>
                            </w:rPr>
                          </w:pPr>
                          <w:r>
                            <w:rPr>
                              <w:rFonts w:ascii="宋体" w:hAnsi="宋体" w:eastAsia="宋体" w:cs="宋体"/>
                              <w:spacing w:val="5"/>
                              <w:sz w:val="20"/>
                              <w:szCs w:val="20"/>
                            </w:rPr>
                            <w:t>是否设</w:t>
                          </w:r>
                        </w:p>
                      </w:txbxContent>
                    </v:textbox>
                  </v:shape>
                  <v:shape id="_x0000_s1033" o:spid="_x0000_s1033" o:spt="202" type="#_x0000_t202" style="position:absolute;left:199;top:1547;height:248;width:447;" filled="f" stroked="f" coordsize="21600,21600">
                    <v:path/>
                    <v:fill on="f" focussize="0,0"/>
                    <v:stroke on="f"/>
                    <v:imagedata o:title=""/>
                    <o:lock v:ext="edit" aspectratio="f"/>
                    <v:textbox inset="0mm,0mm,0mm,0mm">
                      <w:txbxContent>
                        <w:p w14:paraId="317DEFBF">
                          <w:pPr>
                            <w:spacing w:before="20" w:line="228" w:lineRule="auto"/>
                            <w:ind w:left="20"/>
                            <w:rPr>
                              <w:rFonts w:ascii="宋体" w:hAnsi="宋体" w:eastAsia="宋体" w:cs="宋体"/>
                              <w:sz w:val="20"/>
                              <w:szCs w:val="20"/>
                            </w:rPr>
                          </w:pPr>
                          <w:r>
                            <w:rPr>
                              <w:rFonts w:ascii="宋体" w:hAnsi="宋体" w:eastAsia="宋体" w:cs="宋体"/>
                              <w:spacing w:val="3"/>
                              <w:sz w:val="20"/>
                              <w:szCs w:val="20"/>
                            </w:rPr>
                            <w:t>大气</w:t>
                          </w:r>
                        </w:p>
                      </w:txbxContent>
                    </v:textbox>
                  </v:shape>
                  <w10:wrap type="none"/>
                  <w10:anchorlock/>
                </v:group>
              </w:pict>
            </w:r>
          </w:p>
        </w:tc>
      </w:tr>
    </w:tbl>
    <w:p w14:paraId="01137D88">
      <w:pPr>
        <w:rPr>
          <w:rFonts w:ascii="Arial"/>
          <w:sz w:val="21"/>
        </w:rPr>
      </w:pPr>
    </w:p>
    <w:p w14:paraId="3CE86FB9">
      <w:pPr>
        <w:rPr>
          <w:rFonts w:ascii="Arial" w:hAnsi="Arial" w:eastAsia="Arial" w:cs="Arial"/>
          <w:sz w:val="21"/>
          <w:szCs w:val="21"/>
        </w:rPr>
        <w:sectPr>
          <w:footerReference r:id="rId5" w:type="default"/>
          <w:pgSz w:w="11906" w:h="16839"/>
          <w:pgMar w:top="1400" w:right="1508" w:bottom="1240" w:left="1508" w:header="0" w:footer="1078" w:gutter="0"/>
          <w:cols w:space="720" w:num="1"/>
        </w:sectPr>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7469"/>
      </w:tblGrid>
      <w:tr w14:paraId="2162B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3" w:hRule="atLeast"/>
        </w:trPr>
        <w:tc>
          <w:tcPr>
            <w:tcW w:w="1405" w:type="dxa"/>
            <w:tcBorders>
              <w:top w:val="single" w:color="000000" w:sz="6" w:space="0"/>
              <w:left w:val="single" w:color="000000" w:sz="6" w:space="0"/>
            </w:tcBorders>
            <w:vAlign w:val="top"/>
          </w:tcPr>
          <w:p w14:paraId="559835E1">
            <w:pPr>
              <w:rPr>
                <w:rFonts w:ascii="Arial"/>
                <w:sz w:val="21"/>
              </w:rPr>
            </w:pPr>
          </w:p>
        </w:tc>
        <w:tc>
          <w:tcPr>
            <w:tcW w:w="7469" w:type="dxa"/>
            <w:tcBorders>
              <w:top w:val="single" w:color="000000" w:sz="6" w:space="0"/>
              <w:right w:val="single" w:color="000000" w:sz="6" w:space="0"/>
            </w:tcBorders>
            <w:vAlign w:val="top"/>
          </w:tcPr>
          <w:p w14:paraId="162CB0ED">
            <w:pPr>
              <w:spacing w:line="23" w:lineRule="exact"/>
            </w:pPr>
          </w:p>
          <w:tbl>
            <w:tblPr>
              <w:tblStyle w:val="5"/>
              <w:tblW w:w="7255"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3387"/>
              <w:gridCol w:w="2256"/>
              <w:gridCol w:w="774"/>
            </w:tblGrid>
            <w:tr w14:paraId="480FD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838" w:type="dxa"/>
                  <w:tcBorders>
                    <w:top w:val="nil"/>
                    <w:left w:val="nil"/>
                  </w:tcBorders>
                  <w:vAlign w:val="top"/>
                </w:tcPr>
                <w:p w14:paraId="476EACD3">
                  <w:pPr>
                    <w:rPr>
                      <w:rFonts w:ascii="Arial"/>
                      <w:sz w:val="21"/>
                    </w:rPr>
                  </w:pPr>
                </w:p>
              </w:tc>
              <w:tc>
                <w:tcPr>
                  <w:tcW w:w="3387" w:type="dxa"/>
                  <w:tcBorders>
                    <w:top w:val="nil"/>
                  </w:tcBorders>
                  <w:vAlign w:val="top"/>
                </w:tcPr>
                <w:p w14:paraId="2C5A9EDC">
                  <w:pPr>
                    <w:pStyle w:val="6"/>
                    <w:spacing w:before="78" w:line="228" w:lineRule="auto"/>
                    <w:ind w:left="123"/>
                  </w:pPr>
                  <w:r>
                    <w:rPr>
                      <w:spacing w:val="9"/>
                    </w:rPr>
                    <w:t>和洄游通道的新增河道取水的污染</w:t>
                  </w:r>
                </w:p>
                <w:p w14:paraId="31A8ABF4">
                  <w:pPr>
                    <w:pStyle w:val="6"/>
                    <w:spacing w:before="91" w:line="222" w:lineRule="auto"/>
                    <w:ind w:left="1065"/>
                  </w:pPr>
                  <w:r>
                    <w:rPr>
                      <w:spacing w:val="6"/>
                    </w:rPr>
                    <w:t>类建设项目。</w:t>
                  </w:r>
                </w:p>
              </w:tc>
              <w:tc>
                <w:tcPr>
                  <w:tcW w:w="2256" w:type="dxa"/>
                  <w:tcBorders>
                    <w:top w:val="nil"/>
                  </w:tcBorders>
                  <w:vAlign w:val="top"/>
                </w:tcPr>
                <w:p w14:paraId="0EEF6F7B">
                  <w:pPr>
                    <w:rPr>
                      <w:rFonts w:ascii="Arial"/>
                      <w:sz w:val="21"/>
                    </w:rPr>
                  </w:pPr>
                </w:p>
              </w:tc>
              <w:tc>
                <w:tcPr>
                  <w:tcW w:w="774" w:type="dxa"/>
                  <w:tcBorders>
                    <w:top w:val="nil"/>
                    <w:right w:val="nil"/>
                  </w:tcBorders>
                  <w:vAlign w:val="top"/>
                </w:tcPr>
                <w:p w14:paraId="17899720">
                  <w:pPr>
                    <w:rPr>
                      <w:rFonts w:ascii="Arial"/>
                      <w:sz w:val="21"/>
                    </w:rPr>
                  </w:pPr>
                </w:p>
              </w:tc>
            </w:tr>
            <w:tr w14:paraId="2D932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838" w:type="dxa"/>
                  <w:tcBorders>
                    <w:left w:val="nil"/>
                  </w:tcBorders>
                  <w:vAlign w:val="top"/>
                </w:tcPr>
                <w:p w14:paraId="6265B8C7">
                  <w:pPr>
                    <w:pStyle w:val="6"/>
                    <w:spacing w:before="265" w:line="228" w:lineRule="auto"/>
                    <w:ind w:left="216"/>
                  </w:pPr>
                  <w:r>
                    <w:rPr>
                      <w:spacing w:val="5"/>
                    </w:rPr>
                    <w:t>海洋</w:t>
                  </w:r>
                </w:p>
              </w:tc>
              <w:tc>
                <w:tcPr>
                  <w:tcW w:w="3387" w:type="dxa"/>
                  <w:vAlign w:val="top"/>
                </w:tcPr>
                <w:p w14:paraId="671F7066">
                  <w:pPr>
                    <w:pStyle w:val="6"/>
                    <w:spacing w:before="95" w:line="228" w:lineRule="auto"/>
                    <w:ind w:left="124"/>
                  </w:pPr>
                  <w:r>
                    <w:rPr>
                      <w:spacing w:val="9"/>
                    </w:rPr>
                    <w:t>直接向海排放污染物的海洋工程建</w:t>
                  </w:r>
                </w:p>
                <w:p w14:paraId="6E13A774">
                  <w:pPr>
                    <w:pStyle w:val="6"/>
                    <w:spacing w:before="93" w:line="223" w:lineRule="auto"/>
                    <w:ind w:left="1280"/>
                  </w:pPr>
                  <w:r>
                    <w:rPr>
                      <w:spacing w:val="4"/>
                    </w:rPr>
                    <w:t>设项目。</w:t>
                  </w:r>
                </w:p>
              </w:tc>
              <w:tc>
                <w:tcPr>
                  <w:tcW w:w="2256" w:type="dxa"/>
                  <w:vAlign w:val="top"/>
                </w:tcPr>
                <w:p w14:paraId="7AE001BC">
                  <w:pPr>
                    <w:pStyle w:val="6"/>
                    <w:spacing w:before="94" w:line="227" w:lineRule="auto"/>
                    <w:ind w:left="82"/>
                  </w:pPr>
                  <w:r>
                    <w:rPr>
                      <w:spacing w:val="8"/>
                    </w:rPr>
                    <w:t>本项目不属于海洋工程</w:t>
                  </w:r>
                </w:p>
                <w:p w14:paraId="77F9B300">
                  <w:pPr>
                    <w:pStyle w:val="6"/>
                    <w:spacing w:before="94" w:line="223" w:lineRule="auto"/>
                    <w:ind w:left="609"/>
                  </w:pPr>
                  <w:r>
                    <w:rPr>
                      <w:spacing w:val="5"/>
                    </w:rPr>
                    <w:t>建设项目。</w:t>
                  </w:r>
                </w:p>
              </w:tc>
              <w:tc>
                <w:tcPr>
                  <w:tcW w:w="774" w:type="dxa"/>
                  <w:tcBorders>
                    <w:right w:val="nil"/>
                  </w:tcBorders>
                  <w:vAlign w:val="top"/>
                </w:tcPr>
                <w:p w14:paraId="4E22B6C4">
                  <w:pPr>
                    <w:pStyle w:val="6"/>
                    <w:spacing w:before="265" w:line="228" w:lineRule="auto"/>
                    <w:ind w:left="291"/>
                  </w:pPr>
                  <w:r>
                    <w:t>否</w:t>
                  </w:r>
                </w:p>
              </w:tc>
            </w:tr>
          </w:tbl>
          <w:p w14:paraId="41BACF0A">
            <w:pPr>
              <w:pStyle w:val="6"/>
              <w:tabs>
                <w:tab w:val="left" w:pos="271"/>
              </w:tabs>
              <w:spacing w:before="94" w:line="314" w:lineRule="auto"/>
              <w:ind w:left="100" w:right="102" w:firstLine="65"/>
              <w:jc w:val="both"/>
            </w:pPr>
            <w:r>
              <w:rPr>
                <w:spacing w:val="4"/>
              </w:rPr>
              <w:t>注：①废气中有毒有害污染物指纳入《有毒有害大气污染物</w:t>
            </w:r>
            <w:r>
              <w:rPr>
                <w:spacing w:val="3"/>
              </w:rPr>
              <w:t>名录》的污染物（不</w:t>
            </w:r>
            <w:r>
              <w:t xml:space="preserve"> </w:t>
            </w:r>
            <w:r>
              <w:rPr>
                <w:spacing w:val="12"/>
              </w:rPr>
              <w:t>包括无排放标准的污染物）。②环境空气保护</w:t>
            </w:r>
            <w:r>
              <w:rPr>
                <w:spacing w:val="11"/>
              </w:rPr>
              <w:t>目标指自然保护区、风景名胜区</w:t>
            </w:r>
            <w:r>
              <w:t xml:space="preserve"> </w:t>
            </w:r>
            <w:r>
              <w:rPr>
                <w:spacing w:val="12"/>
              </w:rPr>
              <w:t>居住区、文化区和农村地区中人群较集中的区</w:t>
            </w:r>
            <w:r>
              <w:rPr>
                <w:spacing w:val="11"/>
              </w:rPr>
              <w:t>域。③临界量及其计算方法参考</w:t>
            </w:r>
            <w:r>
              <w:t xml:space="preserve"> </w:t>
            </w:r>
            <w:r>
              <w:rPr>
                <w:u w:val="single" w:color="auto"/>
              </w:rPr>
              <w:tab/>
            </w:r>
            <w:r>
              <w:rPr>
                <w:spacing w:val="2"/>
                <w:u w:val="single" w:color="auto"/>
              </w:rPr>
              <w:t>《建设项目环境风险评价技术导则》（</w:t>
            </w:r>
            <w:r>
              <w:rPr>
                <w:rFonts w:ascii="Times New Roman" w:hAnsi="Times New Roman" w:eastAsia="Times New Roman" w:cs="Times New Roman"/>
                <w:u w:val="single" w:color="auto"/>
              </w:rPr>
              <w:t>HJ</w:t>
            </w:r>
            <w:r>
              <w:rPr>
                <w:rFonts w:ascii="Times New Roman" w:hAnsi="Times New Roman" w:eastAsia="Times New Roman" w:cs="Times New Roman"/>
                <w:spacing w:val="28"/>
                <w:u w:val="single" w:color="auto"/>
              </w:rPr>
              <w:t xml:space="preserve"> </w:t>
            </w:r>
            <w:r>
              <w:rPr>
                <w:rFonts w:ascii="Times New Roman" w:hAnsi="Times New Roman" w:eastAsia="Times New Roman" w:cs="Times New Roman"/>
                <w:spacing w:val="2"/>
                <w:u w:val="single" w:color="auto"/>
              </w:rPr>
              <w:t>169</w:t>
            </w:r>
            <w:r>
              <w:rPr>
                <w:spacing w:val="2"/>
                <w:u w:val="single" w:color="auto"/>
              </w:rPr>
              <w:t>）附录</w:t>
            </w:r>
            <w:r>
              <w:rPr>
                <w:rFonts w:ascii="Times New Roman" w:hAnsi="Times New Roman" w:eastAsia="Times New Roman" w:cs="Times New Roman"/>
                <w:spacing w:val="2"/>
                <w:u w:val="single" w:color="auto"/>
              </w:rPr>
              <w:t>B</w:t>
            </w:r>
            <w:r>
              <w:rPr>
                <w:rFonts w:ascii="Times New Roman" w:hAnsi="Times New Roman" w:eastAsia="Times New Roman" w:cs="Times New Roman"/>
                <w:spacing w:val="-28"/>
                <w:u w:val="single" w:color="auto"/>
              </w:rPr>
              <w:t xml:space="preserve"> </w:t>
            </w:r>
            <w:r>
              <w:rPr>
                <w:spacing w:val="1"/>
                <w:u w:val="single" w:color="auto"/>
              </w:rPr>
              <w:t>、附录</w:t>
            </w:r>
            <w:r>
              <w:rPr>
                <w:rFonts w:ascii="Times New Roman" w:hAnsi="Times New Roman" w:eastAsia="Times New Roman" w:cs="Times New Roman"/>
                <w:spacing w:val="1"/>
                <w:u w:val="single" w:color="auto"/>
              </w:rPr>
              <w:t>C</w:t>
            </w:r>
            <w:r>
              <w:rPr>
                <w:rFonts w:ascii="Times New Roman" w:hAnsi="Times New Roman" w:eastAsia="Times New Roman" w:cs="Times New Roman"/>
                <w:spacing w:val="-21"/>
                <w:u w:val="single" w:color="auto"/>
              </w:rPr>
              <w:t xml:space="preserve"> </w:t>
            </w:r>
            <w:r>
              <w:rPr>
                <w:spacing w:val="1"/>
                <w:u w:val="single" w:color="auto"/>
              </w:rPr>
              <w:t xml:space="preserve">。             </w:t>
            </w:r>
          </w:p>
          <w:p w14:paraId="1090CF54">
            <w:pPr>
              <w:pStyle w:val="6"/>
              <w:spacing w:before="88" w:line="213" w:lineRule="auto"/>
              <w:ind w:left="528"/>
            </w:pPr>
            <w:r>
              <w:rPr>
                <w:spacing w:val="8"/>
              </w:rPr>
              <w:t>根据上表分析，本项目不设置专项评价。</w:t>
            </w:r>
          </w:p>
        </w:tc>
      </w:tr>
      <w:tr w14:paraId="0BA7B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7" w:hRule="atLeast"/>
        </w:trPr>
        <w:tc>
          <w:tcPr>
            <w:tcW w:w="1405" w:type="dxa"/>
            <w:tcBorders>
              <w:left w:val="single" w:color="000000" w:sz="6" w:space="0"/>
            </w:tcBorders>
            <w:vAlign w:val="top"/>
          </w:tcPr>
          <w:p w14:paraId="48774341">
            <w:pPr>
              <w:spacing w:line="276" w:lineRule="auto"/>
              <w:rPr>
                <w:rFonts w:ascii="Arial"/>
                <w:sz w:val="21"/>
              </w:rPr>
            </w:pPr>
          </w:p>
          <w:p w14:paraId="5320F7F8">
            <w:pPr>
              <w:spacing w:line="276" w:lineRule="auto"/>
              <w:rPr>
                <w:rFonts w:ascii="Arial"/>
                <w:sz w:val="21"/>
              </w:rPr>
            </w:pPr>
          </w:p>
          <w:p w14:paraId="01BD3E90">
            <w:pPr>
              <w:spacing w:line="277" w:lineRule="auto"/>
              <w:rPr>
                <w:rFonts w:ascii="Arial"/>
                <w:sz w:val="21"/>
              </w:rPr>
            </w:pPr>
          </w:p>
          <w:p w14:paraId="4BB2F614">
            <w:pPr>
              <w:spacing w:line="277" w:lineRule="auto"/>
              <w:rPr>
                <w:rFonts w:ascii="Arial"/>
                <w:sz w:val="21"/>
              </w:rPr>
            </w:pPr>
          </w:p>
          <w:p w14:paraId="69140638">
            <w:pPr>
              <w:pStyle w:val="6"/>
              <w:spacing w:before="65" w:line="228" w:lineRule="auto"/>
              <w:ind w:left="283"/>
            </w:pPr>
            <w:r>
              <w:rPr>
                <w:spacing w:val="7"/>
              </w:rPr>
              <w:t>规划情况</w:t>
            </w:r>
          </w:p>
        </w:tc>
        <w:tc>
          <w:tcPr>
            <w:tcW w:w="7469" w:type="dxa"/>
            <w:tcBorders>
              <w:right w:val="single" w:color="000000" w:sz="6" w:space="0"/>
            </w:tcBorders>
            <w:vAlign w:val="top"/>
          </w:tcPr>
          <w:p w14:paraId="08322747">
            <w:pPr>
              <w:pStyle w:val="6"/>
              <w:spacing w:before="35" w:line="221" w:lineRule="auto"/>
              <w:ind w:left="125"/>
            </w:pPr>
            <w:r>
              <w:rPr>
                <w:rFonts w:ascii="Times New Roman" w:hAnsi="Times New Roman" w:eastAsia="Times New Roman" w:cs="Times New Roman"/>
                <w:spacing w:val="6"/>
              </w:rPr>
              <w:t>1</w:t>
            </w:r>
            <w:r>
              <w:rPr>
                <w:rFonts w:ascii="Times New Roman" w:hAnsi="Times New Roman" w:eastAsia="Times New Roman" w:cs="Times New Roman"/>
                <w:spacing w:val="-24"/>
              </w:rPr>
              <w:t xml:space="preserve"> </w:t>
            </w:r>
            <w:r>
              <w:rPr>
                <w:spacing w:val="6"/>
              </w:rPr>
              <w:t>、规划名称：《闽侯县青口镇总体规划（</w:t>
            </w:r>
            <w:r>
              <w:rPr>
                <w:rFonts w:ascii="Times New Roman" w:hAnsi="Times New Roman" w:eastAsia="Times New Roman" w:cs="Times New Roman"/>
                <w:spacing w:val="6"/>
              </w:rPr>
              <w:t>2010-2030)</w:t>
            </w:r>
            <w:r>
              <w:rPr>
                <w:spacing w:val="6"/>
              </w:rPr>
              <w:t>》</w:t>
            </w:r>
          </w:p>
          <w:p w14:paraId="795C4CD9">
            <w:pPr>
              <w:pStyle w:val="6"/>
              <w:spacing w:before="86" w:line="227" w:lineRule="auto"/>
              <w:ind w:left="119"/>
            </w:pPr>
            <w:r>
              <w:rPr>
                <w:spacing w:val="8"/>
              </w:rPr>
              <w:t>审批机关及文号：福州市人民政府（榕政综〔</w:t>
            </w:r>
            <w:r>
              <w:rPr>
                <w:rFonts w:ascii="Times New Roman" w:hAnsi="Times New Roman" w:eastAsia="Times New Roman" w:cs="Times New Roman"/>
                <w:spacing w:val="8"/>
              </w:rPr>
              <w:t>2010</w:t>
            </w:r>
            <w:r>
              <w:rPr>
                <w:spacing w:val="7"/>
              </w:rPr>
              <w:t>〕</w:t>
            </w:r>
            <w:r>
              <w:rPr>
                <w:rFonts w:ascii="Times New Roman" w:hAnsi="Times New Roman" w:eastAsia="Times New Roman" w:cs="Times New Roman"/>
                <w:spacing w:val="7"/>
              </w:rPr>
              <w:t>197</w:t>
            </w:r>
            <w:r>
              <w:rPr>
                <w:spacing w:val="7"/>
              </w:rPr>
              <w:t>号）</w:t>
            </w:r>
          </w:p>
          <w:p w14:paraId="574DB09B">
            <w:pPr>
              <w:pStyle w:val="6"/>
              <w:spacing w:before="79" w:line="300" w:lineRule="auto"/>
              <w:ind w:left="122" w:right="103" w:hanging="18"/>
              <w:rPr>
                <w:rFonts w:ascii="Times New Roman" w:hAnsi="Times New Roman" w:eastAsia="Times New Roman" w:cs="Times New Roman"/>
              </w:rPr>
            </w:pPr>
            <w:r>
              <w:rPr>
                <w:rFonts w:ascii="Times New Roman" w:hAnsi="Times New Roman" w:eastAsia="Times New Roman" w:cs="Times New Roman"/>
                <w:spacing w:val="9"/>
              </w:rPr>
              <w:t>2</w:t>
            </w:r>
            <w:r>
              <w:rPr>
                <w:rFonts w:ascii="Times New Roman" w:hAnsi="Times New Roman" w:eastAsia="Times New Roman" w:cs="Times New Roman"/>
                <w:spacing w:val="-16"/>
              </w:rPr>
              <w:t xml:space="preserve"> </w:t>
            </w:r>
            <w:r>
              <w:rPr>
                <w:spacing w:val="9"/>
              </w:rPr>
              <w:t>、规划名称：《青口汽车城控制性详细规划》（福州市规划设计研究院集团有</w:t>
            </w:r>
            <w:r>
              <w:t xml:space="preserve"> </w:t>
            </w:r>
            <w:r>
              <w:rPr>
                <w:spacing w:val="2"/>
              </w:rPr>
              <w:t>限公司</w:t>
            </w:r>
            <w:r>
              <w:rPr>
                <w:rFonts w:ascii="Times New Roman" w:hAnsi="Times New Roman" w:eastAsia="Times New Roman" w:cs="Times New Roman"/>
                <w:spacing w:val="2"/>
              </w:rPr>
              <w:t>)</w:t>
            </w:r>
          </w:p>
          <w:p w14:paraId="4C357FF8">
            <w:pPr>
              <w:pStyle w:val="6"/>
              <w:spacing w:before="6" w:line="301" w:lineRule="auto"/>
              <w:ind w:left="119" w:right="103"/>
            </w:pPr>
            <w:r>
              <w:rPr>
                <w:spacing w:val="9"/>
              </w:rPr>
              <w:t>审批机关及审批时间：福州市闽侯县人民政府，于</w:t>
            </w:r>
            <w:r>
              <w:rPr>
                <w:rFonts w:ascii="Times New Roman" w:hAnsi="Times New Roman" w:eastAsia="Times New Roman" w:cs="Times New Roman"/>
                <w:spacing w:val="9"/>
              </w:rPr>
              <w:t>2021</w:t>
            </w:r>
            <w:r>
              <w:rPr>
                <w:spacing w:val="9"/>
              </w:rPr>
              <w:t>年</w:t>
            </w:r>
            <w:r>
              <w:rPr>
                <w:rFonts w:ascii="Times New Roman" w:hAnsi="Times New Roman" w:eastAsia="Times New Roman" w:cs="Times New Roman"/>
                <w:spacing w:val="9"/>
              </w:rPr>
              <w:t>2</w:t>
            </w:r>
            <w:r>
              <w:rPr>
                <w:spacing w:val="9"/>
              </w:rPr>
              <w:t>月</w:t>
            </w:r>
            <w:r>
              <w:rPr>
                <w:rFonts w:ascii="Times New Roman" w:hAnsi="Times New Roman" w:eastAsia="Times New Roman" w:cs="Times New Roman"/>
                <w:spacing w:val="9"/>
              </w:rPr>
              <w:t>19</w:t>
            </w:r>
            <w:r>
              <w:rPr>
                <w:spacing w:val="8"/>
              </w:rPr>
              <w:t>日通过专家技术</w:t>
            </w:r>
            <w:r>
              <w:t xml:space="preserve"> </w:t>
            </w:r>
            <w:r>
              <w:rPr>
                <w:spacing w:val="7"/>
              </w:rPr>
              <w:t>审查，</w:t>
            </w:r>
            <w:r>
              <w:rPr>
                <w:rFonts w:ascii="Times New Roman" w:hAnsi="Times New Roman" w:eastAsia="Times New Roman" w:cs="Times New Roman"/>
                <w:spacing w:val="7"/>
              </w:rPr>
              <w:t>6</w:t>
            </w:r>
            <w:r>
              <w:rPr>
                <w:spacing w:val="7"/>
              </w:rPr>
              <w:t>月</w:t>
            </w:r>
            <w:r>
              <w:rPr>
                <w:rFonts w:ascii="Times New Roman" w:hAnsi="Times New Roman" w:eastAsia="Times New Roman" w:cs="Times New Roman"/>
                <w:spacing w:val="7"/>
              </w:rPr>
              <w:t>10</w:t>
            </w:r>
            <w:r>
              <w:rPr>
                <w:spacing w:val="7"/>
              </w:rPr>
              <w:t>日通过市自然资源和规划局审查。</w:t>
            </w:r>
          </w:p>
          <w:p w14:paraId="031917F5">
            <w:pPr>
              <w:pStyle w:val="6"/>
              <w:spacing w:before="1" w:line="220" w:lineRule="auto"/>
              <w:ind w:left="109"/>
            </w:pPr>
            <w:r>
              <w:rPr>
                <w:rFonts w:ascii="Times New Roman" w:hAnsi="Times New Roman" w:eastAsia="Times New Roman" w:cs="Times New Roman"/>
                <w:spacing w:val="7"/>
              </w:rPr>
              <w:t>3</w:t>
            </w:r>
            <w:r>
              <w:rPr>
                <w:rFonts w:ascii="Times New Roman" w:hAnsi="Times New Roman" w:eastAsia="Times New Roman" w:cs="Times New Roman"/>
                <w:spacing w:val="-26"/>
              </w:rPr>
              <w:t xml:space="preserve"> </w:t>
            </w:r>
            <w:r>
              <w:rPr>
                <w:spacing w:val="7"/>
              </w:rPr>
              <w:t>、规划名称：《闽侯县国土空间总体规划（</w:t>
            </w:r>
            <w:r>
              <w:rPr>
                <w:rFonts w:ascii="Times New Roman" w:hAnsi="Times New Roman" w:eastAsia="Times New Roman" w:cs="Times New Roman"/>
                <w:spacing w:val="7"/>
              </w:rPr>
              <w:t>202</w:t>
            </w:r>
            <w:r>
              <w:rPr>
                <w:rFonts w:ascii="Times New Roman" w:hAnsi="Times New Roman" w:eastAsia="Times New Roman" w:cs="Times New Roman"/>
                <w:spacing w:val="6"/>
              </w:rPr>
              <w:t>1-2035</w:t>
            </w:r>
            <w:r>
              <w:rPr>
                <w:spacing w:val="6"/>
              </w:rPr>
              <w:t>年</w:t>
            </w:r>
            <w:r>
              <w:rPr>
                <w:rFonts w:ascii="Times New Roman" w:hAnsi="Times New Roman" w:eastAsia="Times New Roman" w:cs="Times New Roman"/>
                <w:spacing w:val="6"/>
              </w:rPr>
              <w:t>)</w:t>
            </w:r>
            <w:r>
              <w:rPr>
                <w:spacing w:val="6"/>
              </w:rPr>
              <w:t>》</w:t>
            </w:r>
          </w:p>
          <w:p w14:paraId="50F848C1">
            <w:pPr>
              <w:pStyle w:val="6"/>
              <w:spacing w:before="87" w:line="227" w:lineRule="auto"/>
              <w:ind w:left="119"/>
            </w:pPr>
            <w:r>
              <w:rPr>
                <w:spacing w:val="8"/>
              </w:rPr>
              <w:t>审批机关及文号：闽侯县自然资源和规划局（侯自然综〔</w:t>
            </w:r>
            <w:r>
              <w:rPr>
                <w:rFonts w:ascii="Times New Roman" w:hAnsi="Times New Roman" w:eastAsia="Times New Roman" w:cs="Times New Roman"/>
                <w:spacing w:val="8"/>
              </w:rPr>
              <w:t>2022</w:t>
            </w:r>
            <w:r>
              <w:rPr>
                <w:spacing w:val="8"/>
              </w:rPr>
              <w:t>〕</w:t>
            </w:r>
            <w:r>
              <w:rPr>
                <w:rFonts w:ascii="Times New Roman" w:hAnsi="Times New Roman" w:eastAsia="Times New Roman" w:cs="Times New Roman"/>
                <w:spacing w:val="8"/>
              </w:rPr>
              <w:t>397</w:t>
            </w:r>
            <w:r>
              <w:rPr>
                <w:spacing w:val="8"/>
              </w:rPr>
              <w:t>号）</w:t>
            </w:r>
          </w:p>
        </w:tc>
      </w:tr>
      <w:tr w14:paraId="2142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1405" w:type="dxa"/>
            <w:tcBorders>
              <w:left w:val="single" w:color="000000" w:sz="6" w:space="0"/>
            </w:tcBorders>
            <w:vAlign w:val="top"/>
          </w:tcPr>
          <w:p w14:paraId="6D9B7F87">
            <w:pPr>
              <w:spacing w:line="458" w:lineRule="auto"/>
              <w:rPr>
                <w:rFonts w:ascii="Arial"/>
                <w:sz w:val="21"/>
              </w:rPr>
            </w:pPr>
          </w:p>
          <w:p w14:paraId="6FD63389">
            <w:pPr>
              <w:pStyle w:val="6"/>
              <w:spacing w:before="65" w:line="228" w:lineRule="auto"/>
              <w:ind w:left="177"/>
            </w:pPr>
            <w:r>
              <w:rPr>
                <w:spacing w:val="7"/>
              </w:rPr>
              <w:t>规划环境影</w:t>
            </w:r>
          </w:p>
          <w:p w14:paraId="5AED8E40">
            <w:pPr>
              <w:pStyle w:val="6"/>
              <w:spacing w:before="79" w:line="231" w:lineRule="auto"/>
              <w:ind w:left="607"/>
            </w:pPr>
            <w:r>
              <w:t>响</w:t>
            </w:r>
          </w:p>
          <w:p w14:paraId="14C19251">
            <w:pPr>
              <w:pStyle w:val="6"/>
              <w:spacing w:before="76" w:line="226" w:lineRule="auto"/>
              <w:ind w:left="281"/>
            </w:pPr>
            <w:r>
              <w:rPr>
                <w:spacing w:val="7"/>
              </w:rPr>
              <w:t>评价情况</w:t>
            </w:r>
          </w:p>
        </w:tc>
        <w:tc>
          <w:tcPr>
            <w:tcW w:w="7469" w:type="dxa"/>
            <w:tcBorders>
              <w:right w:val="single" w:color="000000" w:sz="6" w:space="0"/>
            </w:tcBorders>
            <w:vAlign w:val="top"/>
          </w:tcPr>
          <w:p w14:paraId="5306D435">
            <w:pPr>
              <w:pStyle w:val="6"/>
              <w:spacing w:before="35" w:line="300" w:lineRule="auto"/>
              <w:ind w:left="114" w:right="103" w:firstLine="10"/>
            </w:pPr>
            <w:r>
              <w:rPr>
                <w:rFonts w:ascii="Times New Roman" w:hAnsi="Times New Roman" w:eastAsia="Times New Roman" w:cs="Times New Roman"/>
                <w:spacing w:val="9"/>
              </w:rPr>
              <w:t>1</w:t>
            </w:r>
            <w:r>
              <w:rPr>
                <w:rFonts w:ascii="Times New Roman" w:hAnsi="Times New Roman" w:eastAsia="Times New Roman" w:cs="Times New Roman"/>
                <w:spacing w:val="-26"/>
              </w:rPr>
              <w:t xml:space="preserve"> </w:t>
            </w:r>
            <w:r>
              <w:rPr>
                <w:spacing w:val="9"/>
              </w:rPr>
              <w:t>、规划环评名称：《福州青口投资区环境影响报告书》</w:t>
            </w:r>
            <w:r>
              <w:rPr>
                <w:spacing w:val="8"/>
              </w:rPr>
              <w:t>（报批稿，福建省福州</w:t>
            </w:r>
            <w:r>
              <w:t xml:space="preserve"> </w:t>
            </w:r>
            <w:r>
              <w:rPr>
                <w:spacing w:val="7"/>
              </w:rPr>
              <w:t>市环境科学研究所，二</w:t>
            </w:r>
            <w:r>
              <w:rPr>
                <w:rFonts w:ascii="Times New Roman" w:hAnsi="Times New Roman" w:eastAsia="Times New Roman" w:cs="Times New Roman"/>
                <w:spacing w:val="7"/>
              </w:rPr>
              <w:t>00</w:t>
            </w:r>
            <w:r>
              <w:rPr>
                <w:spacing w:val="7"/>
              </w:rPr>
              <w:t>四年六月</w:t>
            </w:r>
            <w:r>
              <w:rPr>
                <w:rFonts w:ascii="Times New Roman" w:hAnsi="Times New Roman" w:eastAsia="Times New Roman" w:cs="Times New Roman"/>
                <w:spacing w:val="7"/>
              </w:rPr>
              <w:t>)</w:t>
            </w:r>
            <w:r>
              <w:rPr>
                <w:spacing w:val="7"/>
              </w:rPr>
              <w:t>；</w:t>
            </w:r>
          </w:p>
          <w:p w14:paraId="413B55C7">
            <w:pPr>
              <w:pStyle w:val="6"/>
              <w:spacing w:before="5" w:line="221" w:lineRule="auto"/>
              <w:ind w:left="119"/>
            </w:pPr>
            <w:r>
              <w:rPr>
                <w:spacing w:val="8"/>
              </w:rPr>
              <w:t>审批机关及文号：福州市环境保护局，榕环保函</w:t>
            </w:r>
            <w:r>
              <w:rPr>
                <w:rFonts w:ascii="Times New Roman" w:hAnsi="Times New Roman" w:eastAsia="Times New Roman" w:cs="Times New Roman"/>
                <w:spacing w:val="8"/>
              </w:rPr>
              <w:t>[200</w:t>
            </w:r>
            <w:r>
              <w:rPr>
                <w:rFonts w:ascii="Times New Roman" w:hAnsi="Times New Roman" w:eastAsia="Times New Roman" w:cs="Times New Roman"/>
                <w:spacing w:val="7"/>
              </w:rPr>
              <w:t>4]39</w:t>
            </w:r>
            <w:r>
              <w:rPr>
                <w:spacing w:val="7"/>
              </w:rPr>
              <w:t>号</w:t>
            </w:r>
          </w:p>
          <w:p w14:paraId="2DB66379">
            <w:pPr>
              <w:pStyle w:val="6"/>
              <w:spacing w:before="87" w:line="291" w:lineRule="auto"/>
              <w:ind w:left="110" w:right="105" w:hanging="6"/>
            </w:pPr>
            <w:r>
              <w:rPr>
                <w:rFonts w:ascii="Times New Roman" w:hAnsi="Times New Roman" w:eastAsia="Times New Roman" w:cs="Times New Roman"/>
                <w:spacing w:val="7"/>
              </w:rPr>
              <w:t>2</w:t>
            </w:r>
            <w:r>
              <w:rPr>
                <w:rFonts w:ascii="Times New Roman" w:hAnsi="Times New Roman" w:eastAsia="Times New Roman" w:cs="Times New Roman"/>
                <w:spacing w:val="-21"/>
              </w:rPr>
              <w:t xml:space="preserve"> </w:t>
            </w:r>
            <w:r>
              <w:rPr>
                <w:spacing w:val="7"/>
              </w:rPr>
              <w:t>、规划环评名称：《福州青口投资区环境影响跟踪评价报告书》（报批稿</w:t>
            </w:r>
            <w:r>
              <w:rPr>
                <w:rFonts w:ascii="Times New Roman" w:hAnsi="Times New Roman" w:eastAsia="Times New Roman" w:cs="Times New Roman"/>
                <w:spacing w:val="7"/>
              </w:rPr>
              <w:t>)</w:t>
            </w:r>
            <w:r>
              <w:rPr>
                <w:spacing w:val="7"/>
              </w:rPr>
              <w:t>（河</w:t>
            </w:r>
            <w:r>
              <w:t xml:space="preserve"> </w:t>
            </w:r>
            <w:r>
              <w:rPr>
                <w:spacing w:val="7"/>
              </w:rPr>
              <w:t>南蓝森环保科技有限公司，</w:t>
            </w:r>
            <w:r>
              <w:rPr>
                <w:rFonts w:ascii="Times New Roman" w:hAnsi="Times New Roman" w:eastAsia="Times New Roman" w:cs="Times New Roman"/>
                <w:spacing w:val="7"/>
              </w:rPr>
              <w:t>2016</w:t>
            </w:r>
            <w:r>
              <w:rPr>
                <w:spacing w:val="7"/>
              </w:rPr>
              <w:t>年</w:t>
            </w:r>
            <w:r>
              <w:rPr>
                <w:rFonts w:ascii="Times New Roman" w:hAnsi="Times New Roman" w:eastAsia="Times New Roman" w:cs="Times New Roman"/>
                <w:spacing w:val="7"/>
              </w:rPr>
              <w:t>2</w:t>
            </w:r>
            <w:r>
              <w:rPr>
                <w:spacing w:val="7"/>
              </w:rPr>
              <w:t>月</w:t>
            </w:r>
            <w:r>
              <w:rPr>
                <w:rFonts w:ascii="Times New Roman" w:hAnsi="Times New Roman" w:eastAsia="Times New Roman" w:cs="Times New Roman"/>
                <w:spacing w:val="7"/>
              </w:rPr>
              <w:t>)</w:t>
            </w:r>
            <w:r>
              <w:rPr>
                <w:spacing w:val="7"/>
              </w:rPr>
              <w:t>；</w:t>
            </w:r>
          </w:p>
          <w:p w14:paraId="1FE0E434">
            <w:pPr>
              <w:pStyle w:val="6"/>
              <w:spacing w:before="21" w:line="221" w:lineRule="auto"/>
              <w:ind w:left="119"/>
            </w:pPr>
            <w:r>
              <w:rPr>
                <w:spacing w:val="8"/>
              </w:rPr>
              <w:t>审查机关及文号：福州市环境保护局，榕环保函</w:t>
            </w:r>
            <w:r>
              <w:rPr>
                <w:rFonts w:ascii="Times New Roman" w:hAnsi="Times New Roman" w:eastAsia="Times New Roman" w:cs="Times New Roman"/>
                <w:spacing w:val="8"/>
              </w:rPr>
              <w:t>[201</w:t>
            </w:r>
            <w:r>
              <w:rPr>
                <w:rFonts w:ascii="Times New Roman" w:hAnsi="Times New Roman" w:eastAsia="Times New Roman" w:cs="Times New Roman"/>
                <w:spacing w:val="7"/>
              </w:rPr>
              <w:t>6]40</w:t>
            </w:r>
            <w:r>
              <w:rPr>
                <w:spacing w:val="7"/>
              </w:rPr>
              <w:t>号</w:t>
            </w:r>
          </w:p>
        </w:tc>
      </w:tr>
      <w:tr w14:paraId="66B32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8" w:hRule="atLeast"/>
        </w:trPr>
        <w:tc>
          <w:tcPr>
            <w:tcW w:w="1405" w:type="dxa"/>
            <w:tcBorders>
              <w:left w:val="single" w:color="000000" w:sz="6" w:space="0"/>
              <w:bottom w:val="single" w:color="000000" w:sz="6" w:space="0"/>
            </w:tcBorders>
            <w:vAlign w:val="top"/>
          </w:tcPr>
          <w:p w14:paraId="0093717A">
            <w:pPr>
              <w:spacing w:line="247" w:lineRule="auto"/>
              <w:rPr>
                <w:rFonts w:ascii="Arial"/>
                <w:sz w:val="21"/>
              </w:rPr>
            </w:pPr>
          </w:p>
          <w:p w14:paraId="0586C2DC">
            <w:pPr>
              <w:spacing w:line="247" w:lineRule="auto"/>
              <w:rPr>
                <w:rFonts w:ascii="Arial"/>
                <w:sz w:val="21"/>
              </w:rPr>
            </w:pPr>
          </w:p>
          <w:p w14:paraId="44793340">
            <w:pPr>
              <w:spacing w:line="247" w:lineRule="auto"/>
              <w:rPr>
                <w:rFonts w:ascii="Arial"/>
                <w:sz w:val="21"/>
              </w:rPr>
            </w:pPr>
          </w:p>
          <w:p w14:paraId="5463775B">
            <w:pPr>
              <w:spacing w:line="248" w:lineRule="auto"/>
              <w:rPr>
                <w:rFonts w:ascii="Arial"/>
                <w:sz w:val="21"/>
              </w:rPr>
            </w:pPr>
          </w:p>
          <w:p w14:paraId="6D35A11B">
            <w:pPr>
              <w:spacing w:line="248" w:lineRule="auto"/>
              <w:rPr>
                <w:rFonts w:ascii="Arial"/>
                <w:sz w:val="21"/>
              </w:rPr>
            </w:pPr>
          </w:p>
          <w:p w14:paraId="083EF6DE">
            <w:pPr>
              <w:spacing w:line="248" w:lineRule="auto"/>
              <w:rPr>
                <w:rFonts w:ascii="Arial"/>
                <w:sz w:val="21"/>
              </w:rPr>
            </w:pPr>
          </w:p>
          <w:p w14:paraId="2289C666">
            <w:pPr>
              <w:spacing w:line="248" w:lineRule="auto"/>
              <w:rPr>
                <w:rFonts w:ascii="Arial"/>
                <w:sz w:val="21"/>
              </w:rPr>
            </w:pPr>
          </w:p>
          <w:p w14:paraId="16D874DA">
            <w:pPr>
              <w:spacing w:line="248" w:lineRule="auto"/>
              <w:rPr>
                <w:rFonts w:ascii="Arial"/>
                <w:sz w:val="21"/>
              </w:rPr>
            </w:pPr>
          </w:p>
          <w:p w14:paraId="1433F71D">
            <w:pPr>
              <w:spacing w:line="248" w:lineRule="auto"/>
              <w:rPr>
                <w:rFonts w:ascii="Arial"/>
                <w:sz w:val="21"/>
              </w:rPr>
            </w:pPr>
          </w:p>
          <w:p w14:paraId="0C9BA549">
            <w:pPr>
              <w:spacing w:line="248" w:lineRule="auto"/>
              <w:rPr>
                <w:rFonts w:ascii="Arial"/>
                <w:sz w:val="21"/>
              </w:rPr>
            </w:pPr>
          </w:p>
          <w:p w14:paraId="2058B73C">
            <w:pPr>
              <w:pStyle w:val="6"/>
              <w:spacing w:before="65" w:line="230" w:lineRule="auto"/>
              <w:ind w:left="177"/>
            </w:pPr>
            <w:r>
              <w:rPr>
                <w:spacing w:val="7"/>
              </w:rPr>
              <w:t>规划及规划</w:t>
            </w:r>
          </w:p>
          <w:p w14:paraId="2EFBBF36">
            <w:pPr>
              <w:pStyle w:val="6"/>
              <w:spacing w:before="22" w:line="228" w:lineRule="auto"/>
              <w:ind w:left="491"/>
            </w:pPr>
            <w:r>
              <w:rPr>
                <w:spacing w:val="4"/>
              </w:rPr>
              <w:t>环境</w:t>
            </w:r>
          </w:p>
          <w:p w14:paraId="12912413">
            <w:pPr>
              <w:pStyle w:val="6"/>
              <w:spacing w:before="26" w:line="252" w:lineRule="auto"/>
              <w:ind w:left="282" w:right="177" w:hanging="106"/>
            </w:pPr>
            <w:r>
              <w:rPr>
                <w:spacing w:val="8"/>
              </w:rPr>
              <w:t>影响评价符</w:t>
            </w:r>
            <w:r>
              <w:t xml:space="preserve"> </w:t>
            </w:r>
            <w:r>
              <w:rPr>
                <w:spacing w:val="7"/>
              </w:rPr>
              <w:t>合性分析</w:t>
            </w:r>
          </w:p>
        </w:tc>
        <w:tc>
          <w:tcPr>
            <w:tcW w:w="7469" w:type="dxa"/>
            <w:tcBorders>
              <w:bottom w:val="single" w:color="000000" w:sz="6" w:space="0"/>
              <w:right w:val="single" w:color="000000" w:sz="6" w:space="0"/>
            </w:tcBorders>
            <w:vAlign w:val="top"/>
          </w:tcPr>
          <w:p w14:paraId="6A8D1FBF">
            <w:pPr>
              <w:pStyle w:val="6"/>
              <w:spacing w:before="39" w:line="228" w:lineRule="auto"/>
              <w:ind w:left="114"/>
            </w:pPr>
            <w:r>
              <w:rPr>
                <w:rFonts w:ascii="Times New Roman" w:hAnsi="Times New Roman" w:eastAsia="Times New Roman" w:cs="Times New Roman"/>
                <w:b/>
                <w:bCs/>
                <w:spacing w:val="4"/>
              </w:rPr>
              <w:t>1</w:t>
            </w:r>
            <w:r>
              <w:rPr>
                <w:rFonts w:ascii="Times New Roman" w:hAnsi="Times New Roman" w:eastAsia="Times New Roman" w:cs="Times New Roman"/>
                <w:b/>
                <w:bCs/>
                <w:spacing w:val="-25"/>
              </w:rPr>
              <w:t xml:space="preserve"> </w:t>
            </w:r>
            <w:r>
              <w:rPr>
                <w:b/>
                <w:bCs/>
                <w:spacing w:val="4"/>
              </w:rPr>
              <w:t>、与规划符合性分析</w:t>
            </w:r>
          </w:p>
          <w:p w14:paraId="1937837C">
            <w:pPr>
              <w:pStyle w:val="6"/>
              <w:spacing w:before="161" w:line="221" w:lineRule="auto"/>
              <w:ind w:left="118"/>
            </w:pPr>
            <w:r>
              <w:rPr>
                <w:b/>
                <w:bCs/>
                <w:spacing w:val="7"/>
              </w:rPr>
              <w:t>（</w:t>
            </w:r>
            <w:r>
              <w:rPr>
                <w:rFonts w:ascii="Times New Roman" w:hAnsi="Times New Roman" w:eastAsia="Times New Roman" w:cs="Times New Roman"/>
                <w:b/>
                <w:bCs/>
                <w:spacing w:val="7"/>
              </w:rPr>
              <w:t>1</w:t>
            </w:r>
            <w:r>
              <w:rPr>
                <w:b/>
                <w:bCs/>
                <w:spacing w:val="7"/>
              </w:rPr>
              <w:t>）与《闽侯县青口镇总体规划（</w:t>
            </w:r>
            <w:r>
              <w:rPr>
                <w:rFonts w:ascii="Times New Roman" w:hAnsi="Times New Roman" w:eastAsia="Times New Roman" w:cs="Times New Roman"/>
                <w:b/>
                <w:bCs/>
                <w:spacing w:val="7"/>
              </w:rPr>
              <w:t>201</w:t>
            </w:r>
            <w:r>
              <w:rPr>
                <w:rFonts w:ascii="Times New Roman" w:hAnsi="Times New Roman" w:eastAsia="Times New Roman" w:cs="Times New Roman"/>
                <w:b/>
                <w:bCs/>
                <w:spacing w:val="6"/>
              </w:rPr>
              <w:t>0-2030)</w:t>
            </w:r>
            <w:r>
              <w:rPr>
                <w:b/>
                <w:bCs/>
                <w:spacing w:val="6"/>
              </w:rPr>
              <w:t>》符合性分析</w:t>
            </w:r>
          </w:p>
          <w:p w14:paraId="6B8F53BB">
            <w:pPr>
              <w:pStyle w:val="6"/>
              <w:spacing w:before="168" w:line="227" w:lineRule="auto"/>
              <w:ind w:left="532"/>
            </w:pPr>
            <w:r>
              <w:rPr>
                <w:spacing w:val="8"/>
              </w:rPr>
              <w:t>该总体规划中的产业布局发展规划：</w:t>
            </w:r>
          </w:p>
          <w:p w14:paraId="03C4001E">
            <w:pPr>
              <w:pStyle w:val="6"/>
              <w:spacing w:before="162" w:line="225" w:lineRule="auto"/>
              <w:ind w:left="527"/>
            </w:pPr>
            <w:r>
              <w:rPr>
                <w:spacing w:val="7"/>
              </w:rPr>
              <w:t>①发展定位</w:t>
            </w:r>
          </w:p>
          <w:p w14:paraId="60EB7E86">
            <w:pPr>
              <w:pStyle w:val="6"/>
              <w:spacing w:before="166" w:line="377" w:lineRule="auto"/>
              <w:ind w:left="107" w:right="44" w:firstLine="420"/>
            </w:pPr>
            <w:r>
              <w:rPr>
                <w:spacing w:val="7"/>
              </w:rPr>
              <w:t>考量青口的区位、资源优势（综合交通、汽车工业、产业</w:t>
            </w:r>
            <w:r>
              <w:rPr>
                <w:spacing w:val="6"/>
              </w:rPr>
              <w:t>发展契机等）和物</w:t>
            </w:r>
            <w:r>
              <w:t xml:space="preserve"> </w:t>
            </w:r>
            <w:r>
              <w:rPr>
                <w:spacing w:val="7"/>
              </w:rPr>
              <w:t>流发展的需要，充分研究青口在区域经济圈里的重要地位和发展机遇，制定适合</w:t>
            </w:r>
            <w:r>
              <w:t xml:space="preserve"> </w:t>
            </w:r>
            <w:r>
              <w:rPr>
                <w:spacing w:val="9"/>
              </w:rPr>
              <w:t>的、具有持续发展能力的区域产业发展策略。具体为确立</w:t>
            </w:r>
            <w:r>
              <w:rPr>
                <w:spacing w:val="8"/>
              </w:rPr>
              <w:t>产业强镇、交通活镇、</w:t>
            </w:r>
            <w:r>
              <w:t xml:space="preserve"> </w:t>
            </w:r>
            <w:r>
              <w:rPr>
                <w:spacing w:val="7"/>
              </w:rPr>
              <w:t>文化立镇的总体发展指导思想，大力培育汽车工业及其配套产业、物流业、商业</w:t>
            </w:r>
            <w:r>
              <w:t xml:space="preserve"> </w:t>
            </w:r>
            <w:r>
              <w:rPr>
                <w:spacing w:val="7"/>
              </w:rPr>
              <w:t>金融业以及服务业等加快在青口建设成以汽车工业为主、第三产业协调发展的产</w:t>
            </w:r>
            <w:r>
              <w:t xml:space="preserve"> </w:t>
            </w:r>
            <w:r>
              <w:rPr>
                <w:spacing w:val="9"/>
              </w:rPr>
              <w:t>业体系，进一步发挥青口在区域中经济发展的带动作用。</w:t>
            </w:r>
          </w:p>
          <w:p w14:paraId="0DBCD338">
            <w:pPr>
              <w:pStyle w:val="6"/>
              <w:spacing w:line="225" w:lineRule="auto"/>
              <w:ind w:left="527"/>
            </w:pPr>
            <w:r>
              <w:rPr>
                <w:spacing w:val="8"/>
              </w:rPr>
              <w:t>②产业布局发展规划</w:t>
            </w:r>
          </w:p>
          <w:p w14:paraId="13862F55">
            <w:pPr>
              <w:pStyle w:val="6"/>
              <w:spacing w:before="164" w:line="227" w:lineRule="auto"/>
              <w:ind w:right="8"/>
              <w:jc w:val="right"/>
            </w:pPr>
            <w:r>
              <w:rPr>
                <w:spacing w:val="3"/>
              </w:rPr>
              <w:t>青口镇产业发展物质支撑主要体现为建设一个基地、两个中心、三大产业带。</w:t>
            </w:r>
          </w:p>
          <w:p w14:paraId="01829D28">
            <w:pPr>
              <w:pStyle w:val="6"/>
              <w:spacing w:before="162" w:line="378" w:lineRule="auto"/>
              <w:ind w:left="109" w:right="103" w:firstLine="422"/>
            </w:pPr>
            <w:r>
              <w:rPr>
                <w:spacing w:val="7"/>
              </w:rPr>
              <w:t>一个基地即汽车整车及配套设施生产基地，位于镇区中</w:t>
            </w:r>
            <w:r>
              <w:rPr>
                <w:spacing w:val="6"/>
              </w:rPr>
              <w:t>部，以戴姆勒汽车厂</w:t>
            </w:r>
            <w:r>
              <w:t xml:space="preserve"> </w:t>
            </w:r>
            <w:r>
              <w:rPr>
                <w:spacing w:val="7"/>
              </w:rPr>
              <w:t>和东南汽车厂为中心。</w:t>
            </w:r>
          </w:p>
          <w:p w14:paraId="6FD9E270">
            <w:pPr>
              <w:pStyle w:val="6"/>
              <w:spacing w:before="1" w:line="226" w:lineRule="auto"/>
              <w:ind w:left="529"/>
            </w:pPr>
            <w:r>
              <w:rPr>
                <w:spacing w:val="9"/>
              </w:rPr>
              <w:t>两个中心为千家山</w:t>
            </w:r>
            <w:r>
              <w:rPr>
                <w:rFonts w:ascii="Times New Roman" w:hAnsi="Times New Roman" w:eastAsia="Times New Roman" w:cs="Times New Roman"/>
                <w:spacing w:val="9"/>
              </w:rPr>
              <w:t>-</w:t>
            </w:r>
            <w:r>
              <w:rPr>
                <w:spacing w:val="9"/>
              </w:rPr>
              <w:t>沪屿和青圃组团。为镇区现代服务业的中心位于镇区的</w:t>
            </w:r>
          </w:p>
        </w:tc>
      </w:tr>
    </w:tbl>
    <w:p w14:paraId="79618D46">
      <w:pPr>
        <w:spacing w:line="223" w:lineRule="exact"/>
        <w:rPr>
          <w:rFonts w:ascii="Arial"/>
          <w:sz w:val="19"/>
        </w:rPr>
      </w:pPr>
    </w:p>
    <w:p w14:paraId="16702FEB">
      <w:pPr>
        <w:spacing w:line="223" w:lineRule="exact"/>
        <w:rPr>
          <w:rFonts w:ascii="Arial" w:hAnsi="Arial" w:eastAsia="Arial" w:cs="Arial"/>
          <w:sz w:val="19"/>
          <w:szCs w:val="19"/>
        </w:rPr>
        <w:sectPr>
          <w:footerReference r:id="rId6" w:type="default"/>
          <w:pgSz w:w="11906" w:h="16839"/>
          <w:pgMar w:top="1416" w:right="1508" w:bottom="1240" w:left="1508" w:header="0" w:footer="1078" w:gutter="0"/>
          <w:cols w:space="720" w:num="1"/>
        </w:sectPr>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5"/>
        <w:gridCol w:w="7469"/>
      </w:tblGrid>
      <w:tr w14:paraId="41630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87" w:hRule="atLeast"/>
        </w:trPr>
        <w:tc>
          <w:tcPr>
            <w:tcW w:w="1405" w:type="dxa"/>
            <w:tcBorders>
              <w:right w:val="single" w:color="000000" w:sz="2" w:space="0"/>
            </w:tcBorders>
            <w:vAlign w:val="top"/>
          </w:tcPr>
          <w:p w14:paraId="487B8902">
            <w:pPr>
              <w:rPr>
                <w:rFonts w:ascii="Arial"/>
                <w:sz w:val="21"/>
              </w:rPr>
            </w:pPr>
          </w:p>
        </w:tc>
        <w:tc>
          <w:tcPr>
            <w:tcW w:w="7469" w:type="dxa"/>
            <w:tcBorders>
              <w:left w:val="single" w:color="000000" w:sz="2" w:space="0"/>
            </w:tcBorders>
            <w:vAlign w:val="top"/>
          </w:tcPr>
          <w:p w14:paraId="260F16EF">
            <w:pPr>
              <w:pStyle w:val="6"/>
              <w:spacing w:before="26" w:line="227" w:lineRule="auto"/>
              <w:ind w:left="112"/>
            </w:pPr>
            <w:r>
              <w:rPr>
                <w:spacing w:val="9"/>
              </w:rPr>
              <w:t>北部和东部。主要发展商业金融、娱乐办公、文化休闲、教育科研等产业。</w:t>
            </w:r>
          </w:p>
          <w:p w14:paraId="7B6A1782">
            <w:pPr>
              <w:pStyle w:val="6"/>
              <w:spacing w:before="161" w:line="377" w:lineRule="auto"/>
              <w:ind w:left="112" w:right="103" w:firstLine="416"/>
            </w:pPr>
            <w:r>
              <w:rPr>
                <w:spacing w:val="7"/>
              </w:rPr>
              <w:t>三大产业带为汽车零部件生产带、配套设施生产带以及科技研发</w:t>
            </w:r>
            <w:r>
              <w:rPr>
                <w:spacing w:val="6"/>
              </w:rPr>
              <w:t>产业带，位</w:t>
            </w:r>
            <w:r>
              <w:t xml:space="preserve"> </w:t>
            </w:r>
            <w:r>
              <w:rPr>
                <w:spacing w:val="8"/>
              </w:rPr>
              <w:t>于镇区东南、西南和东北部。</w:t>
            </w:r>
          </w:p>
          <w:p w14:paraId="3AF3CAB2">
            <w:pPr>
              <w:pStyle w:val="6"/>
              <w:spacing w:before="1" w:line="377" w:lineRule="auto"/>
              <w:ind w:left="108" w:right="32" w:firstLine="420"/>
            </w:pPr>
            <w:r>
              <w:rPr>
                <w:spacing w:val="8"/>
              </w:rPr>
              <w:t>本项目位于镇区西南部，根据建设单位提供的不动产权证（闽</w:t>
            </w:r>
            <w:r>
              <w:rPr>
                <w:rFonts w:ascii="Times New Roman" w:hAnsi="Times New Roman" w:eastAsia="Times New Roman" w:cs="Times New Roman"/>
                <w:spacing w:val="8"/>
              </w:rPr>
              <w:t>(2023)</w:t>
            </w:r>
            <w:r>
              <w:rPr>
                <w:spacing w:val="8"/>
              </w:rPr>
              <w:t>闽侯县</w:t>
            </w:r>
            <w:r>
              <w:rPr>
                <w:spacing w:val="4"/>
              </w:rPr>
              <w:t xml:space="preserve"> </w:t>
            </w:r>
            <w:r>
              <w:rPr>
                <w:spacing w:val="7"/>
              </w:rPr>
              <w:t>不动产权第</w:t>
            </w:r>
            <w:r>
              <w:rPr>
                <w:rFonts w:ascii="Times New Roman" w:hAnsi="Times New Roman" w:eastAsia="Times New Roman" w:cs="Times New Roman"/>
                <w:spacing w:val="7"/>
              </w:rPr>
              <w:t>0015977</w:t>
            </w:r>
            <w:r>
              <w:rPr>
                <w:spacing w:val="7"/>
              </w:rPr>
              <w:t>号</w:t>
            </w:r>
            <w:r>
              <w:rPr>
                <w:spacing w:val="19"/>
              </w:rPr>
              <w:t>），</w:t>
            </w:r>
            <w:r>
              <w:rPr>
                <w:spacing w:val="7"/>
              </w:rPr>
              <w:t>项目房屋坐落福建省闽侯县青口镇吉山路</w:t>
            </w:r>
            <w:r>
              <w:rPr>
                <w:rFonts w:ascii="Times New Roman" w:hAnsi="Times New Roman" w:eastAsia="Times New Roman" w:cs="Times New Roman"/>
                <w:spacing w:val="7"/>
              </w:rPr>
              <w:t>5</w:t>
            </w:r>
            <w:r>
              <w:rPr>
                <w:spacing w:val="7"/>
              </w:rPr>
              <w:t>号</w:t>
            </w:r>
            <w:r>
              <w:rPr>
                <w:rFonts w:ascii="Times New Roman" w:hAnsi="Times New Roman" w:eastAsia="Times New Roman" w:cs="Times New Roman"/>
                <w:spacing w:val="7"/>
              </w:rPr>
              <w:t>6#</w:t>
            </w:r>
            <w:r>
              <w:rPr>
                <w:rFonts w:ascii="Times New Roman" w:hAnsi="Times New Roman" w:eastAsia="Times New Roman" w:cs="Times New Roman"/>
                <w:spacing w:val="-25"/>
              </w:rPr>
              <w:t xml:space="preserve"> </w:t>
            </w:r>
            <w:r>
              <w:rPr>
                <w:spacing w:val="7"/>
              </w:rPr>
              <w:t>、</w:t>
            </w:r>
            <w:r>
              <w:rPr>
                <w:rFonts w:ascii="Times New Roman" w:hAnsi="Times New Roman" w:eastAsia="Times New Roman" w:cs="Times New Roman"/>
                <w:spacing w:val="7"/>
              </w:rPr>
              <w:t>8#</w:t>
            </w:r>
            <w:r>
              <w:rPr>
                <w:rFonts w:ascii="Times New Roman" w:hAnsi="Times New Roman" w:eastAsia="Times New Roman" w:cs="Times New Roman"/>
              </w:rPr>
              <w:t xml:space="preserve">     </w:t>
            </w:r>
            <w:r>
              <w:rPr>
                <w:spacing w:val="7"/>
              </w:rPr>
              <w:t>厂房，厂房性质为工业厂房，项目主要从事塑料颗粒的生产，生产的产品用</w:t>
            </w:r>
            <w:r>
              <w:rPr>
                <w:spacing w:val="6"/>
              </w:rPr>
              <w:t>于下</w:t>
            </w:r>
            <w:r>
              <w:t xml:space="preserve"> </w:t>
            </w:r>
            <w:r>
              <w:rPr>
                <w:spacing w:val="7"/>
              </w:rPr>
              <w:t>游注塑企业生产汽车零部件等塑料制品，属于下游汽车企业的前端配套产业。因</w:t>
            </w:r>
            <w:r>
              <w:rPr>
                <w:spacing w:val="1"/>
              </w:rPr>
              <w:t xml:space="preserve"> </w:t>
            </w:r>
            <w:r>
              <w:rPr>
                <w:spacing w:val="5"/>
              </w:rPr>
              <w:t>此，项目的建设与《闽侯县青口镇总体规划</w:t>
            </w:r>
            <w:r>
              <w:rPr>
                <w:spacing w:val="4"/>
              </w:rPr>
              <w:t>（</w:t>
            </w:r>
            <w:r>
              <w:rPr>
                <w:rFonts w:ascii="Times New Roman" w:hAnsi="Times New Roman" w:eastAsia="Times New Roman" w:cs="Times New Roman"/>
                <w:spacing w:val="4"/>
              </w:rPr>
              <w:t>2010-2030)</w:t>
            </w:r>
            <w:r>
              <w:rPr>
                <w:spacing w:val="4"/>
              </w:rPr>
              <w:t>》产业布局规划不冲突。</w:t>
            </w:r>
          </w:p>
          <w:p w14:paraId="66A98674">
            <w:pPr>
              <w:pStyle w:val="6"/>
              <w:spacing w:before="1" w:line="227" w:lineRule="auto"/>
              <w:ind w:left="118"/>
            </w:pPr>
            <w:r>
              <w:rPr>
                <w:b/>
                <w:bCs/>
                <w:spacing w:val="7"/>
              </w:rPr>
              <w:t>（</w:t>
            </w:r>
            <w:r>
              <w:rPr>
                <w:rFonts w:ascii="Times New Roman" w:hAnsi="Times New Roman" w:eastAsia="Times New Roman" w:cs="Times New Roman"/>
                <w:b/>
                <w:bCs/>
                <w:spacing w:val="7"/>
              </w:rPr>
              <w:t>2</w:t>
            </w:r>
            <w:r>
              <w:rPr>
                <w:b/>
                <w:bCs/>
                <w:spacing w:val="7"/>
              </w:rPr>
              <w:t>）与《青口汽车城控制性详细规划》符合性分析</w:t>
            </w:r>
          </w:p>
          <w:p w14:paraId="70C48A4E">
            <w:pPr>
              <w:pStyle w:val="6"/>
              <w:spacing w:before="162" w:line="228" w:lineRule="auto"/>
              <w:ind w:left="529"/>
            </w:pPr>
            <w:r>
              <w:rPr>
                <w:spacing w:val="8"/>
              </w:rPr>
              <w:t>规划形成</w:t>
            </w:r>
            <w:r>
              <w:rPr>
                <w:rFonts w:ascii="Times New Roman" w:hAnsi="Times New Roman" w:eastAsia="Times New Roman" w:cs="Times New Roman"/>
                <w:spacing w:val="8"/>
              </w:rPr>
              <w:t>“</w:t>
            </w:r>
            <w:r>
              <w:rPr>
                <w:spacing w:val="8"/>
              </w:rPr>
              <w:t>一心、三廊道、四组团</w:t>
            </w:r>
            <w:r>
              <w:rPr>
                <w:rFonts w:ascii="Times New Roman" w:hAnsi="Times New Roman" w:eastAsia="Times New Roman" w:cs="Times New Roman"/>
                <w:spacing w:val="8"/>
              </w:rPr>
              <w:t>”</w:t>
            </w:r>
            <w:r>
              <w:rPr>
                <w:spacing w:val="8"/>
              </w:rPr>
              <w:t>的规划结构：</w:t>
            </w:r>
          </w:p>
          <w:p w14:paraId="741645DC">
            <w:pPr>
              <w:pStyle w:val="6"/>
              <w:spacing w:before="161" w:line="225" w:lineRule="auto"/>
              <w:ind w:left="527"/>
              <w:rPr>
                <w:rFonts w:ascii="Times New Roman" w:hAnsi="Times New Roman" w:eastAsia="Times New Roman" w:cs="Times New Roman"/>
              </w:rPr>
            </w:pPr>
            <w:r>
              <w:rPr>
                <w:spacing w:val="13"/>
              </w:rPr>
              <w:t xml:space="preserve">① </w:t>
            </w:r>
            <w:r>
              <w:rPr>
                <w:rFonts w:ascii="Times New Roman" w:hAnsi="Times New Roman" w:eastAsia="Times New Roman" w:cs="Times New Roman"/>
                <w:spacing w:val="13"/>
              </w:rPr>
              <w:t>“</w:t>
            </w:r>
            <w:r>
              <w:rPr>
                <w:spacing w:val="13"/>
              </w:rPr>
              <w:t>一心</w:t>
            </w:r>
            <w:r>
              <w:rPr>
                <w:rFonts w:ascii="Times New Roman" w:hAnsi="Times New Roman" w:eastAsia="Times New Roman" w:cs="Times New Roman"/>
                <w:spacing w:val="13"/>
              </w:rPr>
              <w:t>”</w:t>
            </w:r>
          </w:p>
          <w:p w14:paraId="1B21C02A">
            <w:pPr>
              <w:pStyle w:val="6"/>
              <w:spacing w:before="164" w:line="377" w:lineRule="auto"/>
              <w:ind w:left="107" w:right="103" w:firstLine="420"/>
            </w:pPr>
            <w:r>
              <w:rPr>
                <w:spacing w:val="7"/>
              </w:rPr>
              <w:t>青口汽车城服务配套核心：位于福银高速公路以北，以现</w:t>
            </w:r>
            <w:r>
              <w:rPr>
                <w:spacing w:val="6"/>
              </w:rPr>
              <w:t>有海峡汽车文化广</w:t>
            </w:r>
            <w:r>
              <w:t xml:space="preserve"> </w:t>
            </w:r>
            <w:r>
              <w:rPr>
                <w:spacing w:val="7"/>
              </w:rPr>
              <w:t>场为核心向周边延伸的以汽车展示、销售和研发为主的生产性服务业以及生活服</w:t>
            </w:r>
            <w:r>
              <w:rPr>
                <w:spacing w:val="1"/>
              </w:rPr>
              <w:t xml:space="preserve"> </w:t>
            </w:r>
            <w:r>
              <w:rPr>
                <w:spacing w:val="6"/>
              </w:rPr>
              <w:t>务配套核心。</w:t>
            </w:r>
          </w:p>
          <w:p w14:paraId="6918C2F3">
            <w:pPr>
              <w:pStyle w:val="6"/>
              <w:spacing w:before="1" w:line="225" w:lineRule="auto"/>
              <w:ind w:left="527"/>
              <w:rPr>
                <w:rFonts w:ascii="Times New Roman" w:hAnsi="Times New Roman" w:eastAsia="Times New Roman" w:cs="Times New Roman"/>
              </w:rPr>
            </w:pPr>
            <w:r>
              <w:rPr>
                <w:spacing w:val="12"/>
              </w:rPr>
              <w:t xml:space="preserve">② </w:t>
            </w:r>
            <w:r>
              <w:rPr>
                <w:rFonts w:ascii="Times New Roman" w:hAnsi="Times New Roman" w:eastAsia="Times New Roman" w:cs="Times New Roman"/>
                <w:spacing w:val="12"/>
              </w:rPr>
              <w:t>“</w:t>
            </w:r>
            <w:r>
              <w:rPr>
                <w:spacing w:val="12"/>
              </w:rPr>
              <w:t>三廊道</w:t>
            </w:r>
            <w:r>
              <w:rPr>
                <w:rFonts w:ascii="Times New Roman" w:hAnsi="Times New Roman" w:eastAsia="Times New Roman" w:cs="Times New Roman"/>
                <w:spacing w:val="12"/>
              </w:rPr>
              <w:t>”</w:t>
            </w:r>
          </w:p>
          <w:p w14:paraId="76D772A7">
            <w:pPr>
              <w:pStyle w:val="6"/>
              <w:spacing w:before="163" w:line="377" w:lineRule="auto"/>
              <w:ind w:left="111" w:right="105" w:firstLine="417"/>
            </w:pPr>
            <w:r>
              <w:rPr>
                <w:rFonts w:ascii="Times New Roman" w:hAnsi="Times New Roman" w:eastAsia="Times New Roman" w:cs="Times New Roman"/>
                <w:spacing w:val="6"/>
              </w:rPr>
              <w:t>324</w:t>
            </w:r>
            <w:r>
              <w:rPr>
                <w:rFonts w:ascii="Times New Roman" w:hAnsi="Times New Roman" w:eastAsia="Times New Roman" w:cs="Times New Roman"/>
                <w:spacing w:val="30"/>
                <w:w w:val="101"/>
              </w:rPr>
              <w:t xml:space="preserve"> </w:t>
            </w:r>
            <w:r>
              <w:rPr>
                <w:spacing w:val="6"/>
              </w:rPr>
              <w:t>国道发展廊：沿现状</w:t>
            </w:r>
            <w:r>
              <w:rPr>
                <w:spacing w:val="-37"/>
              </w:rPr>
              <w:t xml:space="preserve"> </w:t>
            </w:r>
            <w:r>
              <w:rPr>
                <w:rFonts w:ascii="Times New Roman" w:hAnsi="Times New Roman" w:eastAsia="Times New Roman" w:cs="Times New Roman"/>
                <w:spacing w:val="6"/>
              </w:rPr>
              <w:t>324</w:t>
            </w:r>
            <w:r>
              <w:rPr>
                <w:rFonts w:ascii="Times New Roman" w:hAnsi="Times New Roman" w:eastAsia="Times New Roman" w:cs="Times New Roman"/>
                <w:spacing w:val="30"/>
                <w:w w:val="101"/>
              </w:rPr>
              <w:t xml:space="preserve"> </w:t>
            </w:r>
            <w:r>
              <w:rPr>
                <w:spacing w:val="6"/>
              </w:rPr>
              <w:t>国道的城市发展廊道</w:t>
            </w:r>
            <w:r>
              <w:rPr>
                <w:spacing w:val="5"/>
              </w:rPr>
              <w:t>，从北至南贯穿整个青口</w:t>
            </w:r>
            <w:r>
              <w:t xml:space="preserve"> </w:t>
            </w:r>
            <w:r>
              <w:rPr>
                <w:spacing w:val="9"/>
              </w:rPr>
              <w:t>组团，是南北向连接生活组团至产业组团的东侧重要城市发展廊道。</w:t>
            </w:r>
          </w:p>
          <w:p w14:paraId="6B9016A6">
            <w:pPr>
              <w:pStyle w:val="6"/>
              <w:spacing w:before="1" w:line="377" w:lineRule="auto"/>
              <w:ind w:left="112" w:right="103" w:firstLine="421"/>
            </w:pPr>
            <w:r>
              <w:rPr>
                <w:rFonts w:ascii="Times New Roman" w:hAnsi="Times New Roman" w:eastAsia="Times New Roman" w:cs="Times New Roman"/>
                <w:spacing w:val="5"/>
              </w:rPr>
              <w:t>S203-</w:t>
            </w:r>
            <w:r>
              <w:rPr>
                <w:spacing w:val="5"/>
              </w:rPr>
              <w:t>奔驰大道发展廊：沿</w:t>
            </w:r>
            <w:r>
              <w:rPr>
                <w:spacing w:val="-20"/>
              </w:rPr>
              <w:t xml:space="preserve"> </w:t>
            </w:r>
            <w:r>
              <w:rPr>
                <w:rFonts w:ascii="Times New Roman" w:hAnsi="Times New Roman" w:eastAsia="Times New Roman" w:cs="Times New Roman"/>
                <w:spacing w:val="5"/>
              </w:rPr>
              <w:t>S203</w:t>
            </w:r>
            <w:r>
              <w:rPr>
                <w:rFonts w:ascii="Times New Roman" w:hAnsi="Times New Roman" w:eastAsia="Times New Roman" w:cs="Times New Roman"/>
                <w:spacing w:val="17"/>
              </w:rPr>
              <w:t xml:space="preserve"> </w:t>
            </w:r>
            <w:r>
              <w:rPr>
                <w:spacing w:val="5"/>
              </w:rPr>
              <w:t>与奔驰大道的城市南北向发展廊道，是是南</w:t>
            </w:r>
            <w:r>
              <w:t xml:space="preserve"> </w:t>
            </w:r>
            <w:r>
              <w:rPr>
                <w:spacing w:val="9"/>
              </w:rPr>
              <w:t>北向连接生活组团至产业组团的西侧重要城市发展廊道。</w:t>
            </w:r>
          </w:p>
          <w:p w14:paraId="14D3349C">
            <w:pPr>
              <w:pStyle w:val="6"/>
              <w:spacing w:before="2" w:line="376" w:lineRule="auto"/>
              <w:ind w:left="107" w:right="103" w:firstLine="421"/>
            </w:pPr>
            <w:r>
              <w:rPr>
                <w:spacing w:val="7"/>
              </w:rPr>
              <w:t>林森大道发展廊：沿林森大道的城市东西向发展廊道，是青口</w:t>
            </w:r>
            <w:r>
              <w:rPr>
                <w:spacing w:val="6"/>
              </w:rPr>
              <w:t>组团重要的连</w:t>
            </w:r>
            <w:r>
              <w:t xml:space="preserve"> </w:t>
            </w:r>
            <w:r>
              <w:rPr>
                <w:spacing w:val="8"/>
              </w:rPr>
              <w:t>接产业组团与生活组团的城市廊道。</w:t>
            </w:r>
          </w:p>
          <w:p w14:paraId="43300E2B">
            <w:pPr>
              <w:pStyle w:val="6"/>
              <w:spacing w:line="225" w:lineRule="auto"/>
              <w:ind w:left="527"/>
              <w:rPr>
                <w:rFonts w:ascii="Times New Roman" w:hAnsi="Times New Roman" w:eastAsia="Times New Roman" w:cs="Times New Roman"/>
              </w:rPr>
            </w:pPr>
            <w:r>
              <w:rPr>
                <w:spacing w:val="12"/>
              </w:rPr>
              <w:t xml:space="preserve">③ </w:t>
            </w:r>
            <w:r>
              <w:rPr>
                <w:rFonts w:ascii="Times New Roman" w:hAnsi="Times New Roman" w:eastAsia="Times New Roman" w:cs="Times New Roman"/>
                <w:spacing w:val="12"/>
              </w:rPr>
              <w:t>“</w:t>
            </w:r>
            <w:r>
              <w:rPr>
                <w:spacing w:val="12"/>
              </w:rPr>
              <w:t>四组团</w:t>
            </w:r>
            <w:r>
              <w:rPr>
                <w:rFonts w:ascii="Times New Roman" w:hAnsi="Times New Roman" w:eastAsia="Times New Roman" w:cs="Times New Roman"/>
                <w:spacing w:val="12"/>
              </w:rPr>
              <w:t>”</w:t>
            </w:r>
          </w:p>
          <w:p w14:paraId="60C82701">
            <w:pPr>
              <w:pStyle w:val="6"/>
              <w:spacing w:before="165" w:line="377" w:lineRule="auto"/>
              <w:ind w:left="110" w:right="103" w:firstLine="429"/>
            </w:pPr>
            <w:r>
              <w:rPr>
                <w:spacing w:val="6"/>
              </w:rPr>
              <w:t>临江生态居住组团：位于规划区北部，包括尚干、祥谦闽江口部分。规划以</w:t>
            </w:r>
            <w:r>
              <w:rPr>
                <w:spacing w:val="16"/>
              </w:rPr>
              <w:t xml:space="preserve"> </w:t>
            </w:r>
            <w:r>
              <w:rPr>
                <w:spacing w:val="10"/>
              </w:rPr>
              <w:t>生态生活居住、商业商务及公建配套为主。依托滨海快线</w:t>
            </w:r>
            <w:r>
              <w:rPr>
                <w:spacing w:val="9"/>
              </w:rPr>
              <w:t>站点发展，以</w:t>
            </w:r>
            <w:r>
              <w:rPr>
                <w:spacing w:val="-41"/>
              </w:rPr>
              <w:t xml:space="preserve"> </w:t>
            </w:r>
            <w:r>
              <w:rPr>
                <w:rFonts w:ascii="Times New Roman" w:hAnsi="Times New Roman" w:eastAsia="Times New Roman" w:cs="Times New Roman"/>
              </w:rPr>
              <w:t>TOD</w:t>
            </w:r>
            <w:r>
              <w:rPr>
                <w:rFonts w:ascii="Times New Roman" w:hAnsi="Times New Roman" w:eastAsia="Times New Roman" w:cs="Times New Roman"/>
                <w:spacing w:val="9"/>
              </w:rPr>
              <w:t xml:space="preserve"> </w:t>
            </w:r>
            <w:r>
              <w:rPr>
                <w:spacing w:val="9"/>
              </w:rPr>
              <w:t>模</w:t>
            </w:r>
            <w:r>
              <w:t xml:space="preserve"> </w:t>
            </w:r>
            <w:r>
              <w:rPr>
                <w:spacing w:val="7"/>
              </w:rPr>
              <w:t>式，构筑现代的、充满活力的生态型复合型商业生活区，打造青口汽车城</w:t>
            </w:r>
            <w:r>
              <w:rPr>
                <w:spacing w:val="6"/>
              </w:rPr>
              <w:t>生态宜</w:t>
            </w:r>
            <w:r>
              <w:t xml:space="preserve"> </w:t>
            </w:r>
            <w:r>
              <w:rPr>
                <w:spacing w:val="6"/>
              </w:rPr>
              <w:t>居门户</w:t>
            </w:r>
          </w:p>
          <w:p w14:paraId="2E6C0E3D">
            <w:pPr>
              <w:pStyle w:val="6"/>
              <w:spacing w:line="377" w:lineRule="auto"/>
              <w:ind w:left="111" w:right="103" w:firstLine="417"/>
              <w:jc w:val="both"/>
            </w:pPr>
            <w:r>
              <w:rPr>
                <w:spacing w:val="7"/>
              </w:rPr>
              <w:t>青口生活组团：位于青口组团中心，以居住、商业、生活配套设</w:t>
            </w:r>
            <w:r>
              <w:rPr>
                <w:spacing w:val="6"/>
              </w:rPr>
              <w:t>施为主。在</w:t>
            </w:r>
            <w:r>
              <w:t xml:space="preserve"> </w:t>
            </w:r>
            <w:r>
              <w:rPr>
                <w:spacing w:val="7"/>
              </w:rPr>
              <w:t>原有建设基础上进行升级开发，完善组团配套及建设；清退重要岸线及山体</w:t>
            </w:r>
            <w:r>
              <w:rPr>
                <w:spacing w:val="6"/>
              </w:rPr>
              <w:t>周边</w:t>
            </w:r>
            <w:r>
              <w:t xml:space="preserve"> </w:t>
            </w:r>
            <w:r>
              <w:rPr>
                <w:spacing w:val="7"/>
              </w:rPr>
              <w:t>工业厂房，建设居住及民生配套设施。打造配套设施完善、城市景观优美的</w:t>
            </w:r>
            <w:r>
              <w:rPr>
                <w:spacing w:val="6"/>
              </w:rPr>
              <w:t>青口</w:t>
            </w:r>
            <w:r>
              <w:t xml:space="preserve"> </w:t>
            </w:r>
            <w:r>
              <w:rPr>
                <w:spacing w:val="8"/>
              </w:rPr>
              <w:t>组团核心配套、居住生活区。</w:t>
            </w:r>
          </w:p>
          <w:p w14:paraId="4C547C27">
            <w:pPr>
              <w:pStyle w:val="6"/>
              <w:spacing w:before="2" w:line="368" w:lineRule="auto"/>
              <w:ind w:left="107" w:right="103" w:firstLine="420"/>
              <w:jc w:val="both"/>
            </w:pPr>
            <w:r>
              <w:rPr>
                <w:spacing w:val="7"/>
              </w:rPr>
              <w:t>汽车核心产业组团：依托现有汽车产业，发展以整车制造组装产</w:t>
            </w:r>
            <w:r>
              <w:rPr>
                <w:spacing w:val="6"/>
              </w:rPr>
              <w:t>业为主，零</w:t>
            </w:r>
            <w:r>
              <w:t xml:space="preserve"> </w:t>
            </w:r>
            <w:r>
              <w:rPr>
                <w:spacing w:val="7"/>
              </w:rPr>
              <w:t>配件生产为辅的汽车制造组装中心产业区。内部少量与汽车产业无关的以及村办</w:t>
            </w:r>
            <w:r>
              <w:t xml:space="preserve"> </w:t>
            </w:r>
            <w:r>
              <w:rPr>
                <w:spacing w:val="7"/>
              </w:rPr>
              <w:t>企业逐渐搬迁整合升级为与汽车相关产业。提升中心工业区产能。以千家山及周</w:t>
            </w:r>
            <w:r>
              <w:t xml:space="preserve"> </w:t>
            </w:r>
            <w:r>
              <w:rPr>
                <w:spacing w:val="8"/>
              </w:rPr>
              <w:t>边居住用地为配套服务中心。</w:t>
            </w:r>
          </w:p>
        </w:tc>
      </w:tr>
    </w:tbl>
    <w:p w14:paraId="476248A9">
      <w:pPr>
        <w:rPr>
          <w:rFonts w:ascii="Arial"/>
          <w:sz w:val="21"/>
        </w:rPr>
      </w:pPr>
    </w:p>
    <w:p w14:paraId="28F47E75">
      <w:pPr>
        <w:rPr>
          <w:rFonts w:ascii="Arial" w:hAnsi="Arial" w:eastAsia="Arial" w:cs="Arial"/>
          <w:sz w:val="21"/>
          <w:szCs w:val="21"/>
        </w:rPr>
        <w:sectPr>
          <w:footerReference r:id="rId7" w:type="default"/>
          <w:pgSz w:w="11906" w:h="16839"/>
          <w:pgMar w:top="1416" w:right="1508" w:bottom="1240" w:left="1508" w:header="0" w:footer="1078" w:gutter="0"/>
          <w:cols w:space="720" w:num="1"/>
        </w:sectPr>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5"/>
        <w:gridCol w:w="7469"/>
      </w:tblGrid>
      <w:tr w14:paraId="1CF43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94" w:hRule="atLeast"/>
        </w:trPr>
        <w:tc>
          <w:tcPr>
            <w:tcW w:w="1405" w:type="dxa"/>
            <w:tcBorders>
              <w:right w:val="single" w:color="000000" w:sz="2" w:space="0"/>
            </w:tcBorders>
            <w:vAlign w:val="top"/>
          </w:tcPr>
          <w:p w14:paraId="4BE1E271">
            <w:pPr>
              <w:rPr>
                <w:rFonts w:ascii="Arial"/>
                <w:sz w:val="21"/>
              </w:rPr>
            </w:pPr>
          </w:p>
        </w:tc>
        <w:tc>
          <w:tcPr>
            <w:tcW w:w="7469" w:type="dxa"/>
            <w:tcBorders>
              <w:left w:val="single" w:color="000000" w:sz="2" w:space="0"/>
            </w:tcBorders>
            <w:vAlign w:val="top"/>
          </w:tcPr>
          <w:p w14:paraId="68ED5B5A">
            <w:pPr>
              <w:pStyle w:val="6"/>
              <w:spacing w:before="25" w:line="377" w:lineRule="auto"/>
              <w:ind w:left="112" w:right="103" w:firstLine="416"/>
            </w:pPr>
            <w:r>
              <w:rPr>
                <w:spacing w:val="7"/>
              </w:rPr>
              <w:t>兰圃配套产业组团：位于青口组团东部，包括兰圃、青圃，主要</w:t>
            </w:r>
            <w:r>
              <w:rPr>
                <w:spacing w:val="6"/>
              </w:rPr>
              <w:t>发展汽车相</w:t>
            </w:r>
            <w:r>
              <w:t xml:space="preserve"> </w:t>
            </w:r>
            <w:r>
              <w:rPr>
                <w:spacing w:val="7"/>
              </w:rPr>
              <w:t>关及新型材料产业。</w:t>
            </w:r>
          </w:p>
          <w:p w14:paraId="14E6270A">
            <w:pPr>
              <w:pStyle w:val="6"/>
              <w:spacing w:before="1" w:line="377" w:lineRule="auto"/>
              <w:ind w:left="107" w:right="105" w:firstLine="424"/>
              <w:jc w:val="both"/>
            </w:pPr>
            <w:r>
              <w:rPr>
                <w:spacing w:val="7"/>
              </w:rPr>
              <w:t>项目位于汽车核心产业组团，生产的产品用于下游</w:t>
            </w:r>
            <w:r>
              <w:rPr>
                <w:spacing w:val="6"/>
              </w:rPr>
              <w:t>注塑企业生产汽车零部件</w:t>
            </w:r>
            <w:r>
              <w:t xml:space="preserve"> </w:t>
            </w:r>
            <w:r>
              <w:rPr>
                <w:spacing w:val="7"/>
              </w:rPr>
              <w:t>等塑料制品，属于下游汽车企业的前端配套产业，与《青口汽车城控制性详细规</w:t>
            </w:r>
            <w:r>
              <w:t xml:space="preserve"> </w:t>
            </w:r>
            <w:r>
              <w:rPr>
                <w:spacing w:val="6"/>
              </w:rPr>
              <w:t>划》不冲突。</w:t>
            </w:r>
          </w:p>
          <w:p w14:paraId="26A2BEE2">
            <w:pPr>
              <w:pStyle w:val="6"/>
              <w:spacing w:before="1" w:line="301" w:lineRule="auto"/>
              <w:ind w:left="533" w:right="1375" w:hanging="415"/>
            </w:pPr>
            <w:r>
              <w:rPr>
                <w:b/>
                <w:bCs/>
                <w:spacing w:val="7"/>
              </w:rPr>
              <w:t>（</w:t>
            </w:r>
            <w:r>
              <w:rPr>
                <w:rFonts w:ascii="Times New Roman" w:hAnsi="Times New Roman" w:eastAsia="Times New Roman" w:cs="Times New Roman"/>
                <w:b/>
                <w:bCs/>
                <w:spacing w:val="7"/>
              </w:rPr>
              <w:t>3</w:t>
            </w:r>
            <w:r>
              <w:rPr>
                <w:b/>
                <w:bCs/>
                <w:spacing w:val="7"/>
              </w:rPr>
              <w:t>）与《闽侯县国土空间总体规划（</w:t>
            </w:r>
            <w:r>
              <w:rPr>
                <w:rFonts w:ascii="Times New Roman" w:hAnsi="Times New Roman" w:eastAsia="Times New Roman" w:cs="Times New Roman"/>
                <w:b/>
                <w:bCs/>
                <w:spacing w:val="7"/>
              </w:rPr>
              <w:t>2021-</w:t>
            </w:r>
            <w:r>
              <w:rPr>
                <w:rFonts w:ascii="Times New Roman" w:hAnsi="Times New Roman" w:eastAsia="Times New Roman" w:cs="Times New Roman"/>
                <w:b/>
                <w:bCs/>
                <w:spacing w:val="6"/>
              </w:rPr>
              <w:t xml:space="preserve">2035 </w:t>
            </w:r>
            <w:r>
              <w:rPr>
                <w:b/>
                <w:bCs/>
                <w:spacing w:val="6"/>
              </w:rPr>
              <w:t>年</w:t>
            </w:r>
            <w:r>
              <w:rPr>
                <w:rFonts w:ascii="Times New Roman" w:hAnsi="Times New Roman" w:eastAsia="Times New Roman" w:cs="Times New Roman"/>
                <w:b/>
                <w:bCs/>
                <w:spacing w:val="6"/>
              </w:rPr>
              <w:t>)</w:t>
            </w:r>
            <w:r>
              <w:rPr>
                <w:b/>
                <w:bCs/>
                <w:spacing w:val="6"/>
              </w:rPr>
              <w:t>》符合性分析</w:t>
            </w:r>
            <w:r>
              <w:t xml:space="preserve"> </w:t>
            </w:r>
            <w:r>
              <w:rPr>
                <w:spacing w:val="7"/>
              </w:rPr>
              <w:t>《闽侯县国土空间总体规划（</w:t>
            </w:r>
            <w:r>
              <w:rPr>
                <w:rFonts w:ascii="Times New Roman" w:hAnsi="Times New Roman" w:eastAsia="Times New Roman" w:cs="Times New Roman"/>
                <w:spacing w:val="7"/>
              </w:rPr>
              <w:t>2021-2035</w:t>
            </w:r>
            <w:r>
              <w:rPr>
                <w:spacing w:val="7"/>
              </w:rPr>
              <w:t>年）》简介：</w:t>
            </w:r>
          </w:p>
          <w:p w14:paraId="222AA742">
            <w:pPr>
              <w:pStyle w:val="6"/>
              <w:spacing w:before="163" w:line="327" w:lineRule="auto"/>
              <w:ind w:left="109" w:right="32" w:firstLine="418"/>
            </w:pPr>
            <w:r>
              <w:rPr>
                <w:spacing w:val="4"/>
              </w:rPr>
              <w:t>①国土空间总体格局：构建</w:t>
            </w:r>
            <w:r>
              <w:rPr>
                <w:rFonts w:ascii="Times New Roman" w:hAnsi="Times New Roman" w:eastAsia="Times New Roman" w:cs="Times New Roman"/>
                <w:spacing w:val="4"/>
              </w:rPr>
              <w:t>“</w:t>
            </w:r>
            <w:r>
              <w:rPr>
                <w:spacing w:val="4"/>
              </w:rPr>
              <w:t>两轴、两区、三心</w:t>
            </w:r>
            <w:r>
              <w:rPr>
                <w:rFonts w:ascii="Times New Roman" w:hAnsi="Times New Roman" w:eastAsia="Times New Roman" w:cs="Times New Roman"/>
                <w:spacing w:val="4"/>
              </w:rPr>
              <w:t>"</w:t>
            </w:r>
            <w:r>
              <w:rPr>
                <w:spacing w:val="3"/>
              </w:rPr>
              <w:t>的国土空间总体格局，两轴：</w:t>
            </w:r>
            <w:r>
              <w:t xml:space="preserve"> </w:t>
            </w:r>
            <w:r>
              <w:rPr>
                <w:spacing w:val="3"/>
              </w:rPr>
              <w:t>沿江发展轴、山区发展轴，两区：滨海新城区、特色山区，三心：科学城副中心、</w:t>
            </w:r>
            <w:r>
              <w:rPr>
                <w:spacing w:val="8"/>
              </w:rPr>
              <w:t xml:space="preserve"> 荆甘竹新城县域中心，雪峰山城中心。</w:t>
            </w:r>
          </w:p>
          <w:p w14:paraId="34AD84F3">
            <w:pPr>
              <w:pStyle w:val="6"/>
              <w:spacing w:before="162" w:line="225" w:lineRule="auto"/>
              <w:ind w:left="527"/>
            </w:pPr>
            <w:r>
              <w:rPr>
                <w:spacing w:val="8"/>
              </w:rPr>
              <w:t>②国土空间三条控制线划定：</w:t>
            </w:r>
          </w:p>
          <w:p w14:paraId="5E0FAFBF">
            <w:pPr>
              <w:pStyle w:val="6"/>
              <w:spacing w:before="164" w:line="377" w:lineRule="auto"/>
              <w:ind w:left="110" w:right="103" w:firstLine="419"/>
            </w:pPr>
            <w:r>
              <w:rPr>
                <w:spacing w:val="10"/>
              </w:rPr>
              <w:t>严格划定永久基本农田：闽侯县划定永久基</w:t>
            </w:r>
            <w:r>
              <w:rPr>
                <w:spacing w:val="9"/>
              </w:rPr>
              <w:t>本农田保护目标</w:t>
            </w:r>
            <w:r>
              <w:rPr>
                <w:rFonts w:ascii="Times New Roman" w:hAnsi="Times New Roman" w:eastAsia="Times New Roman" w:cs="Times New Roman"/>
                <w:spacing w:val="9"/>
              </w:rPr>
              <w:t>135</w:t>
            </w:r>
            <w:r>
              <w:rPr>
                <w:spacing w:val="9"/>
              </w:rPr>
              <w:t>平方公里。</w:t>
            </w:r>
            <w:r>
              <w:t xml:space="preserve"> </w:t>
            </w:r>
            <w:r>
              <w:rPr>
                <w:spacing w:val="7"/>
              </w:rPr>
              <w:t>永久基本农田一经划定，必须严格落实《基本农田保护条例》和《福建省</w:t>
            </w:r>
            <w:r>
              <w:rPr>
                <w:spacing w:val="6"/>
              </w:rPr>
              <w:t>基本农</w:t>
            </w:r>
            <w:r>
              <w:t xml:space="preserve"> </w:t>
            </w:r>
            <w:r>
              <w:rPr>
                <w:spacing w:val="9"/>
              </w:rPr>
              <w:t>田保护条例》，严控建设占用永久基本农田。科学划定生态保护红线</w:t>
            </w:r>
            <w:r>
              <w:rPr>
                <w:rFonts w:ascii="Times New Roman" w:hAnsi="Times New Roman" w:eastAsia="Times New Roman" w:cs="Times New Roman"/>
                <w:spacing w:val="9"/>
              </w:rPr>
              <w:t>:</w:t>
            </w:r>
            <w:r>
              <w:rPr>
                <w:spacing w:val="9"/>
              </w:rPr>
              <w:t>闽侯县划</w:t>
            </w:r>
            <w:r>
              <w:rPr>
                <w:spacing w:val="13"/>
              </w:rPr>
              <w:t xml:space="preserve"> </w:t>
            </w:r>
            <w:r>
              <w:rPr>
                <w:spacing w:val="9"/>
              </w:rPr>
              <w:t>定生态保护红线目标</w:t>
            </w:r>
            <w:r>
              <w:rPr>
                <w:rFonts w:ascii="Times New Roman" w:hAnsi="Times New Roman" w:eastAsia="Times New Roman" w:cs="Times New Roman"/>
                <w:spacing w:val="9"/>
              </w:rPr>
              <w:t>420</w:t>
            </w:r>
            <w:r>
              <w:rPr>
                <w:spacing w:val="9"/>
              </w:rPr>
              <w:t>平方公里。实行最严格的生态保护红线管控制度，按照</w:t>
            </w:r>
            <w:r>
              <w:rPr>
                <w:spacing w:val="8"/>
              </w:rPr>
              <w:t xml:space="preserve"> </w:t>
            </w:r>
            <w:r>
              <w:rPr>
                <w:spacing w:val="7"/>
              </w:rPr>
              <w:t>《生态保护红线管理办法》要求执行，除国家重大战略项目外，仅允许对生态功</w:t>
            </w:r>
            <w:r>
              <w:t xml:space="preserve"> </w:t>
            </w:r>
            <w:r>
              <w:rPr>
                <w:spacing w:val="8"/>
              </w:rPr>
              <w:t>能不破坏的有限人为活动。</w:t>
            </w:r>
          </w:p>
          <w:p w14:paraId="39F934CE">
            <w:pPr>
              <w:pStyle w:val="6"/>
              <w:spacing w:before="1" w:line="377" w:lineRule="auto"/>
              <w:ind w:left="107" w:right="103" w:firstLine="421"/>
              <w:jc w:val="both"/>
            </w:pPr>
            <w:r>
              <w:rPr>
                <w:spacing w:val="9"/>
              </w:rPr>
              <w:t>合理确定城镇开发边界：闽侯县划定城镇开发边界</w:t>
            </w:r>
            <w:r>
              <w:rPr>
                <w:rFonts w:ascii="Times New Roman" w:hAnsi="Times New Roman" w:eastAsia="Times New Roman" w:cs="Times New Roman"/>
                <w:spacing w:val="9"/>
              </w:rPr>
              <w:t>145</w:t>
            </w:r>
            <w:r>
              <w:rPr>
                <w:spacing w:val="9"/>
              </w:rPr>
              <w:t>平方公里城镇开发边</w:t>
            </w:r>
            <w:r>
              <w:rPr>
                <w:spacing w:val="7"/>
              </w:rPr>
              <w:t xml:space="preserve"> 界一经划定，原则上不得调整，因国家重大战略调整、自国家重大项目建设、行</w:t>
            </w:r>
            <w:r>
              <w:rPr>
                <w:spacing w:val="2"/>
              </w:rPr>
              <w:t xml:space="preserve"> </w:t>
            </w:r>
            <w:r>
              <w:rPr>
                <w:spacing w:val="9"/>
              </w:rPr>
              <w:t>政区划调整等确需调整的、按国土空间规划修改程序进行。</w:t>
            </w:r>
          </w:p>
          <w:p w14:paraId="185E3DF7">
            <w:pPr>
              <w:pStyle w:val="6"/>
              <w:spacing w:before="1" w:line="377" w:lineRule="auto"/>
              <w:ind w:left="108" w:right="103" w:firstLine="420"/>
              <w:jc w:val="both"/>
            </w:pPr>
            <w:r>
              <w:rPr>
                <w:spacing w:val="8"/>
              </w:rPr>
              <w:t>本项目租赁于福建省闽侯县青口镇吉山路</w:t>
            </w:r>
            <w:r>
              <w:rPr>
                <w:rFonts w:ascii="Times New Roman" w:hAnsi="Times New Roman" w:eastAsia="Times New Roman" w:cs="Times New Roman"/>
                <w:spacing w:val="8"/>
              </w:rPr>
              <w:t>5</w:t>
            </w:r>
            <w:r>
              <w:rPr>
                <w:spacing w:val="8"/>
              </w:rPr>
              <w:t>号</w:t>
            </w:r>
            <w:r>
              <w:rPr>
                <w:rFonts w:ascii="Times New Roman" w:hAnsi="Times New Roman" w:eastAsia="Times New Roman" w:cs="Times New Roman"/>
                <w:spacing w:val="8"/>
              </w:rPr>
              <w:t>6#</w:t>
            </w:r>
            <w:r>
              <w:rPr>
                <w:rFonts w:ascii="Times New Roman" w:hAnsi="Times New Roman" w:eastAsia="Times New Roman" w:cs="Times New Roman"/>
                <w:spacing w:val="-17"/>
              </w:rPr>
              <w:t xml:space="preserve"> </w:t>
            </w:r>
            <w:r>
              <w:rPr>
                <w:spacing w:val="8"/>
              </w:rPr>
              <w:t>、</w:t>
            </w:r>
            <w:r>
              <w:rPr>
                <w:rFonts w:ascii="Times New Roman" w:hAnsi="Times New Roman" w:eastAsia="Times New Roman" w:cs="Times New Roman"/>
                <w:spacing w:val="8"/>
              </w:rPr>
              <w:t>8#</w:t>
            </w:r>
            <w:r>
              <w:rPr>
                <w:spacing w:val="8"/>
              </w:rPr>
              <w:t>厂房（厂房租赁合同详</w:t>
            </w:r>
            <w:r>
              <w:t xml:space="preserve"> </w:t>
            </w:r>
            <w:r>
              <w:rPr>
                <w:spacing w:val="8"/>
              </w:rPr>
              <w:t>见附件七</w:t>
            </w:r>
            <w:r>
              <w:rPr>
                <w:spacing w:val="-9"/>
              </w:rPr>
              <w:t>），</w:t>
            </w:r>
            <w:r>
              <w:rPr>
                <w:spacing w:val="8"/>
              </w:rPr>
              <w:t>地块的用地性质为工业用地。地块不涉及永久基本农田，不</w:t>
            </w:r>
            <w:r>
              <w:rPr>
                <w:spacing w:val="7"/>
              </w:rPr>
              <w:t>涉及闽</w:t>
            </w:r>
            <w:r>
              <w:t xml:space="preserve"> </w:t>
            </w:r>
            <w:r>
              <w:rPr>
                <w:spacing w:val="7"/>
              </w:rPr>
              <w:t>侯县划定的生态保护红线区域，项目所在位置属于闽侯青口汽车工业园区的工业</w:t>
            </w:r>
            <w:r>
              <w:rPr>
                <w:spacing w:val="1"/>
              </w:rPr>
              <w:t xml:space="preserve"> </w:t>
            </w:r>
            <w:r>
              <w:rPr>
                <w:spacing w:val="8"/>
              </w:rPr>
              <w:t>用地，因此本项目的建设符合闽侯县国土空</w:t>
            </w:r>
            <w:r>
              <w:rPr>
                <w:spacing w:val="7"/>
              </w:rPr>
              <w:t>间总体规划（</w:t>
            </w:r>
            <w:r>
              <w:rPr>
                <w:rFonts w:ascii="Times New Roman" w:hAnsi="Times New Roman" w:eastAsia="Times New Roman" w:cs="Times New Roman"/>
                <w:spacing w:val="7"/>
              </w:rPr>
              <w:t>2021-2035</w:t>
            </w:r>
            <w:r>
              <w:rPr>
                <w:spacing w:val="7"/>
              </w:rPr>
              <w:t>年</w:t>
            </w:r>
            <w:r>
              <w:rPr>
                <w:rFonts w:ascii="Times New Roman" w:hAnsi="Times New Roman" w:eastAsia="Times New Roman" w:cs="Times New Roman"/>
                <w:spacing w:val="7"/>
              </w:rPr>
              <w:t>)</w:t>
            </w:r>
            <w:r>
              <w:rPr>
                <w:spacing w:val="7"/>
              </w:rPr>
              <w:t>的要求。</w:t>
            </w:r>
          </w:p>
          <w:p w14:paraId="72521ED0">
            <w:pPr>
              <w:pStyle w:val="6"/>
              <w:spacing w:line="227" w:lineRule="auto"/>
              <w:ind w:left="105"/>
            </w:pPr>
            <w:r>
              <w:rPr>
                <w:rFonts w:ascii="Times New Roman" w:hAnsi="Times New Roman" w:eastAsia="Times New Roman" w:cs="Times New Roman"/>
                <w:b/>
                <w:bCs/>
                <w:spacing w:val="6"/>
              </w:rPr>
              <w:t>2</w:t>
            </w:r>
            <w:r>
              <w:rPr>
                <w:rFonts w:ascii="Times New Roman" w:hAnsi="Times New Roman" w:eastAsia="Times New Roman" w:cs="Times New Roman"/>
                <w:b/>
                <w:bCs/>
                <w:spacing w:val="-14"/>
              </w:rPr>
              <w:t xml:space="preserve"> </w:t>
            </w:r>
            <w:r>
              <w:rPr>
                <w:b/>
                <w:bCs/>
                <w:spacing w:val="6"/>
              </w:rPr>
              <w:t>、与规划环评及审查意见符合性分析</w:t>
            </w:r>
          </w:p>
          <w:p w14:paraId="1AAE0304">
            <w:pPr>
              <w:pStyle w:val="6"/>
              <w:spacing w:before="162" w:line="377" w:lineRule="auto"/>
              <w:ind w:left="109" w:right="103" w:firstLine="420"/>
              <w:jc w:val="both"/>
            </w:pPr>
            <w:r>
              <w:rPr>
                <w:spacing w:val="8"/>
              </w:rPr>
              <w:t>本项目位于福建闽侯青口投资区规划范围内（详见附图</w:t>
            </w:r>
            <w:r>
              <w:rPr>
                <w:rFonts w:ascii="Times New Roman" w:hAnsi="Times New Roman" w:eastAsia="Times New Roman" w:cs="Times New Roman"/>
                <w:spacing w:val="8"/>
              </w:rPr>
              <w:t>15</w:t>
            </w:r>
            <w:r>
              <w:rPr>
                <w:spacing w:val="-17"/>
              </w:rPr>
              <w:t>），</w:t>
            </w:r>
            <w:r>
              <w:rPr>
                <w:spacing w:val="8"/>
              </w:rPr>
              <w:t>根据规划环评</w:t>
            </w:r>
            <w:r>
              <w:t xml:space="preserve"> </w:t>
            </w:r>
            <w:r>
              <w:rPr>
                <w:spacing w:val="10"/>
              </w:rPr>
              <w:t>审查意见要求：</w:t>
            </w:r>
            <w:r>
              <w:rPr>
                <w:rFonts w:ascii="Times New Roman" w:hAnsi="Times New Roman" w:eastAsia="Times New Roman" w:cs="Times New Roman"/>
                <w:spacing w:val="10"/>
              </w:rPr>
              <w:t>“</w:t>
            </w:r>
            <w:r>
              <w:rPr>
                <w:spacing w:val="10"/>
              </w:rPr>
              <w:t>同意按照福州市青口投资区建设领导小组办公室提出的福州青</w:t>
            </w:r>
            <w:r>
              <w:rPr>
                <w:spacing w:val="3"/>
              </w:rPr>
              <w:t xml:space="preserve"> </w:t>
            </w:r>
            <w:r>
              <w:rPr>
                <w:spacing w:val="7"/>
              </w:rPr>
              <w:t>口投资区环境质量标准、污染物排放标准和主要污染物排放总量控制要求</w:t>
            </w:r>
            <w:r>
              <w:rPr>
                <w:spacing w:val="6"/>
              </w:rPr>
              <w:t>。请福</w:t>
            </w:r>
            <w:r>
              <w:t xml:space="preserve"> </w:t>
            </w:r>
            <w:r>
              <w:rPr>
                <w:spacing w:val="7"/>
              </w:rPr>
              <w:t>州市青口投资区建设领导小组办公室加强对投资区的环境监管力度，严格控制入</w:t>
            </w:r>
            <w:r>
              <w:t xml:space="preserve"> </w:t>
            </w:r>
            <w:r>
              <w:rPr>
                <w:spacing w:val="7"/>
              </w:rPr>
              <w:t>区项目</w:t>
            </w:r>
            <w:r>
              <w:rPr>
                <w:rFonts w:ascii="Times New Roman" w:hAnsi="Times New Roman" w:eastAsia="Times New Roman" w:cs="Times New Roman"/>
                <w:spacing w:val="7"/>
              </w:rPr>
              <w:t>”</w:t>
            </w:r>
            <w:r>
              <w:rPr>
                <w:spacing w:val="7"/>
              </w:rPr>
              <w:t>（审查意见详见附件八）。</w:t>
            </w:r>
          </w:p>
          <w:p w14:paraId="42285792">
            <w:pPr>
              <w:pStyle w:val="6"/>
              <w:spacing w:line="378" w:lineRule="auto"/>
              <w:ind w:left="107" w:right="105" w:firstLine="420"/>
            </w:pPr>
            <w:r>
              <w:rPr>
                <w:spacing w:val="7"/>
              </w:rPr>
              <w:t>根据规划环评及跟踪规划环评中可知，规划环评及跟踪规</w:t>
            </w:r>
            <w:r>
              <w:rPr>
                <w:spacing w:val="6"/>
              </w:rPr>
              <w:t>划环评中限制入规</w:t>
            </w:r>
            <w:r>
              <w:t xml:space="preserve"> </w:t>
            </w:r>
            <w:r>
              <w:rPr>
                <w:spacing w:val="4"/>
              </w:rPr>
              <w:t>划区项目详见表</w:t>
            </w:r>
            <w:r>
              <w:rPr>
                <w:spacing w:val="-21"/>
              </w:rPr>
              <w:t xml:space="preserve"> </w:t>
            </w:r>
            <w:r>
              <w:rPr>
                <w:rFonts w:ascii="Times New Roman" w:hAnsi="Times New Roman" w:eastAsia="Times New Roman" w:cs="Times New Roman"/>
                <w:spacing w:val="4"/>
              </w:rPr>
              <w:t>1-2</w:t>
            </w:r>
            <w:r>
              <w:rPr>
                <w:spacing w:val="4"/>
              </w:rPr>
              <w:t>。</w:t>
            </w:r>
          </w:p>
        </w:tc>
      </w:tr>
    </w:tbl>
    <w:p w14:paraId="51B16533">
      <w:pPr>
        <w:rPr>
          <w:rFonts w:ascii="Arial"/>
          <w:sz w:val="21"/>
        </w:rPr>
      </w:pPr>
    </w:p>
    <w:p w14:paraId="1EC8C5DE">
      <w:pPr>
        <w:rPr>
          <w:rFonts w:ascii="Arial" w:hAnsi="Arial" w:eastAsia="Arial" w:cs="Arial"/>
          <w:sz w:val="21"/>
          <w:szCs w:val="21"/>
        </w:rPr>
        <w:sectPr>
          <w:footerReference r:id="rId8" w:type="default"/>
          <w:pgSz w:w="11906" w:h="16839"/>
          <w:pgMar w:top="1416" w:right="1508" w:bottom="1240" w:left="1508" w:header="0" w:footer="1078" w:gutter="0"/>
          <w:cols w:space="720" w:num="1"/>
        </w:sectPr>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763"/>
        <w:gridCol w:w="6706"/>
      </w:tblGrid>
      <w:tr w14:paraId="4AF3B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405" w:type="dxa"/>
            <w:vMerge w:val="restart"/>
            <w:tcBorders>
              <w:top w:val="single" w:color="000000" w:sz="6" w:space="0"/>
              <w:left w:val="single" w:color="000000" w:sz="6" w:space="0"/>
              <w:bottom w:val="nil"/>
            </w:tcBorders>
            <w:vAlign w:val="top"/>
          </w:tcPr>
          <w:p w14:paraId="1CB5890D">
            <w:pPr>
              <w:rPr>
                <w:rFonts w:ascii="Arial"/>
                <w:sz w:val="21"/>
              </w:rPr>
            </w:pPr>
          </w:p>
        </w:tc>
        <w:tc>
          <w:tcPr>
            <w:tcW w:w="7469" w:type="dxa"/>
            <w:gridSpan w:val="2"/>
            <w:tcBorders>
              <w:top w:val="single" w:color="000000" w:sz="6" w:space="0"/>
              <w:bottom w:val="single" w:color="000000" w:sz="10" w:space="0"/>
              <w:right w:val="single" w:color="000000" w:sz="6" w:space="0"/>
            </w:tcBorders>
            <w:vAlign w:val="top"/>
          </w:tcPr>
          <w:p w14:paraId="39247B12">
            <w:pPr>
              <w:spacing w:before="146" w:line="226" w:lineRule="auto"/>
              <w:ind w:left="2524"/>
              <w:rPr>
                <w:rFonts w:ascii="黑体" w:hAnsi="黑体" w:eastAsia="黑体" w:cs="黑体"/>
                <w:sz w:val="20"/>
                <w:szCs w:val="20"/>
              </w:rPr>
            </w:pPr>
            <w:r>
              <w:rPr>
                <w:rFonts w:ascii="黑体" w:hAnsi="黑体" w:eastAsia="黑体" w:cs="黑体"/>
                <w:spacing w:val="3"/>
                <w:sz w:val="20"/>
                <w:szCs w:val="20"/>
              </w:rPr>
              <w:t>表</w:t>
            </w:r>
            <w:r>
              <w:rPr>
                <w:rFonts w:ascii="黑体" w:hAnsi="黑体" w:eastAsia="黑体" w:cs="黑体"/>
                <w:spacing w:val="-20"/>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8"/>
                <w:sz w:val="20"/>
                <w:szCs w:val="20"/>
              </w:rPr>
              <w:t xml:space="preserve">    </w:t>
            </w:r>
            <w:r>
              <w:rPr>
                <w:rFonts w:ascii="黑体" w:hAnsi="黑体" w:eastAsia="黑体" w:cs="黑体"/>
                <w:spacing w:val="3"/>
                <w:sz w:val="20"/>
                <w:szCs w:val="20"/>
              </w:rPr>
              <w:t>限制入规划区项目</w:t>
            </w:r>
          </w:p>
        </w:tc>
      </w:tr>
      <w:tr w14:paraId="50019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left w:val="single" w:color="000000" w:sz="6" w:space="0"/>
              <w:bottom w:val="nil"/>
            </w:tcBorders>
            <w:vAlign w:val="top"/>
          </w:tcPr>
          <w:p w14:paraId="05336A0B">
            <w:pPr>
              <w:rPr>
                <w:rFonts w:ascii="Arial"/>
                <w:sz w:val="21"/>
              </w:rPr>
            </w:pPr>
          </w:p>
        </w:tc>
        <w:tc>
          <w:tcPr>
            <w:tcW w:w="763" w:type="dxa"/>
            <w:tcBorders>
              <w:top w:val="single" w:color="000000" w:sz="10" w:space="0"/>
            </w:tcBorders>
            <w:vAlign w:val="top"/>
          </w:tcPr>
          <w:p w14:paraId="7C0C30E4">
            <w:pPr>
              <w:pStyle w:val="6"/>
              <w:spacing w:before="111" w:line="229" w:lineRule="auto"/>
              <w:ind w:left="225"/>
            </w:pPr>
            <w:r>
              <w:rPr>
                <w:spacing w:val="5"/>
              </w:rPr>
              <w:t>序号</w:t>
            </w:r>
          </w:p>
        </w:tc>
        <w:tc>
          <w:tcPr>
            <w:tcW w:w="6706" w:type="dxa"/>
            <w:tcBorders>
              <w:top w:val="single" w:color="000000" w:sz="10" w:space="0"/>
              <w:right w:val="single" w:color="000000" w:sz="6" w:space="0"/>
            </w:tcBorders>
            <w:vAlign w:val="top"/>
          </w:tcPr>
          <w:p w14:paraId="3AD7CECC">
            <w:pPr>
              <w:pStyle w:val="6"/>
              <w:spacing w:before="111" w:line="228" w:lineRule="auto"/>
              <w:ind w:left="2505"/>
            </w:pPr>
            <w:r>
              <w:rPr>
                <w:spacing w:val="8"/>
              </w:rPr>
              <w:t>项目（行业）类别</w:t>
            </w:r>
          </w:p>
        </w:tc>
      </w:tr>
      <w:tr w14:paraId="2EF55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405" w:type="dxa"/>
            <w:vMerge w:val="continue"/>
            <w:tcBorders>
              <w:top w:val="nil"/>
              <w:left w:val="single" w:color="000000" w:sz="6" w:space="0"/>
              <w:bottom w:val="nil"/>
            </w:tcBorders>
            <w:vAlign w:val="top"/>
          </w:tcPr>
          <w:p w14:paraId="6AA25350">
            <w:pPr>
              <w:rPr>
                <w:rFonts w:ascii="Arial"/>
                <w:sz w:val="21"/>
              </w:rPr>
            </w:pPr>
          </w:p>
        </w:tc>
        <w:tc>
          <w:tcPr>
            <w:tcW w:w="763" w:type="dxa"/>
            <w:vAlign w:val="top"/>
          </w:tcPr>
          <w:p w14:paraId="1FD1F50B">
            <w:pPr>
              <w:spacing w:before="158" w:line="195" w:lineRule="auto"/>
              <w:ind w:left="40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6706" w:type="dxa"/>
            <w:tcBorders>
              <w:right w:val="single" w:color="000000" w:sz="6" w:space="0"/>
            </w:tcBorders>
            <w:vAlign w:val="top"/>
          </w:tcPr>
          <w:p w14:paraId="4F403EC9">
            <w:pPr>
              <w:pStyle w:val="6"/>
              <w:spacing w:before="122" w:line="228" w:lineRule="auto"/>
              <w:ind w:left="1871"/>
            </w:pPr>
            <w:r>
              <w:rPr>
                <w:spacing w:val="9"/>
              </w:rPr>
              <w:t>钢铁、冶金等大气污染严重行业</w:t>
            </w:r>
          </w:p>
        </w:tc>
      </w:tr>
      <w:tr w14:paraId="1287F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405" w:type="dxa"/>
            <w:vMerge w:val="continue"/>
            <w:tcBorders>
              <w:top w:val="nil"/>
              <w:left w:val="single" w:color="000000" w:sz="6" w:space="0"/>
              <w:bottom w:val="nil"/>
            </w:tcBorders>
            <w:vAlign w:val="top"/>
          </w:tcPr>
          <w:p w14:paraId="08E62F1D">
            <w:pPr>
              <w:rPr>
                <w:rFonts w:ascii="Arial"/>
                <w:sz w:val="21"/>
              </w:rPr>
            </w:pPr>
          </w:p>
        </w:tc>
        <w:tc>
          <w:tcPr>
            <w:tcW w:w="763" w:type="dxa"/>
            <w:vAlign w:val="top"/>
          </w:tcPr>
          <w:p w14:paraId="41272FDD">
            <w:pPr>
              <w:spacing w:before="158" w:line="195" w:lineRule="auto"/>
              <w:ind w:left="38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6706" w:type="dxa"/>
            <w:tcBorders>
              <w:right w:val="single" w:color="000000" w:sz="6" w:space="0"/>
            </w:tcBorders>
            <w:vAlign w:val="top"/>
          </w:tcPr>
          <w:p w14:paraId="2A0F6021">
            <w:pPr>
              <w:pStyle w:val="6"/>
              <w:spacing w:before="121" w:line="228" w:lineRule="auto"/>
              <w:ind w:left="2293"/>
            </w:pPr>
            <w:r>
              <w:rPr>
                <w:spacing w:val="8"/>
              </w:rPr>
              <w:t>屠宰及肉类、蛋类加工</w:t>
            </w:r>
          </w:p>
        </w:tc>
      </w:tr>
      <w:tr w14:paraId="2641A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405" w:type="dxa"/>
            <w:vMerge w:val="continue"/>
            <w:tcBorders>
              <w:top w:val="nil"/>
              <w:left w:val="single" w:color="000000" w:sz="6" w:space="0"/>
              <w:bottom w:val="nil"/>
            </w:tcBorders>
            <w:vAlign w:val="top"/>
          </w:tcPr>
          <w:p w14:paraId="11C6B101">
            <w:pPr>
              <w:rPr>
                <w:rFonts w:ascii="Arial"/>
                <w:sz w:val="21"/>
              </w:rPr>
            </w:pPr>
          </w:p>
        </w:tc>
        <w:tc>
          <w:tcPr>
            <w:tcW w:w="763" w:type="dxa"/>
            <w:vAlign w:val="top"/>
          </w:tcPr>
          <w:p w14:paraId="1C16BF9E">
            <w:pPr>
              <w:spacing w:before="159" w:line="195" w:lineRule="auto"/>
              <w:ind w:left="38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6706" w:type="dxa"/>
            <w:tcBorders>
              <w:right w:val="single" w:color="000000" w:sz="6" w:space="0"/>
            </w:tcBorders>
            <w:vAlign w:val="top"/>
          </w:tcPr>
          <w:p w14:paraId="2C0FA95E">
            <w:pPr>
              <w:pStyle w:val="6"/>
              <w:spacing w:before="123" w:line="227" w:lineRule="auto"/>
              <w:ind w:left="1041"/>
            </w:pPr>
            <w:r>
              <w:rPr>
                <w:spacing w:val="9"/>
              </w:rPr>
              <w:t>味精、柠檬酸、氨基酸制造，淀粉，淀粉糖等制品</w:t>
            </w:r>
          </w:p>
        </w:tc>
      </w:tr>
      <w:tr w14:paraId="21505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405" w:type="dxa"/>
            <w:vMerge w:val="continue"/>
            <w:tcBorders>
              <w:top w:val="nil"/>
              <w:left w:val="single" w:color="000000" w:sz="6" w:space="0"/>
              <w:bottom w:val="nil"/>
            </w:tcBorders>
            <w:vAlign w:val="top"/>
          </w:tcPr>
          <w:p w14:paraId="30007C65">
            <w:pPr>
              <w:rPr>
                <w:rFonts w:ascii="Arial"/>
                <w:sz w:val="21"/>
              </w:rPr>
            </w:pPr>
          </w:p>
        </w:tc>
        <w:tc>
          <w:tcPr>
            <w:tcW w:w="763" w:type="dxa"/>
            <w:vAlign w:val="top"/>
          </w:tcPr>
          <w:p w14:paraId="1A901829">
            <w:pPr>
              <w:spacing w:line="242" w:lineRule="auto"/>
              <w:rPr>
                <w:rFonts w:ascii="Arial"/>
                <w:sz w:val="21"/>
              </w:rPr>
            </w:pPr>
          </w:p>
          <w:p w14:paraId="5DEA54E0">
            <w:pPr>
              <w:spacing w:before="57" w:line="195" w:lineRule="auto"/>
              <w:ind w:left="37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6706" w:type="dxa"/>
            <w:tcBorders>
              <w:right w:val="single" w:color="000000" w:sz="6" w:space="0"/>
            </w:tcBorders>
            <w:vAlign w:val="top"/>
          </w:tcPr>
          <w:p w14:paraId="42FF3891">
            <w:pPr>
              <w:pStyle w:val="6"/>
              <w:spacing w:before="97" w:line="227" w:lineRule="auto"/>
              <w:ind w:left="108"/>
            </w:pPr>
            <w:r>
              <w:rPr>
                <w:spacing w:val="8"/>
              </w:rPr>
              <w:t>含洗毛、染整、脱胶工段的纺织项目；含有蚕蛹废水、精炼废水等的丝</w:t>
            </w:r>
          </w:p>
          <w:p w14:paraId="32F79270">
            <w:pPr>
              <w:pStyle w:val="6"/>
              <w:spacing w:before="92" w:line="220" w:lineRule="auto"/>
              <w:ind w:left="3030"/>
            </w:pPr>
            <w:r>
              <w:rPr>
                <w:spacing w:val="5"/>
              </w:rPr>
              <w:t>绸项目</w:t>
            </w:r>
          </w:p>
        </w:tc>
      </w:tr>
      <w:tr w14:paraId="6227D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405" w:type="dxa"/>
            <w:vMerge w:val="continue"/>
            <w:tcBorders>
              <w:top w:val="nil"/>
              <w:left w:val="single" w:color="000000" w:sz="6" w:space="0"/>
              <w:bottom w:val="nil"/>
            </w:tcBorders>
            <w:vAlign w:val="top"/>
          </w:tcPr>
          <w:p w14:paraId="5C74C599">
            <w:pPr>
              <w:rPr>
                <w:rFonts w:ascii="Arial"/>
                <w:sz w:val="21"/>
              </w:rPr>
            </w:pPr>
          </w:p>
        </w:tc>
        <w:tc>
          <w:tcPr>
            <w:tcW w:w="763" w:type="dxa"/>
            <w:vAlign w:val="top"/>
          </w:tcPr>
          <w:p w14:paraId="5D429853">
            <w:pPr>
              <w:spacing w:before="164" w:line="192" w:lineRule="auto"/>
              <w:ind w:left="38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6706" w:type="dxa"/>
            <w:tcBorders>
              <w:right w:val="single" w:color="000000" w:sz="6" w:space="0"/>
            </w:tcBorders>
            <w:vAlign w:val="top"/>
          </w:tcPr>
          <w:p w14:paraId="693B88DC">
            <w:pPr>
              <w:pStyle w:val="6"/>
              <w:spacing w:before="125" w:line="228" w:lineRule="auto"/>
              <w:ind w:left="2608"/>
            </w:pPr>
            <w:r>
              <w:rPr>
                <w:spacing w:val="8"/>
              </w:rPr>
              <w:t>制革，毛皮鞣制</w:t>
            </w:r>
          </w:p>
        </w:tc>
      </w:tr>
      <w:tr w14:paraId="40F8D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405" w:type="dxa"/>
            <w:vMerge w:val="continue"/>
            <w:tcBorders>
              <w:top w:val="nil"/>
              <w:left w:val="single" w:color="000000" w:sz="6" w:space="0"/>
              <w:bottom w:val="nil"/>
            </w:tcBorders>
            <w:vAlign w:val="top"/>
          </w:tcPr>
          <w:p w14:paraId="625C29D9">
            <w:pPr>
              <w:rPr>
                <w:rFonts w:ascii="Arial"/>
                <w:sz w:val="21"/>
              </w:rPr>
            </w:pPr>
          </w:p>
        </w:tc>
        <w:tc>
          <w:tcPr>
            <w:tcW w:w="763" w:type="dxa"/>
            <w:vAlign w:val="top"/>
          </w:tcPr>
          <w:p w14:paraId="0B49AAEF">
            <w:pPr>
              <w:spacing w:before="160" w:line="195" w:lineRule="auto"/>
              <w:ind w:left="385"/>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6706" w:type="dxa"/>
            <w:tcBorders>
              <w:right w:val="single" w:color="000000" w:sz="6" w:space="0"/>
            </w:tcBorders>
            <w:vAlign w:val="top"/>
          </w:tcPr>
          <w:p w14:paraId="4BC6D787">
            <w:pPr>
              <w:pStyle w:val="6"/>
              <w:spacing w:before="124" w:line="228" w:lineRule="auto"/>
              <w:ind w:left="1874"/>
            </w:pPr>
            <w:r>
              <w:rPr>
                <w:spacing w:val="8"/>
              </w:rPr>
              <w:t>纸浆制造，造纸（含废纸造纸）</w:t>
            </w:r>
          </w:p>
        </w:tc>
      </w:tr>
      <w:tr w14:paraId="0EB0C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1405" w:type="dxa"/>
            <w:vMerge w:val="continue"/>
            <w:tcBorders>
              <w:top w:val="nil"/>
              <w:left w:val="single" w:color="000000" w:sz="6" w:space="0"/>
              <w:bottom w:val="nil"/>
            </w:tcBorders>
            <w:vAlign w:val="top"/>
          </w:tcPr>
          <w:p w14:paraId="059E31C5">
            <w:pPr>
              <w:rPr>
                <w:rFonts w:ascii="Arial"/>
                <w:sz w:val="21"/>
              </w:rPr>
            </w:pPr>
          </w:p>
        </w:tc>
        <w:tc>
          <w:tcPr>
            <w:tcW w:w="763" w:type="dxa"/>
            <w:vAlign w:val="top"/>
          </w:tcPr>
          <w:p w14:paraId="76718B4C">
            <w:pPr>
              <w:spacing w:line="292" w:lineRule="auto"/>
              <w:rPr>
                <w:rFonts w:ascii="Arial"/>
                <w:sz w:val="21"/>
              </w:rPr>
            </w:pPr>
          </w:p>
          <w:p w14:paraId="579EB67B">
            <w:pPr>
              <w:spacing w:line="293" w:lineRule="auto"/>
              <w:rPr>
                <w:rFonts w:ascii="Arial"/>
                <w:sz w:val="21"/>
              </w:rPr>
            </w:pPr>
          </w:p>
          <w:p w14:paraId="0ADDADB6">
            <w:pPr>
              <w:spacing w:before="58" w:line="192" w:lineRule="auto"/>
              <w:ind w:left="384"/>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6706" w:type="dxa"/>
            <w:tcBorders>
              <w:right w:val="single" w:color="000000" w:sz="6" w:space="0"/>
            </w:tcBorders>
            <w:vAlign w:val="top"/>
          </w:tcPr>
          <w:p w14:paraId="42F54895">
            <w:pPr>
              <w:pStyle w:val="6"/>
              <w:spacing w:before="96" w:line="227" w:lineRule="auto"/>
              <w:ind w:left="108"/>
            </w:pPr>
            <w:r>
              <w:rPr>
                <w:spacing w:val="8"/>
              </w:rPr>
              <w:t>基本化学原料制造，化学肥料制造，化学农药制造，化学染料制造，合</w:t>
            </w:r>
          </w:p>
          <w:p w14:paraId="2FD8E53E">
            <w:pPr>
              <w:pStyle w:val="6"/>
              <w:spacing w:before="94" w:line="227" w:lineRule="auto"/>
              <w:ind w:left="110"/>
            </w:pPr>
            <w:r>
              <w:rPr>
                <w:spacing w:val="9"/>
              </w:rPr>
              <w:t>成染料制造，助剂及其它有机产品制造，有机化工原料及中间体制造，</w:t>
            </w:r>
          </w:p>
          <w:p w14:paraId="72BF1DA0">
            <w:pPr>
              <w:pStyle w:val="6"/>
              <w:spacing w:before="94" w:line="227" w:lineRule="auto"/>
              <w:ind w:left="109"/>
            </w:pPr>
            <w:r>
              <w:rPr>
                <w:spacing w:val="8"/>
              </w:rPr>
              <w:t>合成材料制造，合成树脂及其它高分子材料制造，专用化学品制造，生</w:t>
            </w:r>
          </w:p>
          <w:p w14:paraId="6E2F33DF">
            <w:pPr>
              <w:pStyle w:val="6"/>
              <w:spacing w:before="93" w:line="218" w:lineRule="auto"/>
              <w:ind w:left="401"/>
            </w:pPr>
            <w:r>
              <w:rPr>
                <w:spacing w:val="8"/>
              </w:rPr>
              <w:t>物化工，感光材料制造，磁性记录材料制造</w:t>
            </w:r>
            <w:r>
              <w:rPr>
                <w:spacing w:val="7"/>
              </w:rPr>
              <w:t>，</w:t>
            </w:r>
            <w:r>
              <w:rPr>
                <w:spacing w:val="-47"/>
              </w:rPr>
              <w:t xml:space="preserve"> </w:t>
            </w:r>
            <w:r>
              <w:rPr>
                <w:spacing w:val="7"/>
              </w:rPr>
              <w:t>日用化学品制造等</w:t>
            </w:r>
          </w:p>
        </w:tc>
      </w:tr>
      <w:tr w14:paraId="39916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405" w:type="dxa"/>
            <w:vMerge w:val="continue"/>
            <w:tcBorders>
              <w:top w:val="nil"/>
              <w:left w:val="single" w:color="000000" w:sz="6" w:space="0"/>
              <w:bottom w:val="nil"/>
            </w:tcBorders>
            <w:vAlign w:val="top"/>
          </w:tcPr>
          <w:p w14:paraId="1A266466">
            <w:pPr>
              <w:rPr>
                <w:rFonts w:ascii="Arial"/>
                <w:sz w:val="21"/>
              </w:rPr>
            </w:pPr>
          </w:p>
        </w:tc>
        <w:tc>
          <w:tcPr>
            <w:tcW w:w="763" w:type="dxa"/>
            <w:vAlign w:val="top"/>
          </w:tcPr>
          <w:p w14:paraId="164F6730">
            <w:pPr>
              <w:spacing w:before="163" w:line="195" w:lineRule="auto"/>
              <w:ind w:left="389"/>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6706" w:type="dxa"/>
            <w:tcBorders>
              <w:right w:val="single" w:color="000000" w:sz="6" w:space="0"/>
            </w:tcBorders>
            <w:vAlign w:val="top"/>
          </w:tcPr>
          <w:p w14:paraId="12FCA9B7">
            <w:pPr>
              <w:pStyle w:val="6"/>
              <w:spacing w:before="128" w:line="228" w:lineRule="auto"/>
              <w:ind w:left="2188"/>
            </w:pPr>
            <w:r>
              <w:rPr>
                <w:spacing w:val="9"/>
              </w:rPr>
              <w:t>化学药品制造，生物制品</w:t>
            </w:r>
          </w:p>
        </w:tc>
      </w:tr>
      <w:tr w14:paraId="5D901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405" w:type="dxa"/>
            <w:vMerge w:val="continue"/>
            <w:tcBorders>
              <w:top w:val="nil"/>
              <w:left w:val="single" w:color="000000" w:sz="6" w:space="0"/>
              <w:bottom w:val="nil"/>
            </w:tcBorders>
            <w:vAlign w:val="top"/>
          </w:tcPr>
          <w:p w14:paraId="41344845">
            <w:pPr>
              <w:rPr>
                <w:rFonts w:ascii="Arial"/>
                <w:sz w:val="21"/>
              </w:rPr>
            </w:pPr>
          </w:p>
        </w:tc>
        <w:tc>
          <w:tcPr>
            <w:tcW w:w="763" w:type="dxa"/>
            <w:vAlign w:val="top"/>
          </w:tcPr>
          <w:p w14:paraId="70D3078B">
            <w:pPr>
              <w:spacing w:before="162" w:line="195" w:lineRule="auto"/>
              <w:ind w:left="384"/>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6706" w:type="dxa"/>
            <w:tcBorders>
              <w:right w:val="single" w:color="000000" w:sz="6" w:space="0"/>
            </w:tcBorders>
            <w:vAlign w:val="top"/>
          </w:tcPr>
          <w:p w14:paraId="5D92439B">
            <w:pPr>
              <w:pStyle w:val="6"/>
              <w:spacing w:before="126" w:line="228" w:lineRule="auto"/>
              <w:ind w:left="2713"/>
            </w:pPr>
            <w:r>
              <w:rPr>
                <w:spacing w:val="8"/>
              </w:rPr>
              <w:t>化学纤维制造</w:t>
            </w:r>
          </w:p>
        </w:tc>
      </w:tr>
      <w:tr w14:paraId="28D5B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405" w:type="dxa"/>
            <w:vMerge w:val="continue"/>
            <w:tcBorders>
              <w:top w:val="nil"/>
              <w:left w:val="single" w:color="000000" w:sz="6" w:space="0"/>
              <w:bottom w:val="nil"/>
            </w:tcBorders>
            <w:vAlign w:val="top"/>
          </w:tcPr>
          <w:p w14:paraId="1E346699">
            <w:pPr>
              <w:rPr>
                <w:rFonts w:ascii="Arial"/>
                <w:sz w:val="21"/>
              </w:rPr>
            </w:pPr>
          </w:p>
        </w:tc>
        <w:tc>
          <w:tcPr>
            <w:tcW w:w="763" w:type="dxa"/>
            <w:vAlign w:val="top"/>
          </w:tcPr>
          <w:p w14:paraId="6564CB1E">
            <w:pPr>
              <w:spacing w:before="163" w:line="195" w:lineRule="auto"/>
              <w:ind w:left="3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6706" w:type="dxa"/>
            <w:tcBorders>
              <w:right w:val="single" w:color="000000" w:sz="6" w:space="0"/>
            </w:tcBorders>
            <w:vAlign w:val="top"/>
          </w:tcPr>
          <w:p w14:paraId="5CCA5889">
            <w:pPr>
              <w:pStyle w:val="6"/>
              <w:spacing w:before="127" w:line="228" w:lineRule="auto"/>
              <w:ind w:left="2608"/>
            </w:pPr>
            <w:r>
              <w:rPr>
                <w:spacing w:val="8"/>
              </w:rPr>
              <w:t>规模化畜禽养殖</w:t>
            </w:r>
          </w:p>
        </w:tc>
      </w:tr>
      <w:tr w14:paraId="2739B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405" w:type="dxa"/>
            <w:vMerge w:val="continue"/>
            <w:tcBorders>
              <w:top w:val="nil"/>
              <w:left w:val="single" w:color="000000" w:sz="6" w:space="0"/>
              <w:bottom w:val="nil"/>
            </w:tcBorders>
            <w:vAlign w:val="top"/>
          </w:tcPr>
          <w:p w14:paraId="571EE934">
            <w:pPr>
              <w:rPr>
                <w:rFonts w:ascii="Arial"/>
                <w:sz w:val="21"/>
              </w:rPr>
            </w:pPr>
          </w:p>
        </w:tc>
        <w:tc>
          <w:tcPr>
            <w:tcW w:w="763" w:type="dxa"/>
            <w:tcBorders>
              <w:bottom w:val="single" w:color="000000" w:sz="10" w:space="0"/>
            </w:tcBorders>
            <w:vAlign w:val="top"/>
          </w:tcPr>
          <w:p w14:paraId="7F8799C9">
            <w:pPr>
              <w:spacing w:line="246" w:lineRule="auto"/>
              <w:rPr>
                <w:rFonts w:ascii="Arial"/>
                <w:sz w:val="21"/>
              </w:rPr>
            </w:pPr>
          </w:p>
          <w:p w14:paraId="4421D9FE">
            <w:pPr>
              <w:spacing w:before="58" w:line="195" w:lineRule="auto"/>
              <w:ind w:left="353"/>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6706" w:type="dxa"/>
            <w:tcBorders>
              <w:bottom w:val="single" w:color="000000" w:sz="10" w:space="0"/>
              <w:right w:val="single" w:color="000000" w:sz="6" w:space="0"/>
            </w:tcBorders>
            <w:vAlign w:val="top"/>
          </w:tcPr>
          <w:p w14:paraId="592EA106">
            <w:pPr>
              <w:pStyle w:val="6"/>
              <w:spacing w:before="99" w:line="227" w:lineRule="auto"/>
              <w:ind w:left="133"/>
            </w:pPr>
            <w:r>
              <w:rPr>
                <w:spacing w:val="7"/>
              </w:rPr>
              <w:t>电镀（区域内允许建设一个规模化的电镀中心，并要求采用清洁生产工</w:t>
            </w:r>
          </w:p>
          <w:p w14:paraId="054E0A97">
            <w:pPr>
              <w:pStyle w:val="6"/>
              <w:spacing w:before="94" w:line="225" w:lineRule="auto"/>
              <w:ind w:left="3137"/>
            </w:pPr>
            <w:r>
              <w:rPr>
                <w:spacing w:val="-3"/>
              </w:rPr>
              <w:t>艺）</w:t>
            </w:r>
          </w:p>
        </w:tc>
      </w:tr>
      <w:tr w14:paraId="3CAC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1405" w:type="dxa"/>
            <w:vMerge w:val="continue"/>
            <w:tcBorders>
              <w:top w:val="nil"/>
              <w:left w:val="single" w:color="000000" w:sz="6" w:space="0"/>
            </w:tcBorders>
            <w:vAlign w:val="top"/>
          </w:tcPr>
          <w:p w14:paraId="2B58F407">
            <w:pPr>
              <w:rPr>
                <w:rFonts w:ascii="Arial"/>
                <w:sz w:val="21"/>
              </w:rPr>
            </w:pPr>
          </w:p>
        </w:tc>
        <w:tc>
          <w:tcPr>
            <w:tcW w:w="7469" w:type="dxa"/>
            <w:gridSpan w:val="2"/>
            <w:tcBorders>
              <w:top w:val="single" w:color="000000" w:sz="10" w:space="0"/>
              <w:right w:val="single" w:color="000000" w:sz="6" w:space="0"/>
            </w:tcBorders>
            <w:vAlign w:val="top"/>
          </w:tcPr>
          <w:p w14:paraId="552B8998">
            <w:pPr>
              <w:pStyle w:val="6"/>
              <w:spacing w:before="147" w:line="369" w:lineRule="auto"/>
              <w:ind w:left="108" w:right="103" w:firstLine="420"/>
              <w:jc w:val="both"/>
            </w:pPr>
            <w:r>
              <w:rPr>
                <w:spacing w:val="7"/>
              </w:rPr>
              <w:t>本项目从事塑料粒子的生产，属于塑料制品业，企业租</w:t>
            </w:r>
            <w:r>
              <w:rPr>
                <w:spacing w:val="6"/>
              </w:rPr>
              <w:t>赁已建厂房进行生产</w:t>
            </w:r>
            <w:r>
              <w:t xml:space="preserve"> </w:t>
            </w:r>
            <w:r>
              <w:rPr>
                <w:spacing w:val="5"/>
              </w:rPr>
              <w:t>加工，不属于新增用地规模的企业，项目不属于表</w:t>
            </w:r>
            <w:r>
              <w:rPr>
                <w:spacing w:val="-13"/>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31"/>
                <w:w w:val="101"/>
              </w:rPr>
              <w:t xml:space="preserve"> </w:t>
            </w:r>
            <w:r>
              <w:rPr>
                <w:spacing w:val="5"/>
              </w:rPr>
              <w:t>中所限制入规划区的行业类</w:t>
            </w:r>
            <w:r>
              <w:t xml:space="preserve"> </w:t>
            </w:r>
            <w:r>
              <w:rPr>
                <w:spacing w:val="7"/>
              </w:rPr>
              <w:t>别，同时，项目在采取合理的大气污染控制措施后，对大气环境影响较小。</w:t>
            </w:r>
            <w:r>
              <w:rPr>
                <w:spacing w:val="6"/>
              </w:rPr>
              <w:t>因此</w:t>
            </w:r>
            <w:r>
              <w:t xml:space="preserve"> </w:t>
            </w:r>
            <w:r>
              <w:rPr>
                <w:spacing w:val="13"/>
              </w:rPr>
              <w:t>本评价认为该项目与规划环评、跟踪规划环评及规划环评审查意见要求不相冲</w:t>
            </w:r>
            <w:r>
              <w:rPr>
                <w:spacing w:val="4"/>
              </w:rPr>
              <w:t xml:space="preserve"> </w:t>
            </w:r>
            <w:r>
              <w:t>突。</w:t>
            </w:r>
          </w:p>
        </w:tc>
      </w:tr>
      <w:tr w14:paraId="5D97A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6" w:hRule="atLeast"/>
        </w:trPr>
        <w:tc>
          <w:tcPr>
            <w:tcW w:w="1405" w:type="dxa"/>
            <w:tcBorders>
              <w:left w:val="single" w:color="000000" w:sz="6" w:space="0"/>
              <w:bottom w:val="single" w:color="000000" w:sz="6" w:space="0"/>
            </w:tcBorders>
            <w:vAlign w:val="top"/>
          </w:tcPr>
          <w:p w14:paraId="7AF2ADAA">
            <w:pPr>
              <w:spacing w:line="249" w:lineRule="auto"/>
              <w:rPr>
                <w:rFonts w:ascii="Arial"/>
                <w:sz w:val="21"/>
              </w:rPr>
            </w:pPr>
          </w:p>
          <w:p w14:paraId="5127B339">
            <w:pPr>
              <w:spacing w:line="249" w:lineRule="auto"/>
              <w:rPr>
                <w:rFonts w:ascii="Arial"/>
                <w:sz w:val="21"/>
              </w:rPr>
            </w:pPr>
          </w:p>
          <w:p w14:paraId="504FADCA">
            <w:pPr>
              <w:spacing w:line="249" w:lineRule="auto"/>
              <w:rPr>
                <w:rFonts w:ascii="Arial"/>
                <w:sz w:val="21"/>
              </w:rPr>
            </w:pPr>
          </w:p>
          <w:p w14:paraId="1FC9D15C">
            <w:pPr>
              <w:spacing w:line="250" w:lineRule="auto"/>
              <w:rPr>
                <w:rFonts w:ascii="Arial"/>
                <w:sz w:val="21"/>
              </w:rPr>
            </w:pPr>
          </w:p>
          <w:p w14:paraId="5DB1E39C">
            <w:pPr>
              <w:spacing w:line="250" w:lineRule="auto"/>
              <w:rPr>
                <w:rFonts w:ascii="Arial"/>
                <w:sz w:val="21"/>
              </w:rPr>
            </w:pPr>
          </w:p>
          <w:p w14:paraId="5AA06C0E">
            <w:pPr>
              <w:spacing w:line="250" w:lineRule="auto"/>
              <w:rPr>
                <w:rFonts w:ascii="Arial"/>
                <w:sz w:val="21"/>
              </w:rPr>
            </w:pPr>
          </w:p>
          <w:p w14:paraId="19DBED04">
            <w:pPr>
              <w:spacing w:line="250" w:lineRule="auto"/>
              <w:rPr>
                <w:rFonts w:ascii="Arial"/>
                <w:sz w:val="21"/>
              </w:rPr>
            </w:pPr>
          </w:p>
          <w:p w14:paraId="39092242">
            <w:pPr>
              <w:spacing w:line="250" w:lineRule="auto"/>
              <w:rPr>
                <w:rFonts w:ascii="Arial"/>
                <w:sz w:val="21"/>
              </w:rPr>
            </w:pPr>
          </w:p>
          <w:p w14:paraId="5C904BAF">
            <w:pPr>
              <w:pStyle w:val="6"/>
              <w:spacing w:before="65" w:line="228" w:lineRule="auto"/>
              <w:ind w:left="177"/>
            </w:pPr>
            <w:r>
              <w:rPr>
                <w:spacing w:val="7"/>
              </w:rPr>
              <w:t>其他符合性</w:t>
            </w:r>
          </w:p>
          <w:p w14:paraId="4375981F">
            <w:pPr>
              <w:pStyle w:val="6"/>
              <w:spacing w:before="25" w:line="228" w:lineRule="auto"/>
              <w:ind w:left="493"/>
            </w:pPr>
            <w:r>
              <w:rPr>
                <w:spacing w:val="3"/>
              </w:rPr>
              <w:t>分析</w:t>
            </w:r>
          </w:p>
        </w:tc>
        <w:tc>
          <w:tcPr>
            <w:tcW w:w="7469" w:type="dxa"/>
            <w:gridSpan w:val="2"/>
            <w:tcBorders>
              <w:bottom w:val="single" w:color="000000" w:sz="6" w:space="0"/>
              <w:right w:val="single" w:color="000000" w:sz="6" w:space="0"/>
            </w:tcBorders>
            <w:vAlign w:val="top"/>
          </w:tcPr>
          <w:p w14:paraId="73EEFCC0">
            <w:pPr>
              <w:pStyle w:val="6"/>
              <w:spacing w:before="159" w:line="228" w:lineRule="auto"/>
              <w:ind w:left="114"/>
              <w:outlineLvl w:val="1"/>
            </w:pPr>
            <w:r>
              <w:rPr>
                <w:rFonts w:ascii="Times New Roman" w:hAnsi="Times New Roman" w:eastAsia="Times New Roman" w:cs="Times New Roman"/>
                <w:b/>
                <w:bCs/>
                <w:spacing w:val="4"/>
              </w:rPr>
              <w:t>1</w:t>
            </w:r>
            <w:r>
              <w:rPr>
                <w:rFonts w:ascii="Times New Roman" w:hAnsi="Times New Roman" w:eastAsia="Times New Roman" w:cs="Times New Roman"/>
                <w:b/>
                <w:bCs/>
                <w:spacing w:val="-20"/>
              </w:rPr>
              <w:t xml:space="preserve"> </w:t>
            </w:r>
            <w:r>
              <w:rPr>
                <w:b/>
                <w:bCs/>
                <w:spacing w:val="4"/>
              </w:rPr>
              <w:t>、产业政策适宜性分析</w:t>
            </w:r>
          </w:p>
          <w:p w14:paraId="7FF81FAA">
            <w:pPr>
              <w:pStyle w:val="6"/>
              <w:spacing w:before="161" w:line="376" w:lineRule="auto"/>
              <w:ind w:left="107" w:right="103" w:firstLine="421"/>
              <w:jc w:val="both"/>
            </w:pPr>
            <w:r>
              <w:rPr>
                <w:spacing w:val="7"/>
              </w:rPr>
              <w:t>本项目主要从事塑料颗粒的生产，项目不属于国家发展</w:t>
            </w:r>
            <w:r>
              <w:rPr>
                <w:spacing w:val="6"/>
              </w:rPr>
              <w:t>和改革委员会颁布的</w:t>
            </w:r>
            <w:r>
              <w:t xml:space="preserve"> </w:t>
            </w:r>
            <w:r>
              <w:rPr>
                <w:spacing w:val="7"/>
              </w:rPr>
              <w:t>《产业结构调整指导目录</w:t>
            </w:r>
            <w:r>
              <w:rPr>
                <w:rFonts w:ascii="Times New Roman" w:hAnsi="Times New Roman" w:eastAsia="Times New Roman" w:cs="Times New Roman"/>
                <w:spacing w:val="7"/>
              </w:rPr>
              <w:t xml:space="preserve">(2024 </w:t>
            </w:r>
            <w:r>
              <w:rPr>
                <w:spacing w:val="7"/>
              </w:rPr>
              <w:t>年本</w:t>
            </w:r>
            <w:r>
              <w:rPr>
                <w:rFonts w:ascii="Times New Roman" w:hAnsi="Times New Roman" w:eastAsia="Times New Roman" w:cs="Times New Roman"/>
                <w:spacing w:val="7"/>
              </w:rPr>
              <w:t>)</w:t>
            </w:r>
            <w:r>
              <w:rPr>
                <w:spacing w:val="7"/>
              </w:rPr>
              <w:t>》中限制和淘汰类的</w:t>
            </w:r>
            <w:r>
              <w:rPr>
                <w:spacing w:val="6"/>
              </w:rPr>
              <w:t>项目，且未被纳入《市</w:t>
            </w:r>
            <w:r>
              <w:t xml:space="preserve"> </w:t>
            </w:r>
            <w:r>
              <w:rPr>
                <w:spacing w:val="11"/>
              </w:rPr>
              <w:t>场准入负面清单（</w:t>
            </w:r>
            <w:r>
              <w:rPr>
                <w:rFonts w:ascii="Times New Roman" w:hAnsi="Times New Roman" w:eastAsia="Times New Roman" w:cs="Times New Roman"/>
                <w:spacing w:val="11"/>
              </w:rPr>
              <w:t xml:space="preserve">2022 </w:t>
            </w:r>
            <w:r>
              <w:rPr>
                <w:spacing w:val="11"/>
              </w:rPr>
              <w:t>年版）》负面清单中。对</w:t>
            </w:r>
            <w:r>
              <w:rPr>
                <w:spacing w:val="10"/>
              </w:rPr>
              <w:t>照《自然资源要素支撑产业高</w:t>
            </w:r>
            <w:r>
              <w:t xml:space="preserve"> </w:t>
            </w:r>
            <w:r>
              <w:rPr>
                <w:spacing w:val="7"/>
              </w:rPr>
              <w:t>质量发展指导目录</w:t>
            </w:r>
            <w:r>
              <w:rPr>
                <w:rFonts w:ascii="Times New Roman" w:hAnsi="Times New Roman" w:eastAsia="Times New Roman" w:cs="Times New Roman"/>
                <w:spacing w:val="7"/>
              </w:rPr>
              <w:t xml:space="preserve">(2024 </w:t>
            </w:r>
            <w:r>
              <w:rPr>
                <w:spacing w:val="7"/>
              </w:rPr>
              <w:t>年本</w:t>
            </w:r>
            <w:r>
              <w:rPr>
                <w:rFonts w:ascii="Times New Roman" w:hAnsi="Times New Roman" w:eastAsia="Times New Roman" w:cs="Times New Roman"/>
                <w:spacing w:val="7"/>
              </w:rPr>
              <w:t>)</w:t>
            </w:r>
            <w:r>
              <w:rPr>
                <w:spacing w:val="7"/>
              </w:rPr>
              <w:t>》（自然资发〔</w:t>
            </w:r>
            <w:r>
              <w:rPr>
                <w:rFonts w:ascii="Times New Roman" w:hAnsi="Times New Roman" w:eastAsia="Times New Roman" w:cs="Times New Roman"/>
                <w:spacing w:val="7"/>
              </w:rPr>
              <w:t>2024</w:t>
            </w:r>
            <w:r>
              <w:rPr>
                <w:spacing w:val="7"/>
              </w:rPr>
              <w:t>〕</w:t>
            </w:r>
            <w:r>
              <w:rPr>
                <w:rFonts w:ascii="Times New Roman" w:hAnsi="Times New Roman" w:eastAsia="Times New Roman" w:cs="Times New Roman"/>
                <w:spacing w:val="7"/>
              </w:rPr>
              <w:t xml:space="preserve">273 </w:t>
            </w:r>
            <w:r>
              <w:rPr>
                <w:spacing w:val="7"/>
              </w:rPr>
              <w:t>号</w:t>
            </w:r>
            <w:r>
              <w:rPr>
                <w:spacing w:val="13"/>
              </w:rPr>
              <w:t>），</w:t>
            </w:r>
            <w:r>
              <w:rPr>
                <w:spacing w:val="7"/>
              </w:rPr>
              <w:t>本项目不在其限</w:t>
            </w:r>
            <w:r>
              <w:t xml:space="preserve"> </w:t>
            </w:r>
            <w:r>
              <w:rPr>
                <w:spacing w:val="4"/>
              </w:rPr>
              <w:t>制、禁止项目内，因此，项目属于允许类。该项目于</w:t>
            </w:r>
            <w:r>
              <w:rPr>
                <w:spacing w:val="-40"/>
              </w:rPr>
              <w:t xml:space="preserve"> </w:t>
            </w:r>
            <w:r>
              <w:rPr>
                <w:rFonts w:ascii="Times New Roman" w:hAnsi="Times New Roman" w:eastAsia="Times New Roman" w:cs="Times New Roman"/>
                <w:spacing w:val="4"/>
              </w:rPr>
              <w:t xml:space="preserve">2025 </w:t>
            </w:r>
            <w:r>
              <w:rPr>
                <w:spacing w:val="4"/>
              </w:rPr>
              <w:t>年</w:t>
            </w:r>
            <w:r>
              <w:rPr>
                <w:spacing w:val="-45"/>
              </w:rPr>
              <w:t xml:space="preserve"> </w:t>
            </w:r>
            <w:r>
              <w:rPr>
                <w:rFonts w:ascii="Times New Roman" w:hAnsi="Times New Roman" w:eastAsia="Times New Roman" w:cs="Times New Roman"/>
                <w:spacing w:val="4"/>
              </w:rPr>
              <w:t>4</w:t>
            </w:r>
            <w:r>
              <w:rPr>
                <w:rFonts w:ascii="Times New Roman" w:hAnsi="Times New Roman" w:eastAsia="Times New Roman" w:cs="Times New Roman"/>
                <w:spacing w:val="18"/>
              </w:rPr>
              <w:t xml:space="preserve"> </w:t>
            </w:r>
            <w:r>
              <w:rPr>
                <w:spacing w:val="4"/>
              </w:rPr>
              <w:t>月</w:t>
            </w:r>
            <w:r>
              <w:rPr>
                <w:spacing w:val="-43"/>
              </w:rPr>
              <w:t xml:space="preserve"> </w:t>
            </w:r>
            <w:r>
              <w:rPr>
                <w:rFonts w:ascii="Times New Roman" w:hAnsi="Times New Roman" w:eastAsia="Times New Roman" w:cs="Times New Roman"/>
                <w:spacing w:val="4"/>
              </w:rPr>
              <w:t xml:space="preserve">24  </w:t>
            </w:r>
            <w:r>
              <w:rPr>
                <w:spacing w:val="4"/>
              </w:rPr>
              <w:t>日通</w:t>
            </w:r>
            <w:r>
              <w:rPr>
                <w:spacing w:val="3"/>
              </w:rPr>
              <w:t>过了闽</w:t>
            </w:r>
            <w:r>
              <w:t xml:space="preserve"> </w:t>
            </w:r>
            <w:r>
              <w:rPr>
                <w:spacing w:val="7"/>
              </w:rPr>
              <w:t>侯县发展和改革局的备案（闽发改备</w:t>
            </w:r>
            <w:r>
              <w:rPr>
                <w:rFonts w:ascii="Times New Roman" w:hAnsi="Times New Roman" w:eastAsia="Times New Roman" w:cs="Times New Roman"/>
                <w:spacing w:val="7"/>
              </w:rPr>
              <w:t xml:space="preserve">[2025]A080140 </w:t>
            </w:r>
            <w:r>
              <w:rPr>
                <w:spacing w:val="7"/>
              </w:rPr>
              <w:t>号，见附件二</w:t>
            </w:r>
            <w:r>
              <w:rPr>
                <w:spacing w:val="18"/>
              </w:rPr>
              <w:t>），</w:t>
            </w:r>
            <w:r>
              <w:rPr>
                <w:spacing w:val="7"/>
              </w:rPr>
              <w:t>因此项目</w:t>
            </w:r>
            <w:r>
              <w:rPr>
                <w:spacing w:val="1"/>
              </w:rPr>
              <w:t xml:space="preserve"> </w:t>
            </w:r>
            <w:r>
              <w:rPr>
                <w:spacing w:val="9"/>
              </w:rPr>
              <w:t>的建设内容符合当前国家和地方的产业政策。</w:t>
            </w:r>
          </w:p>
          <w:p w14:paraId="5051F36B">
            <w:pPr>
              <w:pStyle w:val="6"/>
              <w:spacing w:before="8" w:line="228" w:lineRule="auto"/>
              <w:ind w:left="105"/>
              <w:outlineLvl w:val="1"/>
            </w:pPr>
            <w:r>
              <w:rPr>
                <w:rFonts w:ascii="Times New Roman" w:hAnsi="Times New Roman" w:eastAsia="Times New Roman" w:cs="Times New Roman"/>
                <w:b/>
                <w:bCs/>
                <w:spacing w:val="6"/>
              </w:rPr>
              <w:t>2</w:t>
            </w:r>
            <w:r>
              <w:rPr>
                <w:rFonts w:ascii="Times New Roman" w:hAnsi="Times New Roman" w:eastAsia="Times New Roman" w:cs="Times New Roman"/>
                <w:b/>
                <w:bCs/>
                <w:spacing w:val="-20"/>
              </w:rPr>
              <w:t xml:space="preserve"> </w:t>
            </w:r>
            <w:r>
              <w:rPr>
                <w:b/>
                <w:bCs/>
                <w:spacing w:val="6"/>
              </w:rPr>
              <w:t>、与城市土地利用规划符合性分析</w:t>
            </w:r>
          </w:p>
          <w:p w14:paraId="780AE275">
            <w:pPr>
              <w:pStyle w:val="6"/>
              <w:spacing w:before="161" w:line="369" w:lineRule="auto"/>
              <w:ind w:left="108" w:right="103" w:firstLine="420"/>
            </w:pPr>
            <w:r>
              <w:rPr>
                <w:spacing w:val="7"/>
              </w:rPr>
              <w:t>根据《青口汽车城控制性详细规划》</w:t>
            </w:r>
            <w:r>
              <w:rPr>
                <w:rFonts w:ascii="Times New Roman" w:hAnsi="Times New Roman" w:eastAsia="Times New Roman" w:cs="Times New Roman"/>
                <w:spacing w:val="7"/>
              </w:rPr>
              <w:t>-</w:t>
            </w:r>
            <w:r>
              <w:rPr>
                <w:spacing w:val="7"/>
              </w:rPr>
              <w:t>土地利用规划图，详见附图</w:t>
            </w:r>
            <w:r>
              <w:rPr>
                <w:spacing w:val="-8"/>
              </w:rPr>
              <w:t xml:space="preserve"> </w:t>
            </w:r>
            <w:r>
              <w:rPr>
                <w:rFonts w:ascii="Times New Roman" w:hAnsi="Times New Roman" w:eastAsia="Times New Roman" w:cs="Times New Roman"/>
                <w:spacing w:val="7"/>
              </w:rPr>
              <w:t>15</w:t>
            </w:r>
            <w:r>
              <w:rPr>
                <w:rFonts w:ascii="Times New Roman" w:hAnsi="Times New Roman" w:eastAsia="Times New Roman" w:cs="Times New Roman"/>
                <w:spacing w:val="-23"/>
              </w:rPr>
              <w:t xml:space="preserve"> </w:t>
            </w:r>
            <w:r>
              <w:rPr>
                <w:spacing w:val="7"/>
              </w:rPr>
              <w:t>，项目</w:t>
            </w:r>
            <w:r>
              <w:t xml:space="preserve"> </w:t>
            </w:r>
            <w:r>
              <w:rPr>
                <w:spacing w:val="7"/>
              </w:rPr>
              <w:t>所在地土地用途规划为二类工业用地；业主租赁已建厂房（厂房租赁合同详见附</w:t>
            </w:r>
          </w:p>
        </w:tc>
      </w:tr>
    </w:tbl>
    <w:p w14:paraId="6AF5C3B9">
      <w:pPr>
        <w:rPr>
          <w:rFonts w:ascii="Arial"/>
          <w:sz w:val="21"/>
        </w:rPr>
      </w:pPr>
    </w:p>
    <w:p w14:paraId="409B68E1">
      <w:pPr>
        <w:rPr>
          <w:rFonts w:ascii="Arial" w:hAnsi="Arial" w:eastAsia="Arial" w:cs="Arial"/>
          <w:sz w:val="21"/>
          <w:szCs w:val="21"/>
        </w:rPr>
        <w:sectPr>
          <w:footerReference r:id="rId9" w:type="default"/>
          <w:pgSz w:w="11906" w:h="16839"/>
          <w:pgMar w:top="1416" w:right="1508" w:bottom="1237" w:left="1508" w:header="0" w:footer="1078" w:gutter="0"/>
          <w:cols w:space="720" w:num="1"/>
        </w:sectPr>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5"/>
        <w:gridCol w:w="7469"/>
      </w:tblGrid>
      <w:tr w14:paraId="62B4E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07" w:hRule="atLeast"/>
        </w:trPr>
        <w:tc>
          <w:tcPr>
            <w:tcW w:w="1405" w:type="dxa"/>
            <w:tcBorders>
              <w:right w:val="single" w:color="000000" w:sz="2" w:space="0"/>
            </w:tcBorders>
            <w:vAlign w:val="top"/>
          </w:tcPr>
          <w:p w14:paraId="4931302C">
            <w:pPr>
              <w:rPr>
                <w:rFonts w:ascii="Arial"/>
                <w:sz w:val="21"/>
              </w:rPr>
            </w:pPr>
          </w:p>
        </w:tc>
        <w:tc>
          <w:tcPr>
            <w:tcW w:w="7469" w:type="dxa"/>
            <w:tcBorders>
              <w:left w:val="single" w:color="000000" w:sz="2" w:space="0"/>
            </w:tcBorders>
            <w:vAlign w:val="top"/>
          </w:tcPr>
          <w:p w14:paraId="3CB56110">
            <w:pPr>
              <w:pStyle w:val="6"/>
              <w:spacing w:before="25" w:line="377" w:lineRule="auto"/>
              <w:ind w:left="107" w:right="103"/>
            </w:pPr>
            <w:r>
              <w:rPr>
                <w:spacing w:val="7"/>
              </w:rPr>
              <w:t>件七）主要从事塑料制品制造，属于工业企业，因此，项目选址符合青口汽车城</w:t>
            </w:r>
            <w:r>
              <w:rPr>
                <w:spacing w:val="2"/>
              </w:rPr>
              <w:t xml:space="preserve"> </w:t>
            </w:r>
            <w:r>
              <w:rPr>
                <w:spacing w:val="8"/>
              </w:rPr>
              <w:t>控制性详细规划的土地利用规划要求。</w:t>
            </w:r>
          </w:p>
          <w:p w14:paraId="1ADB3DE7">
            <w:pPr>
              <w:pStyle w:val="6"/>
              <w:spacing w:line="227" w:lineRule="auto"/>
              <w:ind w:left="103"/>
              <w:outlineLvl w:val="1"/>
            </w:pPr>
            <w:r>
              <w:rPr>
                <w:rFonts w:ascii="Times New Roman" w:hAnsi="Times New Roman" w:eastAsia="Times New Roman" w:cs="Times New Roman"/>
                <w:b/>
                <w:bCs/>
                <w:spacing w:val="6"/>
              </w:rPr>
              <w:t>3</w:t>
            </w:r>
            <w:r>
              <w:rPr>
                <w:rFonts w:ascii="Times New Roman" w:hAnsi="Times New Roman" w:eastAsia="Times New Roman" w:cs="Times New Roman"/>
                <w:b/>
                <w:bCs/>
                <w:spacing w:val="-27"/>
              </w:rPr>
              <w:t xml:space="preserve"> </w:t>
            </w:r>
            <w:r>
              <w:rPr>
                <w:b/>
                <w:bCs/>
                <w:spacing w:val="6"/>
              </w:rPr>
              <w:t>、环境功能区划符合性分析</w:t>
            </w:r>
          </w:p>
          <w:p w14:paraId="22FEFC6B">
            <w:pPr>
              <w:pStyle w:val="6"/>
              <w:spacing w:before="162" w:line="377" w:lineRule="auto"/>
              <w:ind w:left="107" w:right="60" w:firstLine="424"/>
              <w:jc w:val="both"/>
            </w:pPr>
            <w:r>
              <w:rPr>
                <w:spacing w:val="13"/>
              </w:rPr>
              <w:t>项目运营期废气采取有效的治理措施后，对周围环境空气不会产生显著影</w:t>
            </w:r>
            <w:r>
              <w:rPr>
                <w:spacing w:val="6"/>
              </w:rPr>
              <w:t xml:space="preserve"> </w:t>
            </w:r>
            <w:r>
              <w:rPr>
                <w:spacing w:val="7"/>
              </w:rPr>
              <w:t>响，不会改变区域环境空气质量等级；项目冷却水循环使用不外排，定期补充新</w:t>
            </w:r>
            <w:r>
              <w:rPr>
                <w:spacing w:val="2"/>
              </w:rPr>
              <w:t xml:space="preserve"> </w:t>
            </w:r>
            <w:r>
              <w:rPr>
                <w:spacing w:val="7"/>
              </w:rPr>
              <w:t>鲜水，生活污水依托出租方化粪池处理后接入市政污水管网，纳入福建青口海峡</w:t>
            </w:r>
            <w:r>
              <w:t xml:space="preserve"> </w:t>
            </w:r>
            <w:r>
              <w:rPr>
                <w:spacing w:val="11"/>
              </w:rPr>
              <w:t>环保有限公司</w:t>
            </w:r>
            <w:r>
              <w:rPr>
                <w:rFonts w:ascii="Times New Roman" w:hAnsi="Times New Roman" w:eastAsia="Times New Roman" w:cs="Times New Roman"/>
                <w:spacing w:val="11"/>
              </w:rPr>
              <w:t>(</w:t>
            </w:r>
            <w:r>
              <w:rPr>
                <w:spacing w:val="11"/>
              </w:rPr>
              <w:t>闽侯县青口汽车工业开发区污水处理厂）统一处</w:t>
            </w:r>
            <w:r>
              <w:rPr>
                <w:spacing w:val="10"/>
              </w:rPr>
              <w:t>理，不直接排入</w:t>
            </w:r>
            <w:r>
              <w:t xml:space="preserve"> </w:t>
            </w:r>
            <w:r>
              <w:rPr>
                <w:spacing w:val="7"/>
              </w:rPr>
              <w:t>地表水，不会改变区域地表水环境质量等级；项目在采取一定的噪声污染防治措</w:t>
            </w:r>
            <w:r>
              <w:rPr>
                <w:spacing w:val="1"/>
              </w:rPr>
              <w:t xml:space="preserve"> </w:t>
            </w:r>
            <w:r>
              <w:rPr>
                <w:spacing w:val="7"/>
              </w:rPr>
              <w:t>施后，项目产生的噪声不会对周围环境产生显著影响，不会改变区域环境噪声质</w:t>
            </w:r>
            <w:r>
              <w:rPr>
                <w:spacing w:val="2"/>
              </w:rPr>
              <w:t xml:space="preserve"> </w:t>
            </w:r>
            <w:r>
              <w:rPr>
                <w:spacing w:val="7"/>
              </w:rPr>
              <w:t>量等级；项目周边地下水、土壤环境相对不敏感，采取有效的防渗措施后，项目</w:t>
            </w:r>
            <w:r>
              <w:t xml:space="preserve"> </w:t>
            </w:r>
            <w:r>
              <w:rPr>
                <w:spacing w:val="8"/>
              </w:rPr>
              <w:t>对地下水、土壤环境影响很小，不会改变地下水环境、土壤环境质量现状等级，</w:t>
            </w:r>
            <w:r>
              <w:rPr>
                <w:spacing w:val="9"/>
              </w:rPr>
              <w:t xml:space="preserve"> </w:t>
            </w:r>
            <w:r>
              <w:rPr>
                <w:spacing w:val="8"/>
              </w:rPr>
              <w:t>因此，项目建设符合环境功能。</w:t>
            </w:r>
          </w:p>
          <w:p w14:paraId="3E909CE8">
            <w:pPr>
              <w:pStyle w:val="6"/>
              <w:spacing w:before="2" w:line="228" w:lineRule="auto"/>
              <w:ind w:left="105"/>
              <w:outlineLvl w:val="1"/>
            </w:pPr>
            <w:r>
              <w:rPr>
                <w:rFonts w:ascii="Times New Roman" w:hAnsi="Times New Roman" w:eastAsia="Times New Roman" w:cs="Times New Roman"/>
                <w:b/>
                <w:bCs/>
                <w:spacing w:val="5"/>
              </w:rPr>
              <w:t>4</w:t>
            </w:r>
            <w:r>
              <w:rPr>
                <w:rFonts w:ascii="Times New Roman" w:hAnsi="Times New Roman" w:eastAsia="Times New Roman" w:cs="Times New Roman"/>
                <w:b/>
                <w:bCs/>
                <w:spacing w:val="-26"/>
              </w:rPr>
              <w:t xml:space="preserve"> </w:t>
            </w:r>
            <w:r>
              <w:rPr>
                <w:b/>
                <w:bCs/>
                <w:spacing w:val="5"/>
              </w:rPr>
              <w:t>、与周边相容性分析</w:t>
            </w:r>
          </w:p>
          <w:p w14:paraId="501FA636">
            <w:pPr>
              <w:pStyle w:val="6"/>
              <w:spacing w:before="160" w:line="377" w:lineRule="auto"/>
              <w:ind w:left="109" w:right="103" w:firstLine="419"/>
              <w:jc w:val="both"/>
            </w:pPr>
            <w:r>
              <w:rPr>
                <w:spacing w:val="10"/>
              </w:rPr>
              <w:t>根据现场勘察，项目位于福州中瑞铝业有限公司</w:t>
            </w:r>
            <w:r>
              <w:rPr>
                <w:spacing w:val="-36"/>
              </w:rPr>
              <w:t xml:space="preserve"> </w:t>
            </w:r>
            <w:r>
              <w:rPr>
                <w:rFonts w:ascii="Times New Roman" w:hAnsi="Times New Roman" w:eastAsia="Times New Roman" w:cs="Times New Roman"/>
                <w:spacing w:val="10"/>
              </w:rPr>
              <w:t>6#</w:t>
            </w:r>
            <w:r>
              <w:rPr>
                <w:rFonts w:ascii="Times New Roman" w:hAnsi="Times New Roman" w:eastAsia="Times New Roman" w:cs="Times New Roman"/>
                <w:spacing w:val="-26"/>
              </w:rPr>
              <w:t xml:space="preserve"> </w:t>
            </w:r>
            <w:r>
              <w:rPr>
                <w:spacing w:val="10"/>
              </w:rPr>
              <w:t>、</w:t>
            </w:r>
            <w:r>
              <w:rPr>
                <w:rFonts w:ascii="Times New Roman" w:hAnsi="Times New Roman" w:eastAsia="Times New Roman" w:cs="Times New Roman"/>
                <w:spacing w:val="10"/>
              </w:rPr>
              <w:t>8#</w:t>
            </w:r>
            <w:r>
              <w:rPr>
                <w:spacing w:val="10"/>
              </w:rPr>
              <w:t>厂房，</w:t>
            </w:r>
            <w:r>
              <w:rPr>
                <w:spacing w:val="9"/>
              </w:rPr>
              <w:t>周边以工业</w:t>
            </w:r>
            <w:r>
              <w:t xml:space="preserve"> </w:t>
            </w:r>
            <w:r>
              <w:rPr>
                <w:spacing w:val="7"/>
              </w:rPr>
              <w:t>企业为主，项目西南侧、西北侧、东北侧均为厂房，东南侧为围墙，围墙外为陶</w:t>
            </w:r>
            <w:r>
              <w:t xml:space="preserve"> </w:t>
            </w:r>
            <w:r>
              <w:rPr>
                <w:spacing w:val="9"/>
              </w:rPr>
              <w:t>江，最近环境保护目标为船尾村（西南侧</w:t>
            </w:r>
            <w:r>
              <w:rPr>
                <w:spacing w:val="-40"/>
              </w:rPr>
              <w:t xml:space="preserve"> </w:t>
            </w:r>
            <w:r>
              <w:rPr>
                <w:rFonts w:ascii="Times New Roman" w:hAnsi="Times New Roman" w:eastAsia="Times New Roman" w:cs="Times New Roman"/>
                <w:spacing w:val="9"/>
              </w:rPr>
              <w:t>201m</w:t>
            </w:r>
            <w:r>
              <w:rPr>
                <w:spacing w:val="15"/>
              </w:rPr>
              <w:t>），</w:t>
            </w:r>
            <w:r>
              <w:rPr>
                <w:spacing w:val="9"/>
              </w:rPr>
              <w:t>项目周</w:t>
            </w:r>
            <w:r>
              <w:rPr>
                <w:spacing w:val="8"/>
              </w:rPr>
              <w:t>边环境示意图详见附</w:t>
            </w:r>
            <w:r>
              <w:t xml:space="preserve"> </w:t>
            </w:r>
            <w:r>
              <w:rPr>
                <w:spacing w:val="8"/>
              </w:rPr>
              <w:t>图</w:t>
            </w:r>
            <w:r>
              <w:rPr>
                <w:spacing w:val="-38"/>
              </w:rPr>
              <w:t xml:space="preserve"> </w:t>
            </w:r>
            <w:r>
              <w:rPr>
                <w:rFonts w:ascii="Times New Roman" w:hAnsi="Times New Roman" w:eastAsia="Times New Roman" w:cs="Times New Roman"/>
                <w:spacing w:val="8"/>
              </w:rPr>
              <w:t>3</w:t>
            </w:r>
            <w:r>
              <w:rPr>
                <w:rFonts w:ascii="Times New Roman" w:hAnsi="Times New Roman" w:eastAsia="Times New Roman" w:cs="Times New Roman"/>
                <w:spacing w:val="-24"/>
              </w:rPr>
              <w:t xml:space="preserve"> </w:t>
            </w:r>
            <w:r>
              <w:rPr>
                <w:spacing w:val="8"/>
              </w:rPr>
              <w:t>，项目周边环境现状拍摄图详见附图</w:t>
            </w:r>
            <w:r>
              <w:rPr>
                <w:spacing w:val="-44"/>
              </w:rPr>
              <w:t xml:space="preserve"> </w:t>
            </w:r>
            <w:r>
              <w:rPr>
                <w:rFonts w:ascii="Times New Roman" w:hAnsi="Times New Roman" w:eastAsia="Times New Roman" w:cs="Times New Roman"/>
                <w:spacing w:val="8"/>
              </w:rPr>
              <w:t>4</w:t>
            </w:r>
            <w:r>
              <w:rPr>
                <w:rFonts w:ascii="Times New Roman" w:hAnsi="Times New Roman" w:eastAsia="Times New Roman" w:cs="Times New Roman"/>
                <w:spacing w:val="-20"/>
              </w:rPr>
              <w:t xml:space="preserve"> </w:t>
            </w:r>
            <w:r>
              <w:rPr>
                <w:spacing w:val="8"/>
              </w:rPr>
              <w:t>。项目在确实落</w:t>
            </w:r>
            <w:r>
              <w:rPr>
                <w:spacing w:val="7"/>
              </w:rPr>
              <w:t>实本评价提出的各项</w:t>
            </w:r>
            <w:r>
              <w:t xml:space="preserve"> </w:t>
            </w:r>
            <w:r>
              <w:rPr>
                <w:spacing w:val="7"/>
              </w:rPr>
              <w:t>污染治理措施的前提下，可实现污染物达标排放，且各污染物排放源强较低，运</w:t>
            </w:r>
            <w:r>
              <w:t xml:space="preserve"> </w:t>
            </w:r>
            <w:r>
              <w:rPr>
                <w:spacing w:val="7"/>
              </w:rPr>
              <w:t>营期产生的</w:t>
            </w:r>
            <w:r>
              <w:rPr>
                <w:rFonts w:ascii="Times New Roman" w:hAnsi="Times New Roman" w:eastAsia="Times New Roman" w:cs="Times New Roman"/>
                <w:spacing w:val="7"/>
              </w:rPr>
              <w:t>“</w:t>
            </w:r>
            <w:r>
              <w:rPr>
                <w:spacing w:val="7"/>
              </w:rPr>
              <w:t>三废</w:t>
            </w:r>
            <w:r>
              <w:rPr>
                <w:rFonts w:ascii="Times New Roman" w:hAnsi="Times New Roman" w:eastAsia="Times New Roman" w:cs="Times New Roman"/>
                <w:spacing w:val="7"/>
              </w:rPr>
              <w:t>”</w:t>
            </w:r>
            <w:r>
              <w:rPr>
                <w:spacing w:val="7"/>
              </w:rPr>
              <w:t>及噪声对周边环境影响不明显，因此，项目建设与周边环境基</w:t>
            </w:r>
            <w:r>
              <w:rPr>
                <w:spacing w:val="13"/>
              </w:rPr>
              <w:t xml:space="preserve"> </w:t>
            </w:r>
            <w:r>
              <w:rPr>
                <w:spacing w:val="4"/>
              </w:rPr>
              <w:t>本相容。</w:t>
            </w:r>
          </w:p>
          <w:p w14:paraId="2463A74C">
            <w:pPr>
              <w:pStyle w:val="6"/>
              <w:spacing w:before="1" w:line="227" w:lineRule="auto"/>
              <w:ind w:left="107"/>
              <w:outlineLvl w:val="1"/>
            </w:pPr>
            <w:r>
              <w:rPr>
                <w:rFonts w:ascii="Times New Roman" w:hAnsi="Times New Roman" w:eastAsia="Times New Roman" w:cs="Times New Roman"/>
                <w:b/>
                <w:bCs/>
                <w:spacing w:val="6"/>
              </w:rPr>
              <w:t>5</w:t>
            </w:r>
            <w:r>
              <w:rPr>
                <w:rFonts w:ascii="Times New Roman" w:hAnsi="Times New Roman" w:eastAsia="Times New Roman" w:cs="Times New Roman"/>
                <w:b/>
                <w:bCs/>
                <w:spacing w:val="-16"/>
              </w:rPr>
              <w:t xml:space="preserve"> </w:t>
            </w:r>
            <w:r>
              <w:rPr>
                <w:b/>
                <w:bCs/>
                <w:spacing w:val="6"/>
              </w:rPr>
              <w:t>、生态环境分区管控要求的符合性分析</w:t>
            </w:r>
          </w:p>
          <w:p w14:paraId="7C695BB2">
            <w:pPr>
              <w:pStyle w:val="6"/>
              <w:spacing w:before="162" w:line="377" w:lineRule="auto"/>
              <w:ind w:left="109" w:right="101" w:firstLine="419"/>
              <w:jc w:val="both"/>
            </w:pPr>
            <w:r>
              <w:rPr>
                <w:spacing w:val="1"/>
              </w:rPr>
              <w:t>根据《福州市人民政府办公厅关于印发〈福州市生态环境分区</w:t>
            </w:r>
            <w:r>
              <w:t>管控方案（</w:t>
            </w:r>
            <w:r>
              <w:rPr>
                <w:rFonts w:ascii="Times New Roman" w:hAnsi="Times New Roman" w:eastAsia="Times New Roman" w:cs="Times New Roman"/>
              </w:rPr>
              <w:t xml:space="preserve">2023 </w:t>
            </w:r>
            <w:r>
              <w:rPr>
                <w:spacing w:val="9"/>
              </w:rPr>
              <w:t>年更新）〉的通知》</w:t>
            </w:r>
            <w:r>
              <w:rPr>
                <w:spacing w:val="-79"/>
              </w:rPr>
              <w:t xml:space="preserve"> </w:t>
            </w:r>
            <w:r>
              <w:rPr>
                <w:spacing w:val="9"/>
              </w:rPr>
              <w:t>（榕政办规〔</w:t>
            </w:r>
            <w:r>
              <w:rPr>
                <w:rFonts w:ascii="Times New Roman" w:hAnsi="Times New Roman" w:eastAsia="Times New Roman" w:cs="Times New Roman"/>
                <w:spacing w:val="9"/>
              </w:rPr>
              <w:t>2024</w:t>
            </w:r>
            <w:r>
              <w:rPr>
                <w:spacing w:val="9"/>
              </w:rPr>
              <w:t>〕</w:t>
            </w:r>
            <w:r>
              <w:rPr>
                <w:rFonts w:ascii="Times New Roman" w:hAnsi="Times New Roman" w:eastAsia="Times New Roman" w:cs="Times New Roman"/>
                <w:spacing w:val="9"/>
              </w:rPr>
              <w:t>20</w:t>
            </w:r>
            <w:r>
              <w:rPr>
                <w:rFonts w:ascii="Times New Roman" w:hAnsi="Times New Roman" w:eastAsia="Times New Roman" w:cs="Times New Roman"/>
                <w:spacing w:val="17"/>
                <w:w w:val="101"/>
              </w:rPr>
              <w:t xml:space="preserve"> </w:t>
            </w:r>
            <w:r>
              <w:rPr>
                <w:spacing w:val="9"/>
              </w:rPr>
              <w:t>号</w:t>
            </w:r>
            <w:r>
              <w:rPr>
                <w:spacing w:val="-1"/>
              </w:rPr>
              <w:t>）</w:t>
            </w:r>
            <w:r>
              <w:rPr>
                <w:spacing w:val="-59"/>
              </w:rPr>
              <w:t xml:space="preserve"> </w:t>
            </w:r>
            <w:r>
              <w:rPr>
                <w:spacing w:val="-1"/>
              </w:rPr>
              <w:t>，</w:t>
            </w:r>
            <w:r>
              <w:rPr>
                <w:spacing w:val="9"/>
              </w:rPr>
              <w:t>项目与福州市生态环境分区</w:t>
            </w:r>
            <w:r>
              <w:t xml:space="preserve"> </w:t>
            </w:r>
            <w:r>
              <w:rPr>
                <w:spacing w:val="8"/>
              </w:rPr>
              <w:t>管控要求符合性分析如下：</w:t>
            </w:r>
          </w:p>
          <w:p w14:paraId="3A0CE105">
            <w:pPr>
              <w:pStyle w:val="6"/>
              <w:spacing w:before="1" w:line="228" w:lineRule="auto"/>
              <w:ind w:left="538"/>
            </w:pPr>
            <w:r>
              <w:rPr>
                <w:b/>
                <w:bCs/>
                <w:spacing w:val="5"/>
              </w:rPr>
              <w:t>（</w:t>
            </w:r>
            <w:r>
              <w:rPr>
                <w:rFonts w:ascii="Times New Roman" w:hAnsi="Times New Roman" w:eastAsia="Times New Roman" w:cs="Times New Roman"/>
                <w:b/>
                <w:bCs/>
                <w:spacing w:val="5"/>
              </w:rPr>
              <w:t>1</w:t>
            </w:r>
            <w:r>
              <w:rPr>
                <w:b/>
                <w:bCs/>
                <w:spacing w:val="5"/>
              </w:rPr>
              <w:t>）生态红线</w:t>
            </w:r>
          </w:p>
          <w:p w14:paraId="091D1894">
            <w:pPr>
              <w:pStyle w:val="6"/>
              <w:spacing w:before="159" w:line="377" w:lineRule="auto"/>
              <w:ind w:left="107" w:right="48" w:firstLine="420"/>
              <w:jc w:val="both"/>
            </w:pPr>
            <w:r>
              <w:rPr>
                <w:spacing w:val="6"/>
              </w:rPr>
              <w:t>福州泰荣科技有限公司租赁福州中瑞铝业有限公司</w:t>
            </w:r>
            <w:r>
              <w:rPr>
                <w:spacing w:val="-29"/>
              </w:rPr>
              <w:t xml:space="preserve"> </w:t>
            </w:r>
            <w:r>
              <w:rPr>
                <w:rFonts w:ascii="Times New Roman" w:hAnsi="Times New Roman" w:eastAsia="Times New Roman" w:cs="Times New Roman"/>
                <w:spacing w:val="6"/>
              </w:rPr>
              <w:t>6#</w:t>
            </w:r>
            <w:r>
              <w:rPr>
                <w:spacing w:val="6"/>
              </w:rPr>
              <w:t>、</w:t>
            </w:r>
            <w:r>
              <w:rPr>
                <w:rFonts w:ascii="Times New Roman" w:hAnsi="Times New Roman" w:eastAsia="Times New Roman" w:cs="Times New Roman"/>
                <w:spacing w:val="6"/>
              </w:rPr>
              <w:t>8#</w:t>
            </w:r>
            <w:r>
              <w:rPr>
                <w:spacing w:val="6"/>
              </w:rPr>
              <w:t>厂房建设本项目，</w:t>
            </w:r>
            <w:r>
              <w:t xml:space="preserve"> </w:t>
            </w:r>
            <w:r>
              <w:rPr>
                <w:spacing w:val="10"/>
              </w:rPr>
              <w:t>福州中瑞铝业有限公司已取得不动产证闽</w:t>
            </w:r>
            <w:r>
              <w:rPr>
                <w:rFonts w:ascii="Times New Roman" w:hAnsi="Times New Roman" w:eastAsia="Times New Roman" w:cs="Times New Roman"/>
                <w:spacing w:val="10"/>
              </w:rPr>
              <w:t>(2023</w:t>
            </w:r>
            <w:r>
              <w:rPr>
                <w:rFonts w:ascii="Times New Roman" w:hAnsi="Times New Roman" w:eastAsia="Times New Roman" w:cs="Times New Roman"/>
                <w:spacing w:val="9"/>
              </w:rPr>
              <w:t>)</w:t>
            </w:r>
            <w:r>
              <w:rPr>
                <w:spacing w:val="9"/>
              </w:rPr>
              <w:t>闽侯县不动产权第</w:t>
            </w:r>
            <w:r>
              <w:rPr>
                <w:rFonts w:ascii="Times New Roman" w:hAnsi="Times New Roman" w:eastAsia="Times New Roman" w:cs="Times New Roman"/>
                <w:spacing w:val="9"/>
              </w:rPr>
              <w:t xml:space="preserve">0015977 </w:t>
            </w:r>
            <w:r>
              <w:rPr>
                <w:spacing w:val="9"/>
              </w:rPr>
              <w:t>号，</w:t>
            </w:r>
            <w:r>
              <w:t xml:space="preserve"> </w:t>
            </w:r>
            <w:r>
              <w:rPr>
                <w:spacing w:val="6"/>
              </w:rPr>
              <w:t>属于工业用地，经对照福州市“三区三线</w:t>
            </w:r>
            <w:r>
              <w:rPr>
                <w:spacing w:val="-66"/>
              </w:rPr>
              <w:t xml:space="preserve"> </w:t>
            </w:r>
            <w:r>
              <w:rPr>
                <w:spacing w:val="6"/>
              </w:rPr>
              <w:t>”生态保护红线划定成果和一般生态空</w:t>
            </w:r>
            <w:r>
              <w:t xml:space="preserve"> </w:t>
            </w:r>
            <w:r>
              <w:rPr>
                <w:spacing w:val="7"/>
              </w:rPr>
              <w:t>间划定成果，项目选址不涉及福州市陆域生态保护红线，不涉及生态环境敏感区</w:t>
            </w:r>
            <w:r>
              <w:t xml:space="preserve"> </w:t>
            </w:r>
            <w:r>
              <w:rPr>
                <w:spacing w:val="7"/>
              </w:rPr>
              <w:t>域、各类自然保护地、沿海基干林带、省级以上生态公益林和天然阔叶林，不涉</w:t>
            </w:r>
            <w:r>
              <w:t xml:space="preserve"> </w:t>
            </w:r>
            <w:r>
              <w:rPr>
                <w:spacing w:val="8"/>
              </w:rPr>
              <w:t>及陆域一般生态空间。</w:t>
            </w:r>
          </w:p>
          <w:p w14:paraId="24F17F86">
            <w:pPr>
              <w:pStyle w:val="6"/>
              <w:spacing w:before="1" w:line="228" w:lineRule="auto"/>
              <w:ind w:left="545"/>
            </w:pPr>
            <w:r>
              <w:rPr>
                <w:spacing w:val="9"/>
              </w:rPr>
              <w:t>因此项目建设与生态保护红线及一般生态空</w:t>
            </w:r>
            <w:r>
              <w:rPr>
                <w:spacing w:val="8"/>
              </w:rPr>
              <w:t>间管控要求不冲突。</w:t>
            </w:r>
          </w:p>
          <w:p w14:paraId="475D1F77">
            <w:pPr>
              <w:pStyle w:val="6"/>
              <w:spacing w:before="164" w:line="228" w:lineRule="auto"/>
              <w:ind w:left="538"/>
            </w:pPr>
            <w:r>
              <w:rPr>
                <w:b/>
                <w:bCs/>
                <w:spacing w:val="5"/>
              </w:rPr>
              <w:t>（</w:t>
            </w:r>
            <w:r>
              <w:rPr>
                <w:rFonts w:ascii="Times New Roman" w:hAnsi="Times New Roman" w:eastAsia="Times New Roman" w:cs="Times New Roman"/>
                <w:b/>
                <w:bCs/>
                <w:spacing w:val="5"/>
              </w:rPr>
              <w:t>2</w:t>
            </w:r>
            <w:r>
              <w:rPr>
                <w:b/>
                <w:bCs/>
                <w:spacing w:val="5"/>
              </w:rPr>
              <w:t>）环境质量底线</w:t>
            </w:r>
          </w:p>
          <w:p w14:paraId="42DDD01A">
            <w:pPr>
              <w:pStyle w:val="6"/>
              <w:spacing w:before="160" w:line="227" w:lineRule="auto"/>
              <w:ind w:left="528"/>
            </w:pPr>
            <w:r>
              <w:rPr>
                <w:spacing w:val="7"/>
              </w:rPr>
              <w:t>根据福州市人民政府网站发布的公布的福州市环境质量状</w:t>
            </w:r>
            <w:r>
              <w:rPr>
                <w:spacing w:val="6"/>
              </w:rPr>
              <w:t>况，项目所在区域</w:t>
            </w:r>
          </w:p>
        </w:tc>
      </w:tr>
    </w:tbl>
    <w:p w14:paraId="21F7D682">
      <w:pPr>
        <w:spacing w:line="233" w:lineRule="exact"/>
        <w:rPr>
          <w:rFonts w:ascii="Arial"/>
          <w:sz w:val="20"/>
        </w:rPr>
      </w:pPr>
    </w:p>
    <w:p w14:paraId="6137147B">
      <w:pPr>
        <w:spacing w:line="233" w:lineRule="exact"/>
        <w:rPr>
          <w:rFonts w:ascii="Arial" w:hAnsi="Arial" w:eastAsia="Arial" w:cs="Arial"/>
          <w:sz w:val="20"/>
          <w:szCs w:val="20"/>
        </w:rPr>
        <w:sectPr>
          <w:footerReference r:id="rId10" w:type="default"/>
          <w:pgSz w:w="11906" w:h="16839"/>
          <w:pgMar w:top="1416" w:right="1508" w:bottom="1240" w:left="1508" w:header="0" w:footer="1078" w:gutter="0"/>
          <w:cols w:space="720" w:num="1"/>
        </w:sectPr>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5"/>
        <w:gridCol w:w="7469"/>
      </w:tblGrid>
      <w:tr w14:paraId="2727F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9" w:hRule="atLeast"/>
        </w:trPr>
        <w:tc>
          <w:tcPr>
            <w:tcW w:w="1405" w:type="dxa"/>
            <w:tcBorders>
              <w:right w:val="single" w:color="000000" w:sz="2" w:space="0"/>
            </w:tcBorders>
            <w:vAlign w:val="top"/>
          </w:tcPr>
          <w:p w14:paraId="0BD7BA5C">
            <w:pPr>
              <w:rPr>
                <w:rFonts w:ascii="Arial"/>
                <w:sz w:val="21"/>
              </w:rPr>
            </w:pPr>
          </w:p>
        </w:tc>
        <w:tc>
          <w:tcPr>
            <w:tcW w:w="7469" w:type="dxa"/>
            <w:tcBorders>
              <w:left w:val="single" w:color="000000" w:sz="2" w:space="0"/>
            </w:tcBorders>
            <w:vAlign w:val="top"/>
          </w:tcPr>
          <w:p w14:paraId="36DA135C">
            <w:pPr>
              <w:pStyle w:val="6"/>
              <w:spacing w:before="25" w:line="370" w:lineRule="auto"/>
              <w:ind w:left="109" w:right="105" w:hanging="1"/>
              <w:jc w:val="both"/>
            </w:pPr>
            <w:r>
              <w:rPr>
                <w:spacing w:val="9"/>
              </w:rPr>
              <w:t>环境空气符合《环境空气质量标准》</w:t>
            </w:r>
            <w:r>
              <w:rPr>
                <w:rFonts w:ascii="Times New Roman" w:hAnsi="Times New Roman" w:eastAsia="Times New Roman" w:cs="Times New Roman"/>
                <w:spacing w:val="9"/>
              </w:rPr>
              <w:t>(</w:t>
            </w:r>
            <w:r>
              <w:rPr>
                <w:rFonts w:ascii="Times New Roman" w:hAnsi="Times New Roman" w:eastAsia="Times New Roman" w:cs="Times New Roman"/>
              </w:rPr>
              <w:t>GB</w:t>
            </w:r>
            <w:r>
              <w:rPr>
                <w:rFonts w:ascii="Times New Roman" w:hAnsi="Times New Roman" w:eastAsia="Times New Roman" w:cs="Times New Roman"/>
                <w:spacing w:val="9"/>
              </w:rPr>
              <w:t>3095-2012)</w:t>
            </w:r>
            <w:r>
              <w:rPr>
                <w:spacing w:val="9"/>
              </w:rPr>
              <w:t>二级标准，地表水质量各项</w:t>
            </w:r>
            <w:r>
              <w:rPr>
                <w:spacing w:val="15"/>
              </w:rPr>
              <w:t xml:space="preserve"> </w:t>
            </w:r>
            <w:r>
              <w:rPr>
                <w:spacing w:val="9"/>
              </w:rPr>
              <w:t>指标均满足《地表水环境质量标准》</w:t>
            </w:r>
            <w:r>
              <w:rPr>
                <w:rFonts w:ascii="Times New Roman" w:hAnsi="Times New Roman" w:eastAsia="Times New Roman" w:cs="Times New Roman"/>
                <w:spacing w:val="9"/>
              </w:rPr>
              <w:t>(</w:t>
            </w:r>
            <w:r>
              <w:rPr>
                <w:rFonts w:ascii="Times New Roman" w:hAnsi="Times New Roman" w:eastAsia="Times New Roman" w:cs="Times New Roman"/>
              </w:rPr>
              <w:t>GB</w:t>
            </w:r>
            <w:r>
              <w:rPr>
                <w:rFonts w:ascii="Times New Roman" w:hAnsi="Times New Roman" w:eastAsia="Times New Roman" w:cs="Times New Roman"/>
                <w:spacing w:val="9"/>
              </w:rPr>
              <w:t>3838-2002)</w:t>
            </w:r>
            <w:r>
              <w:rPr>
                <w:spacing w:val="9"/>
              </w:rPr>
              <w:t>中Ⅲ类标准，项目厂界噪声</w:t>
            </w:r>
            <w:r>
              <w:rPr>
                <w:spacing w:val="13"/>
              </w:rPr>
              <w:t xml:space="preserve"> </w:t>
            </w:r>
            <w:r>
              <w:rPr>
                <w:spacing w:val="7"/>
              </w:rPr>
              <w:t>符合《声环境质量标准》</w:t>
            </w:r>
            <w:r>
              <w:rPr>
                <w:rFonts w:ascii="Times New Roman" w:hAnsi="Times New Roman" w:eastAsia="Times New Roman" w:cs="Times New Roman"/>
                <w:spacing w:val="7"/>
              </w:rPr>
              <w:t>(</w:t>
            </w:r>
            <w:r>
              <w:rPr>
                <w:rFonts w:ascii="Times New Roman" w:hAnsi="Times New Roman" w:eastAsia="Times New Roman" w:cs="Times New Roman"/>
              </w:rPr>
              <w:t>GB</w:t>
            </w:r>
            <w:r>
              <w:rPr>
                <w:rFonts w:ascii="Times New Roman" w:hAnsi="Times New Roman" w:eastAsia="Times New Roman" w:cs="Times New Roman"/>
                <w:spacing w:val="7"/>
              </w:rPr>
              <w:t xml:space="preserve">3096-2008)3 </w:t>
            </w:r>
            <w:r>
              <w:rPr>
                <w:spacing w:val="7"/>
              </w:rPr>
              <w:t>类区标准。</w:t>
            </w:r>
          </w:p>
          <w:p w14:paraId="0F7027E9">
            <w:pPr>
              <w:pStyle w:val="6"/>
              <w:spacing w:before="23" w:line="376" w:lineRule="auto"/>
              <w:ind w:left="107" w:right="103" w:firstLine="424"/>
              <w:jc w:val="both"/>
            </w:pPr>
            <w:r>
              <w:rPr>
                <w:spacing w:val="7"/>
              </w:rPr>
              <w:t>项目冷却水循环使用不外排，定期补充新鲜水，生活污</w:t>
            </w:r>
            <w:r>
              <w:rPr>
                <w:spacing w:val="6"/>
              </w:rPr>
              <w:t>水依托出租方化粪池</w:t>
            </w:r>
            <w:r>
              <w:t xml:space="preserve"> </w:t>
            </w:r>
            <w:r>
              <w:rPr>
                <w:spacing w:val="11"/>
              </w:rPr>
              <w:t>处理后接入市政污水管网，纳入福建青口海峡环保有限公司</w:t>
            </w:r>
            <w:r>
              <w:rPr>
                <w:rFonts w:ascii="Times New Roman" w:hAnsi="Times New Roman" w:eastAsia="Times New Roman" w:cs="Times New Roman"/>
                <w:spacing w:val="11"/>
              </w:rPr>
              <w:t>(</w:t>
            </w:r>
            <w:r>
              <w:rPr>
                <w:spacing w:val="10"/>
              </w:rPr>
              <w:t>闽侯县青口汽车工</w:t>
            </w:r>
            <w:r>
              <w:t xml:space="preserve"> </w:t>
            </w:r>
            <w:r>
              <w:rPr>
                <w:spacing w:val="7"/>
              </w:rPr>
              <w:t>业开发区污水处理厂）统一处理，不直接排入周边地表水体。根据工程分析项目</w:t>
            </w:r>
            <w:r>
              <w:t xml:space="preserve"> </w:t>
            </w:r>
            <w:r>
              <w:rPr>
                <w:spacing w:val="7"/>
              </w:rPr>
              <w:t>废气量产生量不大，经收集处理后排放，对周边大气环境影响不大。因此项目建</w:t>
            </w:r>
            <w:r>
              <w:rPr>
                <w:spacing w:val="2"/>
              </w:rPr>
              <w:t xml:space="preserve"> </w:t>
            </w:r>
            <w:r>
              <w:rPr>
                <w:spacing w:val="9"/>
              </w:rPr>
              <w:t>设不会突破区域环境质量底线</w:t>
            </w:r>
          </w:p>
          <w:p w14:paraId="76A824D9">
            <w:pPr>
              <w:pStyle w:val="6"/>
              <w:spacing w:before="6" w:line="228" w:lineRule="auto"/>
              <w:ind w:left="538"/>
            </w:pPr>
            <w:r>
              <w:rPr>
                <w:b/>
                <w:bCs/>
                <w:spacing w:val="5"/>
              </w:rPr>
              <w:t>（</w:t>
            </w:r>
            <w:r>
              <w:rPr>
                <w:rFonts w:ascii="Times New Roman" w:hAnsi="Times New Roman" w:eastAsia="Times New Roman" w:cs="Times New Roman"/>
                <w:b/>
                <w:bCs/>
                <w:spacing w:val="5"/>
              </w:rPr>
              <w:t>3</w:t>
            </w:r>
            <w:r>
              <w:rPr>
                <w:b/>
                <w:bCs/>
                <w:spacing w:val="5"/>
              </w:rPr>
              <w:t>）资源利用上线</w:t>
            </w:r>
          </w:p>
          <w:p w14:paraId="58184CB4">
            <w:pPr>
              <w:pStyle w:val="6"/>
              <w:spacing w:before="161" w:line="377" w:lineRule="auto"/>
              <w:ind w:left="109" w:right="103" w:firstLine="420"/>
              <w:jc w:val="both"/>
            </w:pPr>
            <w:r>
              <w:rPr>
                <w:spacing w:val="10"/>
              </w:rPr>
              <w:t>本项目租赁福州中瑞铝业有限公司</w:t>
            </w:r>
            <w:r>
              <w:rPr>
                <w:spacing w:val="-36"/>
              </w:rPr>
              <w:t xml:space="preserve"> </w:t>
            </w:r>
            <w:r>
              <w:rPr>
                <w:rFonts w:ascii="Times New Roman" w:hAnsi="Times New Roman" w:eastAsia="Times New Roman" w:cs="Times New Roman"/>
                <w:spacing w:val="10"/>
              </w:rPr>
              <w:t>6#</w:t>
            </w:r>
            <w:r>
              <w:rPr>
                <w:rFonts w:ascii="Times New Roman" w:hAnsi="Times New Roman" w:eastAsia="Times New Roman" w:cs="Times New Roman"/>
                <w:spacing w:val="-26"/>
              </w:rPr>
              <w:t xml:space="preserve"> </w:t>
            </w:r>
            <w:r>
              <w:rPr>
                <w:spacing w:val="10"/>
              </w:rPr>
              <w:t>、</w:t>
            </w:r>
            <w:r>
              <w:rPr>
                <w:rFonts w:ascii="Times New Roman" w:hAnsi="Times New Roman" w:eastAsia="Times New Roman" w:cs="Times New Roman"/>
                <w:spacing w:val="10"/>
              </w:rPr>
              <w:t>8#</w:t>
            </w:r>
            <w:r>
              <w:rPr>
                <w:spacing w:val="10"/>
              </w:rPr>
              <w:t>厂房，出租方已取得不动</w:t>
            </w:r>
            <w:r>
              <w:rPr>
                <w:spacing w:val="9"/>
              </w:rPr>
              <w:t>产证，</w:t>
            </w:r>
            <w:r>
              <w:t xml:space="preserve"> </w:t>
            </w:r>
            <w:r>
              <w:rPr>
                <w:spacing w:val="7"/>
              </w:rPr>
              <w:t>项目不新增用地，因此不会突破土地资源利用上线。项目不使用高污染燃料，主</w:t>
            </w:r>
            <w:r>
              <w:t xml:space="preserve"> </w:t>
            </w:r>
            <w:r>
              <w:rPr>
                <w:spacing w:val="7"/>
              </w:rPr>
              <w:t>要使用电能，属于清洁能源，符合能源资源利用上线要求。项目用水量不大，不</w:t>
            </w:r>
            <w:r>
              <w:t xml:space="preserve"> </w:t>
            </w:r>
            <w:r>
              <w:rPr>
                <w:spacing w:val="9"/>
              </w:rPr>
              <w:t>属于高耗水项目，因此项目建设不会突破水资源利用上线。</w:t>
            </w:r>
          </w:p>
          <w:p w14:paraId="280EAEFD">
            <w:pPr>
              <w:pStyle w:val="6"/>
              <w:spacing w:before="1" w:line="228" w:lineRule="auto"/>
              <w:ind w:left="538"/>
            </w:pPr>
            <w:r>
              <w:rPr>
                <w:b/>
                <w:bCs/>
                <w:spacing w:val="6"/>
              </w:rPr>
              <w:t>（</w:t>
            </w:r>
            <w:r>
              <w:rPr>
                <w:rFonts w:ascii="Times New Roman" w:hAnsi="Times New Roman" w:eastAsia="Times New Roman" w:cs="Times New Roman"/>
                <w:b/>
                <w:bCs/>
                <w:spacing w:val="6"/>
              </w:rPr>
              <w:t>4</w:t>
            </w:r>
            <w:r>
              <w:rPr>
                <w:b/>
                <w:bCs/>
                <w:spacing w:val="6"/>
              </w:rPr>
              <w:t>）生态环境准入清单</w:t>
            </w:r>
          </w:p>
          <w:p w14:paraId="3B6B1DDA">
            <w:pPr>
              <w:pStyle w:val="6"/>
              <w:spacing w:before="162" w:line="371" w:lineRule="auto"/>
              <w:ind w:left="107" w:right="101" w:firstLine="420"/>
              <w:jc w:val="both"/>
            </w:pPr>
            <w:r>
              <w:rPr>
                <w:spacing w:val="10"/>
              </w:rPr>
              <w:t>对照《福州市人民政府办公厅关于印发〈福州市生态环境分区管控方案</w:t>
            </w:r>
            <w:r>
              <w:rPr>
                <w:spacing w:val="9"/>
              </w:rPr>
              <w:t>（</w:t>
            </w:r>
            <w:r>
              <w:rPr>
                <w:rFonts w:ascii="Times New Roman" w:hAnsi="Times New Roman" w:eastAsia="Times New Roman" w:cs="Times New Roman"/>
                <w:spacing w:val="9"/>
              </w:rPr>
              <w:t>2</w:t>
            </w:r>
            <w:r>
              <w:rPr>
                <w:rFonts w:ascii="Times New Roman" w:hAnsi="Times New Roman" w:eastAsia="Times New Roman" w:cs="Times New Roman"/>
              </w:rPr>
              <w:t xml:space="preserve"> </w:t>
            </w:r>
            <w:r>
              <w:rPr>
                <w:rFonts w:ascii="Times New Roman" w:hAnsi="Times New Roman" w:eastAsia="Times New Roman" w:cs="Times New Roman"/>
                <w:spacing w:val="8"/>
              </w:rPr>
              <w:t>023</w:t>
            </w:r>
            <w:r>
              <w:rPr>
                <w:spacing w:val="8"/>
              </w:rPr>
              <w:t>年更新）〉的通知》（榕政办规〔</w:t>
            </w:r>
            <w:r>
              <w:rPr>
                <w:rFonts w:ascii="Times New Roman" w:hAnsi="Times New Roman" w:eastAsia="Times New Roman" w:cs="Times New Roman"/>
                <w:spacing w:val="8"/>
              </w:rPr>
              <w:t>2024</w:t>
            </w:r>
            <w:r>
              <w:rPr>
                <w:spacing w:val="8"/>
              </w:rPr>
              <w:t>〕</w:t>
            </w:r>
            <w:r>
              <w:rPr>
                <w:rFonts w:ascii="Times New Roman" w:hAnsi="Times New Roman" w:eastAsia="Times New Roman" w:cs="Times New Roman"/>
                <w:spacing w:val="8"/>
              </w:rPr>
              <w:t>20</w:t>
            </w:r>
            <w:r>
              <w:rPr>
                <w:spacing w:val="8"/>
              </w:rPr>
              <w:t>号</w:t>
            </w:r>
            <w:r>
              <w:rPr>
                <w:spacing w:val="25"/>
              </w:rPr>
              <w:t>），</w:t>
            </w:r>
            <w:r>
              <w:rPr>
                <w:spacing w:val="8"/>
              </w:rPr>
              <w:t>项目与福州市陆域总体准</w:t>
            </w:r>
            <w:r>
              <w:t xml:space="preserve"> </w:t>
            </w:r>
            <w:r>
              <w:rPr>
                <w:spacing w:val="8"/>
              </w:rPr>
              <w:t>入要求符合性分析见表</w:t>
            </w:r>
            <w:r>
              <w:rPr>
                <w:rFonts w:ascii="Times New Roman" w:hAnsi="Times New Roman" w:eastAsia="Times New Roman" w:cs="Times New Roman"/>
                <w:spacing w:val="8"/>
              </w:rPr>
              <w:t>1-3</w:t>
            </w:r>
            <w:r>
              <w:rPr>
                <w:spacing w:val="8"/>
              </w:rPr>
              <w:t>，与重点管控单元（福建闽侯青</w:t>
            </w:r>
            <w:r>
              <w:rPr>
                <w:spacing w:val="7"/>
              </w:rPr>
              <w:t>口汽车工业园区</w:t>
            </w:r>
            <w:r>
              <w:rPr>
                <w:spacing w:val="-46"/>
              </w:rPr>
              <w:t>）（</w:t>
            </w:r>
            <w:r>
              <w:rPr>
                <w:spacing w:val="7"/>
              </w:rPr>
              <w:t>环</w:t>
            </w:r>
            <w:r>
              <w:t xml:space="preserve"> </w:t>
            </w:r>
            <w:r>
              <w:rPr>
                <w:spacing w:val="8"/>
              </w:rPr>
              <w:t>境管控单元编码</w:t>
            </w:r>
            <w:r>
              <w:rPr>
                <w:spacing w:val="-36"/>
              </w:rPr>
              <w:t xml:space="preserve"> </w:t>
            </w:r>
            <w:r>
              <w:rPr>
                <w:rFonts w:ascii="Times New Roman" w:hAnsi="Times New Roman" w:eastAsia="Times New Roman" w:cs="Times New Roman"/>
              </w:rPr>
              <w:t>ZH</w:t>
            </w:r>
            <w:r>
              <w:rPr>
                <w:rFonts w:ascii="Times New Roman" w:hAnsi="Times New Roman" w:eastAsia="Times New Roman" w:cs="Times New Roman"/>
                <w:spacing w:val="8"/>
              </w:rPr>
              <w:t>35012120001</w:t>
            </w:r>
            <w:r>
              <w:rPr>
                <w:spacing w:val="8"/>
              </w:rPr>
              <w:t>）准入要求符合性分析见表</w:t>
            </w:r>
            <w:r>
              <w:rPr>
                <w:rFonts w:ascii="Times New Roman" w:hAnsi="Times New Roman" w:eastAsia="Times New Roman" w:cs="Times New Roman"/>
                <w:spacing w:val="8"/>
              </w:rPr>
              <w:t>1-4</w:t>
            </w:r>
            <w:r>
              <w:rPr>
                <w:rFonts w:ascii="Times New Roman" w:hAnsi="Times New Roman" w:eastAsia="Times New Roman" w:cs="Times New Roman"/>
                <w:spacing w:val="-21"/>
              </w:rPr>
              <w:t xml:space="preserve"> </w:t>
            </w:r>
            <w:r>
              <w:rPr>
                <w:spacing w:val="8"/>
              </w:rPr>
              <w:t>。福建省生态环</w:t>
            </w:r>
            <w:r>
              <w:t xml:space="preserve"> </w:t>
            </w:r>
            <w:r>
              <w:rPr>
                <w:spacing w:val="7"/>
              </w:rPr>
              <w:t>境分区管控数据应用平台查询结果截图详见附图</w:t>
            </w:r>
            <w:r>
              <w:rPr>
                <w:rFonts w:ascii="Times New Roman" w:hAnsi="Times New Roman" w:eastAsia="Times New Roman" w:cs="Times New Roman"/>
                <w:spacing w:val="7"/>
              </w:rPr>
              <w:t>16</w:t>
            </w:r>
            <w:r>
              <w:rPr>
                <w:spacing w:val="7"/>
              </w:rPr>
              <w:t>，福建省生</w:t>
            </w:r>
            <w:r>
              <w:rPr>
                <w:spacing w:val="6"/>
              </w:rPr>
              <w:t>态环境分区管控综</w:t>
            </w:r>
            <w:r>
              <w:t xml:space="preserve"> </w:t>
            </w:r>
            <w:r>
              <w:rPr>
                <w:spacing w:val="8"/>
              </w:rPr>
              <w:t>合查询报告详见附件十。</w:t>
            </w:r>
          </w:p>
        </w:tc>
      </w:tr>
    </w:tbl>
    <w:p w14:paraId="4D551CEF">
      <w:pPr>
        <w:rPr>
          <w:rFonts w:ascii="Arial"/>
          <w:sz w:val="21"/>
        </w:rPr>
      </w:pPr>
    </w:p>
    <w:p w14:paraId="1D65853A">
      <w:pPr>
        <w:rPr>
          <w:rFonts w:ascii="Arial" w:hAnsi="Arial" w:eastAsia="Arial" w:cs="Arial"/>
          <w:sz w:val="21"/>
          <w:szCs w:val="21"/>
        </w:rPr>
        <w:sectPr>
          <w:footerReference r:id="rId11" w:type="default"/>
          <w:pgSz w:w="11906" w:h="16839"/>
          <w:pgMar w:top="1416" w:right="1508" w:bottom="1237" w:left="1508" w:header="0" w:footer="1078" w:gutter="0"/>
          <w:cols w:space="720" w:num="1"/>
        </w:sectPr>
      </w:pPr>
    </w:p>
    <w:p w14:paraId="6012C164">
      <w:pPr>
        <w:spacing w:before="163"/>
      </w:pPr>
    </w:p>
    <w:tbl>
      <w:tblPr>
        <w:tblStyle w:val="5"/>
        <w:tblW w:w="136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1"/>
        <w:gridCol w:w="665"/>
        <w:gridCol w:w="580"/>
        <w:gridCol w:w="8861"/>
        <w:gridCol w:w="2150"/>
        <w:gridCol w:w="689"/>
      </w:tblGrid>
      <w:tr w14:paraId="67715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11" w:type="dxa"/>
            <w:vMerge w:val="restart"/>
            <w:tcBorders>
              <w:top w:val="single" w:color="000000" w:sz="2" w:space="0"/>
              <w:left w:val="single" w:color="000000" w:sz="2" w:space="0"/>
              <w:bottom w:val="nil"/>
              <w:right w:val="single" w:color="000000" w:sz="2" w:space="0"/>
            </w:tcBorders>
            <w:vAlign w:val="top"/>
          </w:tcPr>
          <w:p w14:paraId="3E737581">
            <w:pPr>
              <w:rPr>
                <w:rFonts w:ascii="Arial"/>
                <w:sz w:val="21"/>
              </w:rPr>
            </w:pPr>
          </w:p>
        </w:tc>
        <w:tc>
          <w:tcPr>
            <w:tcW w:w="12945" w:type="dxa"/>
            <w:gridSpan w:val="5"/>
            <w:tcBorders>
              <w:top w:val="single" w:color="000000" w:sz="2" w:space="0"/>
              <w:left w:val="single" w:color="000000" w:sz="2" w:space="0"/>
              <w:bottom w:val="single" w:color="000000" w:sz="10" w:space="0"/>
              <w:right w:val="single" w:color="000000" w:sz="2" w:space="0"/>
            </w:tcBorders>
            <w:vAlign w:val="top"/>
          </w:tcPr>
          <w:p w14:paraId="6D105525">
            <w:pPr>
              <w:pStyle w:val="6"/>
              <w:spacing w:before="276" w:line="226" w:lineRule="auto"/>
              <w:ind w:left="4570"/>
            </w:pPr>
            <w:r>
              <w:rPr>
                <w:b/>
                <w:bCs/>
                <w:spacing w:val="6"/>
              </w:rPr>
              <w:t>表</w:t>
            </w:r>
            <w:r>
              <w:rPr>
                <w:spacing w:val="-26"/>
              </w:rPr>
              <w:t xml:space="preserve"> </w:t>
            </w:r>
            <w:r>
              <w:rPr>
                <w:rFonts w:ascii="Times New Roman" w:hAnsi="Times New Roman" w:eastAsia="Times New Roman" w:cs="Times New Roman"/>
                <w:b/>
                <w:bCs/>
                <w:spacing w:val="6"/>
              </w:rPr>
              <w:t xml:space="preserve">1-3  </w:t>
            </w:r>
            <w:r>
              <w:rPr>
                <w:b/>
                <w:bCs/>
                <w:spacing w:val="6"/>
              </w:rPr>
              <w:t>与全市总体准入要求的符合性分析</w:t>
            </w:r>
          </w:p>
        </w:tc>
      </w:tr>
      <w:tr w14:paraId="3E099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711" w:type="dxa"/>
            <w:vMerge w:val="continue"/>
            <w:tcBorders>
              <w:top w:val="nil"/>
              <w:left w:val="single" w:color="000000" w:sz="2" w:space="0"/>
              <w:bottom w:val="nil"/>
              <w:right w:val="single" w:color="000000" w:sz="2" w:space="0"/>
            </w:tcBorders>
            <w:vAlign w:val="top"/>
          </w:tcPr>
          <w:p w14:paraId="68456AFA">
            <w:pPr>
              <w:rPr>
                <w:rFonts w:ascii="Arial"/>
                <w:sz w:val="21"/>
              </w:rPr>
            </w:pPr>
          </w:p>
        </w:tc>
        <w:tc>
          <w:tcPr>
            <w:tcW w:w="665" w:type="dxa"/>
            <w:tcBorders>
              <w:top w:val="single" w:color="000000" w:sz="10" w:space="0"/>
              <w:left w:val="single" w:color="000000" w:sz="2" w:space="0"/>
            </w:tcBorders>
            <w:vAlign w:val="top"/>
          </w:tcPr>
          <w:p w14:paraId="38857544">
            <w:pPr>
              <w:pStyle w:val="6"/>
              <w:spacing w:before="104" w:line="229" w:lineRule="auto"/>
              <w:ind w:left="179"/>
            </w:pPr>
            <w:r>
              <w:rPr>
                <w:b/>
                <w:bCs/>
                <w:spacing w:val="3"/>
              </w:rPr>
              <w:t>适用</w:t>
            </w:r>
          </w:p>
          <w:p w14:paraId="2B330716">
            <w:pPr>
              <w:pStyle w:val="6"/>
              <w:spacing w:before="90" w:line="228" w:lineRule="auto"/>
              <w:ind w:left="184"/>
            </w:pPr>
            <w:r>
              <w:rPr>
                <w:b/>
                <w:bCs/>
                <w:spacing w:val="1"/>
              </w:rPr>
              <w:t>范围</w:t>
            </w:r>
          </w:p>
        </w:tc>
        <w:tc>
          <w:tcPr>
            <w:tcW w:w="9441" w:type="dxa"/>
            <w:gridSpan w:val="2"/>
            <w:tcBorders>
              <w:top w:val="single" w:color="000000" w:sz="10" w:space="0"/>
            </w:tcBorders>
            <w:vAlign w:val="top"/>
          </w:tcPr>
          <w:p w14:paraId="604C74D3">
            <w:pPr>
              <w:pStyle w:val="6"/>
              <w:spacing w:before="272" w:line="229" w:lineRule="auto"/>
              <w:ind w:left="4303"/>
            </w:pPr>
            <w:r>
              <w:rPr>
                <w:b/>
                <w:bCs/>
                <w:spacing w:val="6"/>
              </w:rPr>
              <w:t>准入要求</w:t>
            </w:r>
          </w:p>
        </w:tc>
        <w:tc>
          <w:tcPr>
            <w:tcW w:w="2150" w:type="dxa"/>
            <w:tcBorders>
              <w:top w:val="single" w:color="000000" w:sz="10" w:space="0"/>
            </w:tcBorders>
            <w:vAlign w:val="top"/>
          </w:tcPr>
          <w:p w14:paraId="6AE4BBC2">
            <w:pPr>
              <w:pStyle w:val="6"/>
              <w:spacing w:before="272" w:line="227" w:lineRule="auto"/>
              <w:ind w:left="552"/>
            </w:pPr>
            <w:r>
              <w:rPr>
                <w:b/>
                <w:bCs/>
                <w:spacing w:val="6"/>
              </w:rPr>
              <w:t>本项目情况</w:t>
            </w:r>
          </w:p>
        </w:tc>
        <w:tc>
          <w:tcPr>
            <w:tcW w:w="689" w:type="dxa"/>
            <w:tcBorders>
              <w:top w:val="single" w:color="000000" w:sz="10" w:space="0"/>
              <w:right w:val="single" w:color="000000" w:sz="2" w:space="0"/>
            </w:tcBorders>
            <w:vAlign w:val="top"/>
          </w:tcPr>
          <w:p w14:paraId="103F92FE">
            <w:pPr>
              <w:pStyle w:val="6"/>
              <w:spacing w:before="104" w:line="278" w:lineRule="auto"/>
              <w:ind w:left="181" w:right="195" w:hanging="106"/>
            </w:pPr>
            <w:r>
              <w:rPr>
                <w:b/>
                <w:bCs/>
                <w:spacing w:val="3"/>
              </w:rPr>
              <w:t>符合</w:t>
            </w:r>
            <w:r>
              <w:t xml:space="preserve"> </w:t>
            </w:r>
            <w:r>
              <w:rPr>
                <w:b/>
                <w:bCs/>
                <w:spacing w:val="-3"/>
              </w:rPr>
              <w:t>性</w:t>
            </w:r>
          </w:p>
        </w:tc>
      </w:tr>
      <w:tr w14:paraId="572EF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1" w:hRule="atLeast"/>
        </w:trPr>
        <w:tc>
          <w:tcPr>
            <w:tcW w:w="711" w:type="dxa"/>
            <w:vMerge w:val="continue"/>
            <w:tcBorders>
              <w:top w:val="nil"/>
              <w:left w:val="single" w:color="000000" w:sz="2" w:space="0"/>
              <w:bottom w:val="single" w:color="000000" w:sz="2" w:space="0"/>
              <w:right w:val="single" w:color="000000" w:sz="2" w:space="0"/>
            </w:tcBorders>
            <w:vAlign w:val="top"/>
          </w:tcPr>
          <w:p w14:paraId="75F701E7">
            <w:pPr>
              <w:rPr>
                <w:rFonts w:ascii="Arial"/>
                <w:sz w:val="21"/>
              </w:rPr>
            </w:pPr>
          </w:p>
        </w:tc>
        <w:tc>
          <w:tcPr>
            <w:tcW w:w="665" w:type="dxa"/>
            <w:tcBorders>
              <w:left w:val="single" w:color="000000" w:sz="2" w:space="0"/>
              <w:bottom w:val="single" w:color="000000" w:sz="2" w:space="0"/>
            </w:tcBorders>
            <w:vAlign w:val="top"/>
          </w:tcPr>
          <w:p w14:paraId="05D9D7EC">
            <w:pPr>
              <w:spacing w:line="248" w:lineRule="auto"/>
              <w:rPr>
                <w:rFonts w:ascii="Arial"/>
                <w:sz w:val="21"/>
              </w:rPr>
            </w:pPr>
          </w:p>
          <w:p w14:paraId="2F883AD4">
            <w:pPr>
              <w:spacing w:line="248" w:lineRule="auto"/>
              <w:rPr>
                <w:rFonts w:ascii="Arial"/>
                <w:sz w:val="21"/>
              </w:rPr>
            </w:pPr>
          </w:p>
          <w:p w14:paraId="4354F690">
            <w:pPr>
              <w:spacing w:line="249" w:lineRule="auto"/>
              <w:rPr>
                <w:rFonts w:ascii="Arial"/>
                <w:sz w:val="21"/>
              </w:rPr>
            </w:pPr>
          </w:p>
          <w:p w14:paraId="0E94349A">
            <w:pPr>
              <w:spacing w:line="249" w:lineRule="auto"/>
              <w:rPr>
                <w:rFonts w:ascii="Arial"/>
                <w:sz w:val="21"/>
              </w:rPr>
            </w:pPr>
          </w:p>
          <w:p w14:paraId="219E1C81">
            <w:pPr>
              <w:spacing w:line="249" w:lineRule="auto"/>
              <w:rPr>
                <w:rFonts w:ascii="Arial"/>
                <w:sz w:val="21"/>
              </w:rPr>
            </w:pPr>
          </w:p>
          <w:p w14:paraId="26D1ED9F">
            <w:pPr>
              <w:spacing w:line="249" w:lineRule="auto"/>
              <w:rPr>
                <w:rFonts w:ascii="Arial"/>
                <w:sz w:val="21"/>
              </w:rPr>
            </w:pPr>
          </w:p>
          <w:p w14:paraId="07BB3B27">
            <w:pPr>
              <w:spacing w:line="249" w:lineRule="auto"/>
              <w:rPr>
                <w:rFonts w:ascii="Arial"/>
                <w:sz w:val="21"/>
              </w:rPr>
            </w:pPr>
          </w:p>
          <w:p w14:paraId="0DA29197">
            <w:pPr>
              <w:spacing w:line="249" w:lineRule="auto"/>
              <w:rPr>
                <w:rFonts w:ascii="Arial"/>
                <w:sz w:val="21"/>
              </w:rPr>
            </w:pPr>
          </w:p>
          <w:p w14:paraId="2359C73A">
            <w:pPr>
              <w:spacing w:line="249" w:lineRule="auto"/>
              <w:rPr>
                <w:rFonts w:ascii="Arial"/>
                <w:sz w:val="21"/>
              </w:rPr>
            </w:pPr>
          </w:p>
          <w:p w14:paraId="3C439D6C">
            <w:pPr>
              <w:spacing w:line="249" w:lineRule="auto"/>
              <w:rPr>
                <w:rFonts w:ascii="Arial"/>
                <w:sz w:val="21"/>
              </w:rPr>
            </w:pPr>
          </w:p>
          <w:p w14:paraId="39BF4C81">
            <w:pPr>
              <w:spacing w:line="249" w:lineRule="auto"/>
              <w:rPr>
                <w:rFonts w:ascii="Arial"/>
                <w:sz w:val="21"/>
              </w:rPr>
            </w:pPr>
          </w:p>
          <w:p w14:paraId="39A76958">
            <w:pPr>
              <w:spacing w:line="249" w:lineRule="auto"/>
              <w:rPr>
                <w:rFonts w:ascii="Arial"/>
                <w:sz w:val="21"/>
              </w:rPr>
            </w:pPr>
          </w:p>
          <w:p w14:paraId="302DE0B6">
            <w:pPr>
              <w:spacing w:line="249" w:lineRule="auto"/>
              <w:rPr>
                <w:rFonts w:ascii="Arial"/>
                <w:sz w:val="21"/>
              </w:rPr>
            </w:pPr>
          </w:p>
          <w:p w14:paraId="0CA457DA">
            <w:pPr>
              <w:pStyle w:val="6"/>
              <w:spacing w:before="65" w:line="227" w:lineRule="auto"/>
              <w:ind w:left="178"/>
            </w:pPr>
            <w:r>
              <w:rPr>
                <w:spacing w:val="5"/>
              </w:rPr>
              <w:t>福州</w:t>
            </w:r>
          </w:p>
          <w:p w14:paraId="657B55D3">
            <w:pPr>
              <w:pStyle w:val="6"/>
              <w:spacing w:before="95" w:line="316" w:lineRule="auto"/>
              <w:ind w:left="284" w:right="66" w:hanging="100"/>
            </w:pPr>
            <w:r>
              <w:rPr>
                <w:spacing w:val="3"/>
              </w:rPr>
              <w:t>市陆</w:t>
            </w:r>
            <w:r>
              <w:t xml:space="preserve"> 域</w:t>
            </w:r>
          </w:p>
        </w:tc>
        <w:tc>
          <w:tcPr>
            <w:tcW w:w="580" w:type="dxa"/>
            <w:tcBorders>
              <w:bottom w:val="single" w:color="000000" w:sz="2" w:space="0"/>
            </w:tcBorders>
            <w:vAlign w:val="top"/>
          </w:tcPr>
          <w:p w14:paraId="0F470FA9">
            <w:pPr>
              <w:spacing w:line="248" w:lineRule="auto"/>
              <w:rPr>
                <w:rFonts w:ascii="Arial"/>
                <w:sz w:val="21"/>
              </w:rPr>
            </w:pPr>
          </w:p>
          <w:p w14:paraId="766643F5">
            <w:pPr>
              <w:spacing w:line="248" w:lineRule="auto"/>
              <w:rPr>
                <w:rFonts w:ascii="Arial"/>
                <w:sz w:val="21"/>
              </w:rPr>
            </w:pPr>
          </w:p>
          <w:p w14:paraId="51390C65">
            <w:pPr>
              <w:spacing w:line="249" w:lineRule="auto"/>
              <w:rPr>
                <w:rFonts w:ascii="Arial"/>
                <w:sz w:val="21"/>
              </w:rPr>
            </w:pPr>
          </w:p>
          <w:p w14:paraId="28BB468D">
            <w:pPr>
              <w:spacing w:line="249" w:lineRule="auto"/>
              <w:rPr>
                <w:rFonts w:ascii="Arial"/>
                <w:sz w:val="21"/>
              </w:rPr>
            </w:pPr>
          </w:p>
          <w:p w14:paraId="1FE3B1F8">
            <w:pPr>
              <w:spacing w:line="249" w:lineRule="auto"/>
              <w:rPr>
                <w:rFonts w:ascii="Arial"/>
                <w:sz w:val="21"/>
              </w:rPr>
            </w:pPr>
          </w:p>
          <w:p w14:paraId="6721DEB1">
            <w:pPr>
              <w:spacing w:line="249" w:lineRule="auto"/>
              <w:rPr>
                <w:rFonts w:ascii="Arial"/>
                <w:sz w:val="21"/>
              </w:rPr>
            </w:pPr>
          </w:p>
          <w:p w14:paraId="5E03C924">
            <w:pPr>
              <w:spacing w:line="249" w:lineRule="auto"/>
              <w:rPr>
                <w:rFonts w:ascii="Arial"/>
                <w:sz w:val="21"/>
              </w:rPr>
            </w:pPr>
          </w:p>
          <w:p w14:paraId="63D62D06">
            <w:pPr>
              <w:spacing w:line="249" w:lineRule="auto"/>
              <w:rPr>
                <w:rFonts w:ascii="Arial"/>
                <w:sz w:val="21"/>
              </w:rPr>
            </w:pPr>
          </w:p>
          <w:p w14:paraId="36D2C53D">
            <w:pPr>
              <w:spacing w:line="249" w:lineRule="auto"/>
              <w:rPr>
                <w:rFonts w:ascii="Arial"/>
                <w:sz w:val="21"/>
              </w:rPr>
            </w:pPr>
          </w:p>
          <w:p w14:paraId="637CC6B0">
            <w:pPr>
              <w:spacing w:line="249" w:lineRule="auto"/>
              <w:rPr>
                <w:rFonts w:ascii="Arial"/>
                <w:sz w:val="21"/>
              </w:rPr>
            </w:pPr>
          </w:p>
          <w:p w14:paraId="0D652413">
            <w:pPr>
              <w:spacing w:line="249" w:lineRule="auto"/>
              <w:rPr>
                <w:rFonts w:ascii="Arial"/>
                <w:sz w:val="21"/>
              </w:rPr>
            </w:pPr>
          </w:p>
          <w:p w14:paraId="0C7A24BA">
            <w:pPr>
              <w:spacing w:line="249" w:lineRule="auto"/>
              <w:rPr>
                <w:rFonts w:ascii="Arial"/>
                <w:sz w:val="21"/>
              </w:rPr>
            </w:pPr>
          </w:p>
          <w:p w14:paraId="73A2B802">
            <w:pPr>
              <w:spacing w:line="249" w:lineRule="auto"/>
              <w:rPr>
                <w:rFonts w:ascii="Arial"/>
                <w:sz w:val="21"/>
              </w:rPr>
            </w:pPr>
          </w:p>
          <w:p w14:paraId="6AF3EF36">
            <w:pPr>
              <w:pStyle w:val="6"/>
              <w:spacing w:before="65" w:line="231" w:lineRule="auto"/>
              <w:ind w:left="86"/>
            </w:pPr>
            <w:r>
              <w:rPr>
                <w:spacing w:val="1"/>
              </w:rPr>
              <w:t>空间</w:t>
            </w:r>
          </w:p>
          <w:p w14:paraId="76D13B5A">
            <w:pPr>
              <w:pStyle w:val="6"/>
              <w:spacing w:before="90" w:line="227" w:lineRule="auto"/>
              <w:ind w:left="80"/>
            </w:pPr>
            <w:r>
              <w:rPr>
                <w:spacing w:val="4"/>
              </w:rPr>
              <w:t>布局</w:t>
            </w:r>
          </w:p>
          <w:p w14:paraId="3FED5A59">
            <w:pPr>
              <w:pStyle w:val="6"/>
              <w:spacing w:before="94" w:line="228" w:lineRule="auto"/>
              <w:ind w:left="85"/>
            </w:pPr>
            <w:r>
              <w:rPr>
                <w:spacing w:val="2"/>
              </w:rPr>
              <w:t>约束</w:t>
            </w:r>
          </w:p>
        </w:tc>
        <w:tc>
          <w:tcPr>
            <w:tcW w:w="8861" w:type="dxa"/>
            <w:tcBorders>
              <w:bottom w:val="single" w:color="000000" w:sz="2" w:space="0"/>
            </w:tcBorders>
            <w:vAlign w:val="top"/>
          </w:tcPr>
          <w:p w14:paraId="1F5F9A44">
            <w:pPr>
              <w:pStyle w:val="6"/>
              <w:spacing w:before="92" w:line="228" w:lineRule="auto"/>
              <w:ind w:left="60"/>
            </w:pPr>
            <w:r>
              <w:rPr>
                <w:b/>
                <w:bCs/>
                <w:spacing w:val="7"/>
              </w:rPr>
              <w:t>一、优先保护单元中的生态保护红线</w:t>
            </w:r>
          </w:p>
          <w:p w14:paraId="4C2EDE98">
            <w:pPr>
              <w:pStyle w:val="6"/>
              <w:spacing w:before="90" w:line="314" w:lineRule="auto"/>
              <w:ind w:left="58" w:right="51" w:firstLine="15"/>
              <w:jc w:val="both"/>
            </w:pPr>
            <w:r>
              <w:rPr>
                <w:rFonts w:ascii="Times New Roman" w:hAnsi="Times New Roman" w:eastAsia="Times New Roman" w:cs="Times New Roman"/>
                <w:spacing w:val="9"/>
              </w:rPr>
              <w:t>1.</w:t>
            </w:r>
            <w:r>
              <w:rPr>
                <w:spacing w:val="9"/>
              </w:rPr>
              <w:t>根据《关于在国土空间规划中统筹划定落实三条控制线的指</w:t>
            </w:r>
            <w:r>
              <w:rPr>
                <w:spacing w:val="8"/>
              </w:rPr>
              <w:t>导意见》《自然资源部生态环境部</w:t>
            </w:r>
            <w:r>
              <w:t xml:space="preserve"> </w:t>
            </w:r>
            <w:r>
              <w:rPr>
                <w:spacing w:val="8"/>
              </w:rPr>
              <w:t>国家林业和草原局关于加强生态保护红线管理的通知（试行）》，加强生态保护红线管理，严守</w:t>
            </w:r>
            <w:r>
              <w:rPr>
                <w:spacing w:val="2"/>
              </w:rPr>
              <w:t xml:space="preserve"> </w:t>
            </w:r>
            <w:r>
              <w:rPr>
                <w:spacing w:val="8"/>
              </w:rPr>
              <w:t>自然生态安全边界。生态保护红线内，自然保护地核心保护区原则上禁止人为活动，其它区域禁</w:t>
            </w:r>
            <w:r>
              <w:rPr>
                <w:spacing w:val="4"/>
              </w:rPr>
              <w:t xml:space="preserve"> </w:t>
            </w:r>
            <w:r>
              <w:rPr>
                <w:spacing w:val="8"/>
              </w:rPr>
              <w:t>止开发性、生产性建设活动，在符合法律法规的前提下，仅允许以下对生态功能不造成破坏的有</w:t>
            </w:r>
            <w:r>
              <w:rPr>
                <w:spacing w:val="4"/>
              </w:rPr>
              <w:t xml:space="preserve"> </w:t>
            </w:r>
            <w:r>
              <w:rPr>
                <w:spacing w:val="8"/>
              </w:rPr>
              <w:t>限人为活动。生态保护红线内自然保护区、风景名胜区、饮用水水源保护区等区域，依照法律法</w:t>
            </w:r>
            <w:r>
              <w:rPr>
                <w:spacing w:val="4"/>
              </w:rPr>
              <w:t xml:space="preserve"> 规执行。</w:t>
            </w:r>
          </w:p>
          <w:p w14:paraId="7BDA483B">
            <w:pPr>
              <w:pStyle w:val="6"/>
              <w:spacing w:line="271" w:lineRule="auto"/>
              <w:ind w:left="70" w:right="51" w:hanging="3"/>
            </w:pPr>
            <w:r>
              <w:rPr>
                <w:spacing w:val="10"/>
              </w:rPr>
              <w:t>（</w:t>
            </w:r>
            <w:r>
              <w:rPr>
                <w:rFonts w:ascii="Times New Roman" w:hAnsi="Times New Roman" w:eastAsia="Times New Roman" w:cs="Times New Roman"/>
                <w:spacing w:val="10"/>
              </w:rPr>
              <w:t>1</w:t>
            </w:r>
            <w:r>
              <w:rPr>
                <w:spacing w:val="10"/>
              </w:rPr>
              <w:t xml:space="preserve">）管护巡护、保护执法、科学研究、调查监测、测绘导航、防灾减灾救灾、军事国防、疫情 </w:t>
            </w:r>
            <w:r>
              <w:rPr>
                <w:spacing w:val="7"/>
              </w:rPr>
              <w:t>防控等活动及相关的必要设施修筑。</w:t>
            </w:r>
          </w:p>
          <w:p w14:paraId="24A96570">
            <w:pPr>
              <w:pStyle w:val="6"/>
              <w:spacing w:before="93" w:line="285" w:lineRule="auto"/>
              <w:ind w:left="56" w:right="51" w:firstLine="10"/>
            </w:pPr>
            <w:r>
              <w:rPr>
                <w:spacing w:val="10"/>
              </w:rPr>
              <w:t>（</w:t>
            </w:r>
            <w:r>
              <w:rPr>
                <w:rFonts w:ascii="Times New Roman" w:hAnsi="Times New Roman" w:eastAsia="Times New Roman" w:cs="Times New Roman"/>
                <w:spacing w:val="10"/>
              </w:rPr>
              <w:t>2</w:t>
            </w:r>
            <w:r>
              <w:rPr>
                <w:spacing w:val="10"/>
              </w:rPr>
              <w:t xml:space="preserve">）原住居民和其他合法权益主体，允许在不扩大现有建设用地、用海用岛、耕地、水产养殖 </w:t>
            </w:r>
            <w:r>
              <w:rPr>
                <w:spacing w:val="8"/>
              </w:rPr>
              <w:t>规模和放牧强度（符合草畜平衡管理规定）的前提下，开展种植、放牧、捕捞、养殖（不包括投</w:t>
            </w:r>
            <w:r>
              <w:rPr>
                <w:spacing w:val="3"/>
              </w:rPr>
              <w:t xml:space="preserve"> </w:t>
            </w:r>
            <w:r>
              <w:rPr>
                <w:spacing w:val="9"/>
              </w:rPr>
              <w:t>礁型海洋牧场、围海养殖）等活动，修筑生产生活设施。</w:t>
            </w:r>
          </w:p>
          <w:p w14:paraId="4F92560F">
            <w:pPr>
              <w:pStyle w:val="6"/>
              <w:spacing w:before="94" w:line="227" w:lineRule="auto"/>
              <w:ind w:left="67"/>
            </w:pPr>
            <w:r>
              <w:rPr>
                <w:spacing w:val="9"/>
              </w:rPr>
              <w:t>（</w:t>
            </w:r>
            <w:r>
              <w:rPr>
                <w:rFonts w:ascii="Times New Roman" w:hAnsi="Times New Roman" w:eastAsia="Times New Roman" w:cs="Times New Roman"/>
                <w:spacing w:val="9"/>
              </w:rPr>
              <w:t>3</w:t>
            </w:r>
            <w:r>
              <w:rPr>
                <w:spacing w:val="9"/>
              </w:rPr>
              <w:t>）经依法批准的考古调查发掘、古生物化石调查发掘、标本采集和文物保护活动。</w:t>
            </w:r>
          </w:p>
          <w:p w14:paraId="64B87CB7">
            <w:pPr>
              <w:pStyle w:val="6"/>
              <w:spacing w:before="92" w:line="271" w:lineRule="auto"/>
              <w:ind w:left="62" w:right="51" w:firstLine="4"/>
            </w:pPr>
            <w:r>
              <w:rPr>
                <w:spacing w:val="10"/>
              </w:rPr>
              <w:t>（</w:t>
            </w:r>
            <w:r>
              <w:rPr>
                <w:rFonts w:ascii="Times New Roman" w:hAnsi="Times New Roman" w:eastAsia="Times New Roman" w:cs="Times New Roman"/>
                <w:spacing w:val="10"/>
              </w:rPr>
              <w:t>4</w:t>
            </w:r>
            <w:r>
              <w:rPr>
                <w:spacing w:val="10"/>
              </w:rPr>
              <w:t xml:space="preserve">）按规定对人工商品林进行抚育采伐，或以提升森林质量、优化栖息地、建设生物防火隔离 </w:t>
            </w:r>
            <w:r>
              <w:rPr>
                <w:spacing w:val="8"/>
              </w:rPr>
              <w:t>带等为目的的树种更新，依法开展的竹林采伐经营。</w:t>
            </w:r>
          </w:p>
          <w:p w14:paraId="28DE4995">
            <w:pPr>
              <w:pStyle w:val="6"/>
              <w:spacing w:before="95" w:line="270" w:lineRule="auto"/>
              <w:ind w:left="58" w:right="51" w:firstLine="9"/>
            </w:pPr>
            <w:r>
              <w:rPr>
                <w:spacing w:val="10"/>
              </w:rPr>
              <w:t>（</w:t>
            </w:r>
            <w:r>
              <w:rPr>
                <w:rFonts w:ascii="Times New Roman" w:hAnsi="Times New Roman" w:eastAsia="Times New Roman" w:cs="Times New Roman"/>
                <w:spacing w:val="10"/>
              </w:rPr>
              <w:t>5</w:t>
            </w:r>
            <w:r>
              <w:rPr>
                <w:spacing w:val="10"/>
              </w:rPr>
              <w:t xml:space="preserve">）不破坏生态功能的适度参观旅游、科普宣教及符合相关规划的配套性服务设施和相关的必 </w:t>
            </w:r>
            <w:r>
              <w:rPr>
                <w:spacing w:val="8"/>
              </w:rPr>
              <w:t>要公共设施建设及维护。</w:t>
            </w:r>
          </w:p>
          <w:p w14:paraId="36FC9FB6">
            <w:pPr>
              <w:pStyle w:val="6"/>
              <w:spacing w:before="94" w:line="271" w:lineRule="auto"/>
              <w:ind w:left="60" w:right="51" w:firstLine="6"/>
            </w:pPr>
            <w:r>
              <w:rPr>
                <w:spacing w:val="10"/>
              </w:rPr>
              <w:t>（</w:t>
            </w:r>
            <w:r>
              <w:rPr>
                <w:rFonts w:ascii="Times New Roman" w:hAnsi="Times New Roman" w:eastAsia="Times New Roman" w:cs="Times New Roman"/>
                <w:spacing w:val="10"/>
              </w:rPr>
              <w:t>6</w:t>
            </w:r>
            <w:r>
              <w:rPr>
                <w:spacing w:val="10"/>
              </w:rPr>
              <w:t xml:space="preserve">）必须且无法避让、符合县级以上国土空间规划的线性基础设施、通讯和防洪、供水设施建 </w:t>
            </w:r>
            <w:r>
              <w:rPr>
                <w:spacing w:val="8"/>
              </w:rPr>
              <w:t>设和船舶航行、航道疏浚清淤等活动；</w:t>
            </w:r>
            <w:r>
              <w:rPr>
                <w:spacing w:val="-47"/>
              </w:rPr>
              <w:t xml:space="preserve"> </w:t>
            </w:r>
            <w:r>
              <w:rPr>
                <w:spacing w:val="8"/>
              </w:rPr>
              <w:t>已有的合法水利、交通运输等设施运行维护改造。</w:t>
            </w:r>
          </w:p>
          <w:p w14:paraId="7CD4D335">
            <w:pPr>
              <w:pStyle w:val="6"/>
              <w:spacing w:before="93" w:line="285" w:lineRule="auto"/>
              <w:ind w:left="56" w:right="51" w:firstLine="10"/>
            </w:pPr>
            <w:r>
              <w:rPr>
                <w:spacing w:val="10"/>
              </w:rPr>
              <w:t>（</w:t>
            </w:r>
            <w:r>
              <w:rPr>
                <w:rFonts w:ascii="Times New Roman" w:hAnsi="Times New Roman" w:eastAsia="Times New Roman" w:cs="Times New Roman"/>
                <w:spacing w:val="10"/>
              </w:rPr>
              <w:t>7</w:t>
            </w:r>
            <w:r>
              <w:rPr>
                <w:spacing w:val="10"/>
              </w:rPr>
              <w:t xml:space="preserve">）地质调查与矿产资源勘查开采。包括：基础地质调查和战略性矿产资源远景调查等公益性 </w:t>
            </w:r>
            <w:r>
              <w:rPr>
                <w:spacing w:val="8"/>
              </w:rPr>
              <w:t>工作；铀矿勘查开采活动，可办理矿业权登记；已依法设立的油气探矿权继续勘查活动，可办理</w:t>
            </w:r>
            <w:r>
              <w:rPr>
                <w:spacing w:val="6"/>
              </w:rPr>
              <w:t xml:space="preserve"> </w:t>
            </w:r>
            <w:r>
              <w:rPr>
                <w:spacing w:val="8"/>
              </w:rPr>
              <w:t>探矿权延续、变更（不含扩大勘查区块范围）、保留、注销，当发现可供开采油气资源并探明储</w:t>
            </w:r>
          </w:p>
        </w:tc>
        <w:tc>
          <w:tcPr>
            <w:tcW w:w="2150" w:type="dxa"/>
            <w:tcBorders>
              <w:bottom w:val="single" w:color="000000" w:sz="2" w:space="0"/>
            </w:tcBorders>
            <w:vAlign w:val="top"/>
          </w:tcPr>
          <w:p w14:paraId="642F780A">
            <w:pPr>
              <w:spacing w:line="256" w:lineRule="auto"/>
              <w:rPr>
                <w:rFonts w:ascii="Arial"/>
                <w:sz w:val="21"/>
              </w:rPr>
            </w:pPr>
          </w:p>
          <w:p w14:paraId="1D4A032A">
            <w:pPr>
              <w:spacing w:line="256" w:lineRule="auto"/>
              <w:rPr>
                <w:rFonts w:ascii="Arial"/>
                <w:sz w:val="21"/>
              </w:rPr>
            </w:pPr>
          </w:p>
          <w:p w14:paraId="2830CFD5">
            <w:pPr>
              <w:spacing w:line="256" w:lineRule="auto"/>
              <w:rPr>
                <w:rFonts w:ascii="Arial"/>
                <w:sz w:val="21"/>
              </w:rPr>
            </w:pPr>
          </w:p>
          <w:p w14:paraId="1D365538">
            <w:pPr>
              <w:spacing w:line="256" w:lineRule="auto"/>
              <w:rPr>
                <w:rFonts w:ascii="Arial"/>
                <w:sz w:val="21"/>
              </w:rPr>
            </w:pPr>
          </w:p>
          <w:p w14:paraId="626C1586">
            <w:pPr>
              <w:spacing w:line="256" w:lineRule="auto"/>
              <w:rPr>
                <w:rFonts w:ascii="Arial"/>
                <w:sz w:val="21"/>
              </w:rPr>
            </w:pPr>
          </w:p>
          <w:p w14:paraId="5D2408B4">
            <w:pPr>
              <w:spacing w:line="256" w:lineRule="auto"/>
              <w:rPr>
                <w:rFonts w:ascii="Arial"/>
                <w:sz w:val="21"/>
              </w:rPr>
            </w:pPr>
          </w:p>
          <w:p w14:paraId="1E4345AA">
            <w:pPr>
              <w:spacing w:line="256" w:lineRule="auto"/>
              <w:rPr>
                <w:rFonts w:ascii="Arial"/>
                <w:sz w:val="21"/>
              </w:rPr>
            </w:pPr>
          </w:p>
          <w:p w14:paraId="229B4449">
            <w:pPr>
              <w:spacing w:line="257" w:lineRule="auto"/>
              <w:rPr>
                <w:rFonts w:ascii="Arial"/>
                <w:sz w:val="21"/>
              </w:rPr>
            </w:pPr>
          </w:p>
          <w:p w14:paraId="065F39AD">
            <w:pPr>
              <w:spacing w:line="257" w:lineRule="auto"/>
              <w:rPr>
                <w:rFonts w:ascii="Arial"/>
                <w:sz w:val="21"/>
              </w:rPr>
            </w:pPr>
          </w:p>
          <w:p w14:paraId="55937AEF">
            <w:pPr>
              <w:spacing w:line="257" w:lineRule="auto"/>
              <w:rPr>
                <w:rFonts w:ascii="Arial"/>
                <w:sz w:val="21"/>
              </w:rPr>
            </w:pPr>
          </w:p>
          <w:p w14:paraId="0EF0FBF4">
            <w:pPr>
              <w:pStyle w:val="6"/>
              <w:spacing w:before="65" w:line="314" w:lineRule="auto"/>
              <w:ind w:left="62" w:right="50"/>
              <w:jc w:val="both"/>
            </w:pPr>
            <w:r>
              <w:rPr>
                <w:spacing w:val="17"/>
              </w:rPr>
              <w:t>本项</w:t>
            </w:r>
            <w:r>
              <w:rPr>
                <w:spacing w:val="-28"/>
              </w:rPr>
              <w:t xml:space="preserve"> </w:t>
            </w:r>
            <w:r>
              <w:rPr>
                <w:spacing w:val="17"/>
              </w:rPr>
              <w:t>目位于福建省福</w:t>
            </w:r>
            <w:r>
              <w:t xml:space="preserve"> </w:t>
            </w:r>
            <w:r>
              <w:rPr>
                <w:spacing w:val="25"/>
              </w:rPr>
              <w:t>州市闽侯县青口镇吉</w:t>
            </w:r>
            <w:r>
              <w:t xml:space="preserve"> </w:t>
            </w:r>
            <w:r>
              <w:rPr>
                <w:spacing w:val="5"/>
              </w:rPr>
              <w:t>山路</w:t>
            </w:r>
            <w:r>
              <w:rPr>
                <w:spacing w:val="-21"/>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29"/>
                <w:w w:val="101"/>
              </w:rPr>
              <w:t xml:space="preserve"> </w:t>
            </w:r>
            <w:r>
              <w:rPr>
                <w:spacing w:val="5"/>
              </w:rPr>
              <w:t>号</w:t>
            </w:r>
            <w:r>
              <w:rPr>
                <w:spacing w:val="-27"/>
              </w:rPr>
              <w:t xml:space="preserve"> </w:t>
            </w:r>
            <w:r>
              <w:rPr>
                <w:rFonts w:ascii="Times New Roman" w:hAnsi="Times New Roman" w:eastAsia="Times New Roman" w:cs="Times New Roman"/>
                <w:spacing w:val="5"/>
              </w:rPr>
              <w:t>6#</w:t>
            </w:r>
            <w:r>
              <w:rPr>
                <w:rFonts w:ascii="Times New Roman" w:hAnsi="Times New Roman" w:eastAsia="Times New Roman" w:cs="Times New Roman"/>
                <w:spacing w:val="-14"/>
              </w:rPr>
              <w:t xml:space="preserve"> </w:t>
            </w:r>
            <w:r>
              <w:rPr>
                <w:spacing w:val="5"/>
              </w:rPr>
              <w:t>、</w:t>
            </w:r>
            <w:r>
              <w:rPr>
                <w:rFonts w:ascii="Times New Roman" w:hAnsi="Times New Roman" w:eastAsia="Times New Roman" w:cs="Times New Roman"/>
                <w:spacing w:val="5"/>
              </w:rPr>
              <w:t>8#</w:t>
            </w:r>
            <w:r>
              <w:rPr>
                <w:spacing w:val="5"/>
              </w:rPr>
              <w:t>厂房</w:t>
            </w:r>
            <w:r>
              <w:t xml:space="preserve"> </w:t>
            </w:r>
            <w:r>
              <w:rPr>
                <w:spacing w:val="25"/>
              </w:rPr>
              <w:t>（闽侯青口汽车工业</w:t>
            </w:r>
            <w:r>
              <w:t xml:space="preserve"> </w:t>
            </w:r>
            <w:r>
              <w:rPr>
                <w:spacing w:val="2"/>
              </w:rPr>
              <w:t>园区，原闽侯青口投资</w:t>
            </w:r>
            <w:r>
              <w:rPr>
                <w:spacing w:val="5"/>
              </w:rPr>
              <w:t xml:space="preserve"> </w:t>
            </w:r>
            <w:r>
              <w:rPr>
                <w:spacing w:val="7"/>
              </w:rPr>
              <w:t>区</w:t>
            </w:r>
            <w:r>
              <w:rPr>
                <w:spacing w:val="-16"/>
              </w:rPr>
              <w:t>），</w:t>
            </w:r>
            <w:r>
              <w:rPr>
                <w:spacing w:val="7"/>
              </w:rPr>
              <w:t>项目不涉及生态</w:t>
            </w:r>
            <w:r>
              <w:rPr>
                <w:spacing w:val="1"/>
              </w:rPr>
              <w:t xml:space="preserve"> </w:t>
            </w:r>
            <w:r>
              <w:rPr>
                <w:spacing w:val="5"/>
              </w:rPr>
              <w:t>保护红线。</w:t>
            </w:r>
          </w:p>
        </w:tc>
        <w:tc>
          <w:tcPr>
            <w:tcW w:w="689" w:type="dxa"/>
            <w:tcBorders>
              <w:bottom w:val="single" w:color="000000" w:sz="2" w:space="0"/>
              <w:right w:val="single" w:color="000000" w:sz="2" w:space="0"/>
            </w:tcBorders>
            <w:vAlign w:val="top"/>
          </w:tcPr>
          <w:p w14:paraId="7BCC87EF">
            <w:pPr>
              <w:spacing w:line="255" w:lineRule="auto"/>
              <w:rPr>
                <w:rFonts w:ascii="Arial"/>
                <w:sz w:val="21"/>
              </w:rPr>
            </w:pPr>
          </w:p>
          <w:p w14:paraId="58F1EF7A">
            <w:pPr>
              <w:spacing w:line="255" w:lineRule="auto"/>
              <w:rPr>
                <w:rFonts w:ascii="Arial"/>
                <w:sz w:val="21"/>
              </w:rPr>
            </w:pPr>
          </w:p>
          <w:p w14:paraId="18E803D0">
            <w:pPr>
              <w:spacing w:line="255" w:lineRule="auto"/>
              <w:rPr>
                <w:rFonts w:ascii="Arial"/>
                <w:sz w:val="21"/>
              </w:rPr>
            </w:pPr>
          </w:p>
          <w:p w14:paraId="7A04180F">
            <w:pPr>
              <w:spacing w:line="255" w:lineRule="auto"/>
              <w:rPr>
                <w:rFonts w:ascii="Arial"/>
                <w:sz w:val="21"/>
              </w:rPr>
            </w:pPr>
          </w:p>
          <w:p w14:paraId="3F5CFAE6">
            <w:pPr>
              <w:spacing w:line="255" w:lineRule="auto"/>
              <w:rPr>
                <w:rFonts w:ascii="Arial"/>
                <w:sz w:val="21"/>
              </w:rPr>
            </w:pPr>
          </w:p>
          <w:p w14:paraId="3D96C9C5">
            <w:pPr>
              <w:spacing w:line="255" w:lineRule="auto"/>
              <w:rPr>
                <w:rFonts w:ascii="Arial"/>
                <w:sz w:val="21"/>
              </w:rPr>
            </w:pPr>
          </w:p>
          <w:p w14:paraId="6A3B7861">
            <w:pPr>
              <w:spacing w:line="255" w:lineRule="auto"/>
              <w:rPr>
                <w:rFonts w:ascii="Arial"/>
                <w:sz w:val="21"/>
              </w:rPr>
            </w:pPr>
          </w:p>
          <w:p w14:paraId="2B6500D9">
            <w:pPr>
              <w:spacing w:line="255" w:lineRule="auto"/>
              <w:rPr>
                <w:rFonts w:ascii="Arial"/>
                <w:sz w:val="21"/>
              </w:rPr>
            </w:pPr>
          </w:p>
          <w:p w14:paraId="062C04A6">
            <w:pPr>
              <w:spacing w:line="255" w:lineRule="auto"/>
              <w:rPr>
                <w:rFonts w:ascii="Arial"/>
                <w:sz w:val="21"/>
              </w:rPr>
            </w:pPr>
          </w:p>
          <w:p w14:paraId="103609DB">
            <w:pPr>
              <w:spacing w:line="255" w:lineRule="auto"/>
              <w:rPr>
                <w:rFonts w:ascii="Arial"/>
                <w:sz w:val="21"/>
              </w:rPr>
            </w:pPr>
          </w:p>
          <w:p w14:paraId="7BA1AC3A">
            <w:pPr>
              <w:spacing w:line="255" w:lineRule="auto"/>
              <w:rPr>
                <w:rFonts w:ascii="Arial"/>
                <w:sz w:val="21"/>
              </w:rPr>
            </w:pPr>
          </w:p>
          <w:p w14:paraId="45DD47ED">
            <w:pPr>
              <w:spacing w:line="256" w:lineRule="auto"/>
              <w:rPr>
                <w:rFonts w:ascii="Arial"/>
                <w:sz w:val="21"/>
              </w:rPr>
            </w:pPr>
          </w:p>
          <w:p w14:paraId="0FED1394">
            <w:pPr>
              <w:spacing w:line="256" w:lineRule="auto"/>
              <w:rPr>
                <w:rFonts w:ascii="Arial"/>
                <w:sz w:val="21"/>
              </w:rPr>
            </w:pPr>
          </w:p>
          <w:p w14:paraId="7A3DA271">
            <w:pPr>
              <w:spacing w:line="256" w:lineRule="auto"/>
              <w:rPr>
                <w:rFonts w:ascii="Arial"/>
                <w:sz w:val="21"/>
              </w:rPr>
            </w:pPr>
          </w:p>
          <w:p w14:paraId="4C181109">
            <w:pPr>
              <w:pStyle w:val="6"/>
              <w:spacing w:before="65" w:line="228" w:lineRule="auto"/>
              <w:ind w:left="78"/>
            </w:pPr>
            <w:r>
              <w:rPr>
                <w:spacing w:val="3"/>
              </w:rPr>
              <w:t>符合</w:t>
            </w:r>
          </w:p>
        </w:tc>
      </w:tr>
    </w:tbl>
    <w:p w14:paraId="466EF1D5">
      <w:pPr>
        <w:rPr>
          <w:rFonts w:ascii="Arial"/>
          <w:sz w:val="21"/>
        </w:rPr>
      </w:pPr>
    </w:p>
    <w:p w14:paraId="2778D878">
      <w:pPr>
        <w:rPr>
          <w:rFonts w:ascii="Arial" w:hAnsi="Arial" w:eastAsia="Arial" w:cs="Arial"/>
          <w:sz w:val="21"/>
          <w:szCs w:val="21"/>
        </w:rPr>
        <w:sectPr>
          <w:footerReference r:id="rId12" w:type="default"/>
          <w:pgSz w:w="16839" w:h="11906"/>
          <w:pgMar w:top="1012" w:right="1872" w:bottom="1240" w:left="1304" w:header="0" w:footer="1078" w:gutter="0"/>
          <w:cols w:space="720" w:num="1"/>
        </w:sectPr>
      </w:pPr>
    </w:p>
    <w:p w14:paraId="39351872">
      <w:pPr>
        <w:spacing w:before="163"/>
      </w:pPr>
    </w:p>
    <w:tbl>
      <w:tblPr>
        <w:tblStyle w:val="5"/>
        <w:tblW w:w="136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1"/>
        <w:gridCol w:w="665"/>
        <w:gridCol w:w="580"/>
        <w:gridCol w:w="8861"/>
        <w:gridCol w:w="2150"/>
        <w:gridCol w:w="689"/>
      </w:tblGrid>
      <w:tr w14:paraId="65E41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3" w:hRule="atLeast"/>
        </w:trPr>
        <w:tc>
          <w:tcPr>
            <w:tcW w:w="711" w:type="dxa"/>
            <w:vMerge w:val="restart"/>
            <w:tcBorders>
              <w:top w:val="single" w:color="000000" w:sz="2" w:space="0"/>
              <w:left w:val="single" w:color="000000" w:sz="2" w:space="0"/>
              <w:bottom w:val="nil"/>
              <w:right w:val="single" w:color="000000" w:sz="2" w:space="0"/>
            </w:tcBorders>
            <w:vAlign w:val="top"/>
          </w:tcPr>
          <w:p w14:paraId="48773E92">
            <w:pPr>
              <w:rPr>
                <w:rFonts w:ascii="Arial"/>
                <w:sz w:val="21"/>
              </w:rPr>
            </w:pPr>
          </w:p>
        </w:tc>
        <w:tc>
          <w:tcPr>
            <w:tcW w:w="665" w:type="dxa"/>
            <w:vMerge w:val="restart"/>
            <w:tcBorders>
              <w:top w:val="single" w:color="000000" w:sz="2" w:space="0"/>
              <w:left w:val="single" w:color="000000" w:sz="2" w:space="0"/>
              <w:bottom w:val="nil"/>
            </w:tcBorders>
            <w:vAlign w:val="top"/>
          </w:tcPr>
          <w:p w14:paraId="5900F44A">
            <w:pPr>
              <w:rPr>
                <w:rFonts w:ascii="Arial"/>
                <w:sz w:val="21"/>
              </w:rPr>
            </w:pPr>
          </w:p>
        </w:tc>
        <w:tc>
          <w:tcPr>
            <w:tcW w:w="580" w:type="dxa"/>
            <w:vMerge w:val="restart"/>
            <w:tcBorders>
              <w:top w:val="single" w:color="000000" w:sz="2" w:space="0"/>
              <w:bottom w:val="nil"/>
            </w:tcBorders>
            <w:vAlign w:val="top"/>
          </w:tcPr>
          <w:p w14:paraId="348C801F">
            <w:pPr>
              <w:rPr>
                <w:rFonts w:ascii="Arial"/>
                <w:sz w:val="21"/>
              </w:rPr>
            </w:pPr>
          </w:p>
        </w:tc>
        <w:tc>
          <w:tcPr>
            <w:tcW w:w="8861" w:type="dxa"/>
            <w:tcBorders>
              <w:top w:val="single" w:color="000000" w:sz="2" w:space="0"/>
            </w:tcBorders>
            <w:vAlign w:val="top"/>
          </w:tcPr>
          <w:p w14:paraId="7D0ED009">
            <w:pPr>
              <w:pStyle w:val="6"/>
              <w:spacing w:before="110" w:line="314" w:lineRule="auto"/>
              <w:ind w:left="56"/>
              <w:jc w:val="both"/>
            </w:pPr>
            <w:r>
              <w:rPr>
                <w:spacing w:val="8"/>
              </w:rPr>
              <w:t>量时，可将开采拟占用的地表或海域范围依照国家相关规定调出</w:t>
            </w:r>
            <w:r>
              <w:rPr>
                <w:spacing w:val="7"/>
              </w:rPr>
              <w:t>生态保护红线；已依法设立的油</w:t>
            </w:r>
            <w:r>
              <w:t xml:space="preserve"> </w:t>
            </w:r>
            <w:r>
              <w:rPr>
                <w:spacing w:val="8"/>
              </w:rPr>
              <w:t>气采矿权不扩大用地用海范围，继续开采，可办理采矿权延</w:t>
            </w:r>
            <w:r>
              <w:rPr>
                <w:spacing w:val="7"/>
              </w:rPr>
              <w:t>续、变更（不含扩大矿区范围）、注</w:t>
            </w:r>
            <w:r>
              <w:t xml:space="preserve"> </w:t>
            </w:r>
            <w:r>
              <w:rPr>
                <w:spacing w:val="8"/>
              </w:rPr>
              <w:t>销；已依法设立的矿泉水和地热采矿权，在不超出已经核定</w:t>
            </w:r>
            <w:r>
              <w:rPr>
                <w:spacing w:val="7"/>
              </w:rPr>
              <w:t>的生产规模、不新增生产设施的前提</w:t>
            </w:r>
            <w:r>
              <w:t xml:space="preserve"> </w:t>
            </w:r>
            <w:r>
              <w:rPr>
                <w:spacing w:val="5"/>
              </w:rPr>
              <w:t>下继续开采，可办理采矿权延续、变更（不含扩</w:t>
            </w:r>
            <w:r>
              <w:rPr>
                <w:spacing w:val="4"/>
              </w:rPr>
              <w:t>大矿区范围）、注销；已依法设立和新立铬、铜、</w:t>
            </w:r>
            <w:r>
              <w:t xml:space="preserve"> </w:t>
            </w:r>
            <w:r>
              <w:rPr>
                <w:spacing w:val="5"/>
              </w:rPr>
              <w:t>镍、锂、钴、锆、钾盐、（中）重稀土矿等战略</w:t>
            </w:r>
            <w:r>
              <w:rPr>
                <w:spacing w:val="4"/>
              </w:rPr>
              <w:t>性矿产探矿权开展勘查活动，可办理探矿权登记，</w:t>
            </w:r>
            <w:r>
              <w:t xml:space="preserve"> </w:t>
            </w:r>
            <w:r>
              <w:rPr>
                <w:spacing w:val="8"/>
              </w:rPr>
              <w:t>因国家战略需要开展开采活动的，可办理采矿权登记。上述勘查</w:t>
            </w:r>
            <w:r>
              <w:rPr>
                <w:spacing w:val="7"/>
              </w:rPr>
              <w:t>开采活动，应落实减缓生态环境</w:t>
            </w:r>
            <w:r>
              <w:t xml:space="preserve"> </w:t>
            </w:r>
            <w:r>
              <w:rPr>
                <w:spacing w:val="9"/>
              </w:rPr>
              <w:t>影响措施，严格执行绿色勘查、开采及矿山环境生态修复相关</w:t>
            </w:r>
            <w:r>
              <w:rPr>
                <w:spacing w:val="8"/>
              </w:rPr>
              <w:t>要求。</w:t>
            </w:r>
          </w:p>
          <w:p w14:paraId="0EC08D6C">
            <w:pPr>
              <w:pStyle w:val="6"/>
              <w:spacing w:line="226" w:lineRule="auto"/>
              <w:ind w:left="67"/>
            </w:pPr>
            <w:r>
              <w:rPr>
                <w:spacing w:val="9"/>
              </w:rPr>
              <w:t>（</w:t>
            </w:r>
            <w:r>
              <w:rPr>
                <w:rFonts w:ascii="Times New Roman" w:hAnsi="Times New Roman" w:eastAsia="Times New Roman" w:cs="Times New Roman"/>
                <w:spacing w:val="9"/>
              </w:rPr>
              <w:t>8</w:t>
            </w:r>
            <w:r>
              <w:rPr>
                <w:spacing w:val="9"/>
              </w:rPr>
              <w:t>）依据县级以上国土空间规划和生态保护修复专项规划开展的生态</w:t>
            </w:r>
            <w:r>
              <w:rPr>
                <w:spacing w:val="8"/>
              </w:rPr>
              <w:t>修复。</w:t>
            </w:r>
          </w:p>
          <w:p w14:paraId="4AB22159">
            <w:pPr>
              <w:pStyle w:val="6"/>
              <w:spacing w:before="94" w:line="228" w:lineRule="auto"/>
              <w:ind w:left="67"/>
            </w:pPr>
            <w:r>
              <w:rPr>
                <w:spacing w:val="8"/>
              </w:rPr>
              <w:t>（</w:t>
            </w:r>
            <w:r>
              <w:rPr>
                <w:rFonts w:ascii="Times New Roman" w:hAnsi="Times New Roman" w:eastAsia="Times New Roman" w:cs="Times New Roman"/>
                <w:spacing w:val="8"/>
              </w:rPr>
              <w:t>9</w:t>
            </w:r>
            <w:r>
              <w:rPr>
                <w:spacing w:val="8"/>
              </w:rPr>
              <w:t>）法律法规规定允许的其他人为活动。</w:t>
            </w:r>
          </w:p>
          <w:p w14:paraId="7D5D85B2">
            <w:pPr>
              <w:pStyle w:val="6"/>
              <w:spacing w:before="95" w:line="313" w:lineRule="auto"/>
              <w:ind w:left="56" w:right="53" w:hanging="3"/>
            </w:pPr>
            <w:r>
              <w:rPr>
                <w:rFonts w:ascii="Times New Roman" w:hAnsi="Times New Roman" w:eastAsia="Times New Roman" w:cs="Times New Roman"/>
                <w:spacing w:val="9"/>
              </w:rPr>
              <w:t>2.</w:t>
            </w:r>
            <w:r>
              <w:rPr>
                <w:spacing w:val="9"/>
              </w:rPr>
              <w:t>依据《福建省自然资源厅福建省生态环境厅福建省林业局关于进一步加强生态保护红线监管的</w:t>
            </w:r>
            <w:r>
              <w:rPr>
                <w:spacing w:val="5"/>
              </w:rPr>
              <w:t xml:space="preserve"> </w:t>
            </w:r>
            <w:r>
              <w:rPr>
                <w:spacing w:val="8"/>
              </w:rPr>
              <w:t>通知（试行）》（闽自然资发〔</w:t>
            </w:r>
            <w:r>
              <w:rPr>
                <w:rFonts w:ascii="Times New Roman" w:hAnsi="Times New Roman" w:eastAsia="Times New Roman" w:cs="Times New Roman"/>
                <w:spacing w:val="8"/>
              </w:rPr>
              <w:t>2023</w:t>
            </w:r>
            <w:r>
              <w:rPr>
                <w:spacing w:val="8"/>
              </w:rPr>
              <w:t>〕</w:t>
            </w:r>
            <w:r>
              <w:rPr>
                <w:rFonts w:ascii="Times New Roman" w:hAnsi="Times New Roman" w:eastAsia="Times New Roman" w:cs="Times New Roman"/>
                <w:spacing w:val="8"/>
              </w:rPr>
              <w:t xml:space="preserve">56 </w:t>
            </w:r>
            <w:r>
              <w:rPr>
                <w:spacing w:val="8"/>
              </w:rPr>
              <w:t>号</w:t>
            </w:r>
            <w:r>
              <w:rPr>
                <w:spacing w:val="21"/>
              </w:rPr>
              <w:t>），</w:t>
            </w:r>
            <w:r>
              <w:rPr>
                <w:spacing w:val="8"/>
              </w:rPr>
              <w:t>允许占用生态保护红线的重大项目范围：</w:t>
            </w:r>
          </w:p>
          <w:p w14:paraId="48E6F013">
            <w:pPr>
              <w:pStyle w:val="6"/>
              <w:spacing w:before="1" w:line="226" w:lineRule="auto"/>
              <w:ind w:left="67"/>
            </w:pPr>
            <w:r>
              <w:rPr>
                <w:spacing w:val="9"/>
              </w:rPr>
              <w:t>（</w:t>
            </w:r>
            <w:r>
              <w:rPr>
                <w:rFonts w:ascii="Times New Roman" w:hAnsi="Times New Roman" w:eastAsia="Times New Roman" w:cs="Times New Roman"/>
                <w:spacing w:val="9"/>
              </w:rPr>
              <w:t>1</w:t>
            </w:r>
            <w:r>
              <w:rPr>
                <w:spacing w:val="9"/>
              </w:rPr>
              <w:t>）党中央、国务院发布文件或批准规划中明确具体名称的项目和国务院批准的项目。</w:t>
            </w:r>
          </w:p>
          <w:p w14:paraId="2288A2BF">
            <w:pPr>
              <w:pStyle w:val="6"/>
              <w:spacing w:before="94" w:line="227" w:lineRule="auto"/>
              <w:ind w:left="67"/>
            </w:pPr>
            <w:r>
              <w:rPr>
                <w:spacing w:val="8"/>
              </w:rPr>
              <w:t>（</w:t>
            </w:r>
            <w:r>
              <w:rPr>
                <w:rFonts w:ascii="Times New Roman" w:hAnsi="Times New Roman" w:eastAsia="Times New Roman" w:cs="Times New Roman"/>
                <w:spacing w:val="8"/>
              </w:rPr>
              <w:t>2</w:t>
            </w:r>
            <w:r>
              <w:rPr>
                <w:spacing w:val="8"/>
              </w:rPr>
              <w:t>）中央军委及其有关部门批准的军事国防项目。</w:t>
            </w:r>
          </w:p>
          <w:p w14:paraId="5CE04F5B">
            <w:pPr>
              <w:pStyle w:val="6"/>
              <w:spacing w:before="93" w:line="227" w:lineRule="auto"/>
              <w:ind w:left="67"/>
            </w:pPr>
            <w:r>
              <w:rPr>
                <w:spacing w:val="9"/>
              </w:rPr>
              <w:t>（</w:t>
            </w:r>
            <w:r>
              <w:rPr>
                <w:rFonts w:ascii="Times New Roman" w:hAnsi="Times New Roman" w:eastAsia="Times New Roman" w:cs="Times New Roman"/>
                <w:spacing w:val="9"/>
              </w:rPr>
              <w:t>3</w:t>
            </w:r>
            <w:r>
              <w:rPr>
                <w:spacing w:val="9"/>
              </w:rPr>
              <w:t>）国家级规划（指国务院及其有关部门正式颁布）明确的交通、水利项目。</w:t>
            </w:r>
          </w:p>
          <w:p w14:paraId="0DC35BDF">
            <w:pPr>
              <w:pStyle w:val="6"/>
              <w:spacing w:before="95" w:line="271" w:lineRule="auto"/>
              <w:ind w:left="60" w:firstLine="6"/>
            </w:pPr>
            <w:r>
              <w:rPr>
                <w:spacing w:val="7"/>
              </w:rPr>
              <w:t>（</w:t>
            </w:r>
            <w:r>
              <w:rPr>
                <w:rFonts w:ascii="Times New Roman" w:hAnsi="Times New Roman" w:eastAsia="Times New Roman" w:cs="Times New Roman"/>
                <w:spacing w:val="7"/>
              </w:rPr>
              <w:t>4</w:t>
            </w:r>
            <w:r>
              <w:rPr>
                <w:spacing w:val="7"/>
              </w:rPr>
              <w:t>）国家级规划明确的电网项目，国家级规划明确的</w:t>
            </w:r>
            <w:r>
              <w:rPr>
                <w:spacing w:val="6"/>
              </w:rPr>
              <w:t>且符合国家产业政策的能源矿产勘查开采、</w:t>
            </w:r>
            <w:r>
              <w:t xml:space="preserve"> </w:t>
            </w:r>
            <w:r>
              <w:rPr>
                <w:spacing w:val="7"/>
              </w:rPr>
              <w:t>油气管线、水电、核电项目。</w:t>
            </w:r>
          </w:p>
          <w:p w14:paraId="4F6E06D8">
            <w:pPr>
              <w:pStyle w:val="6"/>
              <w:spacing w:before="92" w:line="271" w:lineRule="auto"/>
              <w:ind w:left="77" w:right="54" w:hanging="10"/>
            </w:pPr>
            <w:r>
              <w:rPr>
                <w:spacing w:val="10"/>
              </w:rPr>
              <w:t>（</w:t>
            </w:r>
            <w:r>
              <w:rPr>
                <w:rFonts w:ascii="Times New Roman" w:hAnsi="Times New Roman" w:eastAsia="Times New Roman" w:cs="Times New Roman"/>
                <w:spacing w:val="10"/>
              </w:rPr>
              <w:t>5</w:t>
            </w:r>
            <w:r>
              <w:rPr>
                <w:spacing w:val="10"/>
              </w:rPr>
              <w:t>）为贯彻落实党中央、国务院重大决策部署，国务院投资主管部门或国务院投资主管部门会</w:t>
            </w:r>
            <w:r>
              <w:rPr>
                <w:spacing w:val="8"/>
              </w:rPr>
              <w:t xml:space="preserve"> 同有关部门确认的交通、能源、水利等基础设施项目。</w:t>
            </w:r>
          </w:p>
          <w:p w14:paraId="502BBA09">
            <w:pPr>
              <w:pStyle w:val="6"/>
              <w:spacing w:before="94" w:line="268" w:lineRule="auto"/>
              <w:ind w:left="59" w:right="54" w:firstLine="7"/>
            </w:pPr>
            <w:r>
              <w:rPr>
                <w:spacing w:val="10"/>
              </w:rPr>
              <w:t>（</w:t>
            </w:r>
            <w:r>
              <w:rPr>
                <w:rFonts w:ascii="Times New Roman" w:hAnsi="Times New Roman" w:eastAsia="Times New Roman" w:cs="Times New Roman"/>
                <w:spacing w:val="10"/>
              </w:rPr>
              <w:t>6</w:t>
            </w:r>
            <w:r>
              <w:rPr>
                <w:spacing w:val="10"/>
              </w:rPr>
              <w:t>）按照国家重大项目用地保障工作机制要求，国家发展改革委会同有关部门确认的需中央加</w:t>
            </w:r>
            <w:r>
              <w:rPr>
                <w:spacing w:val="8"/>
              </w:rPr>
              <w:t xml:space="preserve"> </w:t>
            </w:r>
            <w:r>
              <w:rPr>
                <w:spacing w:val="9"/>
              </w:rPr>
              <w:t>大建设用地保障力度，确实难以避让的国家重大项目。</w:t>
            </w:r>
          </w:p>
        </w:tc>
        <w:tc>
          <w:tcPr>
            <w:tcW w:w="2150" w:type="dxa"/>
            <w:tcBorders>
              <w:top w:val="single" w:color="000000" w:sz="2" w:space="0"/>
            </w:tcBorders>
            <w:vAlign w:val="top"/>
          </w:tcPr>
          <w:p w14:paraId="20CB7BC5">
            <w:pPr>
              <w:rPr>
                <w:rFonts w:ascii="Arial"/>
                <w:sz w:val="21"/>
              </w:rPr>
            </w:pPr>
          </w:p>
        </w:tc>
        <w:tc>
          <w:tcPr>
            <w:tcW w:w="689" w:type="dxa"/>
            <w:tcBorders>
              <w:top w:val="single" w:color="000000" w:sz="2" w:space="0"/>
              <w:right w:val="single" w:color="000000" w:sz="2" w:space="0"/>
            </w:tcBorders>
            <w:vAlign w:val="top"/>
          </w:tcPr>
          <w:p w14:paraId="2E5A0999">
            <w:pPr>
              <w:rPr>
                <w:rFonts w:ascii="Arial"/>
                <w:sz w:val="21"/>
              </w:rPr>
            </w:pPr>
          </w:p>
        </w:tc>
      </w:tr>
      <w:tr w14:paraId="70725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4" w:hRule="atLeast"/>
        </w:trPr>
        <w:tc>
          <w:tcPr>
            <w:tcW w:w="711" w:type="dxa"/>
            <w:vMerge w:val="continue"/>
            <w:tcBorders>
              <w:top w:val="nil"/>
              <w:left w:val="single" w:color="000000" w:sz="2" w:space="0"/>
              <w:bottom w:val="single" w:color="000000" w:sz="2" w:space="0"/>
              <w:right w:val="single" w:color="000000" w:sz="2" w:space="0"/>
            </w:tcBorders>
            <w:vAlign w:val="top"/>
          </w:tcPr>
          <w:p w14:paraId="7CD33CDD">
            <w:pPr>
              <w:rPr>
                <w:rFonts w:ascii="Arial"/>
                <w:sz w:val="21"/>
              </w:rPr>
            </w:pPr>
          </w:p>
        </w:tc>
        <w:tc>
          <w:tcPr>
            <w:tcW w:w="665" w:type="dxa"/>
            <w:vMerge w:val="continue"/>
            <w:tcBorders>
              <w:top w:val="nil"/>
              <w:left w:val="single" w:color="000000" w:sz="2" w:space="0"/>
              <w:bottom w:val="single" w:color="000000" w:sz="2" w:space="0"/>
            </w:tcBorders>
            <w:vAlign w:val="top"/>
          </w:tcPr>
          <w:p w14:paraId="1763A38B">
            <w:pPr>
              <w:rPr>
                <w:rFonts w:ascii="Arial"/>
                <w:sz w:val="21"/>
              </w:rPr>
            </w:pPr>
          </w:p>
        </w:tc>
        <w:tc>
          <w:tcPr>
            <w:tcW w:w="580" w:type="dxa"/>
            <w:vMerge w:val="continue"/>
            <w:tcBorders>
              <w:top w:val="nil"/>
              <w:bottom w:val="single" w:color="000000" w:sz="2" w:space="0"/>
            </w:tcBorders>
            <w:vAlign w:val="top"/>
          </w:tcPr>
          <w:p w14:paraId="60A03118">
            <w:pPr>
              <w:rPr>
                <w:rFonts w:ascii="Arial"/>
                <w:sz w:val="21"/>
              </w:rPr>
            </w:pPr>
          </w:p>
        </w:tc>
        <w:tc>
          <w:tcPr>
            <w:tcW w:w="8861" w:type="dxa"/>
            <w:tcBorders>
              <w:bottom w:val="single" w:color="000000" w:sz="2" w:space="0"/>
            </w:tcBorders>
            <w:vAlign w:val="top"/>
          </w:tcPr>
          <w:p w14:paraId="57D57885">
            <w:pPr>
              <w:pStyle w:val="6"/>
              <w:spacing w:before="102" w:line="228" w:lineRule="auto"/>
              <w:ind w:left="60"/>
            </w:pPr>
            <w:r>
              <w:rPr>
                <w:b/>
                <w:bCs/>
                <w:spacing w:val="7"/>
              </w:rPr>
              <w:t>二、优先保护单元中的一般生态空间</w:t>
            </w:r>
          </w:p>
          <w:p w14:paraId="4E3E11D3">
            <w:pPr>
              <w:pStyle w:val="6"/>
              <w:spacing w:before="94" w:line="271" w:lineRule="auto"/>
              <w:ind w:left="67" w:right="51" w:firstLine="5"/>
            </w:pPr>
            <w:r>
              <w:rPr>
                <w:rFonts w:ascii="Times New Roman" w:hAnsi="Times New Roman" w:eastAsia="Times New Roman" w:cs="Times New Roman"/>
                <w:spacing w:val="9"/>
              </w:rPr>
              <w:t>1.</w:t>
            </w:r>
            <w:r>
              <w:rPr>
                <w:spacing w:val="9"/>
              </w:rPr>
              <w:t>一般生态空间以保护和修复生态环境、提供生态产品和服务为首要</w:t>
            </w:r>
            <w:r>
              <w:rPr>
                <w:spacing w:val="8"/>
              </w:rPr>
              <w:t>任务，因地制宜地发展不影</w:t>
            </w:r>
            <w:r>
              <w:t xml:space="preserve"> </w:t>
            </w:r>
            <w:r>
              <w:rPr>
                <w:spacing w:val="7"/>
              </w:rPr>
              <w:t>响主体功能定位的适宜产业。</w:t>
            </w:r>
          </w:p>
          <w:p w14:paraId="7DDFDAB2">
            <w:pPr>
              <w:pStyle w:val="6"/>
              <w:spacing w:before="92" w:line="271" w:lineRule="auto"/>
              <w:ind w:left="56" w:right="51" w:hanging="3"/>
            </w:pPr>
            <w:r>
              <w:rPr>
                <w:rFonts w:ascii="Times New Roman" w:hAnsi="Times New Roman" w:eastAsia="Times New Roman" w:cs="Times New Roman"/>
                <w:spacing w:val="9"/>
              </w:rPr>
              <w:t>2.</w:t>
            </w:r>
            <w:r>
              <w:rPr>
                <w:spacing w:val="9"/>
              </w:rPr>
              <w:t>一般生态空间内未纳入生态保护红线的饮用水水源保护区等各类法定保护地，其管控要求依照</w:t>
            </w:r>
            <w:r>
              <w:rPr>
                <w:spacing w:val="8"/>
              </w:rPr>
              <w:t xml:space="preserve"> </w:t>
            </w:r>
            <w:r>
              <w:rPr>
                <w:spacing w:val="7"/>
              </w:rPr>
              <w:t>相关法律法规执行。</w:t>
            </w:r>
          </w:p>
          <w:p w14:paraId="1E0C4CF9">
            <w:pPr>
              <w:pStyle w:val="6"/>
              <w:spacing w:before="93" w:line="228" w:lineRule="auto"/>
              <w:ind w:left="57"/>
            </w:pPr>
            <w:r>
              <w:rPr>
                <w:rFonts w:ascii="Times New Roman" w:hAnsi="Times New Roman" w:eastAsia="Times New Roman" w:cs="Times New Roman"/>
                <w:spacing w:val="9"/>
              </w:rPr>
              <w:t>3.</w:t>
            </w:r>
            <w:r>
              <w:rPr>
                <w:spacing w:val="9"/>
              </w:rPr>
              <w:t>一般生态空间内现有合法的水泥厂、矿山开发等生产性设施及生活垃圾处置等民生工程予以保</w:t>
            </w:r>
          </w:p>
        </w:tc>
        <w:tc>
          <w:tcPr>
            <w:tcW w:w="2150" w:type="dxa"/>
            <w:tcBorders>
              <w:bottom w:val="single" w:color="000000" w:sz="2" w:space="0"/>
            </w:tcBorders>
            <w:vAlign w:val="top"/>
          </w:tcPr>
          <w:p w14:paraId="47B48CB3">
            <w:pPr>
              <w:pStyle w:val="6"/>
              <w:spacing w:before="113" w:line="300" w:lineRule="auto"/>
              <w:ind w:left="62" w:right="50"/>
            </w:pPr>
            <w:r>
              <w:rPr>
                <w:spacing w:val="8"/>
              </w:rPr>
              <w:t>本项目位于福建省福</w:t>
            </w:r>
            <w:r>
              <w:rPr>
                <w:spacing w:val="3"/>
              </w:rPr>
              <w:t xml:space="preserve">  </w:t>
            </w:r>
            <w:r>
              <w:rPr>
                <w:spacing w:val="8"/>
              </w:rPr>
              <w:t>州市闽侯县青口镇吉</w:t>
            </w:r>
            <w:r>
              <w:rPr>
                <w:spacing w:val="3"/>
              </w:rPr>
              <w:t xml:space="preserve">  </w:t>
            </w:r>
            <w:r>
              <w:rPr>
                <w:spacing w:val="1"/>
              </w:rPr>
              <w:t>山路</w:t>
            </w:r>
            <w:r>
              <w:rPr>
                <w:spacing w:val="-35"/>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17"/>
                <w:w w:val="101"/>
              </w:rPr>
              <w:t xml:space="preserve"> </w:t>
            </w:r>
            <w:r>
              <w:rPr>
                <w:spacing w:val="1"/>
              </w:rPr>
              <w:t>号</w:t>
            </w:r>
            <w:r>
              <w:rPr>
                <w:spacing w:val="-38"/>
              </w:rPr>
              <w:t xml:space="preserve"> </w:t>
            </w:r>
            <w:r>
              <w:rPr>
                <w:rFonts w:ascii="Times New Roman" w:hAnsi="Times New Roman" w:eastAsia="Times New Roman" w:cs="Times New Roman"/>
                <w:spacing w:val="1"/>
              </w:rPr>
              <w:t>6#</w:t>
            </w:r>
            <w:r>
              <w:rPr>
                <w:rFonts w:ascii="Times New Roman" w:hAnsi="Times New Roman" w:eastAsia="Times New Roman" w:cs="Times New Roman"/>
                <w:spacing w:val="-27"/>
              </w:rPr>
              <w:t xml:space="preserve"> </w:t>
            </w:r>
            <w:r>
              <w:rPr>
                <w:spacing w:val="1"/>
              </w:rPr>
              <w:t>、</w:t>
            </w:r>
            <w:r>
              <w:rPr>
                <w:rFonts w:ascii="Times New Roman" w:hAnsi="Times New Roman" w:eastAsia="Times New Roman" w:cs="Times New Roman"/>
                <w:spacing w:val="1"/>
              </w:rPr>
              <w:t>8#</w:t>
            </w:r>
            <w:r>
              <w:rPr>
                <w:spacing w:val="1"/>
              </w:rPr>
              <w:t>厂房</w:t>
            </w:r>
            <w:r>
              <w:t xml:space="preserve">  </w:t>
            </w:r>
            <w:r>
              <w:rPr>
                <w:spacing w:val="8"/>
              </w:rPr>
              <w:t>（闽侯青口汽车工业</w:t>
            </w:r>
            <w:r>
              <w:rPr>
                <w:spacing w:val="3"/>
              </w:rPr>
              <w:t xml:space="preserve">  </w:t>
            </w:r>
            <w:r>
              <w:rPr>
                <w:spacing w:val="2"/>
              </w:rPr>
              <w:t>园区，原闽侯青口投资</w:t>
            </w:r>
            <w:r>
              <w:rPr>
                <w:spacing w:val="5"/>
              </w:rPr>
              <w:t xml:space="preserve"> </w:t>
            </w:r>
            <w:r>
              <w:rPr>
                <w:spacing w:val="7"/>
              </w:rPr>
              <w:t>区</w:t>
            </w:r>
            <w:r>
              <w:rPr>
                <w:spacing w:val="-16"/>
              </w:rPr>
              <w:t>），</w:t>
            </w:r>
            <w:r>
              <w:rPr>
                <w:spacing w:val="7"/>
              </w:rPr>
              <w:t>项目不涉及一般</w:t>
            </w:r>
          </w:p>
        </w:tc>
        <w:tc>
          <w:tcPr>
            <w:tcW w:w="689" w:type="dxa"/>
            <w:tcBorders>
              <w:bottom w:val="single" w:color="000000" w:sz="2" w:space="0"/>
              <w:right w:val="single" w:color="000000" w:sz="2" w:space="0"/>
            </w:tcBorders>
            <w:vAlign w:val="top"/>
          </w:tcPr>
          <w:p w14:paraId="699F884A">
            <w:pPr>
              <w:spacing w:line="294" w:lineRule="auto"/>
              <w:rPr>
                <w:rFonts w:ascii="Arial"/>
                <w:sz w:val="21"/>
              </w:rPr>
            </w:pPr>
          </w:p>
          <w:p w14:paraId="3CF54817">
            <w:pPr>
              <w:spacing w:line="295" w:lineRule="auto"/>
              <w:rPr>
                <w:rFonts w:ascii="Arial"/>
                <w:sz w:val="21"/>
              </w:rPr>
            </w:pPr>
          </w:p>
          <w:p w14:paraId="597C22B5">
            <w:pPr>
              <w:spacing w:line="295" w:lineRule="auto"/>
              <w:rPr>
                <w:rFonts w:ascii="Arial"/>
                <w:sz w:val="21"/>
              </w:rPr>
            </w:pPr>
          </w:p>
          <w:p w14:paraId="646CCB63">
            <w:pPr>
              <w:pStyle w:val="6"/>
              <w:spacing w:before="65" w:line="228" w:lineRule="auto"/>
              <w:ind w:left="78"/>
            </w:pPr>
            <w:r>
              <w:rPr>
                <w:spacing w:val="3"/>
              </w:rPr>
              <w:t>符合</w:t>
            </w:r>
          </w:p>
        </w:tc>
      </w:tr>
    </w:tbl>
    <w:p w14:paraId="37F19943">
      <w:pPr>
        <w:rPr>
          <w:rFonts w:ascii="Arial"/>
          <w:sz w:val="21"/>
        </w:rPr>
      </w:pPr>
    </w:p>
    <w:p w14:paraId="2FFEA533">
      <w:pPr>
        <w:rPr>
          <w:rFonts w:ascii="Arial" w:hAnsi="Arial" w:eastAsia="Arial" w:cs="Arial"/>
          <w:sz w:val="21"/>
          <w:szCs w:val="21"/>
        </w:rPr>
        <w:sectPr>
          <w:footerReference r:id="rId13" w:type="default"/>
          <w:pgSz w:w="16839" w:h="11906"/>
          <w:pgMar w:top="1012" w:right="1872" w:bottom="1240" w:left="1304" w:header="0" w:footer="1078" w:gutter="0"/>
          <w:cols w:space="720" w:num="1"/>
        </w:sectPr>
      </w:pPr>
    </w:p>
    <w:p w14:paraId="5453EE7A">
      <w:pPr>
        <w:spacing w:before="163"/>
      </w:pPr>
    </w:p>
    <w:tbl>
      <w:tblPr>
        <w:tblStyle w:val="5"/>
        <w:tblW w:w="136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1"/>
        <w:gridCol w:w="665"/>
        <w:gridCol w:w="580"/>
        <w:gridCol w:w="8861"/>
        <w:gridCol w:w="2150"/>
        <w:gridCol w:w="689"/>
      </w:tblGrid>
      <w:tr w14:paraId="3B18C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11" w:type="dxa"/>
            <w:vMerge w:val="restart"/>
            <w:tcBorders>
              <w:top w:val="single" w:color="000000" w:sz="2" w:space="0"/>
              <w:left w:val="single" w:color="000000" w:sz="2" w:space="0"/>
              <w:bottom w:val="nil"/>
              <w:right w:val="single" w:color="000000" w:sz="2" w:space="0"/>
            </w:tcBorders>
            <w:vAlign w:val="top"/>
          </w:tcPr>
          <w:p w14:paraId="79FD02A1">
            <w:pPr>
              <w:rPr>
                <w:rFonts w:ascii="Arial"/>
                <w:sz w:val="21"/>
              </w:rPr>
            </w:pPr>
          </w:p>
        </w:tc>
        <w:tc>
          <w:tcPr>
            <w:tcW w:w="665" w:type="dxa"/>
            <w:vMerge w:val="restart"/>
            <w:tcBorders>
              <w:top w:val="single" w:color="000000" w:sz="2" w:space="0"/>
              <w:left w:val="single" w:color="000000" w:sz="2" w:space="0"/>
              <w:bottom w:val="nil"/>
            </w:tcBorders>
            <w:vAlign w:val="top"/>
          </w:tcPr>
          <w:p w14:paraId="62FBC894">
            <w:pPr>
              <w:rPr>
                <w:rFonts w:ascii="Arial"/>
                <w:sz w:val="21"/>
              </w:rPr>
            </w:pPr>
          </w:p>
        </w:tc>
        <w:tc>
          <w:tcPr>
            <w:tcW w:w="580" w:type="dxa"/>
            <w:vMerge w:val="restart"/>
            <w:tcBorders>
              <w:top w:val="single" w:color="000000" w:sz="2" w:space="0"/>
              <w:bottom w:val="nil"/>
            </w:tcBorders>
            <w:vAlign w:val="top"/>
          </w:tcPr>
          <w:p w14:paraId="40BA7098">
            <w:pPr>
              <w:rPr>
                <w:rFonts w:ascii="Arial"/>
                <w:sz w:val="21"/>
              </w:rPr>
            </w:pPr>
          </w:p>
        </w:tc>
        <w:tc>
          <w:tcPr>
            <w:tcW w:w="8861" w:type="dxa"/>
            <w:tcBorders>
              <w:top w:val="single" w:color="000000" w:sz="2" w:space="0"/>
            </w:tcBorders>
            <w:vAlign w:val="top"/>
          </w:tcPr>
          <w:p w14:paraId="741C132B">
            <w:pPr>
              <w:pStyle w:val="6"/>
              <w:spacing w:before="112" w:line="228" w:lineRule="auto"/>
              <w:ind w:left="72"/>
            </w:pPr>
            <w:r>
              <w:rPr>
                <w:spacing w:val="9"/>
              </w:rPr>
              <w:t>留，应按照法律法规要求落实污染防治和生态保护措施，避免对生态功能造成破坏。</w:t>
            </w:r>
          </w:p>
        </w:tc>
        <w:tc>
          <w:tcPr>
            <w:tcW w:w="2150" w:type="dxa"/>
            <w:tcBorders>
              <w:top w:val="single" w:color="000000" w:sz="2" w:space="0"/>
            </w:tcBorders>
            <w:vAlign w:val="top"/>
          </w:tcPr>
          <w:p w14:paraId="14D1C289">
            <w:pPr>
              <w:pStyle w:val="6"/>
              <w:spacing w:before="112" w:line="231" w:lineRule="auto"/>
              <w:ind w:left="63"/>
            </w:pPr>
            <w:r>
              <w:rPr>
                <w:spacing w:val="5"/>
              </w:rPr>
              <w:t>生态空间。</w:t>
            </w:r>
          </w:p>
        </w:tc>
        <w:tc>
          <w:tcPr>
            <w:tcW w:w="689" w:type="dxa"/>
            <w:tcBorders>
              <w:top w:val="single" w:color="000000" w:sz="2" w:space="0"/>
              <w:right w:val="single" w:color="000000" w:sz="2" w:space="0"/>
            </w:tcBorders>
            <w:vAlign w:val="top"/>
          </w:tcPr>
          <w:p w14:paraId="62A8C9E9">
            <w:pPr>
              <w:rPr>
                <w:rFonts w:ascii="Arial"/>
                <w:sz w:val="21"/>
              </w:rPr>
            </w:pPr>
          </w:p>
        </w:tc>
      </w:tr>
      <w:tr w14:paraId="7AAF7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0" w:hRule="atLeast"/>
        </w:trPr>
        <w:tc>
          <w:tcPr>
            <w:tcW w:w="711" w:type="dxa"/>
            <w:vMerge w:val="continue"/>
            <w:tcBorders>
              <w:top w:val="nil"/>
              <w:left w:val="single" w:color="000000" w:sz="2" w:space="0"/>
              <w:bottom w:val="single" w:color="000000" w:sz="2" w:space="0"/>
              <w:right w:val="single" w:color="000000" w:sz="2" w:space="0"/>
            </w:tcBorders>
            <w:vAlign w:val="top"/>
          </w:tcPr>
          <w:p w14:paraId="2160BFEE">
            <w:pPr>
              <w:rPr>
                <w:rFonts w:ascii="Arial"/>
                <w:sz w:val="21"/>
              </w:rPr>
            </w:pPr>
          </w:p>
        </w:tc>
        <w:tc>
          <w:tcPr>
            <w:tcW w:w="665" w:type="dxa"/>
            <w:vMerge w:val="continue"/>
            <w:tcBorders>
              <w:top w:val="nil"/>
              <w:left w:val="single" w:color="000000" w:sz="2" w:space="0"/>
              <w:bottom w:val="single" w:color="000000" w:sz="2" w:space="0"/>
            </w:tcBorders>
            <w:vAlign w:val="top"/>
          </w:tcPr>
          <w:p w14:paraId="47E142E9">
            <w:pPr>
              <w:rPr>
                <w:rFonts w:ascii="Arial"/>
                <w:sz w:val="21"/>
              </w:rPr>
            </w:pPr>
          </w:p>
        </w:tc>
        <w:tc>
          <w:tcPr>
            <w:tcW w:w="580" w:type="dxa"/>
            <w:vMerge w:val="continue"/>
            <w:tcBorders>
              <w:top w:val="nil"/>
              <w:bottom w:val="single" w:color="000000" w:sz="2" w:space="0"/>
            </w:tcBorders>
            <w:vAlign w:val="top"/>
          </w:tcPr>
          <w:p w14:paraId="7B94A5B7">
            <w:pPr>
              <w:rPr>
                <w:rFonts w:ascii="Arial"/>
                <w:sz w:val="21"/>
              </w:rPr>
            </w:pPr>
          </w:p>
        </w:tc>
        <w:tc>
          <w:tcPr>
            <w:tcW w:w="8861" w:type="dxa"/>
            <w:tcBorders>
              <w:bottom w:val="single" w:color="000000" w:sz="2" w:space="0"/>
            </w:tcBorders>
            <w:vAlign w:val="top"/>
          </w:tcPr>
          <w:p w14:paraId="67796936">
            <w:pPr>
              <w:pStyle w:val="6"/>
              <w:spacing w:before="91" w:line="228" w:lineRule="auto"/>
              <w:ind w:left="57"/>
            </w:pPr>
            <w:r>
              <w:rPr>
                <w:b/>
                <w:bCs/>
                <w:spacing w:val="6"/>
              </w:rPr>
              <w:t>三、其他要求</w:t>
            </w:r>
          </w:p>
          <w:p w14:paraId="14643D10">
            <w:pPr>
              <w:pStyle w:val="6"/>
              <w:spacing w:before="90" w:line="227" w:lineRule="auto"/>
              <w:ind w:left="73"/>
            </w:pPr>
            <w:r>
              <w:rPr>
                <w:rFonts w:ascii="Times New Roman" w:hAnsi="Times New Roman" w:eastAsia="Times New Roman" w:cs="Times New Roman"/>
                <w:spacing w:val="9"/>
              </w:rPr>
              <w:t>1.</w:t>
            </w:r>
            <w:r>
              <w:rPr>
                <w:spacing w:val="9"/>
              </w:rPr>
              <w:t>福州市石化中上游项目重点在福州江阴港城经济区、可门港经济区化工新材</w:t>
            </w:r>
            <w:r>
              <w:rPr>
                <w:spacing w:val="8"/>
              </w:rPr>
              <w:t>料产业园布局。</w:t>
            </w:r>
          </w:p>
          <w:p w14:paraId="3091F1BB">
            <w:pPr>
              <w:pStyle w:val="6"/>
              <w:spacing w:before="94" w:line="271" w:lineRule="auto"/>
              <w:ind w:left="58" w:right="53" w:hanging="5"/>
            </w:pPr>
            <w:r>
              <w:rPr>
                <w:rFonts w:ascii="Times New Roman" w:hAnsi="Times New Roman" w:eastAsia="Times New Roman" w:cs="Times New Roman"/>
                <w:spacing w:val="9"/>
              </w:rPr>
              <w:t>2.</w:t>
            </w:r>
            <w:r>
              <w:rPr>
                <w:spacing w:val="9"/>
              </w:rPr>
              <w:t>禁止在闽江马尾罗星塔以上流域范围新、扩建制革项目，严控新（扩）建植物制浆、印染、合</w:t>
            </w:r>
            <w:r>
              <w:rPr>
                <w:spacing w:val="5"/>
              </w:rPr>
              <w:t xml:space="preserve"> </w:t>
            </w:r>
            <w:r>
              <w:rPr>
                <w:spacing w:val="8"/>
              </w:rPr>
              <w:t>成革及人造革、电镀项目。</w:t>
            </w:r>
          </w:p>
          <w:p w14:paraId="69438F5B">
            <w:pPr>
              <w:pStyle w:val="6"/>
              <w:spacing w:before="92" w:line="271" w:lineRule="auto"/>
              <w:ind w:left="58" w:right="51" w:hanging="1"/>
            </w:pPr>
            <w:r>
              <w:rPr>
                <w:rFonts w:ascii="Times New Roman" w:hAnsi="Times New Roman" w:eastAsia="Times New Roman" w:cs="Times New Roman"/>
                <w:spacing w:val="9"/>
              </w:rPr>
              <w:t>3.</w:t>
            </w:r>
            <w:r>
              <w:rPr>
                <w:spacing w:val="9"/>
              </w:rPr>
              <w:t>禁止在通风廊道和主导风向的上风向布局大气重污染企业，推进建成区大气重污染企业搬迁或</w:t>
            </w:r>
            <w:r>
              <w:rPr>
                <w:spacing w:val="3"/>
              </w:rPr>
              <w:t xml:space="preserve"> </w:t>
            </w:r>
            <w:r>
              <w:rPr>
                <w:spacing w:val="8"/>
              </w:rPr>
              <w:t>升级改造、环境风险企业搬迁或关闭退出。</w:t>
            </w:r>
          </w:p>
          <w:p w14:paraId="5C836145">
            <w:pPr>
              <w:pStyle w:val="6"/>
              <w:spacing w:before="94" w:line="227" w:lineRule="auto"/>
              <w:ind w:left="52"/>
            </w:pPr>
            <w:r>
              <w:rPr>
                <w:rFonts w:ascii="Times New Roman" w:hAnsi="Times New Roman" w:eastAsia="Times New Roman" w:cs="Times New Roman"/>
                <w:spacing w:val="10"/>
              </w:rPr>
              <w:t>4.</w:t>
            </w:r>
            <w:r>
              <w:rPr>
                <w:spacing w:val="10"/>
              </w:rPr>
              <w:t>禁止新、改、扩建生产高</w:t>
            </w:r>
            <w:r>
              <w:rPr>
                <w:spacing w:val="-46"/>
              </w:rPr>
              <w:t xml:space="preserve"> </w:t>
            </w:r>
            <w:r>
              <w:rPr>
                <w:rFonts w:ascii="Times New Roman" w:hAnsi="Times New Roman" w:eastAsia="Times New Roman" w:cs="Times New Roman"/>
              </w:rPr>
              <w:t>VOCs</w:t>
            </w:r>
            <w:r>
              <w:rPr>
                <w:rFonts w:ascii="Times New Roman" w:hAnsi="Times New Roman" w:eastAsia="Times New Roman" w:cs="Times New Roman"/>
                <w:spacing w:val="10"/>
              </w:rPr>
              <w:t xml:space="preserve"> </w:t>
            </w:r>
            <w:r>
              <w:rPr>
                <w:spacing w:val="10"/>
              </w:rPr>
              <w:t>含量有机溶剂型涂</w:t>
            </w:r>
            <w:r>
              <w:rPr>
                <w:spacing w:val="9"/>
              </w:rPr>
              <w:t>料、油墨和胶黏剂的项目。</w:t>
            </w:r>
          </w:p>
          <w:p w14:paraId="2049B3AB">
            <w:pPr>
              <w:pStyle w:val="6"/>
              <w:spacing w:before="92" w:line="271" w:lineRule="auto"/>
              <w:ind w:left="56" w:right="51" w:firstLine="2"/>
            </w:pPr>
            <w:r>
              <w:rPr>
                <w:rFonts w:ascii="Times New Roman" w:hAnsi="Times New Roman" w:eastAsia="Times New Roman" w:cs="Times New Roman"/>
                <w:spacing w:val="9"/>
              </w:rPr>
              <w:t>5.</w:t>
            </w:r>
            <w:r>
              <w:rPr>
                <w:spacing w:val="9"/>
              </w:rPr>
              <w:t>持续加强闽清等地建陶产业的环境综合治理，充分衔接国土空间规划和生态环境分区管控，并</w:t>
            </w:r>
            <w:r>
              <w:rPr>
                <w:spacing w:val="2"/>
              </w:rPr>
              <w:t xml:space="preserve"> </w:t>
            </w:r>
            <w:r>
              <w:rPr>
                <w:spacing w:val="9"/>
              </w:rPr>
              <w:t>对照产业政策、城市总体发展规划等要求，进一步明确发展定位，优化产业布局和规模。</w:t>
            </w:r>
          </w:p>
          <w:p w14:paraId="75F2A7AD">
            <w:pPr>
              <w:pStyle w:val="6"/>
              <w:spacing w:before="96" w:line="292" w:lineRule="auto"/>
              <w:ind w:left="57" w:right="16"/>
            </w:pPr>
            <w:r>
              <w:rPr>
                <w:rFonts w:ascii="Times New Roman" w:hAnsi="Times New Roman" w:eastAsia="Times New Roman" w:cs="Times New Roman"/>
                <w:spacing w:val="8"/>
              </w:rPr>
              <w:t>6.</w:t>
            </w:r>
            <w:r>
              <w:rPr>
                <w:spacing w:val="8"/>
              </w:rPr>
              <w:t>新建、扩建的涉及重点重金属污染物</w:t>
            </w:r>
            <w:r>
              <w:rPr>
                <w:rFonts w:ascii="Times New Roman" w:hAnsi="Times New Roman" w:eastAsia="Times New Roman" w:cs="Times New Roman"/>
                <w:spacing w:val="8"/>
                <w:position w:val="6"/>
                <w:sz w:val="13"/>
                <w:szCs w:val="13"/>
              </w:rPr>
              <w:t>[1]</w:t>
            </w:r>
            <w:r>
              <w:rPr>
                <w:spacing w:val="8"/>
              </w:rPr>
              <w:t>的有色金属冶炼、</w:t>
            </w:r>
            <w:r>
              <w:rPr>
                <w:spacing w:val="-58"/>
              </w:rPr>
              <w:t xml:space="preserve"> </w:t>
            </w:r>
            <w:r>
              <w:rPr>
                <w:spacing w:val="8"/>
              </w:rPr>
              <w:t>电镀、制革、铅蓄电池制造企业应优</w:t>
            </w:r>
            <w:r>
              <w:t xml:space="preserve"> </w:t>
            </w:r>
            <w:r>
              <w:rPr>
                <w:spacing w:val="9"/>
              </w:rPr>
              <w:t>先选择布设在依法合规设立并经规划环评、环境基础设施和环境风险防范措施齐全的产业园</w:t>
            </w:r>
            <w:r>
              <w:rPr>
                <w:spacing w:val="8"/>
              </w:rPr>
              <w:t>区。</w:t>
            </w:r>
            <w:r>
              <w:t xml:space="preserve"> </w:t>
            </w:r>
            <w:r>
              <w:rPr>
                <w:spacing w:val="8"/>
              </w:rPr>
              <w:t>禁止低端落后产能向闽江中上游地区转移。禁止新建用汞的电石法（聚）氯乙烯生产工艺。加快</w:t>
            </w:r>
            <w:r>
              <w:rPr>
                <w:spacing w:val="3"/>
              </w:rPr>
              <w:t xml:space="preserve"> </w:t>
            </w:r>
            <w:r>
              <w:rPr>
                <w:spacing w:val="10"/>
              </w:rPr>
              <w:t>推进专业电镀企业入园，到</w:t>
            </w:r>
            <w:r>
              <w:rPr>
                <w:spacing w:val="-41"/>
              </w:rPr>
              <w:t xml:space="preserve"> </w:t>
            </w:r>
            <w:r>
              <w:rPr>
                <w:rFonts w:ascii="Times New Roman" w:hAnsi="Times New Roman" w:eastAsia="Times New Roman" w:cs="Times New Roman"/>
                <w:spacing w:val="10"/>
              </w:rPr>
              <w:t xml:space="preserve">2025 </w:t>
            </w:r>
            <w:r>
              <w:rPr>
                <w:spacing w:val="10"/>
              </w:rPr>
              <w:t>年底专业电</w:t>
            </w:r>
            <w:r>
              <w:rPr>
                <w:spacing w:val="9"/>
              </w:rPr>
              <w:t>镀企业入园率达到</w:t>
            </w:r>
            <w:r>
              <w:rPr>
                <w:rFonts w:ascii="Times New Roman" w:hAnsi="Times New Roman" w:eastAsia="Times New Roman" w:cs="Times New Roman"/>
                <w:spacing w:val="9"/>
              </w:rPr>
              <w:t>90%</w:t>
            </w:r>
            <w:r>
              <w:rPr>
                <w:spacing w:val="9"/>
              </w:rPr>
              <w:t>以上。</w:t>
            </w:r>
          </w:p>
          <w:p w14:paraId="2C84E705">
            <w:pPr>
              <w:pStyle w:val="6"/>
              <w:spacing w:before="92" w:line="228" w:lineRule="auto"/>
              <w:ind w:left="56"/>
            </w:pPr>
            <w:r>
              <w:rPr>
                <w:rFonts w:ascii="Times New Roman" w:hAnsi="Times New Roman" w:eastAsia="Times New Roman" w:cs="Times New Roman"/>
                <w:spacing w:val="8"/>
              </w:rPr>
              <w:t>7.</w:t>
            </w:r>
            <w:r>
              <w:rPr>
                <w:spacing w:val="8"/>
              </w:rPr>
              <w:t>禁止在流域上游新建、扩建重污染企业和项目。</w:t>
            </w:r>
          </w:p>
          <w:p w14:paraId="085C0022">
            <w:pPr>
              <w:pStyle w:val="6"/>
              <w:spacing w:before="95" w:line="271" w:lineRule="auto"/>
              <w:ind w:left="64" w:right="51" w:hanging="3"/>
            </w:pPr>
            <w:r>
              <w:rPr>
                <w:rFonts w:ascii="Times New Roman" w:hAnsi="Times New Roman" w:eastAsia="Times New Roman" w:cs="Times New Roman"/>
                <w:spacing w:val="9"/>
              </w:rPr>
              <w:t>8.</w:t>
            </w:r>
            <w:r>
              <w:rPr>
                <w:spacing w:val="9"/>
              </w:rPr>
              <w:t>重要敏感水体及富营养化湖库生态缓冲带除相关政府部门批准的科学研究活动外，禁止其它可</w:t>
            </w:r>
            <w:r>
              <w:t xml:space="preserve"> </w:t>
            </w:r>
            <w:r>
              <w:rPr>
                <w:spacing w:val="9"/>
              </w:rPr>
              <w:t>能对保护区构成危害或不良影响的大规模生产、建设</w:t>
            </w:r>
            <w:r>
              <w:rPr>
                <w:spacing w:val="8"/>
              </w:rPr>
              <w:t>活动。</w:t>
            </w:r>
          </w:p>
          <w:p w14:paraId="40AC10DD">
            <w:pPr>
              <w:pStyle w:val="6"/>
              <w:spacing w:before="91" w:line="286" w:lineRule="auto"/>
              <w:ind w:left="56" w:right="51" w:firstLine="1"/>
            </w:pPr>
            <w:r>
              <w:rPr>
                <w:rFonts w:ascii="Times New Roman" w:hAnsi="Times New Roman" w:eastAsia="Times New Roman" w:cs="Times New Roman"/>
                <w:spacing w:val="8"/>
              </w:rPr>
              <w:t>9.</w:t>
            </w:r>
            <w:r>
              <w:rPr>
                <w:spacing w:val="8"/>
              </w:rPr>
              <w:t>新、改、扩建煤电、钢铁、建材、石化、化工等“两高</w:t>
            </w:r>
            <w:r>
              <w:rPr>
                <w:spacing w:val="-56"/>
              </w:rPr>
              <w:t xml:space="preserve"> </w:t>
            </w:r>
            <w:r>
              <w:rPr>
                <w:spacing w:val="8"/>
              </w:rPr>
              <w:t>”项目，严格落实国家、省、市产业规</w:t>
            </w:r>
            <w:r>
              <w:t xml:space="preserve"> </w:t>
            </w:r>
            <w:r>
              <w:rPr>
                <w:spacing w:val="7"/>
              </w:rPr>
              <w:t>划、产业政策、“三线一单</w:t>
            </w:r>
            <w:r>
              <w:rPr>
                <w:spacing w:val="-52"/>
              </w:rPr>
              <w:t xml:space="preserve"> </w:t>
            </w:r>
            <w:r>
              <w:rPr>
                <w:spacing w:val="7"/>
              </w:rPr>
              <w:t>”、规划环评，以及产能置换、煤炭消费减量替代、区域污染削减等</w:t>
            </w:r>
            <w:r>
              <w:t xml:space="preserve"> </w:t>
            </w:r>
            <w:r>
              <w:rPr>
                <w:spacing w:val="6"/>
              </w:rPr>
              <w:t>相关要求。</w:t>
            </w:r>
          </w:p>
          <w:p w14:paraId="57A98567">
            <w:pPr>
              <w:pStyle w:val="6"/>
              <w:spacing w:before="88" w:line="300" w:lineRule="auto"/>
              <w:ind w:left="57" w:firstLine="16"/>
            </w:pPr>
            <w:r>
              <w:rPr>
                <w:rFonts w:ascii="Times New Roman" w:hAnsi="Times New Roman" w:eastAsia="Times New Roman" w:cs="Times New Roman"/>
                <w:spacing w:val="8"/>
              </w:rPr>
              <w:t>10.</w:t>
            </w:r>
            <w:r>
              <w:rPr>
                <w:spacing w:val="8"/>
              </w:rPr>
              <w:t>单元内涉及永久基本农田的，应按照《福建省基本农田保护条例》（</w:t>
            </w:r>
            <w:r>
              <w:rPr>
                <w:rFonts w:ascii="Times New Roman" w:hAnsi="Times New Roman" w:eastAsia="Times New Roman" w:cs="Times New Roman"/>
                <w:spacing w:val="8"/>
              </w:rPr>
              <w:t xml:space="preserve">2010 </w:t>
            </w:r>
            <w:r>
              <w:rPr>
                <w:spacing w:val="8"/>
              </w:rPr>
              <w:t xml:space="preserve">年修正本）、《国  </w:t>
            </w:r>
            <w:r>
              <w:rPr>
                <w:spacing w:val="9"/>
              </w:rPr>
              <w:t>土资源部关于全面实行永久基本农田特殊保护的通知》（</w:t>
            </w:r>
            <w:r>
              <w:rPr>
                <w:spacing w:val="8"/>
              </w:rPr>
              <w:t>国土资规〔</w:t>
            </w:r>
            <w:r>
              <w:rPr>
                <w:rFonts w:ascii="Times New Roman" w:hAnsi="Times New Roman" w:eastAsia="Times New Roman" w:cs="Times New Roman"/>
                <w:spacing w:val="8"/>
              </w:rPr>
              <w:t>2018</w:t>
            </w:r>
            <w:r>
              <w:rPr>
                <w:spacing w:val="8"/>
              </w:rPr>
              <w:t>〕</w:t>
            </w:r>
            <w:r>
              <w:rPr>
                <w:rFonts w:ascii="Times New Roman" w:hAnsi="Times New Roman" w:eastAsia="Times New Roman" w:cs="Times New Roman"/>
                <w:spacing w:val="8"/>
              </w:rPr>
              <w:t xml:space="preserve">1 </w:t>
            </w:r>
            <w:r>
              <w:rPr>
                <w:spacing w:val="8"/>
              </w:rPr>
              <w:t>号）、《中共中央</w:t>
            </w:r>
            <w:r>
              <w:t xml:space="preserve"> </w:t>
            </w:r>
            <w:r>
              <w:rPr>
                <w:spacing w:val="6"/>
              </w:rPr>
              <w:t>国务院关于加强耕地保护和改进占补平衡的意见》（</w:t>
            </w:r>
            <w:r>
              <w:rPr>
                <w:rFonts w:ascii="Times New Roman" w:hAnsi="Times New Roman" w:eastAsia="Times New Roman" w:cs="Times New Roman"/>
                <w:spacing w:val="6"/>
              </w:rPr>
              <w:t xml:space="preserve">2017 </w:t>
            </w:r>
            <w:r>
              <w:rPr>
                <w:spacing w:val="6"/>
              </w:rPr>
              <w:t>年</w:t>
            </w:r>
            <w:r>
              <w:rPr>
                <w:spacing w:val="-5"/>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7"/>
              </w:rPr>
              <w:t xml:space="preserve"> </w:t>
            </w:r>
            <w:r>
              <w:rPr>
                <w:spacing w:val="6"/>
              </w:rPr>
              <w:t>月</w:t>
            </w:r>
            <w:r>
              <w:rPr>
                <w:spacing w:val="-39"/>
              </w:rPr>
              <w:t xml:space="preserve"> </w:t>
            </w:r>
            <w:r>
              <w:rPr>
                <w:rFonts w:ascii="Times New Roman" w:hAnsi="Times New Roman" w:eastAsia="Times New Roman" w:cs="Times New Roman"/>
                <w:spacing w:val="6"/>
              </w:rPr>
              <w:t xml:space="preserve">9  </w:t>
            </w:r>
            <w:r>
              <w:rPr>
                <w:spacing w:val="6"/>
              </w:rPr>
              <w:t>日）等相关文件要求进行严</w:t>
            </w:r>
            <w:r>
              <w:t xml:space="preserve">  </w:t>
            </w:r>
            <w:r>
              <w:rPr>
                <w:spacing w:val="5"/>
              </w:rPr>
              <w:t>格管理，一般建设项目不得占用永久基本农田</w:t>
            </w:r>
            <w:r>
              <w:rPr>
                <w:spacing w:val="4"/>
              </w:rPr>
              <w:t>，重大建设项目选址确实难以避让永久基本农田的，</w:t>
            </w:r>
            <w:r>
              <w:t xml:space="preserve"> </w:t>
            </w:r>
            <w:r>
              <w:rPr>
                <w:spacing w:val="8"/>
              </w:rPr>
              <w:t>必须依法依规办理。严禁通过擅自调整县乡国土空间规划，规避占用永久基本农田的审批。禁止</w:t>
            </w:r>
            <w:r>
              <w:t xml:space="preserve"> </w:t>
            </w:r>
            <w:r>
              <w:rPr>
                <w:spacing w:val="8"/>
              </w:rPr>
              <w:t>随意砍伐防风固沙林和农田保护林。严格按照自然资源部、农业农村部、国家林业和草原局《关</w:t>
            </w:r>
          </w:p>
        </w:tc>
        <w:tc>
          <w:tcPr>
            <w:tcW w:w="2150" w:type="dxa"/>
            <w:tcBorders>
              <w:bottom w:val="single" w:color="000000" w:sz="2" w:space="0"/>
            </w:tcBorders>
            <w:vAlign w:val="top"/>
          </w:tcPr>
          <w:p w14:paraId="08FACB5D">
            <w:pPr>
              <w:pStyle w:val="6"/>
              <w:spacing w:before="230" w:line="272" w:lineRule="auto"/>
              <w:ind w:left="101" w:right="252" w:hanging="23"/>
            </w:pPr>
            <w:r>
              <w:rPr>
                <w:rFonts w:ascii="Times New Roman" w:hAnsi="Times New Roman" w:eastAsia="Times New Roman" w:cs="Times New Roman"/>
                <w:spacing w:val="5"/>
              </w:rPr>
              <w:t>1.</w:t>
            </w:r>
            <w:r>
              <w:rPr>
                <w:spacing w:val="5"/>
              </w:rPr>
              <w:t>项目不属于石化项</w:t>
            </w:r>
            <w:r>
              <w:rPr>
                <w:spacing w:val="8"/>
              </w:rPr>
              <w:t xml:space="preserve"> </w:t>
            </w:r>
            <w:r>
              <w:rPr>
                <w:spacing w:val="-20"/>
              </w:rPr>
              <w:t>目；</w:t>
            </w:r>
          </w:p>
          <w:p w14:paraId="13BDBD41">
            <w:pPr>
              <w:pStyle w:val="6"/>
              <w:spacing w:before="129" w:line="228" w:lineRule="auto"/>
              <w:ind w:left="58"/>
            </w:pPr>
            <w:r>
              <w:rPr>
                <w:rFonts w:ascii="Times New Roman" w:hAnsi="Times New Roman" w:eastAsia="Times New Roman" w:cs="Times New Roman"/>
                <w:spacing w:val="7"/>
              </w:rPr>
              <w:t>2.</w:t>
            </w:r>
            <w:r>
              <w:rPr>
                <w:spacing w:val="7"/>
              </w:rPr>
              <w:t>项目不属于制革项</w:t>
            </w:r>
          </w:p>
          <w:p w14:paraId="695BD9A4">
            <w:pPr>
              <w:pStyle w:val="6"/>
              <w:spacing w:before="92" w:line="285" w:lineRule="auto"/>
              <w:ind w:left="61" w:right="50" w:firstLine="40"/>
            </w:pPr>
            <w:r>
              <w:rPr>
                <w:spacing w:val="4"/>
              </w:rPr>
              <w:t>目，也不属于植物制</w:t>
            </w:r>
            <w:r>
              <w:rPr>
                <w:spacing w:val="1"/>
              </w:rPr>
              <w:t xml:space="preserve">  </w:t>
            </w:r>
            <w:r>
              <w:rPr>
                <w:spacing w:val="2"/>
              </w:rPr>
              <w:t>浆、印染、合成革及人</w:t>
            </w:r>
            <w:r>
              <w:rPr>
                <w:spacing w:val="7"/>
              </w:rPr>
              <w:t xml:space="preserve"> 造革、电镀项目；</w:t>
            </w:r>
          </w:p>
          <w:p w14:paraId="30F616B8">
            <w:pPr>
              <w:pStyle w:val="6"/>
              <w:spacing w:before="96" w:line="228" w:lineRule="auto"/>
              <w:ind w:left="62"/>
            </w:pPr>
            <w:r>
              <w:rPr>
                <w:rFonts w:ascii="Times New Roman" w:hAnsi="Times New Roman" w:eastAsia="Times New Roman" w:cs="Times New Roman"/>
                <w:spacing w:val="7"/>
              </w:rPr>
              <w:t>3.</w:t>
            </w:r>
            <w:r>
              <w:rPr>
                <w:spacing w:val="7"/>
              </w:rPr>
              <w:t>项目废气经处理后</w:t>
            </w:r>
          </w:p>
          <w:p w14:paraId="36CFA8A8">
            <w:pPr>
              <w:pStyle w:val="6"/>
              <w:spacing w:before="92" w:line="271" w:lineRule="auto"/>
              <w:ind w:left="62" w:right="50"/>
            </w:pPr>
            <w:r>
              <w:rPr>
                <w:spacing w:val="2"/>
              </w:rPr>
              <w:t>可达标排放，不属于大</w:t>
            </w:r>
            <w:r>
              <w:rPr>
                <w:spacing w:val="4"/>
              </w:rPr>
              <w:t xml:space="preserve"> </w:t>
            </w:r>
            <w:r>
              <w:rPr>
                <w:spacing w:val="6"/>
              </w:rPr>
              <w:t>气重污染企业；</w:t>
            </w:r>
          </w:p>
          <w:p w14:paraId="10368C57">
            <w:pPr>
              <w:pStyle w:val="6"/>
              <w:spacing w:before="93" w:line="228" w:lineRule="auto"/>
              <w:ind w:left="57"/>
            </w:pPr>
            <w:r>
              <w:rPr>
                <w:rFonts w:ascii="Times New Roman" w:hAnsi="Times New Roman" w:eastAsia="Times New Roman" w:cs="Times New Roman"/>
                <w:spacing w:val="8"/>
              </w:rPr>
              <w:t>4.</w:t>
            </w:r>
            <w:r>
              <w:rPr>
                <w:spacing w:val="8"/>
              </w:rPr>
              <w:t>项目不属于生产高</w:t>
            </w:r>
          </w:p>
          <w:p w14:paraId="41D2F1E2">
            <w:pPr>
              <w:pStyle w:val="6"/>
              <w:spacing w:before="91" w:line="286" w:lineRule="auto"/>
              <w:ind w:left="63" w:right="50" w:hanging="8"/>
            </w:pPr>
            <w:r>
              <w:rPr>
                <w:rFonts w:ascii="Times New Roman" w:hAnsi="Times New Roman" w:eastAsia="Times New Roman" w:cs="Times New Roman"/>
              </w:rPr>
              <w:t>VOCs</w:t>
            </w:r>
            <w:r>
              <w:rPr>
                <w:rFonts w:ascii="Times New Roman" w:hAnsi="Times New Roman" w:eastAsia="Times New Roman" w:cs="Times New Roman"/>
                <w:spacing w:val="10"/>
              </w:rPr>
              <w:t xml:space="preserve"> </w:t>
            </w:r>
            <w:r>
              <w:rPr>
                <w:spacing w:val="10"/>
              </w:rPr>
              <w:t>含量有机溶剂型</w:t>
            </w:r>
            <w:r>
              <w:rPr>
                <w:spacing w:val="2"/>
              </w:rPr>
              <w:t xml:space="preserve"> 涂料、油墨和胶黏剂的</w:t>
            </w:r>
            <w:r>
              <w:rPr>
                <w:spacing w:val="3"/>
              </w:rPr>
              <w:t xml:space="preserve"> </w:t>
            </w:r>
            <w:r>
              <w:rPr>
                <w:spacing w:val="2"/>
              </w:rPr>
              <w:t>项目；</w:t>
            </w:r>
          </w:p>
          <w:p w14:paraId="4E390703">
            <w:pPr>
              <w:pStyle w:val="6"/>
              <w:spacing w:before="91" w:line="272" w:lineRule="auto"/>
              <w:ind w:left="61" w:right="252" w:firstLine="2"/>
            </w:pPr>
            <w:r>
              <w:rPr>
                <w:rFonts w:ascii="Times New Roman" w:hAnsi="Times New Roman" w:eastAsia="Times New Roman" w:cs="Times New Roman"/>
                <w:spacing w:val="7"/>
              </w:rPr>
              <w:t>5.</w:t>
            </w:r>
            <w:r>
              <w:rPr>
                <w:spacing w:val="7"/>
              </w:rPr>
              <w:t>项目不属于建陶行</w:t>
            </w:r>
            <w:r>
              <w:rPr>
                <w:spacing w:val="2"/>
              </w:rPr>
              <w:t xml:space="preserve"> </w:t>
            </w:r>
            <w:r>
              <w:t>业；</w:t>
            </w:r>
          </w:p>
          <w:p w14:paraId="22347077">
            <w:pPr>
              <w:pStyle w:val="6"/>
              <w:spacing w:before="128" w:line="300" w:lineRule="auto"/>
              <w:ind w:left="62" w:right="39"/>
            </w:pPr>
            <w:r>
              <w:rPr>
                <w:rFonts w:ascii="Times New Roman" w:hAnsi="Times New Roman" w:eastAsia="Times New Roman" w:cs="Times New Roman"/>
                <w:spacing w:val="12"/>
              </w:rPr>
              <w:t>6.</w:t>
            </w:r>
            <w:r>
              <w:rPr>
                <w:rFonts w:ascii="Times New Roman" w:hAnsi="Times New Roman" w:eastAsia="Times New Roman" w:cs="Times New Roman"/>
                <w:spacing w:val="-14"/>
              </w:rPr>
              <w:t xml:space="preserve"> </w:t>
            </w:r>
            <w:r>
              <w:rPr>
                <w:spacing w:val="12"/>
              </w:rPr>
              <w:t>项</w:t>
            </w:r>
            <w:r>
              <w:rPr>
                <w:spacing w:val="-26"/>
              </w:rPr>
              <w:t xml:space="preserve"> </w:t>
            </w:r>
            <w:r>
              <w:rPr>
                <w:spacing w:val="12"/>
              </w:rPr>
              <w:t>目不涉及重</w:t>
            </w:r>
            <w:r>
              <w:rPr>
                <w:spacing w:val="-55"/>
              </w:rPr>
              <w:t xml:space="preserve"> </w:t>
            </w:r>
            <w:r>
              <w:rPr>
                <w:spacing w:val="12"/>
              </w:rPr>
              <w:t>点重</w:t>
            </w:r>
            <w:r>
              <w:t xml:space="preserve"> </w:t>
            </w:r>
            <w:r>
              <w:rPr>
                <w:spacing w:val="2"/>
              </w:rPr>
              <w:t>金属污染物排放，不属</w:t>
            </w:r>
            <w:r>
              <w:rPr>
                <w:spacing w:val="5"/>
              </w:rPr>
              <w:t xml:space="preserve"> </w:t>
            </w:r>
            <w:r>
              <w:rPr>
                <w:spacing w:val="3"/>
              </w:rPr>
              <w:t>于低端落后产能项目，</w:t>
            </w:r>
            <w:r>
              <w:rPr>
                <w:spacing w:val="6"/>
              </w:rPr>
              <w:t xml:space="preserve"> </w:t>
            </w:r>
            <w:r>
              <w:rPr>
                <w:spacing w:val="25"/>
              </w:rPr>
              <w:t>不涉及使用汞的电石</w:t>
            </w:r>
            <w:r>
              <w:t xml:space="preserve"> </w:t>
            </w:r>
            <w:r>
              <w:rPr>
                <w:spacing w:val="2"/>
              </w:rPr>
              <w:t>法（聚）氯乙烯生产工</w:t>
            </w:r>
            <w:r>
              <w:rPr>
                <w:spacing w:val="5"/>
              </w:rPr>
              <w:t xml:space="preserve"> </w:t>
            </w:r>
            <w:r>
              <w:rPr>
                <w:spacing w:val="3"/>
              </w:rPr>
              <w:t>艺，不属于电镀企业；</w:t>
            </w:r>
          </w:p>
          <w:p w14:paraId="41B1666B">
            <w:pPr>
              <w:pStyle w:val="6"/>
              <w:spacing w:before="94" w:line="271" w:lineRule="auto"/>
              <w:ind w:left="64" w:right="50" w:hanging="3"/>
            </w:pPr>
            <w:r>
              <w:rPr>
                <w:rFonts w:ascii="Times New Roman" w:hAnsi="Times New Roman" w:eastAsia="Times New Roman" w:cs="Times New Roman"/>
                <w:spacing w:val="16"/>
              </w:rPr>
              <w:t>7.</w:t>
            </w:r>
            <w:r>
              <w:rPr>
                <w:rFonts w:ascii="Times New Roman" w:hAnsi="Times New Roman" w:eastAsia="Times New Roman" w:cs="Times New Roman"/>
                <w:spacing w:val="-8"/>
              </w:rPr>
              <w:t xml:space="preserve"> </w:t>
            </w:r>
            <w:r>
              <w:rPr>
                <w:spacing w:val="16"/>
              </w:rPr>
              <w:t>项</w:t>
            </w:r>
            <w:r>
              <w:rPr>
                <w:spacing w:val="-26"/>
              </w:rPr>
              <w:t xml:space="preserve"> </w:t>
            </w:r>
            <w:r>
              <w:rPr>
                <w:spacing w:val="16"/>
              </w:rPr>
              <w:t>目不属于重污染</w:t>
            </w:r>
            <w:r>
              <w:t xml:space="preserve"> </w:t>
            </w:r>
            <w:r>
              <w:rPr>
                <w:spacing w:val="6"/>
              </w:rPr>
              <w:t>企业和项目；</w:t>
            </w:r>
          </w:p>
          <w:p w14:paraId="35A55A19">
            <w:pPr>
              <w:pStyle w:val="6"/>
              <w:spacing w:before="93" w:line="228" w:lineRule="auto"/>
              <w:ind w:left="66"/>
            </w:pPr>
            <w:r>
              <w:rPr>
                <w:rFonts w:ascii="Times New Roman" w:hAnsi="Times New Roman" w:eastAsia="Times New Roman" w:cs="Times New Roman"/>
                <w:spacing w:val="16"/>
              </w:rPr>
              <w:t>8.</w:t>
            </w:r>
            <w:r>
              <w:rPr>
                <w:rFonts w:ascii="Times New Roman" w:hAnsi="Times New Roman" w:eastAsia="Times New Roman" w:cs="Times New Roman"/>
                <w:spacing w:val="-13"/>
              </w:rPr>
              <w:t xml:space="preserve"> </w:t>
            </w:r>
            <w:r>
              <w:rPr>
                <w:spacing w:val="16"/>
              </w:rPr>
              <w:t>项</w:t>
            </w:r>
            <w:r>
              <w:rPr>
                <w:spacing w:val="-26"/>
              </w:rPr>
              <w:t xml:space="preserve"> </w:t>
            </w:r>
            <w:r>
              <w:rPr>
                <w:spacing w:val="16"/>
              </w:rPr>
              <w:t>目不位于重要敏</w:t>
            </w:r>
          </w:p>
        </w:tc>
        <w:tc>
          <w:tcPr>
            <w:tcW w:w="689" w:type="dxa"/>
            <w:tcBorders>
              <w:bottom w:val="single" w:color="000000" w:sz="2" w:space="0"/>
              <w:right w:val="single" w:color="000000" w:sz="2" w:space="0"/>
            </w:tcBorders>
            <w:vAlign w:val="top"/>
          </w:tcPr>
          <w:p w14:paraId="7108A0ED">
            <w:pPr>
              <w:rPr>
                <w:rFonts w:ascii="Arial"/>
                <w:sz w:val="21"/>
              </w:rPr>
            </w:pPr>
          </w:p>
          <w:p w14:paraId="4D594FEF">
            <w:pPr>
              <w:rPr>
                <w:rFonts w:ascii="Arial"/>
                <w:sz w:val="21"/>
              </w:rPr>
            </w:pPr>
          </w:p>
          <w:p w14:paraId="21C10B99">
            <w:pPr>
              <w:rPr>
                <w:rFonts w:ascii="Arial"/>
                <w:sz w:val="21"/>
              </w:rPr>
            </w:pPr>
          </w:p>
          <w:p w14:paraId="5174AD92">
            <w:pPr>
              <w:rPr>
                <w:rFonts w:ascii="Arial"/>
                <w:sz w:val="21"/>
              </w:rPr>
            </w:pPr>
          </w:p>
          <w:p w14:paraId="709C7691">
            <w:pPr>
              <w:rPr>
                <w:rFonts w:ascii="Arial"/>
                <w:sz w:val="21"/>
              </w:rPr>
            </w:pPr>
          </w:p>
          <w:p w14:paraId="4FC7E56A">
            <w:pPr>
              <w:rPr>
                <w:rFonts w:ascii="Arial"/>
                <w:sz w:val="21"/>
              </w:rPr>
            </w:pPr>
          </w:p>
          <w:p w14:paraId="6486FFA4">
            <w:pPr>
              <w:rPr>
                <w:rFonts w:ascii="Arial"/>
                <w:sz w:val="21"/>
              </w:rPr>
            </w:pPr>
          </w:p>
          <w:p w14:paraId="0D5BE556">
            <w:pPr>
              <w:rPr>
                <w:rFonts w:ascii="Arial"/>
                <w:sz w:val="21"/>
              </w:rPr>
            </w:pPr>
          </w:p>
          <w:p w14:paraId="26ED1DDD">
            <w:pPr>
              <w:rPr>
                <w:rFonts w:ascii="Arial"/>
                <w:sz w:val="21"/>
              </w:rPr>
            </w:pPr>
          </w:p>
          <w:p w14:paraId="68A1F00D">
            <w:pPr>
              <w:rPr>
                <w:rFonts w:ascii="Arial"/>
                <w:sz w:val="21"/>
              </w:rPr>
            </w:pPr>
          </w:p>
          <w:p w14:paraId="59F50652">
            <w:pPr>
              <w:rPr>
                <w:rFonts w:ascii="Arial"/>
                <w:sz w:val="21"/>
              </w:rPr>
            </w:pPr>
          </w:p>
          <w:p w14:paraId="055D250F">
            <w:pPr>
              <w:rPr>
                <w:rFonts w:ascii="Arial"/>
                <w:sz w:val="21"/>
              </w:rPr>
            </w:pPr>
          </w:p>
          <w:p w14:paraId="50DEC2A7">
            <w:pPr>
              <w:rPr>
                <w:rFonts w:ascii="Arial"/>
                <w:sz w:val="21"/>
              </w:rPr>
            </w:pPr>
          </w:p>
          <w:p w14:paraId="0C3EFB7B">
            <w:pPr>
              <w:rPr>
                <w:rFonts w:ascii="Arial"/>
                <w:sz w:val="21"/>
              </w:rPr>
            </w:pPr>
          </w:p>
          <w:p w14:paraId="4076A646">
            <w:pPr>
              <w:rPr>
                <w:rFonts w:ascii="Arial"/>
                <w:sz w:val="21"/>
              </w:rPr>
            </w:pPr>
          </w:p>
          <w:p w14:paraId="16EC6025">
            <w:pPr>
              <w:rPr>
                <w:rFonts w:ascii="Arial"/>
                <w:sz w:val="21"/>
              </w:rPr>
            </w:pPr>
          </w:p>
          <w:p w14:paraId="6552D62B">
            <w:pPr>
              <w:rPr>
                <w:rFonts w:ascii="Arial"/>
                <w:sz w:val="21"/>
              </w:rPr>
            </w:pPr>
          </w:p>
          <w:p w14:paraId="42F8BC50">
            <w:pPr>
              <w:pStyle w:val="6"/>
              <w:spacing w:before="65" w:line="228" w:lineRule="auto"/>
              <w:ind w:left="78"/>
            </w:pPr>
            <w:r>
              <w:rPr>
                <w:spacing w:val="3"/>
              </w:rPr>
              <w:t>符合</w:t>
            </w:r>
          </w:p>
        </w:tc>
      </w:tr>
    </w:tbl>
    <w:p w14:paraId="019A405F">
      <w:pPr>
        <w:rPr>
          <w:rFonts w:ascii="Arial"/>
          <w:sz w:val="21"/>
        </w:rPr>
      </w:pPr>
    </w:p>
    <w:p w14:paraId="3D8D9764">
      <w:pPr>
        <w:rPr>
          <w:rFonts w:ascii="Arial" w:hAnsi="Arial" w:eastAsia="Arial" w:cs="Arial"/>
          <w:sz w:val="21"/>
          <w:szCs w:val="21"/>
        </w:rPr>
        <w:sectPr>
          <w:footerReference r:id="rId14" w:type="default"/>
          <w:pgSz w:w="16839" w:h="11906"/>
          <w:pgMar w:top="1012" w:right="1872" w:bottom="1240" w:left="1304" w:header="0" w:footer="1078" w:gutter="0"/>
          <w:cols w:space="720" w:num="1"/>
        </w:sectPr>
      </w:pPr>
    </w:p>
    <w:p w14:paraId="02520F41">
      <w:pPr>
        <w:spacing w:before="163"/>
      </w:pPr>
    </w:p>
    <w:tbl>
      <w:tblPr>
        <w:tblStyle w:val="5"/>
        <w:tblW w:w="136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1"/>
        <w:gridCol w:w="665"/>
        <w:gridCol w:w="580"/>
        <w:gridCol w:w="8861"/>
        <w:gridCol w:w="2150"/>
        <w:gridCol w:w="689"/>
      </w:tblGrid>
      <w:tr w14:paraId="1A1A5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5" w:hRule="atLeast"/>
        </w:trPr>
        <w:tc>
          <w:tcPr>
            <w:tcW w:w="711" w:type="dxa"/>
            <w:vMerge w:val="restart"/>
            <w:tcBorders>
              <w:top w:val="single" w:color="000000" w:sz="2" w:space="0"/>
              <w:left w:val="single" w:color="000000" w:sz="2" w:space="0"/>
              <w:bottom w:val="nil"/>
              <w:right w:val="single" w:color="000000" w:sz="2" w:space="0"/>
            </w:tcBorders>
            <w:vAlign w:val="top"/>
          </w:tcPr>
          <w:p w14:paraId="4CBD4063">
            <w:pPr>
              <w:rPr>
                <w:rFonts w:ascii="Arial"/>
                <w:sz w:val="21"/>
              </w:rPr>
            </w:pPr>
          </w:p>
        </w:tc>
        <w:tc>
          <w:tcPr>
            <w:tcW w:w="665" w:type="dxa"/>
            <w:vMerge w:val="restart"/>
            <w:tcBorders>
              <w:top w:val="single" w:color="000000" w:sz="2" w:space="0"/>
              <w:left w:val="single" w:color="000000" w:sz="2" w:space="0"/>
              <w:bottom w:val="nil"/>
            </w:tcBorders>
            <w:vAlign w:val="top"/>
          </w:tcPr>
          <w:p w14:paraId="4CB6C48A">
            <w:pPr>
              <w:rPr>
                <w:rFonts w:ascii="Arial"/>
                <w:sz w:val="21"/>
              </w:rPr>
            </w:pPr>
          </w:p>
        </w:tc>
        <w:tc>
          <w:tcPr>
            <w:tcW w:w="580" w:type="dxa"/>
            <w:tcBorders>
              <w:top w:val="single" w:color="000000" w:sz="2" w:space="0"/>
            </w:tcBorders>
            <w:vAlign w:val="top"/>
          </w:tcPr>
          <w:p w14:paraId="4750941A">
            <w:pPr>
              <w:rPr>
                <w:rFonts w:ascii="Arial"/>
                <w:sz w:val="21"/>
              </w:rPr>
            </w:pPr>
          </w:p>
        </w:tc>
        <w:tc>
          <w:tcPr>
            <w:tcW w:w="8861" w:type="dxa"/>
            <w:tcBorders>
              <w:top w:val="single" w:color="000000" w:sz="2" w:space="0"/>
            </w:tcBorders>
            <w:vAlign w:val="top"/>
          </w:tcPr>
          <w:p w14:paraId="6BFD4DEC">
            <w:pPr>
              <w:pStyle w:val="6"/>
              <w:spacing w:before="112" w:line="227" w:lineRule="auto"/>
              <w:jc w:val="right"/>
            </w:pPr>
            <w:r>
              <w:rPr>
                <w:spacing w:val="5"/>
              </w:rPr>
              <w:t>于严格耕地用途管制有关问题的通知》（自然资发〔</w:t>
            </w:r>
            <w:r>
              <w:rPr>
                <w:rFonts w:ascii="Times New Roman" w:hAnsi="Times New Roman" w:eastAsia="Times New Roman" w:cs="Times New Roman"/>
                <w:spacing w:val="5"/>
              </w:rPr>
              <w:t>2021</w:t>
            </w:r>
            <w:r>
              <w:rPr>
                <w:spacing w:val="5"/>
              </w:rPr>
              <w:t>〕</w:t>
            </w:r>
            <w:r>
              <w:rPr>
                <w:rFonts w:ascii="Times New Roman" w:hAnsi="Times New Roman" w:eastAsia="Times New Roman" w:cs="Times New Roman"/>
                <w:spacing w:val="5"/>
              </w:rPr>
              <w:t>166</w:t>
            </w:r>
            <w:r>
              <w:rPr>
                <w:rFonts w:ascii="Times New Roman" w:hAnsi="Times New Roman" w:eastAsia="Times New Roman" w:cs="Times New Roman"/>
                <w:spacing w:val="15"/>
              </w:rPr>
              <w:t xml:space="preserve"> </w:t>
            </w:r>
            <w:r>
              <w:rPr>
                <w:spacing w:val="5"/>
              </w:rPr>
              <w:t>号）要求全面落实耕</w:t>
            </w:r>
            <w:r>
              <w:rPr>
                <w:spacing w:val="4"/>
              </w:rPr>
              <w:t>地用途管制。</w:t>
            </w:r>
          </w:p>
        </w:tc>
        <w:tc>
          <w:tcPr>
            <w:tcW w:w="2150" w:type="dxa"/>
            <w:tcBorders>
              <w:top w:val="single" w:color="000000" w:sz="2" w:space="0"/>
            </w:tcBorders>
            <w:vAlign w:val="top"/>
          </w:tcPr>
          <w:p w14:paraId="67E4F99E">
            <w:pPr>
              <w:pStyle w:val="6"/>
              <w:spacing w:before="114" w:line="313" w:lineRule="auto"/>
              <w:ind w:left="62" w:right="50"/>
            </w:pPr>
            <w:r>
              <w:rPr>
                <w:spacing w:val="25"/>
              </w:rPr>
              <w:t>感水体及富营养化湖</w:t>
            </w:r>
            <w:r>
              <w:t xml:space="preserve"> </w:t>
            </w:r>
            <w:r>
              <w:rPr>
                <w:spacing w:val="6"/>
              </w:rPr>
              <w:t>库生态缓冲带；</w:t>
            </w:r>
          </w:p>
          <w:p w14:paraId="26E18A9C">
            <w:pPr>
              <w:pStyle w:val="6"/>
              <w:spacing w:before="2" w:line="284" w:lineRule="auto"/>
              <w:ind w:left="61" w:right="50" w:firstLine="1"/>
            </w:pPr>
            <w:r>
              <w:rPr>
                <w:rFonts w:ascii="Times New Roman" w:hAnsi="Times New Roman" w:eastAsia="Times New Roman" w:cs="Times New Roman"/>
                <w:spacing w:val="7"/>
              </w:rPr>
              <w:t>9.</w:t>
            </w:r>
            <w:r>
              <w:rPr>
                <w:spacing w:val="7"/>
              </w:rPr>
              <w:t>项目不属于煤电、钢</w:t>
            </w:r>
            <w:r>
              <w:t xml:space="preserve"> </w:t>
            </w:r>
            <w:r>
              <w:rPr>
                <w:spacing w:val="2"/>
              </w:rPr>
              <w:t>铁、建材、石化、化工</w:t>
            </w:r>
            <w:r>
              <w:rPr>
                <w:spacing w:val="7"/>
              </w:rPr>
              <w:t xml:space="preserve"> </w:t>
            </w:r>
            <w:r>
              <w:rPr>
                <w:spacing w:val="3"/>
              </w:rPr>
              <w:t>等“两高</w:t>
            </w:r>
            <w:r>
              <w:rPr>
                <w:spacing w:val="-66"/>
              </w:rPr>
              <w:t xml:space="preserve"> </w:t>
            </w:r>
            <w:r>
              <w:rPr>
                <w:spacing w:val="3"/>
              </w:rPr>
              <w:t>”项目；</w:t>
            </w:r>
          </w:p>
          <w:p w14:paraId="0ACACDC4">
            <w:pPr>
              <w:pStyle w:val="6"/>
              <w:spacing w:before="93" w:line="284" w:lineRule="auto"/>
              <w:ind w:left="62" w:right="50" w:firstLine="15"/>
            </w:pPr>
            <w:r>
              <w:rPr>
                <w:rFonts w:ascii="Times New Roman" w:hAnsi="Times New Roman" w:eastAsia="Times New Roman" w:cs="Times New Roman"/>
                <w:spacing w:val="12"/>
              </w:rPr>
              <w:t>10.</w:t>
            </w:r>
            <w:r>
              <w:rPr>
                <w:rFonts w:ascii="Times New Roman" w:hAnsi="Times New Roman" w:eastAsia="Times New Roman" w:cs="Times New Roman"/>
                <w:spacing w:val="-23"/>
              </w:rPr>
              <w:t xml:space="preserve"> </w:t>
            </w:r>
            <w:r>
              <w:rPr>
                <w:spacing w:val="12"/>
              </w:rPr>
              <w:t>项目用地不涉及永</w:t>
            </w:r>
            <w:r>
              <w:t xml:space="preserve"> </w:t>
            </w:r>
            <w:r>
              <w:rPr>
                <w:spacing w:val="2"/>
              </w:rPr>
              <w:t>久基本农田、防风固沙</w:t>
            </w:r>
            <w:r>
              <w:rPr>
                <w:spacing w:val="5"/>
              </w:rPr>
              <w:t xml:space="preserve"> </w:t>
            </w:r>
            <w:r>
              <w:rPr>
                <w:spacing w:val="7"/>
              </w:rPr>
              <w:t>林、农田保护林。</w:t>
            </w:r>
          </w:p>
        </w:tc>
        <w:tc>
          <w:tcPr>
            <w:tcW w:w="689" w:type="dxa"/>
            <w:tcBorders>
              <w:top w:val="single" w:color="000000" w:sz="2" w:space="0"/>
              <w:right w:val="single" w:color="000000" w:sz="2" w:space="0"/>
            </w:tcBorders>
            <w:vAlign w:val="top"/>
          </w:tcPr>
          <w:p w14:paraId="3EED7CF2">
            <w:pPr>
              <w:rPr>
                <w:rFonts w:ascii="Arial"/>
                <w:sz w:val="21"/>
              </w:rPr>
            </w:pPr>
          </w:p>
        </w:tc>
      </w:tr>
      <w:tr w14:paraId="66C10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2" w:hRule="atLeast"/>
        </w:trPr>
        <w:tc>
          <w:tcPr>
            <w:tcW w:w="711" w:type="dxa"/>
            <w:vMerge w:val="continue"/>
            <w:tcBorders>
              <w:top w:val="nil"/>
              <w:left w:val="single" w:color="000000" w:sz="2" w:space="0"/>
              <w:bottom w:val="single" w:color="000000" w:sz="2" w:space="0"/>
              <w:right w:val="single" w:color="000000" w:sz="2" w:space="0"/>
            </w:tcBorders>
            <w:vAlign w:val="top"/>
          </w:tcPr>
          <w:p w14:paraId="18911B4E">
            <w:pPr>
              <w:rPr>
                <w:rFonts w:ascii="Arial"/>
                <w:sz w:val="21"/>
              </w:rPr>
            </w:pPr>
          </w:p>
        </w:tc>
        <w:tc>
          <w:tcPr>
            <w:tcW w:w="665" w:type="dxa"/>
            <w:vMerge w:val="continue"/>
            <w:tcBorders>
              <w:top w:val="nil"/>
              <w:left w:val="single" w:color="000000" w:sz="2" w:space="0"/>
              <w:bottom w:val="single" w:color="000000" w:sz="2" w:space="0"/>
            </w:tcBorders>
            <w:vAlign w:val="top"/>
          </w:tcPr>
          <w:p w14:paraId="106FC335">
            <w:pPr>
              <w:rPr>
                <w:rFonts w:ascii="Arial"/>
                <w:sz w:val="21"/>
              </w:rPr>
            </w:pPr>
          </w:p>
        </w:tc>
        <w:tc>
          <w:tcPr>
            <w:tcW w:w="580" w:type="dxa"/>
            <w:tcBorders>
              <w:bottom w:val="single" w:color="000000" w:sz="2" w:space="0"/>
            </w:tcBorders>
            <w:vAlign w:val="top"/>
          </w:tcPr>
          <w:p w14:paraId="5A130FC4">
            <w:pPr>
              <w:rPr>
                <w:rFonts w:ascii="Arial"/>
                <w:sz w:val="21"/>
              </w:rPr>
            </w:pPr>
          </w:p>
          <w:p w14:paraId="5B0B461D">
            <w:pPr>
              <w:rPr>
                <w:rFonts w:ascii="Arial"/>
                <w:sz w:val="21"/>
              </w:rPr>
            </w:pPr>
          </w:p>
          <w:p w14:paraId="1DF4F88C">
            <w:pPr>
              <w:rPr>
                <w:rFonts w:ascii="Arial"/>
                <w:sz w:val="21"/>
              </w:rPr>
            </w:pPr>
          </w:p>
          <w:p w14:paraId="3EBADC39">
            <w:pPr>
              <w:rPr>
                <w:rFonts w:ascii="Arial"/>
                <w:sz w:val="21"/>
              </w:rPr>
            </w:pPr>
          </w:p>
          <w:p w14:paraId="74B677D7">
            <w:pPr>
              <w:rPr>
                <w:rFonts w:ascii="Arial"/>
                <w:sz w:val="21"/>
              </w:rPr>
            </w:pPr>
          </w:p>
          <w:p w14:paraId="1BA47B7A">
            <w:pPr>
              <w:rPr>
                <w:rFonts w:ascii="Arial"/>
                <w:sz w:val="21"/>
              </w:rPr>
            </w:pPr>
          </w:p>
          <w:p w14:paraId="2681ED3C">
            <w:pPr>
              <w:rPr>
                <w:rFonts w:ascii="Arial"/>
                <w:sz w:val="21"/>
              </w:rPr>
            </w:pPr>
          </w:p>
          <w:p w14:paraId="20650687">
            <w:pPr>
              <w:rPr>
                <w:rFonts w:ascii="Arial"/>
                <w:sz w:val="21"/>
              </w:rPr>
            </w:pPr>
          </w:p>
          <w:p w14:paraId="1A927E11">
            <w:pPr>
              <w:spacing w:line="241" w:lineRule="auto"/>
              <w:rPr>
                <w:rFonts w:ascii="Arial"/>
                <w:sz w:val="21"/>
              </w:rPr>
            </w:pPr>
          </w:p>
          <w:p w14:paraId="66D36A50">
            <w:pPr>
              <w:spacing w:line="241" w:lineRule="auto"/>
              <w:rPr>
                <w:rFonts w:ascii="Arial"/>
                <w:sz w:val="21"/>
              </w:rPr>
            </w:pPr>
          </w:p>
          <w:p w14:paraId="357F7B6E">
            <w:pPr>
              <w:pStyle w:val="6"/>
              <w:spacing w:before="65" w:line="228" w:lineRule="auto"/>
              <w:ind w:left="82"/>
            </w:pPr>
            <w:r>
              <w:rPr>
                <w:spacing w:val="3"/>
              </w:rPr>
              <w:t>污染</w:t>
            </w:r>
          </w:p>
          <w:p w14:paraId="4D5B5539">
            <w:pPr>
              <w:pStyle w:val="6"/>
              <w:spacing w:before="93" w:line="229" w:lineRule="auto"/>
              <w:ind w:left="80"/>
            </w:pPr>
            <w:r>
              <w:rPr>
                <w:spacing w:val="4"/>
              </w:rPr>
              <w:t>物排</w:t>
            </w:r>
          </w:p>
          <w:p w14:paraId="797535EE">
            <w:pPr>
              <w:pStyle w:val="6"/>
              <w:spacing w:before="90" w:line="316" w:lineRule="auto"/>
              <w:ind w:left="184" w:right="79" w:hanging="104"/>
            </w:pPr>
            <w:r>
              <w:rPr>
                <w:spacing w:val="4"/>
              </w:rPr>
              <w:t>放管</w:t>
            </w:r>
            <w:r>
              <w:t xml:space="preserve"> </w:t>
            </w:r>
            <w:r>
              <w:rPr>
                <w:spacing w:val="1"/>
              </w:rPr>
              <w:t>控</w:t>
            </w:r>
          </w:p>
        </w:tc>
        <w:tc>
          <w:tcPr>
            <w:tcW w:w="8861" w:type="dxa"/>
            <w:tcBorders>
              <w:bottom w:val="single" w:color="000000" w:sz="2" w:space="0"/>
            </w:tcBorders>
            <w:vAlign w:val="top"/>
          </w:tcPr>
          <w:p w14:paraId="4896FD5E">
            <w:pPr>
              <w:pStyle w:val="6"/>
              <w:spacing w:before="102" w:line="292" w:lineRule="auto"/>
              <w:ind w:left="56" w:firstLine="17"/>
            </w:pPr>
            <w:r>
              <w:rPr>
                <w:rFonts w:ascii="Times New Roman" w:hAnsi="Times New Roman" w:eastAsia="Times New Roman" w:cs="Times New Roman"/>
                <w:spacing w:val="8"/>
              </w:rPr>
              <w:t>1.</w:t>
            </w:r>
            <w:r>
              <w:rPr>
                <w:spacing w:val="8"/>
              </w:rPr>
              <w:t>工业类新（改、扩）建项目新增主要污染物（水污染物化学需氧量、氨氮和大气污染物二氧化</w:t>
            </w:r>
            <w:r>
              <w:rPr>
                <w:spacing w:val="15"/>
              </w:rPr>
              <w:t xml:space="preserve"> </w:t>
            </w:r>
            <w:r>
              <w:rPr>
                <w:spacing w:val="8"/>
              </w:rPr>
              <w:t>硫、氮氧化物）排放总量指标应符合区域环境质量和总</w:t>
            </w:r>
            <w:r>
              <w:rPr>
                <w:spacing w:val="7"/>
              </w:rPr>
              <w:t>量控制要求，立足于通过</w:t>
            </w:r>
            <w:r>
              <w:rPr>
                <w:rFonts w:ascii="Times New Roman" w:hAnsi="Times New Roman" w:eastAsia="Times New Roman" w:cs="Times New Roman"/>
                <w:spacing w:val="7"/>
              </w:rPr>
              <w:t>“</w:t>
            </w:r>
            <w:r>
              <w:rPr>
                <w:spacing w:val="7"/>
              </w:rPr>
              <w:t>以新带老</w:t>
            </w:r>
            <w:r>
              <w:rPr>
                <w:rFonts w:ascii="Times New Roman" w:hAnsi="Times New Roman" w:eastAsia="Times New Roman" w:cs="Times New Roman"/>
                <w:spacing w:val="7"/>
              </w:rPr>
              <w:t>”</w:t>
            </w:r>
            <w:r>
              <w:rPr>
                <w:rFonts w:ascii="Times New Roman" w:hAnsi="Times New Roman" w:eastAsia="Times New Roman" w:cs="Times New Roman"/>
                <w:spacing w:val="-26"/>
              </w:rPr>
              <w:t xml:space="preserve"> </w:t>
            </w:r>
            <w:r>
              <w:rPr>
                <w:spacing w:val="7"/>
              </w:rPr>
              <w:t>、削</w:t>
            </w:r>
            <w:r>
              <w:t xml:space="preserve"> </w:t>
            </w:r>
            <w:r>
              <w:rPr>
                <w:spacing w:val="-2"/>
              </w:rPr>
              <w:t>减存量，努力实现区域、企业自身总量平衡。总量指标来源、审核和监督管理按照</w:t>
            </w:r>
            <w:r>
              <w:rPr>
                <w:rFonts w:ascii="Times New Roman" w:hAnsi="Times New Roman" w:eastAsia="Times New Roman" w:cs="Times New Roman"/>
                <w:spacing w:val="-2"/>
              </w:rPr>
              <w:t>“</w:t>
            </w:r>
            <w:r>
              <w:rPr>
                <w:spacing w:val="-2"/>
              </w:rPr>
              <w:t>榕环保综〔</w:t>
            </w:r>
            <w:r>
              <w:rPr>
                <w:rFonts w:ascii="Times New Roman" w:hAnsi="Times New Roman" w:eastAsia="Times New Roman" w:cs="Times New Roman"/>
                <w:spacing w:val="-2"/>
              </w:rPr>
              <w:t>201</w:t>
            </w:r>
            <w:r>
              <w:rPr>
                <w:rFonts w:ascii="Times New Roman" w:hAnsi="Times New Roman" w:eastAsia="Times New Roman" w:cs="Times New Roman"/>
                <w:spacing w:val="-3"/>
              </w:rPr>
              <w:t>7</w:t>
            </w:r>
            <w:r>
              <w:rPr>
                <w:spacing w:val="-3"/>
              </w:rPr>
              <w:t>〕</w:t>
            </w:r>
            <w:r>
              <w:t xml:space="preserve"> </w:t>
            </w:r>
            <w:r>
              <w:rPr>
                <w:rFonts w:ascii="Times New Roman" w:hAnsi="Times New Roman" w:eastAsia="Times New Roman" w:cs="Times New Roman"/>
                <w:spacing w:val="5"/>
              </w:rPr>
              <w:t>90</w:t>
            </w:r>
            <w:r>
              <w:rPr>
                <w:rFonts w:ascii="Times New Roman" w:hAnsi="Times New Roman" w:eastAsia="Times New Roman" w:cs="Times New Roman"/>
                <w:spacing w:val="24"/>
                <w:w w:val="101"/>
              </w:rPr>
              <w:t xml:space="preserve"> </w:t>
            </w:r>
            <w:r>
              <w:rPr>
                <w:spacing w:val="5"/>
              </w:rPr>
              <w:t>号</w:t>
            </w:r>
            <w:r>
              <w:rPr>
                <w:rFonts w:ascii="Times New Roman" w:hAnsi="Times New Roman" w:eastAsia="Times New Roman" w:cs="Times New Roman"/>
                <w:spacing w:val="5"/>
              </w:rPr>
              <w:t>”</w:t>
            </w:r>
            <w:r>
              <w:rPr>
                <w:spacing w:val="5"/>
              </w:rPr>
              <w:t>等相关文件执行。</w:t>
            </w:r>
          </w:p>
          <w:p w14:paraId="152CC848">
            <w:pPr>
              <w:pStyle w:val="6"/>
              <w:spacing w:before="94" w:line="271" w:lineRule="auto"/>
              <w:ind w:left="61" w:right="138" w:hanging="8"/>
            </w:pPr>
            <w:r>
              <w:rPr>
                <w:rFonts w:ascii="Times New Roman" w:hAnsi="Times New Roman" w:eastAsia="Times New Roman" w:cs="Times New Roman"/>
                <w:spacing w:val="9"/>
              </w:rPr>
              <w:t>2.</w:t>
            </w:r>
            <w:r>
              <w:rPr>
                <w:spacing w:val="9"/>
              </w:rPr>
              <w:t>新、改、扩建涉</w:t>
            </w:r>
            <w:r>
              <w:rPr>
                <w:spacing w:val="-44"/>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排放项目，应从源头加强控制，使用低（无）</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含量的原辅材料，</w:t>
            </w:r>
            <w:r>
              <w:t xml:space="preserve"> </w:t>
            </w:r>
            <w:r>
              <w:rPr>
                <w:spacing w:val="9"/>
              </w:rPr>
              <w:t>实施新建项目</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排放区域内</w:t>
            </w:r>
            <w:r>
              <w:rPr>
                <w:spacing w:val="-5"/>
              </w:rPr>
              <w:t xml:space="preserve"> </w:t>
            </w:r>
            <w:r>
              <w:rPr>
                <w:rFonts w:ascii="Times New Roman" w:hAnsi="Times New Roman" w:eastAsia="Times New Roman" w:cs="Times New Roman"/>
                <w:spacing w:val="9"/>
              </w:rPr>
              <w:t xml:space="preserve">1.2 </w:t>
            </w:r>
            <w:r>
              <w:rPr>
                <w:spacing w:val="9"/>
              </w:rPr>
              <w:t>及以上倍量替代。</w:t>
            </w:r>
          </w:p>
          <w:p w14:paraId="7BFD7CB7">
            <w:pPr>
              <w:pStyle w:val="6"/>
              <w:spacing w:before="90" w:line="286" w:lineRule="auto"/>
              <w:ind w:left="59" w:right="51" w:hanging="2"/>
            </w:pPr>
            <w:r>
              <w:rPr>
                <w:rFonts w:ascii="Times New Roman" w:hAnsi="Times New Roman" w:eastAsia="Times New Roman" w:cs="Times New Roman"/>
                <w:spacing w:val="9"/>
              </w:rPr>
              <w:t>3.</w:t>
            </w:r>
            <w:r>
              <w:rPr>
                <w:spacing w:val="9"/>
              </w:rPr>
              <w:t>严格控制新建、改建、扩建钢铁、水泥、平板玻璃、有色金属冶炼、化工等工业项目。新改扩</w:t>
            </w:r>
            <w:r>
              <w:rPr>
                <w:spacing w:val="3"/>
              </w:rPr>
              <w:t xml:space="preserve"> </w:t>
            </w:r>
            <w:r>
              <w:rPr>
                <w:spacing w:val="8"/>
              </w:rPr>
              <w:t>建钢铁、火电项目应执行超低排放限值，有色项目应当执行大气污染物特别排放限值。重点控制</w:t>
            </w:r>
            <w:r>
              <w:t xml:space="preserve"> </w:t>
            </w:r>
            <w:r>
              <w:rPr>
                <w:spacing w:val="9"/>
              </w:rPr>
              <w:t>区新建化工、石化应当执行大气污染物特别排放限值。</w:t>
            </w:r>
          </w:p>
          <w:p w14:paraId="7E335440">
            <w:pPr>
              <w:pStyle w:val="6"/>
              <w:spacing w:before="91" w:line="227" w:lineRule="auto"/>
              <w:ind w:left="52"/>
            </w:pPr>
            <w:r>
              <w:rPr>
                <w:rFonts w:ascii="Times New Roman" w:hAnsi="Times New Roman" w:eastAsia="Times New Roman" w:cs="Times New Roman"/>
                <w:spacing w:val="9"/>
              </w:rPr>
              <w:t>4.</w:t>
            </w:r>
            <w:r>
              <w:rPr>
                <w:spacing w:val="9"/>
              </w:rPr>
              <w:t>氟化工、印染、电镀等行业企业实行水污染物特别排放限值。</w:t>
            </w:r>
          </w:p>
          <w:p w14:paraId="31587D46">
            <w:pPr>
              <w:pStyle w:val="6"/>
              <w:spacing w:before="78" w:line="274" w:lineRule="auto"/>
              <w:ind w:left="61" w:right="51" w:hanging="2"/>
            </w:pPr>
            <w:r>
              <w:rPr>
                <w:rFonts w:ascii="Times New Roman" w:hAnsi="Times New Roman" w:eastAsia="Times New Roman" w:cs="Times New Roman"/>
                <w:spacing w:val="8"/>
              </w:rPr>
              <w:t>5.</w:t>
            </w:r>
            <w:r>
              <w:rPr>
                <w:spacing w:val="8"/>
              </w:rPr>
              <w:t>新、改、扩建重点行业</w:t>
            </w:r>
            <w:r>
              <w:rPr>
                <w:spacing w:val="8"/>
                <w:position w:val="9"/>
                <w:sz w:val="10"/>
                <w:szCs w:val="10"/>
              </w:rPr>
              <w:t>［</w:t>
            </w:r>
            <w:r>
              <w:rPr>
                <w:rFonts w:ascii="Times New Roman" w:hAnsi="Times New Roman" w:eastAsia="Times New Roman" w:cs="Times New Roman"/>
                <w:spacing w:val="8"/>
                <w:position w:val="9"/>
                <w:sz w:val="13"/>
                <w:szCs w:val="13"/>
              </w:rPr>
              <w:t>2</w:t>
            </w:r>
            <w:r>
              <w:rPr>
                <w:spacing w:val="8"/>
                <w:position w:val="9"/>
                <w:sz w:val="10"/>
                <w:szCs w:val="10"/>
              </w:rPr>
              <w:t>］</w:t>
            </w:r>
            <w:r>
              <w:rPr>
                <w:spacing w:val="8"/>
              </w:rPr>
              <w:t>建设项目要遵循重点</w:t>
            </w:r>
            <w:r>
              <w:rPr>
                <w:spacing w:val="7"/>
              </w:rPr>
              <w:t>重金属污染物排放</w:t>
            </w:r>
            <w:r>
              <w:rPr>
                <w:rFonts w:ascii="Times New Roman" w:hAnsi="Times New Roman" w:eastAsia="Times New Roman" w:cs="Times New Roman"/>
                <w:spacing w:val="7"/>
              </w:rPr>
              <w:t>“</w:t>
            </w:r>
            <w:r>
              <w:rPr>
                <w:spacing w:val="7"/>
              </w:rPr>
              <w:t>等量替代</w:t>
            </w:r>
            <w:r>
              <w:rPr>
                <w:rFonts w:ascii="Times New Roman" w:hAnsi="Times New Roman" w:eastAsia="Times New Roman" w:cs="Times New Roman"/>
                <w:spacing w:val="7"/>
              </w:rPr>
              <w:t>”</w:t>
            </w:r>
            <w:r>
              <w:rPr>
                <w:spacing w:val="7"/>
              </w:rPr>
              <w:t>原则，总量来源原</w:t>
            </w:r>
            <w:r>
              <w:t xml:space="preserve"> </w:t>
            </w:r>
            <w:r>
              <w:rPr>
                <w:spacing w:val="9"/>
              </w:rPr>
              <w:t>则上应是同一重点行业内的削减量，当同一重点行业无法满足时可从其他重点行业调剂。</w:t>
            </w:r>
          </w:p>
          <w:p w14:paraId="564C051D">
            <w:pPr>
              <w:pStyle w:val="6"/>
              <w:spacing w:before="93" w:line="271" w:lineRule="auto"/>
              <w:ind w:left="57" w:right="140"/>
            </w:pPr>
            <w:r>
              <w:rPr>
                <w:rFonts w:ascii="Times New Roman" w:hAnsi="Times New Roman" w:eastAsia="Times New Roman" w:cs="Times New Roman"/>
                <w:spacing w:val="9"/>
              </w:rPr>
              <w:t>6.</w:t>
            </w:r>
            <w:r>
              <w:rPr>
                <w:spacing w:val="9"/>
              </w:rPr>
              <w:t>每小时</w:t>
            </w:r>
            <w:r>
              <w:rPr>
                <w:spacing w:val="-39"/>
              </w:rPr>
              <w:t xml:space="preserve"> </w:t>
            </w:r>
            <w:r>
              <w:rPr>
                <w:rFonts w:ascii="Times New Roman" w:hAnsi="Times New Roman" w:eastAsia="Times New Roman" w:cs="Times New Roman"/>
                <w:spacing w:val="9"/>
              </w:rPr>
              <w:t>35</w:t>
            </w:r>
            <w:r>
              <w:rPr>
                <w:spacing w:val="9"/>
              </w:rPr>
              <w:t>（含）</w:t>
            </w:r>
            <w:r>
              <w:rPr>
                <w:rFonts w:ascii="Times New Roman" w:hAnsi="Times New Roman" w:eastAsia="Times New Roman" w:cs="Times New Roman"/>
                <w:spacing w:val="9"/>
              </w:rPr>
              <w:t xml:space="preserve">—65 </w:t>
            </w:r>
            <w:r>
              <w:rPr>
                <w:spacing w:val="9"/>
              </w:rPr>
              <w:t>蒸吨燃煤锅炉和位于县级及以上城市</w:t>
            </w:r>
            <w:r>
              <w:rPr>
                <w:spacing w:val="8"/>
              </w:rPr>
              <w:t>建成区内保留的燃煤、燃油、燃生</w:t>
            </w:r>
            <w:r>
              <w:t xml:space="preserve"> </w:t>
            </w:r>
            <w:r>
              <w:rPr>
                <w:spacing w:val="8"/>
              </w:rPr>
              <w:t>物质锅炉，原则上</w:t>
            </w:r>
            <w:r>
              <w:rPr>
                <w:spacing w:val="-41"/>
              </w:rPr>
              <w:t xml:space="preserve"> </w:t>
            </w:r>
            <w:r>
              <w:rPr>
                <w:rFonts w:ascii="Times New Roman" w:hAnsi="Times New Roman" w:eastAsia="Times New Roman" w:cs="Times New Roman"/>
                <w:spacing w:val="8"/>
              </w:rPr>
              <w:t xml:space="preserve">2024 </w:t>
            </w:r>
            <w:r>
              <w:rPr>
                <w:spacing w:val="8"/>
              </w:rPr>
              <w:t>年底前必须全面实现超低排放。</w:t>
            </w:r>
          </w:p>
          <w:p w14:paraId="7E250BA4">
            <w:pPr>
              <w:pStyle w:val="6"/>
              <w:spacing w:before="94" w:line="270" w:lineRule="auto"/>
              <w:ind w:left="58" w:right="51" w:hanging="2"/>
            </w:pPr>
            <w:r>
              <w:rPr>
                <w:rFonts w:ascii="Times New Roman" w:hAnsi="Times New Roman" w:eastAsia="Times New Roman" w:cs="Times New Roman"/>
                <w:spacing w:val="9"/>
              </w:rPr>
              <w:t>7.</w:t>
            </w:r>
            <w:r>
              <w:rPr>
                <w:spacing w:val="9"/>
              </w:rPr>
              <w:t>水泥行业新改扩建项目严格对照超低排放、能效标杆水平建设实施；现有项目超低排放改造应</w:t>
            </w:r>
            <w:r>
              <w:rPr>
                <w:spacing w:val="4"/>
              </w:rPr>
              <w:t xml:space="preserve"> </w:t>
            </w:r>
            <w:r>
              <w:rPr>
                <w:spacing w:val="8"/>
              </w:rPr>
              <w:t>按文件（闽环规〔</w:t>
            </w:r>
            <w:r>
              <w:rPr>
                <w:rFonts w:ascii="Times New Roman" w:hAnsi="Times New Roman" w:eastAsia="Times New Roman" w:cs="Times New Roman"/>
                <w:spacing w:val="8"/>
              </w:rPr>
              <w:t>2023</w:t>
            </w:r>
            <w:r>
              <w:rPr>
                <w:spacing w:val="8"/>
              </w:rPr>
              <w:t>〕</w:t>
            </w:r>
            <w:r>
              <w:rPr>
                <w:rFonts w:ascii="Times New Roman" w:hAnsi="Times New Roman" w:eastAsia="Times New Roman" w:cs="Times New Roman"/>
                <w:spacing w:val="8"/>
              </w:rPr>
              <w:t xml:space="preserve">2 </w:t>
            </w:r>
            <w:r>
              <w:rPr>
                <w:spacing w:val="8"/>
              </w:rPr>
              <w:t>号）的时限要求分步推进，</w:t>
            </w:r>
            <w:r>
              <w:rPr>
                <w:rFonts w:ascii="Times New Roman" w:hAnsi="Times New Roman" w:eastAsia="Times New Roman" w:cs="Times New Roman"/>
                <w:spacing w:val="8"/>
              </w:rPr>
              <w:t xml:space="preserve">2025 </w:t>
            </w:r>
            <w:r>
              <w:rPr>
                <w:spacing w:val="8"/>
              </w:rPr>
              <w:t>年底前全面完成</w:t>
            </w:r>
            <w:r>
              <w:rPr>
                <w:spacing w:val="7"/>
                <w:position w:val="8"/>
                <w:sz w:val="10"/>
                <w:szCs w:val="10"/>
              </w:rPr>
              <w:t>［</w:t>
            </w:r>
            <w:r>
              <w:rPr>
                <w:rFonts w:ascii="Times New Roman" w:hAnsi="Times New Roman" w:eastAsia="Times New Roman" w:cs="Times New Roman"/>
                <w:spacing w:val="7"/>
                <w:position w:val="8"/>
                <w:sz w:val="13"/>
                <w:szCs w:val="13"/>
              </w:rPr>
              <w:t>3</w:t>
            </w:r>
            <w:r>
              <w:rPr>
                <w:spacing w:val="-3"/>
                <w:position w:val="8"/>
                <w:sz w:val="10"/>
                <w:szCs w:val="10"/>
              </w:rPr>
              <w:t>］［</w:t>
            </w:r>
            <w:r>
              <w:rPr>
                <w:rFonts w:ascii="Times New Roman" w:hAnsi="Times New Roman" w:eastAsia="Times New Roman" w:cs="Times New Roman"/>
                <w:spacing w:val="7"/>
                <w:position w:val="8"/>
                <w:sz w:val="13"/>
                <w:szCs w:val="13"/>
              </w:rPr>
              <w:t>4</w:t>
            </w:r>
            <w:r>
              <w:rPr>
                <w:spacing w:val="7"/>
                <w:position w:val="8"/>
                <w:sz w:val="10"/>
                <w:szCs w:val="10"/>
              </w:rPr>
              <w:t>］</w:t>
            </w:r>
            <w:r>
              <w:rPr>
                <w:spacing w:val="7"/>
              </w:rPr>
              <w:t>。</w:t>
            </w:r>
          </w:p>
          <w:p w14:paraId="07CC2B37">
            <w:pPr>
              <w:pStyle w:val="6"/>
              <w:spacing w:before="95" w:line="271" w:lineRule="auto"/>
              <w:ind w:left="60" w:right="53" w:firstLine="1"/>
            </w:pPr>
            <w:r>
              <w:rPr>
                <w:rFonts w:ascii="Times New Roman" w:hAnsi="Times New Roman" w:eastAsia="Times New Roman" w:cs="Times New Roman"/>
                <w:spacing w:val="9"/>
              </w:rPr>
              <w:t>8.</w:t>
            </w:r>
            <w:r>
              <w:rPr>
                <w:spacing w:val="9"/>
              </w:rPr>
              <w:t>化工园区新建项目实施</w:t>
            </w:r>
            <w:r>
              <w:rPr>
                <w:rFonts w:ascii="Times New Roman" w:hAnsi="Times New Roman" w:eastAsia="Times New Roman" w:cs="Times New Roman"/>
                <w:spacing w:val="9"/>
              </w:rPr>
              <w:t>“</w:t>
            </w:r>
            <w:r>
              <w:rPr>
                <w:spacing w:val="9"/>
              </w:rPr>
              <w:t>禁限控</w:t>
            </w:r>
            <w:r>
              <w:rPr>
                <w:rFonts w:ascii="Times New Roman" w:hAnsi="Times New Roman" w:eastAsia="Times New Roman" w:cs="Times New Roman"/>
                <w:spacing w:val="9"/>
              </w:rPr>
              <w:t>”</w:t>
            </w:r>
            <w:r>
              <w:rPr>
                <w:spacing w:val="9"/>
              </w:rPr>
              <w:t>化学物质管控措施，项目在开展环境影响评价时应严格落实相</w:t>
            </w:r>
            <w:r>
              <w:rPr>
                <w:spacing w:val="5"/>
              </w:rPr>
              <w:t xml:space="preserve"> </w:t>
            </w:r>
            <w:r>
              <w:rPr>
                <w:spacing w:val="8"/>
              </w:rPr>
              <w:t>关要求，严格涉新污染物建设项目源头防控和准入管理。以印染、皮革、农药、医药、涂料等行</w:t>
            </w:r>
          </w:p>
        </w:tc>
        <w:tc>
          <w:tcPr>
            <w:tcW w:w="2150" w:type="dxa"/>
            <w:tcBorders>
              <w:bottom w:val="single" w:color="000000" w:sz="2" w:space="0"/>
            </w:tcBorders>
            <w:vAlign w:val="top"/>
          </w:tcPr>
          <w:p w14:paraId="7A0BF8F0">
            <w:pPr>
              <w:pStyle w:val="6"/>
              <w:spacing w:before="113" w:line="228" w:lineRule="auto"/>
              <w:ind w:left="78"/>
            </w:pPr>
            <w:r>
              <w:rPr>
                <w:rFonts w:ascii="Times New Roman" w:hAnsi="Times New Roman" w:eastAsia="Times New Roman" w:cs="Times New Roman"/>
                <w:spacing w:val="5"/>
              </w:rPr>
              <w:t>1.</w:t>
            </w:r>
            <w:r>
              <w:rPr>
                <w:spacing w:val="5"/>
              </w:rPr>
              <w:t>项目排放污染物不</w:t>
            </w:r>
          </w:p>
          <w:p w14:paraId="51DF9916">
            <w:pPr>
              <w:pStyle w:val="6"/>
              <w:spacing w:before="89" w:line="293" w:lineRule="auto"/>
              <w:ind w:left="61" w:right="50" w:firstLine="1"/>
            </w:pPr>
            <w:r>
              <w:rPr>
                <w:spacing w:val="8"/>
              </w:rPr>
              <w:t>涉及水污染物化学需</w:t>
            </w:r>
            <w:r>
              <w:rPr>
                <w:spacing w:val="3"/>
              </w:rPr>
              <w:t xml:space="preserve">  </w:t>
            </w:r>
            <w:r>
              <w:rPr>
                <w:spacing w:val="2"/>
              </w:rPr>
              <w:t>氧量、氨氮和大气污染</w:t>
            </w:r>
            <w:r>
              <w:rPr>
                <w:spacing w:val="6"/>
              </w:rPr>
              <w:t xml:space="preserve"> </w:t>
            </w:r>
            <w:r>
              <w:rPr>
                <w:spacing w:val="8"/>
              </w:rPr>
              <w:t>物二氧化硫、氮氧化</w:t>
            </w:r>
            <w:r>
              <w:rPr>
                <w:spacing w:val="3"/>
              </w:rPr>
              <w:t xml:space="preserve">  </w:t>
            </w:r>
            <w:r>
              <w:t>物。</w:t>
            </w:r>
          </w:p>
          <w:p w14:paraId="2A49BE7B">
            <w:pPr>
              <w:pStyle w:val="6"/>
              <w:spacing w:before="92" w:line="228" w:lineRule="auto"/>
              <w:ind w:left="58"/>
            </w:pPr>
            <w:r>
              <w:rPr>
                <w:rFonts w:ascii="Times New Roman" w:hAnsi="Times New Roman" w:eastAsia="Times New Roman" w:cs="Times New Roman"/>
                <w:spacing w:val="7"/>
              </w:rPr>
              <w:t>2.</w:t>
            </w:r>
            <w:r>
              <w:rPr>
                <w:spacing w:val="7"/>
              </w:rPr>
              <w:t>项目使用低（无）</w:t>
            </w:r>
          </w:p>
          <w:p w14:paraId="05FD73A6">
            <w:pPr>
              <w:pStyle w:val="6"/>
              <w:spacing w:before="94" w:line="227" w:lineRule="auto"/>
              <w:ind w:left="55"/>
            </w:pPr>
            <w:r>
              <w:rPr>
                <w:rFonts w:ascii="Times New Roman" w:hAnsi="Times New Roman" w:eastAsia="Times New Roman" w:cs="Times New Roman"/>
              </w:rPr>
              <w:t>VOCs</w:t>
            </w:r>
            <w:r>
              <w:rPr>
                <w:rFonts w:ascii="Times New Roman" w:hAnsi="Times New Roman" w:eastAsia="Times New Roman" w:cs="Times New Roman"/>
                <w:spacing w:val="11"/>
              </w:rPr>
              <w:t xml:space="preserve"> </w:t>
            </w:r>
            <w:r>
              <w:rPr>
                <w:spacing w:val="11"/>
              </w:rPr>
              <w:t>含量的原辅材</w:t>
            </w:r>
          </w:p>
          <w:p w14:paraId="56C9D4D0">
            <w:pPr>
              <w:pStyle w:val="6"/>
              <w:spacing w:before="91" w:line="286" w:lineRule="auto"/>
              <w:ind w:left="60" w:right="50" w:firstLine="1"/>
            </w:pPr>
            <w:r>
              <w:rPr>
                <w:spacing w:val="9"/>
              </w:rPr>
              <w:t>料。项目</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排放量</w:t>
            </w:r>
            <w:r>
              <w:rPr>
                <w:spacing w:val="4"/>
              </w:rPr>
              <w:t xml:space="preserve"> 将在区域内实施</w:t>
            </w:r>
            <w:r>
              <w:rPr>
                <w:spacing w:val="-21"/>
              </w:rPr>
              <w:t xml:space="preserve"> </w:t>
            </w:r>
            <w:r>
              <w:rPr>
                <w:rFonts w:ascii="Times New Roman" w:hAnsi="Times New Roman" w:eastAsia="Times New Roman" w:cs="Times New Roman"/>
                <w:spacing w:val="4"/>
              </w:rPr>
              <w:t xml:space="preserve">1.2 </w:t>
            </w:r>
            <w:r>
              <w:rPr>
                <w:spacing w:val="4"/>
              </w:rPr>
              <w:t>及</w:t>
            </w:r>
            <w:r>
              <w:t xml:space="preserve"> </w:t>
            </w:r>
            <w:r>
              <w:rPr>
                <w:spacing w:val="7"/>
              </w:rPr>
              <w:t>以上倍量替代；</w:t>
            </w:r>
          </w:p>
          <w:p w14:paraId="59775A7E">
            <w:pPr>
              <w:pStyle w:val="6"/>
              <w:spacing w:before="91" w:line="293" w:lineRule="auto"/>
              <w:ind w:left="63" w:right="50" w:hanging="1"/>
            </w:pPr>
            <w:r>
              <w:rPr>
                <w:rFonts w:ascii="Times New Roman" w:hAnsi="Times New Roman" w:eastAsia="Times New Roman" w:cs="Times New Roman"/>
                <w:spacing w:val="6"/>
              </w:rPr>
              <w:t>3.</w:t>
            </w:r>
            <w:r>
              <w:rPr>
                <w:spacing w:val="6"/>
              </w:rPr>
              <w:t>项目不属于钢铁、水</w:t>
            </w:r>
            <w:r>
              <w:rPr>
                <w:spacing w:val="9"/>
              </w:rPr>
              <w:t xml:space="preserve"> </w:t>
            </w:r>
            <w:r>
              <w:rPr>
                <w:spacing w:val="2"/>
              </w:rPr>
              <w:t>泥、平板玻璃、有色金</w:t>
            </w:r>
            <w:r>
              <w:rPr>
                <w:spacing w:val="4"/>
              </w:rPr>
              <w:t xml:space="preserve"> </w:t>
            </w:r>
            <w:r>
              <w:rPr>
                <w:spacing w:val="2"/>
              </w:rPr>
              <w:t>属冶炼、化工等工业项</w:t>
            </w:r>
            <w:r>
              <w:rPr>
                <w:spacing w:val="4"/>
              </w:rPr>
              <w:t xml:space="preserve"> </w:t>
            </w:r>
            <w:r>
              <w:rPr>
                <w:spacing w:val="-1"/>
              </w:rPr>
              <w:t>目；</w:t>
            </w:r>
          </w:p>
          <w:p w14:paraId="161557B1">
            <w:pPr>
              <w:pStyle w:val="6"/>
              <w:spacing w:before="90" w:line="286" w:lineRule="auto"/>
              <w:ind w:left="60" w:right="76" w:hanging="3"/>
            </w:pPr>
            <w:r>
              <w:rPr>
                <w:rFonts w:ascii="Times New Roman" w:hAnsi="Times New Roman" w:eastAsia="Times New Roman" w:cs="Times New Roman"/>
                <w:spacing w:val="5"/>
              </w:rPr>
              <w:t>4.</w:t>
            </w:r>
            <w:r>
              <w:rPr>
                <w:spacing w:val="5"/>
              </w:rPr>
              <w:t>项目不属于氟化工、</w:t>
            </w:r>
            <w:r>
              <w:t xml:space="preserve"> </w:t>
            </w:r>
            <w:r>
              <w:rPr>
                <w:spacing w:val="9"/>
              </w:rPr>
              <w:t>印染、电镀等行业企</w:t>
            </w:r>
            <w:r>
              <w:t xml:space="preserve">  业；</w:t>
            </w:r>
          </w:p>
          <w:p w14:paraId="08C03507">
            <w:pPr>
              <w:pStyle w:val="6"/>
              <w:spacing w:before="92" w:line="228" w:lineRule="auto"/>
              <w:ind w:left="63"/>
            </w:pPr>
            <w:r>
              <w:rPr>
                <w:rFonts w:ascii="Times New Roman" w:hAnsi="Times New Roman" w:eastAsia="Times New Roman" w:cs="Times New Roman"/>
                <w:spacing w:val="7"/>
              </w:rPr>
              <w:t>5.</w:t>
            </w:r>
            <w:r>
              <w:rPr>
                <w:spacing w:val="7"/>
              </w:rPr>
              <w:t>项目不属于重点行</w:t>
            </w:r>
          </w:p>
        </w:tc>
        <w:tc>
          <w:tcPr>
            <w:tcW w:w="689" w:type="dxa"/>
            <w:tcBorders>
              <w:bottom w:val="single" w:color="000000" w:sz="2" w:space="0"/>
              <w:right w:val="single" w:color="000000" w:sz="2" w:space="0"/>
            </w:tcBorders>
            <w:vAlign w:val="top"/>
          </w:tcPr>
          <w:p w14:paraId="499B9E78">
            <w:pPr>
              <w:spacing w:line="242" w:lineRule="auto"/>
              <w:rPr>
                <w:rFonts w:ascii="Arial"/>
                <w:sz w:val="21"/>
              </w:rPr>
            </w:pPr>
          </w:p>
          <w:p w14:paraId="557D1B8E">
            <w:pPr>
              <w:spacing w:line="242" w:lineRule="auto"/>
              <w:rPr>
                <w:rFonts w:ascii="Arial"/>
                <w:sz w:val="21"/>
              </w:rPr>
            </w:pPr>
          </w:p>
          <w:p w14:paraId="434D550F">
            <w:pPr>
              <w:spacing w:line="242" w:lineRule="auto"/>
              <w:rPr>
                <w:rFonts w:ascii="Arial"/>
                <w:sz w:val="21"/>
              </w:rPr>
            </w:pPr>
          </w:p>
          <w:p w14:paraId="09C368CD">
            <w:pPr>
              <w:spacing w:line="242" w:lineRule="auto"/>
              <w:rPr>
                <w:rFonts w:ascii="Arial"/>
                <w:sz w:val="21"/>
              </w:rPr>
            </w:pPr>
          </w:p>
          <w:p w14:paraId="3A9ACE0F">
            <w:pPr>
              <w:spacing w:line="242" w:lineRule="auto"/>
              <w:rPr>
                <w:rFonts w:ascii="Arial"/>
                <w:sz w:val="21"/>
              </w:rPr>
            </w:pPr>
          </w:p>
          <w:p w14:paraId="45363524">
            <w:pPr>
              <w:spacing w:line="242" w:lineRule="auto"/>
              <w:rPr>
                <w:rFonts w:ascii="Arial"/>
                <w:sz w:val="21"/>
              </w:rPr>
            </w:pPr>
          </w:p>
          <w:p w14:paraId="3329DFE7">
            <w:pPr>
              <w:spacing w:line="242" w:lineRule="auto"/>
              <w:rPr>
                <w:rFonts w:ascii="Arial"/>
                <w:sz w:val="21"/>
              </w:rPr>
            </w:pPr>
          </w:p>
          <w:p w14:paraId="31AAAD1F">
            <w:pPr>
              <w:spacing w:line="243" w:lineRule="auto"/>
              <w:rPr>
                <w:rFonts w:ascii="Arial"/>
                <w:sz w:val="21"/>
              </w:rPr>
            </w:pPr>
          </w:p>
          <w:p w14:paraId="0875C2A2">
            <w:pPr>
              <w:spacing w:line="243" w:lineRule="auto"/>
              <w:rPr>
                <w:rFonts w:ascii="Arial"/>
                <w:sz w:val="21"/>
              </w:rPr>
            </w:pPr>
          </w:p>
          <w:p w14:paraId="089D8DBB">
            <w:pPr>
              <w:spacing w:line="243" w:lineRule="auto"/>
              <w:rPr>
                <w:rFonts w:ascii="Arial"/>
                <w:sz w:val="21"/>
              </w:rPr>
            </w:pPr>
          </w:p>
          <w:p w14:paraId="21B48CEC">
            <w:pPr>
              <w:spacing w:line="243" w:lineRule="auto"/>
              <w:rPr>
                <w:rFonts w:ascii="Arial"/>
                <w:sz w:val="21"/>
              </w:rPr>
            </w:pPr>
          </w:p>
          <w:p w14:paraId="407ACEC7">
            <w:pPr>
              <w:spacing w:line="243" w:lineRule="auto"/>
              <w:rPr>
                <w:rFonts w:ascii="Arial"/>
                <w:sz w:val="21"/>
              </w:rPr>
            </w:pPr>
          </w:p>
          <w:p w14:paraId="27F697D3">
            <w:pPr>
              <w:pStyle w:val="6"/>
              <w:spacing w:before="65" w:line="228" w:lineRule="auto"/>
              <w:ind w:left="78"/>
            </w:pPr>
            <w:r>
              <w:rPr>
                <w:spacing w:val="3"/>
              </w:rPr>
              <w:t>符合</w:t>
            </w:r>
          </w:p>
        </w:tc>
      </w:tr>
    </w:tbl>
    <w:p w14:paraId="543526B8">
      <w:pPr>
        <w:rPr>
          <w:rFonts w:ascii="Arial"/>
          <w:sz w:val="21"/>
        </w:rPr>
      </w:pPr>
    </w:p>
    <w:p w14:paraId="08087ECB">
      <w:pPr>
        <w:rPr>
          <w:rFonts w:ascii="Arial" w:hAnsi="Arial" w:eastAsia="Arial" w:cs="Arial"/>
          <w:sz w:val="21"/>
          <w:szCs w:val="21"/>
        </w:rPr>
        <w:sectPr>
          <w:footerReference r:id="rId15" w:type="default"/>
          <w:pgSz w:w="16839" w:h="11906"/>
          <w:pgMar w:top="1012" w:right="1872" w:bottom="1240" w:left="1304" w:header="0" w:footer="1078" w:gutter="0"/>
          <w:cols w:space="720" w:num="1"/>
        </w:sectPr>
      </w:pPr>
    </w:p>
    <w:p w14:paraId="152DF4D5">
      <w:pPr>
        <w:spacing w:before="163"/>
      </w:pPr>
    </w:p>
    <w:tbl>
      <w:tblPr>
        <w:tblStyle w:val="5"/>
        <w:tblW w:w="136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1"/>
        <w:gridCol w:w="665"/>
        <w:gridCol w:w="580"/>
        <w:gridCol w:w="8861"/>
        <w:gridCol w:w="2150"/>
        <w:gridCol w:w="689"/>
      </w:tblGrid>
      <w:tr w14:paraId="6158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5" w:hRule="atLeast"/>
        </w:trPr>
        <w:tc>
          <w:tcPr>
            <w:tcW w:w="711" w:type="dxa"/>
            <w:vMerge w:val="restart"/>
            <w:tcBorders>
              <w:top w:val="single" w:color="000000" w:sz="2" w:space="0"/>
              <w:left w:val="single" w:color="000000" w:sz="2" w:space="0"/>
              <w:bottom w:val="nil"/>
              <w:right w:val="single" w:color="000000" w:sz="2" w:space="0"/>
            </w:tcBorders>
            <w:vAlign w:val="top"/>
          </w:tcPr>
          <w:p w14:paraId="4491FD7C">
            <w:pPr>
              <w:rPr>
                <w:rFonts w:ascii="Arial"/>
                <w:sz w:val="21"/>
              </w:rPr>
            </w:pPr>
          </w:p>
        </w:tc>
        <w:tc>
          <w:tcPr>
            <w:tcW w:w="665" w:type="dxa"/>
            <w:vMerge w:val="restart"/>
            <w:tcBorders>
              <w:top w:val="single" w:color="000000" w:sz="2" w:space="0"/>
              <w:left w:val="single" w:color="000000" w:sz="2" w:space="0"/>
              <w:bottom w:val="nil"/>
            </w:tcBorders>
            <w:vAlign w:val="top"/>
          </w:tcPr>
          <w:p w14:paraId="460A5238">
            <w:pPr>
              <w:rPr>
                <w:rFonts w:ascii="Arial"/>
                <w:sz w:val="21"/>
              </w:rPr>
            </w:pPr>
          </w:p>
        </w:tc>
        <w:tc>
          <w:tcPr>
            <w:tcW w:w="580" w:type="dxa"/>
            <w:tcBorders>
              <w:top w:val="single" w:color="000000" w:sz="2" w:space="0"/>
            </w:tcBorders>
            <w:vAlign w:val="top"/>
          </w:tcPr>
          <w:p w14:paraId="6A12C7EA">
            <w:pPr>
              <w:rPr>
                <w:rFonts w:ascii="Arial"/>
                <w:sz w:val="21"/>
              </w:rPr>
            </w:pPr>
          </w:p>
        </w:tc>
        <w:tc>
          <w:tcPr>
            <w:tcW w:w="8861" w:type="dxa"/>
            <w:tcBorders>
              <w:top w:val="single" w:color="000000" w:sz="2" w:space="0"/>
            </w:tcBorders>
            <w:vAlign w:val="top"/>
          </w:tcPr>
          <w:p w14:paraId="0109CC75">
            <w:pPr>
              <w:pStyle w:val="6"/>
              <w:spacing w:before="112" w:line="314" w:lineRule="auto"/>
              <w:ind w:left="56" w:right="53"/>
            </w:pPr>
            <w:r>
              <w:rPr>
                <w:spacing w:val="8"/>
              </w:rPr>
              <w:t>业为重点，推进有毒有害化学物质替代。严格落实废药品、废农药以及抗生素生产过程中产生的</w:t>
            </w:r>
            <w:r>
              <w:rPr>
                <w:spacing w:val="3"/>
              </w:rPr>
              <w:t xml:space="preserve"> </w:t>
            </w:r>
            <w:r>
              <w:rPr>
                <w:spacing w:val="9"/>
              </w:rPr>
              <w:t>废母液、废反应基和废培养基等废物的收集利用处置要求。</w:t>
            </w:r>
          </w:p>
        </w:tc>
        <w:tc>
          <w:tcPr>
            <w:tcW w:w="2150" w:type="dxa"/>
            <w:tcBorders>
              <w:top w:val="single" w:color="000000" w:sz="2" w:space="0"/>
            </w:tcBorders>
            <w:vAlign w:val="top"/>
          </w:tcPr>
          <w:p w14:paraId="0B219445">
            <w:pPr>
              <w:pStyle w:val="6"/>
              <w:spacing w:before="113" w:line="314" w:lineRule="auto"/>
              <w:ind w:left="63" w:right="50" w:hanging="2"/>
            </w:pPr>
            <w:r>
              <w:rPr>
                <w:spacing w:val="2"/>
              </w:rPr>
              <w:t>业，不涉及重点重金属</w:t>
            </w:r>
            <w:r>
              <w:rPr>
                <w:spacing w:val="7"/>
              </w:rPr>
              <w:t xml:space="preserve"> </w:t>
            </w:r>
            <w:r>
              <w:rPr>
                <w:spacing w:val="6"/>
              </w:rPr>
              <w:t>污染物排放；</w:t>
            </w:r>
          </w:p>
          <w:p w14:paraId="2D20654D">
            <w:pPr>
              <w:pStyle w:val="6"/>
              <w:spacing w:before="40" w:line="285" w:lineRule="auto"/>
              <w:ind w:left="62" w:right="50"/>
            </w:pPr>
            <w:r>
              <w:rPr>
                <w:rFonts w:ascii="Times New Roman" w:hAnsi="Times New Roman" w:eastAsia="Times New Roman" w:cs="Times New Roman"/>
                <w:spacing w:val="6"/>
              </w:rPr>
              <w:t>6.</w:t>
            </w:r>
            <w:r>
              <w:rPr>
                <w:spacing w:val="6"/>
              </w:rPr>
              <w:t>项目不涉及燃煤、燃</w:t>
            </w:r>
            <w:r>
              <w:rPr>
                <w:spacing w:val="9"/>
              </w:rPr>
              <w:t xml:space="preserve"> </w:t>
            </w:r>
            <w:r>
              <w:rPr>
                <w:spacing w:val="20"/>
              </w:rPr>
              <w:t>油</w:t>
            </w:r>
            <w:r>
              <w:rPr>
                <w:spacing w:val="-56"/>
              </w:rPr>
              <w:t xml:space="preserve"> </w:t>
            </w:r>
            <w:r>
              <w:rPr>
                <w:spacing w:val="20"/>
              </w:rPr>
              <w:t>、燃生物质锅炉使</w:t>
            </w:r>
            <w:r>
              <w:t xml:space="preserve"> </w:t>
            </w:r>
            <w:r>
              <w:rPr>
                <w:spacing w:val="-1"/>
              </w:rPr>
              <w:t>用；</w:t>
            </w:r>
          </w:p>
          <w:p w14:paraId="6E82B30C">
            <w:pPr>
              <w:pStyle w:val="6"/>
              <w:spacing w:before="92" w:line="271" w:lineRule="auto"/>
              <w:ind w:left="61" w:right="50"/>
            </w:pPr>
            <w:r>
              <w:rPr>
                <w:rFonts w:ascii="Times New Roman" w:hAnsi="Times New Roman" w:eastAsia="Times New Roman" w:cs="Times New Roman"/>
                <w:spacing w:val="16"/>
              </w:rPr>
              <w:t>7.</w:t>
            </w:r>
            <w:r>
              <w:rPr>
                <w:rFonts w:ascii="Times New Roman" w:hAnsi="Times New Roman" w:eastAsia="Times New Roman" w:cs="Times New Roman"/>
                <w:spacing w:val="-8"/>
              </w:rPr>
              <w:t xml:space="preserve"> </w:t>
            </w:r>
            <w:r>
              <w:rPr>
                <w:spacing w:val="16"/>
              </w:rPr>
              <w:t>项</w:t>
            </w:r>
            <w:r>
              <w:rPr>
                <w:spacing w:val="-26"/>
              </w:rPr>
              <w:t xml:space="preserve"> </w:t>
            </w:r>
            <w:r>
              <w:rPr>
                <w:spacing w:val="16"/>
              </w:rPr>
              <w:t>目不属于水泥行</w:t>
            </w:r>
            <w:r>
              <w:t xml:space="preserve"> 业；</w:t>
            </w:r>
          </w:p>
          <w:p w14:paraId="1DB959C0">
            <w:pPr>
              <w:pStyle w:val="6"/>
              <w:spacing w:before="91" w:line="296" w:lineRule="auto"/>
              <w:ind w:left="61" w:firstLine="5"/>
            </w:pPr>
            <w:r>
              <w:rPr>
                <w:rFonts w:ascii="Times New Roman" w:hAnsi="Times New Roman" w:eastAsia="Times New Roman" w:cs="Times New Roman"/>
                <w:spacing w:val="14"/>
              </w:rPr>
              <w:t>8.</w:t>
            </w:r>
            <w:r>
              <w:rPr>
                <w:rFonts w:ascii="Times New Roman" w:hAnsi="Times New Roman" w:eastAsia="Times New Roman" w:cs="Times New Roman"/>
                <w:spacing w:val="-12"/>
              </w:rPr>
              <w:t xml:space="preserve"> </w:t>
            </w:r>
            <w:r>
              <w:rPr>
                <w:spacing w:val="14"/>
              </w:rPr>
              <w:t>项</w:t>
            </w:r>
            <w:r>
              <w:rPr>
                <w:spacing w:val="-26"/>
              </w:rPr>
              <w:t xml:space="preserve"> </w:t>
            </w:r>
            <w:r>
              <w:rPr>
                <w:spacing w:val="14"/>
              </w:rPr>
              <w:t>目不属于化工项</w:t>
            </w:r>
            <w:r>
              <w:t xml:space="preserve"> 目，选址不位于化工园</w:t>
            </w:r>
            <w:r>
              <w:rPr>
                <w:spacing w:val="7"/>
              </w:rPr>
              <w:t xml:space="preserve"> </w:t>
            </w:r>
            <w:r>
              <w:rPr>
                <w:spacing w:val="-12"/>
              </w:rPr>
              <w:t>区，不属于印染、皮革、</w:t>
            </w:r>
            <w:r>
              <w:rPr>
                <w:spacing w:val="9"/>
              </w:rPr>
              <w:t xml:space="preserve"> </w:t>
            </w:r>
            <w:r>
              <w:t>农药、医药、涂料等行</w:t>
            </w:r>
            <w:r>
              <w:rPr>
                <w:spacing w:val="7"/>
              </w:rPr>
              <w:t xml:space="preserve"> </w:t>
            </w:r>
            <w:r>
              <w:rPr>
                <w:spacing w:val="-1"/>
              </w:rPr>
              <w:t>业。</w:t>
            </w:r>
          </w:p>
        </w:tc>
        <w:tc>
          <w:tcPr>
            <w:tcW w:w="689" w:type="dxa"/>
            <w:tcBorders>
              <w:top w:val="single" w:color="000000" w:sz="2" w:space="0"/>
              <w:right w:val="single" w:color="000000" w:sz="2" w:space="0"/>
            </w:tcBorders>
            <w:vAlign w:val="top"/>
          </w:tcPr>
          <w:p w14:paraId="2328C99A">
            <w:pPr>
              <w:rPr>
                <w:rFonts w:ascii="Arial"/>
                <w:sz w:val="21"/>
              </w:rPr>
            </w:pPr>
          </w:p>
        </w:tc>
      </w:tr>
      <w:tr w14:paraId="36FE6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11" w:type="dxa"/>
            <w:vMerge w:val="continue"/>
            <w:tcBorders>
              <w:top w:val="nil"/>
              <w:left w:val="single" w:color="000000" w:sz="2" w:space="0"/>
              <w:bottom w:val="nil"/>
              <w:right w:val="single" w:color="000000" w:sz="2" w:space="0"/>
            </w:tcBorders>
            <w:vAlign w:val="top"/>
          </w:tcPr>
          <w:p w14:paraId="6F51A4FA">
            <w:pPr>
              <w:rPr>
                <w:rFonts w:ascii="Arial"/>
                <w:sz w:val="21"/>
              </w:rPr>
            </w:pPr>
          </w:p>
        </w:tc>
        <w:tc>
          <w:tcPr>
            <w:tcW w:w="665" w:type="dxa"/>
            <w:vMerge w:val="continue"/>
            <w:tcBorders>
              <w:top w:val="nil"/>
              <w:left w:val="single" w:color="000000" w:sz="2" w:space="0"/>
              <w:bottom w:val="nil"/>
            </w:tcBorders>
            <w:vAlign w:val="top"/>
          </w:tcPr>
          <w:p w14:paraId="014A1F95">
            <w:pPr>
              <w:rPr>
                <w:rFonts w:ascii="Arial"/>
                <w:sz w:val="21"/>
              </w:rPr>
            </w:pPr>
          </w:p>
        </w:tc>
        <w:tc>
          <w:tcPr>
            <w:tcW w:w="580" w:type="dxa"/>
            <w:vAlign w:val="top"/>
          </w:tcPr>
          <w:p w14:paraId="070BCDAF">
            <w:pPr>
              <w:pStyle w:val="6"/>
              <w:spacing w:before="93" w:line="228" w:lineRule="auto"/>
              <w:ind w:left="80"/>
            </w:pPr>
            <w:r>
              <w:rPr>
                <w:spacing w:val="4"/>
              </w:rPr>
              <w:t>环境</w:t>
            </w:r>
          </w:p>
          <w:p w14:paraId="6ED53145">
            <w:pPr>
              <w:pStyle w:val="6"/>
              <w:spacing w:before="91" w:line="228" w:lineRule="auto"/>
              <w:ind w:left="81"/>
            </w:pPr>
            <w:r>
              <w:rPr>
                <w:spacing w:val="4"/>
              </w:rPr>
              <w:t>风险</w:t>
            </w:r>
          </w:p>
          <w:p w14:paraId="457C3BCD">
            <w:pPr>
              <w:pStyle w:val="6"/>
              <w:spacing w:before="93" w:line="223" w:lineRule="auto"/>
              <w:ind w:left="93"/>
            </w:pPr>
            <w:r>
              <w:rPr>
                <w:spacing w:val="-2"/>
              </w:rPr>
              <w:t>防控</w:t>
            </w:r>
          </w:p>
        </w:tc>
        <w:tc>
          <w:tcPr>
            <w:tcW w:w="8861" w:type="dxa"/>
            <w:vAlign w:val="top"/>
          </w:tcPr>
          <w:p w14:paraId="38F70354">
            <w:pPr>
              <w:spacing w:line="364" w:lineRule="auto"/>
              <w:rPr>
                <w:rFonts w:ascii="Arial"/>
                <w:sz w:val="21"/>
              </w:rPr>
            </w:pPr>
          </w:p>
          <w:p w14:paraId="75CBE2E4">
            <w:pPr>
              <w:pStyle w:val="6"/>
              <w:spacing w:before="65" w:line="228" w:lineRule="auto"/>
              <w:ind w:left="4330"/>
            </w:pPr>
            <w:r>
              <w:t>无</w:t>
            </w:r>
          </w:p>
        </w:tc>
        <w:tc>
          <w:tcPr>
            <w:tcW w:w="2150" w:type="dxa"/>
            <w:vAlign w:val="top"/>
          </w:tcPr>
          <w:p w14:paraId="489189E9">
            <w:pPr>
              <w:spacing w:line="403" w:lineRule="auto"/>
              <w:rPr>
                <w:rFonts w:ascii="Arial"/>
                <w:sz w:val="21"/>
              </w:rPr>
            </w:pPr>
          </w:p>
          <w:p w14:paraId="078B5D0B">
            <w:pPr>
              <w:spacing w:before="58" w:line="199" w:lineRule="auto"/>
              <w:ind w:left="10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689" w:type="dxa"/>
            <w:tcBorders>
              <w:right w:val="single" w:color="000000" w:sz="2" w:space="0"/>
            </w:tcBorders>
            <w:vAlign w:val="top"/>
          </w:tcPr>
          <w:p w14:paraId="7DB84F2A">
            <w:pPr>
              <w:spacing w:line="403" w:lineRule="auto"/>
              <w:rPr>
                <w:rFonts w:ascii="Arial"/>
                <w:sz w:val="21"/>
              </w:rPr>
            </w:pPr>
          </w:p>
          <w:p w14:paraId="70E556A7">
            <w:pPr>
              <w:spacing w:before="58" w:line="199"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02D5A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3" w:hRule="atLeast"/>
        </w:trPr>
        <w:tc>
          <w:tcPr>
            <w:tcW w:w="711" w:type="dxa"/>
            <w:vMerge w:val="continue"/>
            <w:tcBorders>
              <w:top w:val="nil"/>
              <w:left w:val="single" w:color="000000" w:sz="2" w:space="0"/>
              <w:bottom w:val="nil"/>
              <w:right w:val="single" w:color="000000" w:sz="2" w:space="0"/>
            </w:tcBorders>
            <w:vAlign w:val="top"/>
          </w:tcPr>
          <w:p w14:paraId="03E38464">
            <w:pPr>
              <w:rPr>
                <w:rFonts w:ascii="Arial"/>
                <w:sz w:val="21"/>
              </w:rPr>
            </w:pPr>
          </w:p>
        </w:tc>
        <w:tc>
          <w:tcPr>
            <w:tcW w:w="665" w:type="dxa"/>
            <w:vMerge w:val="continue"/>
            <w:tcBorders>
              <w:top w:val="nil"/>
              <w:left w:val="single" w:color="000000" w:sz="2" w:space="0"/>
            </w:tcBorders>
            <w:vAlign w:val="top"/>
          </w:tcPr>
          <w:p w14:paraId="30AB7C24">
            <w:pPr>
              <w:rPr>
                <w:rFonts w:ascii="Arial"/>
                <w:sz w:val="21"/>
              </w:rPr>
            </w:pPr>
          </w:p>
        </w:tc>
        <w:tc>
          <w:tcPr>
            <w:tcW w:w="580" w:type="dxa"/>
            <w:vAlign w:val="top"/>
          </w:tcPr>
          <w:p w14:paraId="346CC4C6">
            <w:pPr>
              <w:spacing w:line="351" w:lineRule="auto"/>
              <w:rPr>
                <w:rFonts w:ascii="Arial"/>
                <w:sz w:val="21"/>
              </w:rPr>
            </w:pPr>
          </w:p>
          <w:p w14:paraId="04BC8502">
            <w:pPr>
              <w:spacing w:line="352" w:lineRule="auto"/>
              <w:rPr>
                <w:rFonts w:ascii="Arial"/>
                <w:sz w:val="21"/>
              </w:rPr>
            </w:pPr>
          </w:p>
          <w:p w14:paraId="4BB2D12F">
            <w:pPr>
              <w:pStyle w:val="6"/>
              <w:spacing w:before="65" w:line="229" w:lineRule="auto"/>
              <w:ind w:left="89"/>
            </w:pPr>
            <w:r>
              <w:t>资源</w:t>
            </w:r>
          </w:p>
          <w:p w14:paraId="07A1DDB5">
            <w:pPr>
              <w:pStyle w:val="6"/>
              <w:spacing w:before="93" w:line="228" w:lineRule="auto"/>
              <w:ind w:left="81"/>
            </w:pPr>
            <w:r>
              <w:rPr>
                <w:spacing w:val="4"/>
              </w:rPr>
              <w:t>开发</w:t>
            </w:r>
          </w:p>
          <w:p w14:paraId="49EC659F">
            <w:pPr>
              <w:pStyle w:val="6"/>
              <w:spacing w:before="93" w:line="228" w:lineRule="auto"/>
              <w:ind w:left="85"/>
            </w:pPr>
            <w:r>
              <w:rPr>
                <w:spacing w:val="2"/>
              </w:rPr>
              <w:t>效率</w:t>
            </w:r>
          </w:p>
          <w:p w14:paraId="33EDB79E">
            <w:pPr>
              <w:pStyle w:val="6"/>
              <w:spacing w:before="91" w:line="229" w:lineRule="auto"/>
              <w:ind w:left="81"/>
            </w:pPr>
            <w:r>
              <w:rPr>
                <w:spacing w:val="4"/>
              </w:rPr>
              <w:t>要求</w:t>
            </w:r>
          </w:p>
        </w:tc>
        <w:tc>
          <w:tcPr>
            <w:tcW w:w="8861" w:type="dxa"/>
            <w:vAlign w:val="top"/>
          </w:tcPr>
          <w:p w14:paraId="4944A67A">
            <w:pPr>
              <w:pStyle w:val="6"/>
              <w:spacing w:before="95" w:line="299" w:lineRule="auto"/>
              <w:ind w:left="56" w:right="51" w:firstLine="17"/>
            </w:pPr>
            <w:r>
              <w:rPr>
                <w:rFonts w:ascii="Times New Roman" w:hAnsi="Times New Roman" w:eastAsia="Times New Roman" w:cs="Times New Roman"/>
                <w:spacing w:val="7"/>
              </w:rPr>
              <w:t>1.</w:t>
            </w:r>
            <w:r>
              <w:rPr>
                <w:spacing w:val="7"/>
              </w:rPr>
              <w:t>到</w:t>
            </w:r>
            <w:r>
              <w:rPr>
                <w:spacing w:val="-43"/>
              </w:rPr>
              <w:t xml:space="preserve"> </w:t>
            </w:r>
            <w:r>
              <w:rPr>
                <w:rFonts w:ascii="Times New Roman" w:hAnsi="Times New Roman" w:eastAsia="Times New Roman" w:cs="Times New Roman"/>
                <w:spacing w:val="7"/>
              </w:rPr>
              <w:t xml:space="preserve">2024 </w:t>
            </w:r>
            <w:r>
              <w:rPr>
                <w:spacing w:val="7"/>
              </w:rPr>
              <w:t>年底，全市范围内每小时</w:t>
            </w:r>
            <w:r>
              <w:rPr>
                <w:spacing w:val="-21"/>
              </w:rPr>
              <w:t xml:space="preserve"> </w:t>
            </w:r>
            <w:r>
              <w:rPr>
                <w:rFonts w:ascii="Times New Roman" w:hAnsi="Times New Roman" w:eastAsia="Times New Roman" w:cs="Times New Roman"/>
                <w:spacing w:val="7"/>
              </w:rPr>
              <w:t xml:space="preserve">10 </w:t>
            </w:r>
            <w:r>
              <w:rPr>
                <w:spacing w:val="7"/>
              </w:rPr>
              <w:t>蒸吨及以下燃煤锅炉全面淘汰；到</w:t>
            </w:r>
            <w:r>
              <w:rPr>
                <w:spacing w:val="-43"/>
              </w:rPr>
              <w:t xml:space="preserve"> </w:t>
            </w:r>
            <w:r>
              <w:rPr>
                <w:rFonts w:ascii="Times New Roman" w:hAnsi="Times New Roman" w:eastAsia="Times New Roman" w:cs="Times New Roman"/>
                <w:spacing w:val="7"/>
              </w:rPr>
              <w:t xml:space="preserve">2025 </w:t>
            </w:r>
            <w:r>
              <w:rPr>
                <w:spacing w:val="7"/>
              </w:rPr>
              <w:t>年底，全市范围</w:t>
            </w:r>
            <w:r>
              <w:t xml:space="preserve">  </w:t>
            </w:r>
            <w:r>
              <w:rPr>
                <w:spacing w:val="10"/>
              </w:rPr>
              <w:t>内每小时</w:t>
            </w:r>
            <w:r>
              <w:rPr>
                <w:spacing w:val="-37"/>
              </w:rPr>
              <w:t xml:space="preserve"> </w:t>
            </w:r>
            <w:r>
              <w:rPr>
                <w:rFonts w:ascii="Times New Roman" w:hAnsi="Times New Roman" w:eastAsia="Times New Roman" w:cs="Times New Roman"/>
                <w:spacing w:val="10"/>
              </w:rPr>
              <w:t xml:space="preserve">35 </w:t>
            </w:r>
            <w:r>
              <w:rPr>
                <w:spacing w:val="10"/>
              </w:rPr>
              <w:t>蒸吨以下燃煤锅炉通过集中</w:t>
            </w:r>
            <w:r>
              <w:rPr>
                <w:spacing w:val="9"/>
              </w:rPr>
              <w:t>供热、清洁能源替代、深度治理等方式全面实现转型、</w:t>
            </w:r>
            <w:r>
              <w:t xml:space="preserve"> </w:t>
            </w:r>
            <w:r>
              <w:rPr>
                <w:spacing w:val="8"/>
              </w:rPr>
              <w:t>升级、退出，县级及以上城市建成区在用锅炉（燃煤、燃油、燃生物质）全面改用电能等清洁能</w:t>
            </w:r>
            <w:r>
              <w:rPr>
                <w:spacing w:val="3"/>
              </w:rPr>
              <w:t xml:space="preserve"> </w:t>
            </w:r>
            <w:r>
              <w:rPr>
                <w:spacing w:val="7"/>
              </w:rPr>
              <w:t>源或治理达到超低排放水平；禁止新建每小时</w:t>
            </w:r>
            <w:r>
              <w:rPr>
                <w:spacing w:val="-36"/>
              </w:rPr>
              <w:t xml:space="preserve"> </w:t>
            </w:r>
            <w:r>
              <w:rPr>
                <w:rFonts w:ascii="Times New Roman" w:hAnsi="Times New Roman" w:eastAsia="Times New Roman" w:cs="Times New Roman"/>
                <w:spacing w:val="7"/>
              </w:rPr>
              <w:t xml:space="preserve">35 </w:t>
            </w:r>
            <w:r>
              <w:rPr>
                <w:spacing w:val="7"/>
              </w:rPr>
              <w:t>蒸吨以下燃煤锅炉</w:t>
            </w:r>
            <w:r>
              <w:rPr>
                <w:spacing w:val="6"/>
              </w:rPr>
              <w:t>，以及每小时</w:t>
            </w:r>
            <w:r>
              <w:rPr>
                <w:spacing w:val="-23"/>
              </w:rPr>
              <w:t xml:space="preserve"> </w:t>
            </w:r>
            <w:r>
              <w:rPr>
                <w:rFonts w:ascii="Times New Roman" w:hAnsi="Times New Roman" w:eastAsia="Times New Roman" w:cs="Times New Roman"/>
                <w:spacing w:val="6"/>
              </w:rPr>
              <w:t xml:space="preserve">10 </w:t>
            </w:r>
            <w:r>
              <w:rPr>
                <w:spacing w:val="6"/>
              </w:rPr>
              <w:t>蒸吨及以下</w:t>
            </w:r>
            <w:r>
              <w:t xml:space="preserve"> </w:t>
            </w:r>
            <w:r>
              <w:rPr>
                <w:spacing w:val="8"/>
              </w:rPr>
              <w:t>燃生物质和其他使用高污染燃料的锅炉。集中供热管网覆盖范围内禁止新建、扩建分散燃煤、燃</w:t>
            </w:r>
            <w:r>
              <w:rPr>
                <w:spacing w:val="6"/>
              </w:rPr>
              <w:t xml:space="preserve"> </w:t>
            </w:r>
            <w:r>
              <w:rPr>
                <w:spacing w:val="7"/>
              </w:rPr>
              <w:t>油等供热锅炉。</w:t>
            </w:r>
          </w:p>
          <w:p w14:paraId="0B350CD2">
            <w:pPr>
              <w:pStyle w:val="6"/>
              <w:spacing w:before="95" w:line="267" w:lineRule="auto"/>
              <w:ind w:left="60" w:right="51" w:hanging="7"/>
            </w:pPr>
            <w:r>
              <w:rPr>
                <w:rFonts w:ascii="Times New Roman" w:hAnsi="Times New Roman" w:eastAsia="Times New Roman" w:cs="Times New Roman"/>
                <w:spacing w:val="9"/>
              </w:rPr>
              <w:t>2.</w:t>
            </w:r>
            <w:r>
              <w:rPr>
                <w:spacing w:val="9"/>
              </w:rPr>
              <w:t>按照“提气、转电、控煤</w:t>
            </w:r>
            <w:r>
              <w:rPr>
                <w:spacing w:val="-70"/>
              </w:rPr>
              <w:t xml:space="preserve"> </w:t>
            </w:r>
            <w:r>
              <w:rPr>
                <w:spacing w:val="9"/>
              </w:rPr>
              <w:t>”的发展思路，推</w:t>
            </w:r>
            <w:r>
              <w:rPr>
                <w:spacing w:val="8"/>
              </w:rPr>
              <w:t>动陶瓷行业进一步优化用能结构，实现能源消费清</w:t>
            </w:r>
            <w:r>
              <w:t xml:space="preserve"> </w:t>
            </w:r>
            <w:r>
              <w:rPr>
                <w:spacing w:val="6"/>
              </w:rPr>
              <w:t>洁低碳化</w:t>
            </w:r>
          </w:p>
        </w:tc>
        <w:tc>
          <w:tcPr>
            <w:tcW w:w="2150" w:type="dxa"/>
            <w:vAlign w:val="top"/>
          </w:tcPr>
          <w:p w14:paraId="02255E72">
            <w:pPr>
              <w:spacing w:line="266" w:lineRule="auto"/>
              <w:rPr>
                <w:rFonts w:ascii="Arial"/>
                <w:sz w:val="21"/>
              </w:rPr>
            </w:pPr>
          </w:p>
          <w:p w14:paraId="240755CC">
            <w:pPr>
              <w:spacing w:line="266" w:lineRule="auto"/>
              <w:rPr>
                <w:rFonts w:ascii="Arial"/>
                <w:sz w:val="21"/>
              </w:rPr>
            </w:pPr>
          </w:p>
          <w:p w14:paraId="05AE28F9">
            <w:pPr>
              <w:pStyle w:val="6"/>
              <w:spacing w:before="65" w:line="286" w:lineRule="auto"/>
              <w:ind w:left="62" w:right="50" w:firstLine="15"/>
            </w:pPr>
            <w:r>
              <w:rPr>
                <w:rFonts w:ascii="Times New Roman" w:hAnsi="Times New Roman" w:eastAsia="Times New Roman" w:cs="Times New Roman"/>
                <w:spacing w:val="5"/>
              </w:rPr>
              <w:t>1.</w:t>
            </w:r>
            <w:r>
              <w:rPr>
                <w:spacing w:val="5"/>
              </w:rPr>
              <w:t>项目不涉及燃煤、燃</w:t>
            </w:r>
            <w:r>
              <w:rPr>
                <w:spacing w:val="4"/>
              </w:rPr>
              <w:t xml:space="preserve"> </w:t>
            </w:r>
            <w:r>
              <w:rPr>
                <w:spacing w:val="2"/>
              </w:rPr>
              <w:t>油、燃生物质等高污染</w:t>
            </w:r>
            <w:r>
              <w:rPr>
                <w:spacing w:val="5"/>
              </w:rPr>
              <w:t xml:space="preserve"> </w:t>
            </w:r>
            <w:r>
              <w:rPr>
                <w:spacing w:val="7"/>
              </w:rPr>
              <w:t>燃料锅炉的使用；</w:t>
            </w:r>
          </w:p>
          <w:p w14:paraId="718E68C3">
            <w:pPr>
              <w:pStyle w:val="6"/>
              <w:spacing w:before="92" w:line="277" w:lineRule="auto"/>
              <w:ind w:left="60" w:right="252" w:hanging="2"/>
            </w:pPr>
            <w:r>
              <w:rPr>
                <w:rFonts w:ascii="Times New Roman" w:hAnsi="Times New Roman" w:eastAsia="Times New Roman" w:cs="Times New Roman"/>
                <w:spacing w:val="7"/>
              </w:rPr>
              <w:t>2.</w:t>
            </w:r>
            <w:r>
              <w:rPr>
                <w:spacing w:val="7"/>
              </w:rPr>
              <w:t>项目不属于陶瓷行</w:t>
            </w:r>
            <w:r>
              <w:rPr>
                <w:spacing w:val="8"/>
              </w:rPr>
              <w:t xml:space="preserve"> </w:t>
            </w:r>
            <w:r>
              <w:rPr>
                <w:spacing w:val="1"/>
              </w:rPr>
              <w:t>业</w:t>
            </w:r>
          </w:p>
        </w:tc>
        <w:tc>
          <w:tcPr>
            <w:tcW w:w="689" w:type="dxa"/>
            <w:tcBorders>
              <w:right w:val="single" w:color="000000" w:sz="2" w:space="0"/>
            </w:tcBorders>
            <w:vAlign w:val="top"/>
          </w:tcPr>
          <w:p w14:paraId="44F00560">
            <w:pPr>
              <w:spacing w:line="242" w:lineRule="auto"/>
              <w:rPr>
                <w:rFonts w:ascii="Arial"/>
                <w:sz w:val="21"/>
              </w:rPr>
            </w:pPr>
          </w:p>
          <w:p w14:paraId="5F6DE1B8">
            <w:pPr>
              <w:spacing w:line="242" w:lineRule="auto"/>
              <w:rPr>
                <w:rFonts w:ascii="Arial"/>
                <w:sz w:val="21"/>
              </w:rPr>
            </w:pPr>
          </w:p>
          <w:p w14:paraId="62D4FF01">
            <w:pPr>
              <w:spacing w:line="242" w:lineRule="auto"/>
              <w:rPr>
                <w:rFonts w:ascii="Arial"/>
                <w:sz w:val="21"/>
              </w:rPr>
            </w:pPr>
          </w:p>
          <w:p w14:paraId="1AEBA165">
            <w:pPr>
              <w:spacing w:line="242" w:lineRule="auto"/>
              <w:rPr>
                <w:rFonts w:ascii="Arial"/>
                <w:sz w:val="21"/>
              </w:rPr>
            </w:pPr>
          </w:p>
          <w:p w14:paraId="7F515215">
            <w:pPr>
              <w:spacing w:line="243" w:lineRule="auto"/>
              <w:rPr>
                <w:rFonts w:ascii="Arial"/>
                <w:sz w:val="21"/>
              </w:rPr>
            </w:pPr>
          </w:p>
          <w:p w14:paraId="683F8C55">
            <w:pPr>
              <w:pStyle w:val="6"/>
              <w:spacing w:before="65" w:line="228" w:lineRule="auto"/>
              <w:ind w:left="78"/>
            </w:pPr>
            <w:r>
              <w:rPr>
                <w:spacing w:val="3"/>
              </w:rPr>
              <w:t>符合</w:t>
            </w:r>
          </w:p>
        </w:tc>
      </w:tr>
      <w:tr w14:paraId="1D632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711" w:type="dxa"/>
            <w:vMerge w:val="continue"/>
            <w:tcBorders>
              <w:top w:val="nil"/>
              <w:left w:val="single" w:color="000000" w:sz="2" w:space="0"/>
              <w:bottom w:val="single" w:color="000000" w:sz="2" w:space="0"/>
              <w:right w:val="single" w:color="000000" w:sz="2" w:space="0"/>
            </w:tcBorders>
            <w:vAlign w:val="top"/>
          </w:tcPr>
          <w:p w14:paraId="2C24BB07">
            <w:pPr>
              <w:rPr>
                <w:rFonts w:ascii="Arial"/>
                <w:sz w:val="21"/>
              </w:rPr>
            </w:pPr>
          </w:p>
        </w:tc>
        <w:tc>
          <w:tcPr>
            <w:tcW w:w="12945" w:type="dxa"/>
            <w:gridSpan w:val="5"/>
            <w:tcBorders>
              <w:left w:val="single" w:color="000000" w:sz="2" w:space="0"/>
              <w:bottom w:val="single" w:color="000000" w:sz="2" w:space="0"/>
              <w:right w:val="single" w:color="000000" w:sz="2" w:space="0"/>
            </w:tcBorders>
            <w:vAlign w:val="top"/>
          </w:tcPr>
          <w:p w14:paraId="56526E30">
            <w:pPr>
              <w:pStyle w:val="6"/>
              <w:spacing w:before="35" w:line="251" w:lineRule="auto"/>
              <w:ind w:left="170" w:right="180" w:firstLine="1"/>
            </w:pPr>
            <w:r>
              <w:rPr>
                <w:spacing w:val="9"/>
              </w:rPr>
              <w:t>备注</w:t>
            </w:r>
            <w:r>
              <w:rPr>
                <w:spacing w:val="-14"/>
              </w:rPr>
              <w:t>：［</w:t>
            </w:r>
            <w:r>
              <w:rPr>
                <w:rFonts w:ascii="Times New Roman" w:hAnsi="Times New Roman" w:eastAsia="Times New Roman" w:cs="Times New Roman"/>
                <w:spacing w:val="9"/>
              </w:rPr>
              <w:t>1</w:t>
            </w:r>
            <w:r>
              <w:rPr>
                <w:spacing w:val="9"/>
              </w:rPr>
              <w:t>］重点重金属污染物：包括铅、汞、镉、铬、砷、铊和锑，对其中铅、汞、镉、铬和</w:t>
            </w:r>
            <w:r>
              <w:rPr>
                <w:spacing w:val="8"/>
              </w:rPr>
              <w:t>砷五种重点重金属污染物排放量实施总量控</w:t>
            </w:r>
            <w:r>
              <w:rPr>
                <w:spacing w:val="1"/>
              </w:rPr>
              <w:t xml:space="preserve"> </w:t>
            </w:r>
            <w:r>
              <w:t>制。</w:t>
            </w:r>
          </w:p>
          <w:p w14:paraId="54E38BF6">
            <w:pPr>
              <w:pStyle w:val="6"/>
              <w:spacing w:line="251" w:lineRule="auto"/>
              <w:ind w:left="168" w:right="110" w:firstLine="636"/>
            </w:pPr>
            <w:r>
              <w:rPr>
                <w:spacing w:val="6"/>
              </w:rPr>
              <w:t>［</w:t>
            </w:r>
            <w:r>
              <w:rPr>
                <w:rFonts w:ascii="Times New Roman" w:hAnsi="Times New Roman" w:eastAsia="Times New Roman" w:cs="Times New Roman"/>
                <w:spacing w:val="6"/>
              </w:rPr>
              <w:t>2</w:t>
            </w:r>
            <w:r>
              <w:rPr>
                <w:spacing w:val="6"/>
              </w:rPr>
              <w:t>］重点行业：包括涉重有色金属矿采选业（铜、铅锌、镍钴、锡、锑和汞矿采选</w:t>
            </w:r>
            <w:r>
              <w:t>），</w:t>
            </w:r>
            <w:r>
              <w:rPr>
                <w:spacing w:val="5"/>
              </w:rPr>
              <w:t>涉重有色金属冶炼业（铜、铅锌、镍钴、锡、</w:t>
            </w:r>
            <w:r>
              <w:rPr>
                <w:spacing w:val="1"/>
              </w:rPr>
              <w:t xml:space="preserve"> </w:t>
            </w:r>
            <w:r>
              <w:rPr>
                <w:spacing w:val="10"/>
              </w:rPr>
              <w:t>锑和汞冶炼</w:t>
            </w:r>
            <w:r>
              <w:rPr>
                <w:spacing w:val="14"/>
              </w:rPr>
              <w:t>），</w:t>
            </w:r>
            <w:r>
              <w:rPr>
                <w:spacing w:val="10"/>
              </w:rPr>
              <w:t>铅蓄电池制造业，电镀行业，化学原料及化学制品制造业（电石法（聚）氯乙</w:t>
            </w:r>
            <w:r>
              <w:rPr>
                <w:spacing w:val="9"/>
              </w:rPr>
              <w:t>烯制造、铬盐制造、以工业固体废物为原料</w:t>
            </w:r>
          </w:p>
        </w:tc>
      </w:tr>
    </w:tbl>
    <w:p w14:paraId="244E5EB2">
      <w:pPr>
        <w:spacing w:line="171" w:lineRule="exact"/>
        <w:rPr>
          <w:rFonts w:ascii="Arial"/>
          <w:sz w:val="14"/>
        </w:rPr>
      </w:pPr>
    </w:p>
    <w:p w14:paraId="639788A0">
      <w:pPr>
        <w:spacing w:line="171" w:lineRule="exact"/>
        <w:rPr>
          <w:rFonts w:ascii="Arial" w:hAnsi="Arial" w:eastAsia="Arial" w:cs="Arial"/>
          <w:sz w:val="14"/>
          <w:szCs w:val="14"/>
        </w:rPr>
        <w:sectPr>
          <w:footerReference r:id="rId16" w:type="default"/>
          <w:pgSz w:w="16839" w:h="11906"/>
          <w:pgMar w:top="1012" w:right="1872" w:bottom="1240" w:left="1304" w:header="0" w:footer="1078" w:gutter="0"/>
          <w:cols w:space="720" w:num="1"/>
        </w:sectPr>
      </w:pPr>
    </w:p>
    <w:p w14:paraId="06D8AB40">
      <w:pPr>
        <w:spacing w:before="163"/>
      </w:pPr>
    </w:p>
    <w:tbl>
      <w:tblPr>
        <w:tblStyle w:val="5"/>
        <w:tblW w:w="13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341"/>
        <w:gridCol w:w="955"/>
        <w:gridCol w:w="781"/>
        <w:gridCol w:w="828"/>
        <w:gridCol w:w="3646"/>
        <w:gridCol w:w="4449"/>
        <w:gridCol w:w="945"/>
      </w:tblGrid>
      <w:tr w14:paraId="49599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711" w:type="dxa"/>
            <w:vMerge w:val="restart"/>
            <w:tcBorders>
              <w:bottom w:val="nil"/>
            </w:tcBorders>
            <w:vAlign w:val="top"/>
          </w:tcPr>
          <w:p w14:paraId="02C82E53">
            <w:pPr>
              <w:rPr>
                <w:rFonts w:ascii="Arial"/>
                <w:sz w:val="21"/>
              </w:rPr>
            </w:pPr>
          </w:p>
        </w:tc>
        <w:tc>
          <w:tcPr>
            <w:tcW w:w="12945" w:type="dxa"/>
            <w:gridSpan w:val="7"/>
            <w:tcBorders>
              <w:bottom w:val="single" w:color="000000" w:sz="10" w:space="0"/>
            </w:tcBorders>
            <w:vAlign w:val="top"/>
          </w:tcPr>
          <w:p w14:paraId="3F4BB7CB">
            <w:pPr>
              <w:pStyle w:val="6"/>
              <w:spacing w:before="50" w:line="227" w:lineRule="auto"/>
              <w:ind w:left="186"/>
            </w:pPr>
            <w:r>
              <w:rPr>
                <w:spacing w:val="7"/>
              </w:rPr>
              <w:t>的锌无机化合物工业</w:t>
            </w:r>
            <w:r>
              <w:rPr>
                <w:spacing w:val="15"/>
              </w:rPr>
              <w:t>），</w:t>
            </w:r>
            <w:r>
              <w:rPr>
                <w:spacing w:val="7"/>
              </w:rPr>
              <w:t>皮革鞣制加工业等</w:t>
            </w:r>
            <w:r>
              <w:rPr>
                <w:spacing w:val="-37"/>
              </w:rPr>
              <w:t xml:space="preserve"> </w:t>
            </w:r>
            <w:r>
              <w:rPr>
                <w:rFonts w:ascii="Times New Roman" w:hAnsi="Times New Roman" w:eastAsia="Times New Roman" w:cs="Times New Roman"/>
                <w:spacing w:val="7"/>
              </w:rPr>
              <w:t xml:space="preserve">6 </w:t>
            </w:r>
            <w:r>
              <w:rPr>
                <w:spacing w:val="7"/>
              </w:rPr>
              <w:t>个行</w:t>
            </w:r>
            <w:r>
              <w:rPr>
                <w:spacing w:val="6"/>
              </w:rPr>
              <w:t>业。</w:t>
            </w:r>
          </w:p>
          <w:p w14:paraId="0FFB7C6F">
            <w:pPr>
              <w:pStyle w:val="6"/>
              <w:spacing w:before="27" w:line="228" w:lineRule="auto"/>
              <w:ind w:left="805"/>
            </w:pPr>
            <w:r>
              <w:rPr>
                <w:spacing w:val="9"/>
              </w:rPr>
              <w:t>［</w:t>
            </w:r>
            <w:r>
              <w:rPr>
                <w:rFonts w:ascii="Times New Roman" w:hAnsi="Times New Roman" w:eastAsia="Times New Roman" w:cs="Times New Roman"/>
                <w:spacing w:val="9"/>
              </w:rPr>
              <w:t>3</w:t>
            </w:r>
            <w:r>
              <w:rPr>
                <w:spacing w:val="9"/>
              </w:rPr>
              <w:t>］水泥行业超低排放实施范围：包括水泥熟料生产企业和独立水泥粉磨站（含生产特种水泥、协同处置固废的水泥企业）。</w:t>
            </w:r>
          </w:p>
          <w:p w14:paraId="6BF1C4B5">
            <w:pPr>
              <w:pStyle w:val="6"/>
              <w:spacing w:before="24"/>
              <w:ind w:left="186" w:right="93" w:firstLine="618"/>
            </w:pPr>
            <w:r>
              <w:rPr>
                <w:spacing w:val="6"/>
              </w:rPr>
              <w:t>［</w:t>
            </w:r>
            <w:r>
              <w:rPr>
                <w:rFonts w:ascii="Times New Roman" w:hAnsi="Times New Roman" w:eastAsia="Times New Roman" w:cs="Times New Roman"/>
                <w:spacing w:val="6"/>
              </w:rPr>
              <w:t>4</w:t>
            </w:r>
            <w:r>
              <w:rPr>
                <w:spacing w:val="6"/>
              </w:rPr>
              <w:t>］水泥企业超低排放：是指所有生产环节（破碎、粉磨、配料、熟料煅烧、烘干、协同处置等，以</w:t>
            </w:r>
            <w:r>
              <w:rPr>
                <w:spacing w:val="5"/>
              </w:rPr>
              <w:t>及原料、燃料和产品储存运输）</w:t>
            </w:r>
            <w:r>
              <w:t xml:space="preserve"> </w:t>
            </w:r>
            <w:r>
              <w:rPr>
                <w:spacing w:val="9"/>
              </w:rPr>
              <w:t>的大气污染物有组织、无组织排放及运输过</w:t>
            </w:r>
            <w:r>
              <w:rPr>
                <w:spacing w:val="8"/>
              </w:rPr>
              <w:t>程达到超低排放要求。</w:t>
            </w:r>
          </w:p>
        </w:tc>
      </w:tr>
      <w:tr w14:paraId="59B7C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11" w:type="dxa"/>
            <w:vMerge w:val="continue"/>
            <w:tcBorders>
              <w:top w:val="nil"/>
              <w:bottom w:val="nil"/>
            </w:tcBorders>
            <w:vAlign w:val="top"/>
          </w:tcPr>
          <w:p w14:paraId="183D6340">
            <w:pPr>
              <w:rPr>
                <w:rFonts w:ascii="Arial"/>
                <w:sz w:val="21"/>
              </w:rPr>
            </w:pPr>
          </w:p>
        </w:tc>
        <w:tc>
          <w:tcPr>
            <w:tcW w:w="12945" w:type="dxa"/>
            <w:gridSpan w:val="7"/>
            <w:tcBorders>
              <w:top w:val="single" w:color="000000" w:sz="10" w:space="0"/>
              <w:bottom w:val="single" w:color="000000" w:sz="10" w:space="0"/>
            </w:tcBorders>
            <w:vAlign w:val="top"/>
          </w:tcPr>
          <w:p w14:paraId="18ED2045">
            <w:pPr>
              <w:pStyle w:val="6"/>
              <w:spacing w:before="143" w:line="226" w:lineRule="auto"/>
              <w:ind w:left="4464"/>
            </w:pPr>
            <w:r>
              <w:rPr>
                <w:b/>
                <w:bCs/>
                <w:spacing w:val="6"/>
              </w:rPr>
              <w:t>表</w:t>
            </w:r>
            <w:r>
              <w:rPr>
                <w:spacing w:val="-23"/>
              </w:rPr>
              <w:t xml:space="preserve"> </w:t>
            </w:r>
            <w:r>
              <w:rPr>
                <w:rFonts w:ascii="Times New Roman" w:hAnsi="Times New Roman" w:eastAsia="Times New Roman" w:cs="Times New Roman"/>
                <w:b/>
                <w:bCs/>
                <w:spacing w:val="6"/>
              </w:rPr>
              <w:t xml:space="preserve">1-4  </w:t>
            </w:r>
            <w:r>
              <w:rPr>
                <w:b/>
                <w:bCs/>
                <w:spacing w:val="6"/>
              </w:rPr>
              <w:t>与环境管控单元准入要求符合性分析</w:t>
            </w:r>
          </w:p>
        </w:tc>
      </w:tr>
      <w:tr w14:paraId="0C068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711" w:type="dxa"/>
            <w:vMerge w:val="continue"/>
            <w:tcBorders>
              <w:top w:val="nil"/>
              <w:bottom w:val="nil"/>
            </w:tcBorders>
            <w:vAlign w:val="top"/>
          </w:tcPr>
          <w:p w14:paraId="08B347B2">
            <w:pPr>
              <w:rPr>
                <w:rFonts w:ascii="Arial"/>
                <w:sz w:val="21"/>
              </w:rPr>
            </w:pPr>
          </w:p>
        </w:tc>
        <w:tc>
          <w:tcPr>
            <w:tcW w:w="1341" w:type="dxa"/>
            <w:tcBorders>
              <w:top w:val="single" w:color="000000" w:sz="10" w:space="0"/>
            </w:tcBorders>
            <w:vAlign w:val="top"/>
          </w:tcPr>
          <w:p w14:paraId="6CA1566D">
            <w:pPr>
              <w:pStyle w:val="6"/>
              <w:spacing w:before="156" w:line="228" w:lineRule="auto"/>
              <w:ind w:left="306"/>
            </w:pPr>
            <w:r>
              <w:rPr>
                <w:b/>
                <w:bCs/>
                <w:spacing w:val="6"/>
              </w:rPr>
              <w:t>环境管控</w:t>
            </w:r>
          </w:p>
          <w:p w14:paraId="2A4AB6F5">
            <w:pPr>
              <w:pStyle w:val="6"/>
              <w:spacing w:before="26" w:line="228" w:lineRule="auto"/>
              <w:ind w:left="308"/>
            </w:pPr>
            <w:r>
              <w:rPr>
                <w:b/>
                <w:bCs/>
                <w:spacing w:val="6"/>
              </w:rPr>
              <w:t>单元编码</w:t>
            </w:r>
          </w:p>
        </w:tc>
        <w:tc>
          <w:tcPr>
            <w:tcW w:w="955" w:type="dxa"/>
            <w:tcBorders>
              <w:top w:val="single" w:color="000000" w:sz="10" w:space="0"/>
            </w:tcBorders>
            <w:vAlign w:val="top"/>
          </w:tcPr>
          <w:p w14:paraId="306B019F">
            <w:pPr>
              <w:pStyle w:val="6"/>
              <w:spacing w:before="21" w:line="228" w:lineRule="auto"/>
              <w:ind w:left="165"/>
            </w:pPr>
            <w:r>
              <w:rPr>
                <w:b/>
                <w:bCs/>
                <w:spacing w:val="5"/>
              </w:rPr>
              <w:t>环境管</w:t>
            </w:r>
          </w:p>
          <w:p w14:paraId="56DA8B51">
            <w:pPr>
              <w:pStyle w:val="6"/>
              <w:spacing w:before="24" w:line="235" w:lineRule="auto"/>
              <w:ind w:left="272" w:right="161" w:hanging="108"/>
            </w:pPr>
            <w:r>
              <w:rPr>
                <w:b/>
                <w:bCs/>
                <w:spacing w:val="5"/>
              </w:rPr>
              <w:t>控单元</w:t>
            </w:r>
            <w:r>
              <w:rPr>
                <w:spacing w:val="1"/>
              </w:rPr>
              <w:t xml:space="preserve"> </w:t>
            </w:r>
            <w:r>
              <w:rPr>
                <w:b/>
                <w:bCs/>
                <w:spacing w:val="2"/>
              </w:rPr>
              <w:t>名称</w:t>
            </w:r>
          </w:p>
        </w:tc>
        <w:tc>
          <w:tcPr>
            <w:tcW w:w="781" w:type="dxa"/>
            <w:tcBorders>
              <w:top w:val="single" w:color="000000" w:sz="10" w:space="0"/>
            </w:tcBorders>
            <w:vAlign w:val="top"/>
          </w:tcPr>
          <w:p w14:paraId="5A994926">
            <w:pPr>
              <w:pStyle w:val="6"/>
              <w:spacing w:before="21" w:line="228" w:lineRule="auto"/>
              <w:ind w:left="189"/>
            </w:pPr>
            <w:r>
              <w:rPr>
                <w:b/>
                <w:bCs/>
                <w:spacing w:val="1"/>
              </w:rPr>
              <w:t>管控</w:t>
            </w:r>
          </w:p>
          <w:p w14:paraId="48AF5BF7">
            <w:pPr>
              <w:pStyle w:val="6"/>
              <w:spacing w:before="24" w:line="228" w:lineRule="auto"/>
              <w:ind w:left="186"/>
            </w:pPr>
            <w:r>
              <w:rPr>
                <w:b/>
                <w:bCs/>
                <w:spacing w:val="3"/>
              </w:rPr>
              <w:t>单元</w:t>
            </w:r>
          </w:p>
          <w:p w14:paraId="0787F885">
            <w:pPr>
              <w:pStyle w:val="6"/>
              <w:spacing w:before="24" w:line="219" w:lineRule="auto"/>
              <w:ind w:left="187"/>
            </w:pPr>
            <w:r>
              <w:rPr>
                <w:b/>
                <w:bCs/>
                <w:spacing w:val="2"/>
              </w:rPr>
              <w:t>分类</w:t>
            </w:r>
          </w:p>
        </w:tc>
        <w:tc>
          <w:tcPr>
            <w:tcW w:w="4474" w:type="dxa"/>
            <w:gridSpan w:val="2"/>
            <w:tcBorders>
              <w:top w:val="single" w:color="000000" w:sz="10" w:space="0"/>
            </w:tcBorders>
            <w:vAlign w:val="top"/>
          </w:tcPr>
          <w:p w14:paraId="1F091FD1">
            <w:pPr>
              <w:pStyle w:val="6"/>
              <w:spacing w:before="292" w:line="228" w:lineRule="auto"/>
              <w:ind w:left="1825"/>
            </w:pPr>
            <w:r>
              <w:rPr>
                <w:b/>
                <w:bCs/>
                <w:spacing w:val="5"/>
              </w:rPr>
              <w:t>管控要求</w:t>
            </w:r>
          </w:p>
        </w:tc>
        <w:tc>
          <w:tcPr>
            <w:tcW w:w="4449" w:type="dxa"/>
            <w:tcBorders>
              <w:top w:val="single" w:color="000000" w:sz="10" w:space="0"/>
            </w:tcBorders>
            <w:vAlign w:val="top"/>
          </w:tcPr>
          <w:p w14:paraId="0D68F303">
            <w:pPr>
              <w:pStyle w:val="6"/>
              <w:spacing w:before="293" w:line="227" w:lineRule="auto"/>
              <w:ind w:left="1914"/>
            </w:pPr>
            <w:r>
              <w:rPr>
                <w:b/>
                <w:bCs/>
                <w:spacing w:val="5"/>
              </w:rPr>
              <w:t>本项目</w:t>
            </w:r>
          </w:p>
        </w:tc>
        <w:tc>
          <w:tcPr>
            <w:tcW w:w="945" w:type="dxa"/>
            <w:tcBorders>
              <w:top w:val="single" w:color="000000" w:sz="10" w:space="0"/>
            </w:tcBorders>
            <w:vAlign w:val="top"/>
          </w:tcPr>
          <w:p w14:paraId="037776AD">
            <w:pPr>
              <w:pStyle w:val="6"/>
              <w:spacing w:before="155" w:line="255" w:lineRule="auto"/>
              <w:ind w:left="315" w:right="320" w:hanging="106"/>
            </w:pPr>
            <w:r>
              <w:rPr>
                <w:b/>
                <w:bCs/>
                <w:spacing w:val="3"/>
              </w:rPr>
              <w:t>符合</w:t>
            </w:r>
            <w:r>
              <w:t xml:space="preserve"> </w:t>
            </w:r>
            <w:r>
              <w:rPr>
                <w:b/>
                <w:bCs/>
                <w:spacing w:val="-3"/>
              </w:rPr>
              <w:t>性</w:t>
            </w:r>
          </w:p>
        </w:tc>
      </w:tr>
      <w:tr w14:paraId="6EFE8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4" w:hRule="atLeast"/>
        </w:trPr>
        <w:tc>
          <w:tcPr>
            <w:tcW w:w="711" w:type="dxa"/>
            <w:vMerge w:val="continue"/>
            <w:tcBorders>
              <w:top w:val="nil"/>
              <w:bottom w:val="nil"/>
            </w:tcBorders>
            <w:vAlign w:val="top"/>
          </w:tcPr>
          <w:p w14:paraId="1CAD4DF9">
            <w:pPr>
              <w:rPr>
                <w:rFonts w:ascii="Arial"/>
                <w:sz w:val="21"/>
              </w:rPr>
            </w:pPr>
          </w:p>
        </w:tc>
        <w:tc>
          <w:tcPr>
            <w:tcW w:w="1341" w:type="dxa"/>
            <w:vMerge w:val="restart"/>
            <w:tcBorders>
              <w:bottom w:val="nil"/>
            </w:tcBorders>
            <w:vAlign w:val="top"/>
          </w:tcPr>
          <w:p w14:paraId="4ADB2DF3">
            <w:pPr>
              <w:spacing w:line="251" w:lineRule="auto"/>
              <w:rPr>
                <w:rFonts w:ascii="Arial"/>
                <w:sz w:val="21"/>
              </w:rPr>
            </w:pPr>
          </w:p>
          <w:p w14:paraId="727CF3CA">
            <w:pPr>
              <w:spacing w:line="251" w:lineRule="auto"/>
              <w:rPr>
                <w:rFonts w:ascii="Arial"/>
                <w:sz w:val="21"/>
              </w:rPr>
            </w:pPr>
          </w:p>
          <w:p w14:paraId="3B405E85">
            <w:pPr>
              <w:spacing w:line="251" w:lineRule="auto"/>
              <w:rPr>
                <w:rFonts w:ascii="Arial"/>
                <w:sz w:val="21"/>
              </w:rPr>
            </w:pPr>
          </w:p>
          <w:p w14:paraId="25BCF09D">
            <w:pPr>
              <w:spacing w:line="251" w:lineRule="auto"/>
              <w:rPr>
                <w:rFonts w:ascii="Arial"/>
                <w:sz w:val="21"/>
              </w:rPr>
            </w:pPr>
          </w:p>
          <w:p w14:paraId="3DCA6757">
            <w:pPr>
              <w:spacing w:line="251" w:lineRule="auto"/>
              <w:rPr>
                <w:rFonts w:ascii="Arial"/>
                <w:sz w:val="21"/>
              </w:rPr>
            </w:pPr>
          </w:p>
          <w:p w14:paraId="3D641B8D">
            <w:pPr>
              <w:spacing w:line="251" w:lineRule="auto"/>
              <w:rPr>
                <w:rFonts w:ascii="Arial"/>
                <w:sz w:val="21"/>
              </w:rPr>
            </w:pPr>
          </w:p>
          <w:p w14:paraId="0245D9A9">
            <w:pPr>
              <w:spacing w:line="251" w:lineRule="auto"/>
              <w:rPr>
                <w:rFonts w:ascii="Arial"/>
                <w:sz w:val="21"/>
              </w:rPr>
            </w:pPr>
          </w:p>
          <w:p w14:paraId="7C17DBB2">
            <w:pPr>
              <w:spacing w:line="251" w:lineRule="auto"/>
              <w:rPr>
                <w:rFonts w:ascii="Arial"/>
                <w:sz w:val="21"/>
              </w:rPr>
            </w:pPr>
          </w:p>
          <w:p w14:paraId="27F1B04C">
            <w:pPr>
              <w:spacing w:line="251" w:lineRule="auto"/>
              <w:rPr>
                <w:rFonts w:ascii="Arial"/>
                <w:sz w:val="21"/>
              </w:rPr>
            </w:pPr>
          </w:p>
          <w:p w14:paraId="60545AA5">
            <w:pPr>
              <w:spacing w:line="251" w:lineRule="auto"/>
              <w:rPr>
                <w:rFonts w:ascii="Arial"/>
                <w:sz w:val="21"/>
              </w:rPr>
            </w:pPr>
          </w:p>
          <w:p w14:paraId="4D7BF8FE">
            <w:pPr>
              <w:spacing w:line="251" w:lineRule="auto"/>
              <w:rPr>
                <w:rFonts w:ascii="Arial"/>
                <w:sz w:val="21"/>
              </w:rPr>
            </w:pPr>
          </w:p>
          <w:p w14:paraId="64F671DE">
            <w:pPr>
              <w:spacing w:line="251" w:lineRule="auto"/>
              <w:rPr>
                <w:rFonts w:ascii="Arial"/>
                <w:sz w:val="21"/>
              </w:rPr>
            </w:pPr>
          </w:p>
          <w:p w14:paraId="3F11A9F4">
            <w:pPr>
              <w:spacing w:before="57" w:line="195" w:lineRule="auto"/>
              <w:ind w:left="214"/>
              <w:rPr>
                <w:rFonts w:ascii="Times New Roman" w:hAnsi="Times New Roman" w:eastAsia="Times New Roman" w:cs="Times New Roman"/>
                <w:sz w:val="20"/>
                <w:szCs w:val="20"/>
              </w:rPr>
            </w:pPr>
            <w:r>
              <w:rPr>
                <w:rFonts w:ascii="Times New Roman" w:hAnsi="Times New Roman" w:eastAsia="Times New Roman" w:cs="Times New Roman"/>
                <w:sz w:val="20"/>
                <w:szCs w:val="20"/>
              </w:rPr>
              <w:t>ZH</w:t>
            </w:r>
            <w:r>
              <w:rPr>
                <w:rFonts w:ascii="Times New Roman" w:hAnsi="Times New Roman" w:eastAsia="Times New Roman" w:cs="Times New Roman"/>
                <w:spacing w:val="6"/>
                <w:sz w:val="20"/>
                <w:szCs w:val="20"/>
              </w:rPr>
              <w:t>3501212</w:t>
            </w:r>
          </w:p>
          <w:p w14:paraId="7C46F1E6">
            <w:pPr>
              <w:spacing w:before="53" w:line="195"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0001</w:t>
            </w:r>
          </w:p>
        </w:tc>
        <w:tc>
          <w:tcPr>
            <w:tcW w:w="955" w:type="dxa"/>
            <w:vMerge w:val="restart"/>
            <w:tcBorders>
              <w:bottom w:val="nil"/>
            </w:tcBorders>
            <w:vAlign w:val="top"/>
          </w:tcPr>
          <w:p w14:paraId="74F55E37">
            <w:pPr>
              <w:spacing w:line="243" w:lineRule="auto"/>
              <w:rPr>
                <w:rFonts w:ascii="Arial"/>
                <w:sz w:val="21"/>
              </w:rPr>
            </w:pPr>
          </w:p>
          <w:p w14:paraId="73D69C56">
            <w:pPr>
              <w:spacing w:line="244" w:lineRule="auto"/>
              <w:rPr>
                <w:rFonts w:ascii="Arial"/>
                <w:sz w:val="21"/>
              </w:rPr>
            </w:pPr>
          </w:p>
          <w:p w14:paraId="15B1E105">
            <w:pPr>
              <w:spacing w:line="244" w:lineRule="auto"/>
              <w:rPr>
                <w:rFonts w:ascii="Arial"/>
                <w:sz w:val="21"/>
              </w:rPr>
            </w:pPr>
          </w:p>
          <w:p w14:paraId="6CB62C33">
            <w:pPr>
              <w:spacing w:line="244" w:lineRule="auto"/>
              <w:rPr>
                <w:rFonts w:ascii="Arial"/>
                <w:sz w:val="21"/>
              </w:rPr>
            </w:pPr>
          </w:p>
          <w:p w14:paraId="23FCD29B">
            <w:pPr>
              <w:spacing w:line="244" w:lineRule="auto"/>
              <w:rPr>
                <w:rFonts w:ascii="Arial"/>
                <w:sz w:val="21"/>
              </w:rPr>
            </w:pPr>
          </w:p>
          <w:p w14:paraId="20944FBF">
            <w:pPr>
              <w:spacing w:line="244" w:lineRule="auto"/>
              <w:rPr>
                <w:rFonts w:ascii="Arial"/>
                <w:sz w:val="21"/>
              </w:rPr>
            </w:pPr>
          </w:p>
          <w:p w14:paraId="53442825">
            <w:pPr>
              <w:spacing w:line="244" w:lineRule="auto"/>
              <w:rPr>
                <w:rFonts w:ascii="Arial"/>
                <w:sz w:val="21"/>
              </w:rPr>
            </w:pPr>
          </w:p>
          <w:p w14:paraId="21B3E533">
            <w:pPr>
              <w:spacing w:line="244" w:lineRule="auto"/>
              <w:rPr>
                <w:rFonts w:ascii="Arial"/>
                <w:sz w:val="21"/>
              </w:rPr>
            </w:pPr>
          </w:p>
          <w:p w14:paraId="21810124">
            <w:pPr>
              <w:spacing w:line="244" w:lineRule="auto"/>
              <w:rPr>
                <w:rFonts w:ascii="Arial"/>
                <w:sz w:val="21"/>
              </w:rPr>
            </w:pPr>
          </w:p>
          <w:p w14:paraId="6B910BC4">
            <w:pPr>
              <w:spacing w:line="244" w:lineRule="auto"/>
              <w:rPr>
                <w:rFonts w:ascii="Arial"/>
                <w:sz w:val="21"/>
              </w:rPr>
            </w:pPr>
          </w:p>
          <w:p w14:paraId="12B1CAAA">
            <w:pPr>
              <w:spacing w:line="244" w:lineRule="auto"/>
              <w:rPr>
                <w:rFonts w:ascii="Arial"/>
                <w:sz w:val="21"/>
              </w:rPr>
            </w:pPr>
          </w:p>
          <w:p w14:paraId="4057ADC5">
            <w:pPr>
              <w:pStyle w:val="6"/>
              <w:spacing w:before="65" w:line="228" w:lineRule="auto"/>
              <w:ind w:left="166"/>
            </w:pPr>
            <w:r>
              <w:rPr>
                <w:spacing w:val="7"/>
              </w:rPr>
              <w:t>福建闽</w:t>
            </w:r>
          </w:p>
          <w:p w14:paraId="6B3E445D">
            <w:pPr>
              <w:pStyle w:val="6"/>
              <w:spacing w:before="23" w:line="227" w:lineRule="auto"/>
              <w:ind w:left="167"/>
            </w:pPr>
            <w:r>
              <w:rPr>
                <w:spacing w:val="6"/>
              </w:rPr>
              <w:t>侯青口</w:t>
            </w:r>
          </w:p>
          <w:p w14:paraId="4AC71D02">
            <w:pPr>
              <w:pStyle w:val="6"/>
              <w:spacing w:before="27" w:line="228" w:lineRule="auto"/>
              <w:ind w:left="167"/>
            </w:pPr>
            <w:r>
              <w:rPr>
                <w:spacing w:val="6"/>
              </w:rPr>
              <w:t>汽车工</w:t>
            </w:r>
          </w:p>
          <w:p w14:paraId="7C164BD4">
            <w:pPr>
              <w:pStyle w:val="6"/>
              <w:spacing w:before="24" w:line="229" w:lineRule="auto"/>
              <w:ind w:left="166"/>
            </w:pPr>
            <w:r>
              <w:rPr>
                <w:spacing w:val="7"/>
              </w:rPr>
              <w:t>业园区</w:t>
            </w:r>
          </w:p>
        </w:tc>
        <w:tc>
          <w:tcPr>
            <w:tcW w:w="781" w:type="dxa"/>
            <w:vMerge w:val="restart"/>
            <w:tcBorders>
              <w:bottom w:val="nil"/>
            </w:tcBorders>
            <w:vAlign w:val="top"/>
          </w:tcPr>
          <w:p w14:paraId="76F4CE7E">
            <w:pPr>
              <w:spacing w:line="256" w:lineRule="auto"/>
              <w:rPr>
                <w:rFonts w:ascii="Arial"/>
                <w:sz w:val="21"/>
              </w:rPr>
            </w:pPr>
          </w:p>
          <w:p w14:paraId="51687BAF">
            <w:pPr>
              <w:spacing w:line="256" w:lineRule="auto"/>
              <w:rPr>
                <w:rFonts w:ascii="Arial"/>
                <w:sz w:val="21"/>
              </w:rPr>
            </w:pPr>
          </w:p>
          <w:p w14:paraId="79BA7159">
            <w:pPr>
              <w:spacing w:line="256" w:lineRule="auto"/>
              <w:rPr>
                <w:rFonts w:ascii="Arial"/>
                <w:sz w:val="21"/>
              </w:rPr>
            </w:pPr>
          </w:p>
          <w:p w14:paraId="73209F71">
            <w:pPr>
              <w:spacing w:line="256" w:lineRule="auto"/>
              <w:rPr>
                <w:rFonts w:ascii="Arial"/>
                <w:sz w:val="21"/>
              </w:rPr>
            </w:pPr>
          </w:p>
          <w:p w14:paraId="5B8BBFFE">
            <w:pPr>
              <w:spacing w:line="256" w:lineRule="auto"/>
              <w:rPr>
                <w:rFonts w:ascii="Arial"/>
                <w:sz w:val="21"/>
              </w:rPr>
            </w:pPr>
          </w:p>
          <w:p w14:paraId="336D9634">
            <w:pPr>
              <w:spacing w:line="256" w:lineRule="auto"/>
              <w:rPr>
                <w:rFonts w:ascii="Arial"/>
                <w:sz w:val="21"/>
              </w:rPr>
            </w:pPr>
          </w:p>
          <w:p w14:paraId="63D5D9FA">
            <w:pPr>
              <w:spacing w:line="256" w:lineRule="auto"/>
              <w:rPr>
                <w:rFonts w:ascii="Arial"/>
                <w:sz w:val="21"/>
              </w:rPr>
            </w:pPr>
          </w:p>
          <w:p w14:paraId="53508D5F">
            <w:pPr>
              <w:spacing w:line="256" w:lineRule="auto"/>
              <w:rPr>
                <w:rFonts w:ascii="Arial"/>
                <w:sz w:val="21"/>
              </w:rPr>
            </w:pPr>
          </w:p>
          <w:p w14:paraId="1EA563B0">
            <w:pPr>
              <w:spacing w:line="256" w:lineRule="auto"/>
              <w:rPr>
                <w:rFonts w:ascii="Arial"/>
                <w:sz w:val="21"/>
              </w:rPr>
            </w:pPr>
          </w:p>
          <w:p w14:paraId="59DF349D">
            <w:pPr>
              <w:spacing w:line="257" w:lineRule="auto"/>
              <w:rPr>
                <w:rFonts w:ascii="Arial"/>
                <w:sz w:val="21"/>
              </w:rPr>
            </w:pPr>
          </w:p>
          <w:p w14:paraId="6C74E7FD">
            <w:pPr>
              <w:spacing w:line="257" w:lineRule="auto"/>
              <w:rPr>
                <w:rFonts w:ascii="Arial"/>
                <w:sz w:val="21"/>
              </w:rPr>
            </w:pPr>
          </w:p>
          <w:p w14:paraId="76338AE1">
            <w:pPr>
              <w:pStyle w:val="6"/>
              <w:spacing w:before="65" w:line="232" w:lineRule="auto"/>
              <w:ind w:left="185"/>
            </w:pPr>
            <w:r>
              <w:rPr>
                <w:spacing w:val="4"/>
              </w:rPr>
              <w:t>重点</w:t>
            </w:r>
          </w:p>
          <w:p w14:paraId="43E5A5F5">
            <w:pPr>
              <w:pStyle w:val="6"/>
              <w:spacing w:before="19" w:line="228" w:lineRule="auto"/>
              <w:ind w:left="189"/>
            </w:pPr>
            <w:r>
              <w:rPr>
                <w:spacing w:val="2"/>
              </w:rPr>
              <w:t>管控</w:t>
            </w:r>
          </w:p>
          <w:p w14:paraId="3D468DF9">
            <w:pPr>
              <w:pStyle w:val="6"/>
              <w:spacing w:before="24" w:line="228" w:lineRule="auto"/>
              <w:ind w:left="186"/>
            </w:pPr>
            <w:r>
              <w:rPr>
                <w:spacing w:val="3"/>
              </w:rPr>
              <w:t>单元</w:t>
            </w:r>
          </w:p>
        </w:tc>
        <w:tc>
          <w:tcPr>
            <w:tcW w:w="828" w:type="dxa"/>
            <w:vAlign w:val="top"/>
          </w:tcPr>
          <w:p w14:paraId="0A2BAE95">
            <w:pPr>
              <w:spacing w:line="258" w:lineRule="auto"/>
              <w:rPr>
                <w:rFonts w:ascii="Arial"/>
                <w:sz w:val="21"/>
              </w:rPr>
            </w:pPr>
          </w:p>
          <w:p w14:paraId="5C620E69">
            <w:pPr>
              <w:spacing w:line="259" w:lineRule="auto"/>
              <w:rPr>
                <w:rFonts w:ascii="Arial"/>
                <w:sz w:val="21"/>
              </w:rPr>
            </w:pPr>
          </w:p>
          <w:p w14:paraId="2AC66D47">
            <w:pPr>
              <w:spacing w:line="259" w:lineRule="auto"/>
              <w:rPr>
                <w:rFonts w:ascii="Arial"/>
                <w:sz w:val="21"/>
              </w:rPr>
            </w:pPr>
          </w:p>
          <w:p w14:paraId="4159F9F2">
            <w:pPr>
              <w:pStyle w:val="6"/>
              <w:spacing w:before="65" w:line="231" w:lineRule="auto"/>
              <w:ind w:left="214"/>
            </w:pPr>
            <w:r>
              <w:rPr>
                <w:spacing w:val="1"/>
              </w:rPr>
              <w:t>空间</w:t>
            </w:r>
          </w:p>
          <w:p w14:paraId="718415C3">
            <w:pPr>
              <w:pStyle w:val="6"/>
              <w:spacing w:before="23" w:line="227" w:lineRule="auto"/>
              <w:ind w:left="207"/>
            </w:pPr>
            <w:r>
              <w:rPr>
                <w:spacing w:val="4"/>
              </w:rPr>
              <w:t>布局</w:t>
            </w:r>
          </w:p>
          <w:p w14:paraId="0BEFF2F6">
            <w:pPr>
              <w:pStyle w:val="6"/>
              <w:spacing w:before="24" w:line="228" w:lineRule="auto"/>
              <w:ind w:left="212"/>
            </w:pPr>
            <w:r>
              <w:rPr>
                <w:spacing w:val="2"/>
              </w:rPr>
              <w:t>约束</w:t>
            </w:r>
          </w:p>
        </w:tc>
        <w:tc>
          <w:tcPr>
            <w:tcW w:w="3646" w:type="dxa"/>
            <w:vAlign w:val="top"/>
          </w:tcPr>
          <w:p w14:paraId="2E745940">
            <w:pPr>
              <w:pStyle w:val="6"/>
              <w:spacing w:before="30"/>
              <w:ind w:left="114" w:right="107" w:firstLine="13"/>
            </w:pPr>
            <w:r>
              <w:rPr>
                <w:rFonts w:ascii="Times New Roman" w:hAnsi="Times New Roman" w:eastAsia="Times New Roman" w:cs="Times New Roman"/>
                <w:spacing w:val="15"/>
              </w:rPr>
              <w:t>1.</w:t>
            </w:r>
            <w:r>
              <w:rPr>
                <w:spacing w:val="15"/>
              </w:rPr>
              <w:t>禁止在园区及其上游汇水区域内新</w:t>
            </w:r>
            <w:r>
              <w:t xml:space="preserve"> </w:t>
            </w:r>
            <w:r>
              <w:rPr>
                <w:spacing w:val="7"/>
              </w:rPr>
              <w:t>建畜禽养殖项目。</w:t>
            </w:r>
          </w:p>
          <w:p w14:paraId="74F31589">
            <w:pPr>
              <w:pStyle w:val="6"/>
              <w:spacing w:before="24"/>
              <w:ind w:left="111" w:right="105" w:hanging="4"/>
            </w:pPr>
            <w:r>
              <w:rPr>
                <w:rFonts w:ascii="Times New Roman" w:hAnsi="Times New Roman" w:eastAsia="Times New Roman" w:cs="Times New Roman"/>
                <w:spacing w:val="4"/>
              </w:rPr>
              <w:t>2.</w:t>
            </w:r>
            <w:r>
              <w:rPr>
                <w:spacing w:val="4"/>
              </w:rPr>
              <w:t xml:space="preserve">现有电镀企业不得进行改、扩建，限 </w:t>
            </w:r>
            <w:r>
              <w:rPr>
                <w:spacing w:val="7"/>
              </w:rPr>
              <w:t>制新建电镀企业。</w:t>
            </w:r>
          </w:p>
          <w:p w14:paraId="26D7BA8F">
            <w:pPr>
              <w:pStyle w:val="6"/>
              <w:spacing w:before="26" w:line="244" w:lineRule="auto"/>
              <w:ind w:left="111" w:right="105"/>
            </w:pPr>
            <w:r>
              <w:rPr>
                <w:rFonts w:ascii="Times New Roman" w:hAnsi="Times New Roman" w:eastAsia="Times New Roman" w:cs="Times New Roman"/>
                <w:spacing w:val="4"/>
              </w:rPr>
              <w:t>3.</w:t>
            </w:r>
            <w:r>
              <w:rPr>
                <w:spacing w:val="4"/>
              </w:rPr>
              <w:t>严格限制新建、扩建食品、轻工、石</w:t>
            </w:r>
            <w:r>
              <w:t xml:space="preserve"> </w:t>
            </w:r>
            <w:r>
              <w:rPr>
                <w:spacing w:val="13"/>
              </w:rPr>
              <w:t>材、建材等与园区规划产业不符的项</w:t>
            </w:r>
            <w:r>
              <w:rPr>
                <w:spacing w:val="12"/>
              </w:rPr>
              <w:t xml:space="preserve"> </w:t>
            </w:r>
            <w:r>
              <w:t>目。</w:t>
            </w:r>
          </w:p>
          <w:p w14:paraId="2B08AB5A">
            <w:pPr>
              <w:pStyle w:val="6"/>
              <w:spacing w:before="22" w:line="234" w:lineRule="auto"/>
              <w:ind w:left="131" w:right="107" w:hanging="25"/>
            </w:pPr>
            <w:r>
              <w:rPr>
                <w:rFonts w:ascii="Times New Roman" w:hAnsi="Times New Roman" w:eastAsia="Times New Roman" w:cs="Times New Roman"/>
                <w:spacing w:val="16"/>
              </w:rPr>
              <w:t>4.</w:t>
            </w:r>
            <w:r>
              <w:rPr>
                <w:spacing w:val="16"/>
              </w:rPr>
              <w:t>居住用地周边禁止布局潜在废气扰</w:t>
            </w:r>
            <w:r>
              <w:rPr>
                <w:spacing w:val="3"/>
              </w:rPr>
              <w:t xml:space="preserve"> </w:t>
            </w:r>
            <w:r>
              <w:rPr>
                <w:spacing w:val="4"/>
              </w:rPr>
              <w:t>民的建设项目。</w:t>
            </w:r>
          </w:p>
        </w:tc>
        <w:tc>
          <w:tcPr>
            <w:tcW w:w="4449" w:type="dxa"/>
            <w:vAlign w:val="top"/>
          </w:tcPr>
          <w:p w14:paraId="7E5D4D8A">
            <w:pPr>
              <w:pStyle w:val="6"/>
              <w:spacing w:before="303" w:line="228" w:lineRule="auto"/>
              <w:ind w:left="130"/>
            </w:pPr>
            <w:r>
              <w:rPr>
                <w:rFonts w:ascii="Times New Roman" w:hAnsi="Times New Roman" w:eastAsia="Times New Roman" w:cs="Times New Roman"/>
                <w:spacing w:val="6"/>
              </w:rPr>
              <w:t>1.</w:t>
            </w:r>
            <w:r>
              <w:rPr>
                <w:spacing w:val="6"/>
              </w:rPr>
              <w:t>项目不属于畜禽养殖项目；</w:t>
            </w:r>
          </w:p>
          <w:p w14:paraId="71388084">
            <w:pPr>
              <w:pStyle w:val="6"/>
              <w:spacing w:before="24" w:line="227" w:lineRule="auto"/>
              <w:ind w:left="109"/>
            </w:pPr>
            <w:r>
              <w:rPr>
                <w:rFonts w:ascii="Times New Roman" w:hAnsi="Times New Roman" w:eastAsia="Times New Roman" w:cs="Times New Roman"/>
                <w:spacing w:val="7"/>
              </w:rPr>
              <w:t>2.</w:t>
            </w:r>
            <w:r>
              <w:rPr>
                <w:spacing w:val="7"/>
              </w:rPr>
              <w:t>项目不属于电镀企业；</w:t>
            </w:r>
          </w:p>
          <w:p w14:paraId="190A4477">
            <w:pPr>
              <w:pStyle w:val="6"/>
              <w:spacing w:before="26"/>
              <w:ind w:left="112" w:right="104" w:firstLine="1"/>
            </w:pPr>
            <w:r>
              <w:rPr>
                <w:rFonts w:ascii="Times New Roman" w:hAnsi="Times New Roman" w:eastAsia="Times New Roman" w:cs="Times New Roman"/>
                <w:spacing w:val="13"/>
              </w:rPr>
              <w:t>3.</w:t>
            </w:r>
            <w:r>
              <w:rPr>
                <w:spacing w:val="13"/>
              </w:rPr>
              <w:t>项目从事塑料颗粒的生产，不属于规划环评</w:t>
            </w:r>
            <w:r>
              <w:rPr>
                <w:spacing w:val="1"/>
              </w:rPr>
              <w:t xml:space="preserve"> </w:t>
            </w:r>
            <w:r>
              <w:rPr>
                <w:spacing w:val="8"/>
              </w:rPr>
              <w:t>及跟踪规划环评中限制入规划区项目；</w:t>
            </w:r>
          </w:p>
          <w:p w14:paraId="0CC79DF1">
            <w:pPr>
              <w:pStyle w:val="6"/>
              <w:spacing w:before="23" w:line="244" w:lineRule="auto"/>
              <w:ind w:left="113" w:right="104" w:hanging="5"/>
            </w:pPr>
            <w:r>
              <w:rPr>
                <w:rFonts w:ascii="Times New Roman" w:hAnsi="Times New Roman" w:eastAsia="Times New Roman" w:cs="Times New Roman"/>
                <w:spacing w:val="13"/>
              </w:rPr>
              <w:t>4.</w:t>
            </w:r>
            <w:r>
              <w:rPr>
                <w:spacing w:val="13"/>
              </w:rPr>
              <w:t>项目产生的废气经采取有效措施后，废气源</w:t>
            </w:r>
            <w:r>
              <w:rPr>
                <w:spacing w:val="6"/>
              </w:rPr>
              <w:t xml:space="preserve"> </w:t>
            </w:r>
            <w:r>
              <w:rPr>
                <w:spacing w:val="11"/>
              </w:rPr>
              <w:t>强较低，正常情况下，对周边居住区造成的环</w:t>
            </w:r>
            <w:r>
              <w:rPr>
                <w:spacing w:val="3"/>
              </w:rPr>
              <w:t xml:space="preserve"> </w:t>
            </w:r>
            <w:r>
              <w:rPr>
                <w:spacing w:val="6"/>
              </w:rPr>
              <w:t>境影响很小。</w:t>
            </w:r>
          </w:p>
        </w:tc>
        <w:tc>
          <w:tcPr>
            <w:tcW w:w="945" w:type="dxa"/>
            <w:vAlign w:val="top"/>
          </w:tcPr>
          <w:p w14:paraId="65A0E092">
            <w:pPr>
              <w:spacing w:line="262" w:lineRule="auto"/>
              <w:rPr>
                <w:rFonts w:ascii="Arial"/>
                <w:sz w:val="21"/>
              </w:rPr>
            </w:pPr>
          </w:p>
          <w:p w14:paraId="6E087028">
            <w:pPr>
              <w:spacing w:line="262" w:lineRule="auto"/>
              <w:rPr>
                <w:rFonts w:ascii="Arial"/>
                <w:sz w:val="21"/>
              </w:rPr>
            </w:pPr>
          </w:p>
          <w:p w14:paraId="748285BA">
            <w:pPr>
              <w:spacing w:line="262" w:lineRule="auto"/>
              <w:rPr>
                <w:rFonts w:ascii="Arial"/>
                <w:sz w:val="21"/>
              </w:rPr>
            </w:pPr>
          </w:p>
          <w:p w14:paraId="14BBDF4C">
            <w:pPr>
              <w:spacing w:line="262" w:lineRule="auto"/>
              <w:rPr>
                <w:rFonts w:ascii="Arial"/>
                <w:sz w:val="21"/>
              </w:rPr>
            </w:pPr>
          </w:p>
          <w:p w14:paraId="01D44C13">
            <w:pPr>
              <w:pStyle w:val="6"/>
              <w:spacing w:before="65" w:line="228" w:lineRule="auto"/>
              <w:ind w:left="209"/>
            </w:pPr>
            <w:r>
              <w:rPr>
                <w:spacing w:val="3"/>
              </w:rPr>
              <w:t>符合</w:t>
            </w:r>
          </w:p>
        </w:tc>
      </w:tr>
      <w:tr w14:paraId="64F98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11" w:type="dxa"/>
            <w:vMerge w:val="continue"/>
            <w:tcBorders>
              <w:top w:val="nil"/>
              <w:bottom w:val="nil"/>
            </w:tcBorders>
            <w:vAlign w:val="top"/>
          </w:tcPr>
          <w:p w14:paraId="6FDAF8C2">
            <w:pPr>
              <w:rPr>
                <w:rFonts w:ascii="Arial"/>
                <w:sz w:val="21"/>
              </w:rPr>
            </w:pPr>
          </w:p>
        </w:tc>
        <w:tc>
          <w:tcPr>
            <w:tcW w:w="1341" w:type="dxa"/>
            <w:vMerge w:val="continue"/>
            <w:tcBorders>
              <w:top w:val="nil"/>
              <w:bottom w:val="nil"/>
            </w:tcBorders>
            <w:vAlign w:val="top"/>
          </w:tcPr>
          <w:p w14:paraId="78852455">
            <w:pPr>
              <w:rPr>
                <w:rFonts w:ascii="Arial"/>
                <w:sz w:val="21"/>
              </w:rPr>
            </w:pPr>
          </w:p>
        </w:tc>
        <w:tc>
          <w:tcPr>
            <w:tcW w:w="955" w:type="dxa"/>
            <w:vMerge w:val="continue"/>
            <w:tcBorders>
              <w:top w:val="nil"/>
              <w:bottom w:val="nil"/>
            </w:tcBorders>
            <w:vAlign w:val="top"/>
          </w:tcPr>
          <w:p w14:paraId="06538304">
            <w:pPr>
              <w:rPr>
                <w:rFonts w:ascii="Arial"/>
                <w:sz w:val="21"/>
              </w:rPr>
            </w:pPr>
          </w:p>
        </w:tc>
        <w:tc>
          <w:tcPr>
            <w:tcW w:w="781" w:type="dxa"/>
            <w:vMerge w:val="continue"/>
            <w:tcBorders>
              <w:top w:val="nil"/>
              <w:bottom w:val="nil"/>
            </w:tcBorders>
            <w:vAlign w:val="top"/>
          </w:tcPr>
          <w:p w14:paraId="1F24E0B0">
            <w:pPr>
              <w:rPr>
                <w:rFonts w:ascii="Arial"/>
                <w:sz w:val="21"/>
              </w:rPr>
            </w:pPr>
          </w:p>
        </w:tc>
        <w:tc>
          <w:tcPr>
            <w:tcW w:w="828" w:type="dxa"/>
            <w:vAlign w:val="top"/>
          </w:tcPr>
          <w:p w14:paraId="04EA1439">
            <w:pPr>
              <w:spacing w:line="254" w:lineRule="auto"/>
              <w:rPr>
                <w:rFonts w:ascii="Arial"/>
                <w:sz w:val="21"/>
              </w:rPr>
            </w:pPr>
          </w:p>
          <w:p w14:paraId="763AE860">
            <w:pPr>
              <w:spacing w:line="254" w:lineRule="auto"/>
              <w:rPr>
                <w:rFonts w:ascii="Arial"/>
                <w:sz w:val="21"/>
              </w:rPr>
            </w:pPr>
          </w:p>
          <w:p w14:paraId="6C4A4CE3">
            <w:pPr>
              <w:pStyle w:val="6"/>
              <w:spacing w:before="65" w:line="228" w:lineRule="auto"/>
              <w:ind w:left="209"/>
            </w:pPr>
            <w:r>
              <w:rPr>
                <w:spacing w:val="3"/>
              </w:rPr>
              <w:t>污染</w:t>
            </w:r>
          </w:p>
          <w:p w14:paraId="40AC352B">
            <w:pPr>
              <w:pStyle w:val="6"/>
              <w:spacing w:before="26" w:line="229" w:lineRule="auto"/>
              <w:ind w:left="207"/>
            </w:pPr>
            <w:r>
              <w:rPr>
                <w:spacing w:val="4"/>
              </w:rPr>
              <w:t>物排</w:t>
            </w:r>
          </w:p>
          <w:p w14:paraId="6EBD65F9">
            <w:pPr>
              <w:pStyle w:val="6"/>
              <w:spacing w:before="23" w:line="254" w:lineRule="auto"/>
              <w:ind w:left="311" w:right="205" w:hanging="104"/>
            </w:pPr>
            <w:r>
              <w:rPr>
                <w:spacing w:val="4"/>
              </w:rPr>
              <w:t>放管</w:t>
            </w:r>
            <w:r>
              <w:t xml:space="preserve"> </w:t>
            </w:r>
            <w:r>
              <w:rPr>
                <w:spacing w:val="1"/>
              </w:rPr>
              <w:t>控</w:t>
            </w:r>
          </w:p>
        </w:tc>
        <w:tc>
          <w:tcPr>
            <w:tcW w:w="3646" w:type="dxa"/>
            <w:vAlign w:val="top"/>
          </w:tcPr>
          <w:p w14:paraId="472B3835">
            <w:pPr>
              <w:pStyle w:val="6"/>
              <w:spacing w:before="166" w:line="246" w:lineRule="auto"/>
              <w:ind w:left="111" w:right="105" w:firstLine="16"/>
            </w:pPr>
            <w:r>
              <w:rPr>
                <w:rFonts w:ascii="Times New Roman" w:hAnsi="Times New Roman" w:eastAsia="Times New Roman" w:cs="Times New Roman"/>
                <w:spacing w:val="3"/>
              </w:rPr>
              <w:t>1.</w:t>
            </w:r>
            <w:r>
              <w:rPr>
                <w:spacing w:val="3"/>
              </w:rPr>
              <w:t>完善建设污水收集管网，做到雨污分</w:t>
            </w:r>
            <w:r>
              <w:rPr>
                <w:spacing w:val="2"/>
              </w:rPr>
              <w:t xml:space="preserve"> </w:t>
            </w:r>
            <w:r>
              <w:rPr>
                <w:spacing w:val="13"/>
              </w:rPr>
              <w:t>流，保证园区内所有工业废水、生活</w:t>
            </w:r>
            <w:r>
              <w:rPr>
                <w:spacing w:val="12"/>
              </w:rPr>
              <w:t xml:space="preserve"> </w:t>
            </w:r>
            <w:r>
              <w:rPr>
                <w:spacing w:val="28"/>
              </w:rPr>
              <w:t>污水纳入污水处理厂处理并达标排</w:t>
            </w:r>
            <w:r>
              <w:t xml:space="preserve"> 放。</w:t>
            </w:r>
          </w:p>
          <w:p w14:paraId="5685B8DF">
            <w:pPr>
              <w:pStyle w:val="6"/>
              <w:spacing w:before="25" w:line="239" w:lineRule="auto"/>
              <w:ind w:left="118" w:right="107" w:hanging="11"/>
            </w:pPr>
            <w:r>
              <w:rPr>
                <w:rFonts w:ascii="Times New Roman" w:hAnsi="Times New Roman" w:eastAsia="Times New Roman" w:cs="Times New Roman"/>
                <w:spacing w:val="16"/>
              </w:rPr>
              <w:t>2.</w:t>
            </w:r>
            <w:r>
              <w:rPr>
                <w:spacing w:val="16"/>
              </w:rPr>
              <w:t>根据区域发展需要择机建设电镀中</w:t>
            </w:r>
            <w:r>
              <w:rPr>
                <w:spacing w:val="2"/>
              </w:rPr>
              <w:t xml:space="preserve"> </w:t>
            </w:r>
            <w:r>
              <w:rPr>
                <w:spacing w:val="7"/>
              </w:rPr>
              <w:t>心，实现污染物集中控制。</w:t>
            </w:r>
          </w:p>
          <w:p w14:paraId="1FC23375">
            <w:pPr>
              <w:pStyle w:val="6"/>
              <w:spacing w:before="27" w:line="228" w:lineRule="auto"/>
              <w:ind w:left="112"/>
            </w:pPr>
            <w:r>
              <w:rPr>
                <w:rFonts w:ascii="Times New Roman" w:hAnsi="Times New Roman" w:eastAsia="Times New Roman" w:cs="Times New Roman"/>
                <w:spacing w:val="8"/>
              </w:rPr>
              <w:t>3.</w:t>
            </w:r>
            <w:r>
              <w:rPr>
                <w:spacing w:val="8"/>
              </w:rPr>
              <w:t>落实新增</w:t>
            </w:r>
            <w:r>
              <w:rPr>
                <w:spacing w:val="-33"/>
              </w:rPr>
              <w:t xml:space="preserve"> </w:t>
            </w:r>
            <w:r>
              <w:rPr>
                <w:rFonts w:ascii="Times New Roman" w:hAnsi="Times New Roman" w:eastAsia="Times New Roman" w:cs="Times New Roman"/>
              </w:rPr>
              <w:t>VOCs</w:t>
            </w:r>
            <w:r>
              <w:rPr>
                <w:rFonts w:ascii="Times New Roman" w:hAnsi="Times New Roman" w:eastAsia="Times New Roman" w:cs="Times New Roman"/>
                <w:spacing w:val="8"/>
              </w:rPr>
              <w:t xml:space="preserve"> </w:t>
            </w:r>
            <w:r>
              <w:rPr>
                <w:spacing w:val="8"/>
              </w:rPr>
              <w:t>排放总量控制要求。</w:t>
            </w:r>
          </w:p>
        </w:tc>
        <w:tc>
          <w:tcPr>
            <w:tcW w:w="4449" w:type="dxa"/>
            <w:vAlign w:val="top"/>
          </w:tcPr>
          <w:p w14:paraId="43D17549">
            <w:pPr>
              <w:pStyle w:val="6"/>
              <w:spacing w:before="36" w:line="246" w:lineRule="auto"/>
              <w:ind w:left="112" w:right="104" w:firstLine="17"/>
            </w:pPr>
            <w:r>
              <w:rPr>
                <w:rFonts w:ascii="Times New Roman" w:hAnsi="Times New Roman" w:eastAsia="Times New Roman" w:cs="Times New Roman"/>
                <w:spacing w:val="12"/>
              </w:rPr>
              <w:t>1.</w:t>
            </w:r>
            <w:r>
              <w:rPr>
                <w:spacing w:val="12"/>
              </w:rPr>
              <w:t>项目实行雨、污分流，厂区生活污水经出租</w:t>
            </w:r>
            <w:r>
              <w:rPr>
                <w:spacing w:val="3"/>
              </w:rPr>
              <w:t xml:space="preserve"> </w:t>
            </w:r>
            <w:r>
              <w:rPr>
                <w:spacing w:val="11"/>
              </w:rPr>
              <w:t>方现有化粪池收集处理后，经市政污水管网汇</w:t>
            </w:r>
            <w:r>
              <w:rPr>
                <w:spacing w:val="5"/>
              </w:rPr>
              <w:t xml:space="preserve"> </w:t>
            </w:r>
            <w:r>
              <w:rPr>
                <w:spacing w:val="11"/>
              </w:rPr>
              <w:t>流后，送福建青口福建青口海峡环保有限公司</w:t>
            </w:r>
            <w:r>
              <w:rPr>
                <w:spacing w:val="5"/>
              </w:rPr>
              <w:t xml:space="preserve"> </w:t>
            </w:r>
            <w:r>
              <w:rPr>
                <w:rFonts w:ascii="Times New Roman" w:hAnsi="Times New Roman" w:eastAsia="Times New Roman" w:cs="Times New Roman"/>
                <w:spacing w:val="7"/>
              </w:rPr>
              <w:t>(</w:t>
            </w:r>
            <w:r>
              <w:rPr>
                <w:spacing w:val="7"/>
              </w:rPr>
              <w:t>闽侯县青口汽车工业开发区污水处理厂）处理</w:t>
            </w:r>
            <w:r>
              <w:rPr>
                <w:spacing w:val="11"/>
              </w:rPr>
              <w:t xml:space="preserve"> </w:t>
            </w:r>
            <w:r>
              <w:rPr>
                <w:spacing w:val="6"/>
              </w:rPr>
              <w:t>达标排放；</w:t>
            </w:r>
          </w:p>
          <w:p w14:paraId="322D796D">
            <w:pPr>
              <w:pStyle w:val="6"/>
              <w:spacing w:before="26" w:line="227" w:lineRule="auto"/>
              <w:ind w:left="109"/>
            </w:pPr>
            <w:r>
              <w:rPr>
                <w:rFonts w:ascii="Times New Roman" w:hAnsi="Times New Roman" w:eastAsia="Times New Roman" w:cs="Times New Roman"/>
                <w:spacing w:val="7"/>
              </w:rPr>
              <w:t>2.</w:t>
            </w:r>
            <w:r>
              <w:rPr>
                <w:spacing w:val="7"/>
              </w:rPr>
              <w:t>项目不属于电镀行业；</w:t>
            </w:r>
          </w:p>
          <w:p w14:paraId="76742438">
            <w:pPr>
              <w:pStyle w:val="6"/>
              <w:spacing w:before="27" w:line="233" w:lineRule="auto"/>
              <w:ind w:left="113" w:right="104"/>
            </w:pPr>
            <w:r>
              <w:rPr>
                <w:rFonts w:ascii="Times New Roman" w:hAnsi="Times New Roman" w:eastAsia="Times New Roman" w:cs="Times New Roman"/>
                <w:spacing w:val="5"/>
              </w:rPr>
              <w:t>3.</w:t>
            </w:r>
            <w:r>
              <w:rPr>
                <w:spacing w:val="5"/>
              </w:rPr>
              <w:t>项目排放的</w:t>
            </w:r>
            <w:r>
              <w:rPr>
                <w:spacing w:val="-47"/>
              </w:rPr>
              <w:t xml:space="preserve"> </w:t>
            </w:r>
            <w:r>
              <w:rPr>
                <w:rFonts w:ascii="Times New Roman" w:hAnsi="Times New Roman" w:eastAsia="Times New Roman" w:cs="Times New Roman"/>
              </w:rPr>
              <w:t>VOCs</w:t>
            </w:r>
            <w:r>
              <w:rPr>
                <w:rFonts w:ascii="Times New Roman" w:hAnsi="Times New Roman" w:eastAsia="Times New Roman" w:cs="Times New Roman"/>
                <w:spacing w:val="5"/>
              </w:rPr>
              <w:t xml:space="preserve"> </w:t>
            </w:r>
            <w:r>
              <w:rPr>
                <w:spacing w:val="5"/>
              </w:rPr>
              <w:t>拟实行区域内</w:t>
            </w:r>
            <w:r>
              <w:rPr>
                <w:spacing w:val="-39"/>
              </w:rPr>
              <w:t xml:space="preserve"> </w:t>
            </w:r>
            <w:r>
              <w:rPr>
                <w:rFonts w:ascii="Times New Roman" w:hAnsi="Times New Roman" w:eastAsia="Times New Roman" w:cs="Times New Roman"/>
                <w:spacing w:val="5"/>
              </w:rPr>
              <w:t xml:space="preserve">1.2 </w:t>
            </w:r>
            <w:r>
              <w:rPr>
                <w:spacing w:val="5"/>
              </w:rPr>
              <w:t>及以上倍</w:t>
            </w:r>
            <w:r>
              <w:t xml:space="preserve"> </w:t>
            </w:r>
            <w:r>
              <w:rPr>
                <w:spacing w:val="5"/>
              </w:rPr>
              <w:t>量替代。</w:t>
            </w:r>
          </w:p>
        </w:tc>
        <w:tc>
          <w:tcPr>
            <w:tcW w:w="945" w:type="dxa"/>
            <w:vAlign w:val="top"/>
          </w:tcPr>
          <w:p w14:paraId="6081D2FC">
            <w:pPr>
              <w:spacing w:line="304" w:lineRule="auto"/>
              <w:rPr>
                <w:rFonts w:ascii="Arial"/>
                <w:sz w:val="21"/>
              </w:rPr>
            </w:pPr>
          </w:p>
          <w:p w14:paraId="3E0BF1D4">
            <w:pPr>
              <w:spacing w:line="304" w:lineRule="auto"/>
              <w:rPr>
                <w:rFonts w:ascii="Arial"/>
                <w:sz w:val="21"/>
              </w:rPr>
            </w:pPr>
          </w:p>
          <w:p w14:paraId="68626864">
            <w:pPr>
              <w:spacing w:line="305" w:lineRule="auto"/>
              <w:rPr>
                <w:rFonts w:ascii="Arial"/>
                <w:sz w:val="21"/>
              </w:rPr>
            </w:pPr>
          </w:p>
          <w:p w14:paraId="0119D491">
            <w:pPr>
              <w:pStyle w:val="6"/>
              <w:spacing w:before="65" w:line="228" w:lineRule="auto"/>
              <w:ind w:left="209"/>
            </w:pPr>
            <w:r>
              <w:rPr>
                <w:spacing w:val="3"/>
              </w:rPr>
              <w:t>符合</w:t>
            </w:r>
          </w:p>
        </w:tc>
      </w:tr>
      <w:tr w14:paraId="4414F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2" w:hRule="atLeast"/>
        </w:trPr>
        <w:tc>
          <w:tcPr>
            <w:tcW w:w="711" w:type="dxa"/>
            <w:vMerge w:val="continue"/>
            <w:tcBorders>
              <w:top w:val="nil"/>
            </w:tcBorders>
            <w:vAlign w:val="top"/>
          </w:tcPr>
          <w:p w14:paraId="1C7FBAF1">
            <w:pPr>
              <w:rPr>
                <w:rFonts w:ascii="Arial"/>
                <w:sz w:val="21"/>
              </w:rPr>
            </w:pPr>
          </w:p>
        </w:tc>
        <w:tc>
          <w:tcPr>
            <w:tcW w:w="1341" w:type="dxa"/>
            <w:vMerge w:val="continue"/>
            <w:tcBorders>
              <w:top w:val="nil"/>
            </w:tcBorders>
            <w:vAlign w:val="top"/>
          </w:tcPr>
          <w:p w14:paraId="4F5D6BB8">
            <w:pPr>
              <w:rPr>
                <w:rFonts w:ascii="Arial"/>
                <w:sz w:val="21"/>
              </w:rPr>
            </w:pPr>
          </w:p>
        </w:tc>
        <w:tc>
          <w:tcPr>
            <w:tcW w:w="955" w:type="dxa"/>
            <w:vMerge w:val="continue"/>
            <w:tcBorders>
              <w:top w:val="nil"/>
            </w:tcBorders>
            <w:vAlign w:val="top"/>
          </w:tcPr>
          <w:p w14:paraId="1245946E">
            <w:pPr>
              <w:rPr>
                <w:rFonts w:ascii="Arial"/>
                <w:sz w:val="21"/>
              </w:rPr>
            </w:pPr>
          </w:p>
        </w:tc>
        <w:tc>
          <w:tcPr>
            <w:tcW w:w="781" w:type="dxa"/>
            <w:vMerge w:val="continue"/>
            <w:tcBorders>
              <w:top w:val="nil"/>
            </w:tcBorders>
            <w:vAlign w:val="top"/>
          </w:tcPr>
          <w:p w14:paraId="37E5FFA8">
            <w:pPr>
              <w:rPr>
                <w:rFonts w:ascii="Arial"/>
                <w:sz w:val="21"/>
              </w:rPr>
            </w:pPr>
          </w:p>
        </w:tc>
        <w:tc>
          <w:tcPr>
            <w:tcW w:w="828" w:type="dxa"/>
            <w:vAlign w:val="top"/>
          </w:tcPr>
          <w:p w14:paraId="7C6211D3">
            <w:pPr>
              <w:spacing w:line="254" w:lineRule="auto"/>
              <w:rPr>
                <w:rFonts w:ascii="Arial"/>
                <w:sz w:val="21"/>
              </w:rPr>
            </w:pPr>
          </w:p>
          <w:p w14:paraId="0479735A">
            <w:pPr>
              <w:spacing w:line="255" w:lineRule="auto"/>
              <w:rPr>
                <w:rFonts w:ascii="Arial"/>
                <w:sz w:val="21"/>
              </w:rPr>
            </w:pPr>
          </w:p>
          <w:p w14:paraId="2DE9C766">
            <w:pPr>
              <w:pStyle w:val="6"/>
              <w:spacing w:before="65" w:line="228" w:lineRule="auto"/>
              <w:ind w:left="207"/>
            </w:pPr>
            <w:r>
              <w:rPr>
                <w:spacing w:val="4"/>
              </w:rPr>
              <w:t>环境</w:t>
            </w:r>
          </w:p>
          <w:p w14:paraId="62B91CBE">
            <w:pPr>
              <w:pStyle w:val="6"/>
              <w:spacing w:before="26" w:line="228" w:lineRule="auto"/>
              <w:ind w:left="208"/>
            </w:pPr>
            <w:r>
              <w:rPr>
                <w:spacing w:val="4"/>
              </w:rPr>
              <w:t>风险</w:t>
            </w:r>
          </w:p>
          <w:p w14:paraId="230B1EAA">
            <w:pPr>
              <w:pStyle w:val="6"/>
              <w:spacing w:before="24" w:line="228" w:lineRule="auto"/>
              <w:ind w:left="220"/>
            </w:pPr>
            <w:r>
              <w:rPr>
                <w:spacing w:val="-2"/>
              </w:rPr>
              <w:t>防控</w:t>
            </w:r>
          </w:p>
        </w:tc>
        <w:tc>
          <w:tcPr>
            <w:tcW w:w="3646" w:type="dxa"/>
            <w:vAlign w:val="top"/>
          </w:tcPr>
          <w:p w14:paraId="3B999DD1">
            <w:pPr>
              <w:pStyle w:val="6"/>
              <w:spacing w:before="33" w:line="247" w:lineRule="auto"/>
              <w:ind w:left="112" w:right="36" w:firstLine="15"/>
            </w:pPr>
            <w:r>
              <w:rPr>
                <w:rFonts w:ascii="Times New Roman" w:hAnsi="Times New Roman" w:eastAsia="Times New Roman" w:cs="Times New Roman"/>
                <w:spacing w:val="3"/>
              </w:rPr>
              <w:t>1.</w:t>
            </w:r>
            <w:r>
              <w:rPr>
                <w:spacing w:val="3"/>
              </w:rPr>
              <w:t>建立健全环境风险防控体系，制定环</w:t>
            </w:r>
            <w:r>
              <w:rPr>
                <w:spacing w:val="2"/>
              </w:rPr>
              <w:t xml:space="preserve"> </w:t>
            </w:r>
            <w:r>
              <w:rPr>
                <w:spacing w:val="14"/>
              </w:rPr>
              <w:t>境风险应急预案，建设事故应急池，</w:t>
            </w:r>
            <w:r>
              <w:rPr>
                <w:spacing w:val="12"/>
              </w:rPr>
              <w:t xml:space="preserve"> </w:t>
            </w:r>
            <w:r>
              <w:rPr>
                <w:spacing w:val="13"/>
              </w:rPr>
              <w:t>成立应急组织机构，防止在处理安全</w:t>
            </w:r>
            <w:r>
              <w:rPr>
                <w:spacing w:val="11"/>
              </w:rPr>
              <w:t xml:space="preserve"> </w:t>
            </w:r>
            <w:r>
              <w:rPr>
                <w:spacing w:val="13"/>
              </w:rPr>
              <w:t>生产事故过程中产生的可能严重污染</w:t>
            </w:r>
            <w:r>
              <w:rPr>
                <w:spacing w:val="11"/>
              </w:rPr>
              <w:t xml:space="preserve"> </w:t>
            </w:r>
            <w:r>
              <w:rPr>
                <w:spacing w:val="5"/>
              </w:rPr>
              <w:t>水体的消防废水、废液直接排入水体。</w:t>
            </w:r>
          </w:p>
          <w:p w14:paraId="7D25BC27">
            <w:pPr>
              <w:pStyle w:val="6"/>
              <w:spacing w:before="25" w:line="238" w:lineRule="auto"/>
              <w:ind w:left="111" w:right="107" w:hanging="4"/>
            </w:pPr>
            <w:r>
              <w:rPr>
                <w:rFonts w:ascii="Times New Roman" w:hAnsi="Times New Roman" w:eastAsia="Times New Roman" w:cs="Times New Roman"/>
                <w:spacing w:val="16"/>
              </w:rPr>
              <w:t>2.</w:t>
            </w:r>
            <w:r>
              <w:rPr>
                <w:spacing w:val="16"/>
              </w:rPr>
              <w:t>应采取有效措施防止园区建设对区</w:t>
            </w:r>
            <w:r>
              <w:rPr>
                <w:spacing w:val="2"/>
              </w:rPr>
              <w:t xml:space="preserve"> </w:t>
            </w:r>
            <w:r>
              <w:rPr>
                <w:spacing w:val="8"/>
              </w:rPr>
              <w:t>域地下水、土壤造成污染。</w:t>
            </w:r>
          </w:p>
        </w:tc>
        <w:tc>
          <w:tcPr>
            <w:tcW w:w="4449" w:type="dxa"/>
            <w:vAlign w:val="top"/>
          </w:tcPr>
          <w:p w14:paraId="3CF83796">
            <w:pPr>
              <w:pStyle w:val="6"/>
              <w:spacing w:before="31" w:line="248" w:lineRule="auto"/>
              <w:ind w:left="112" w:right="104" w:firstLine="17"/>
              <w:jc w:val="both"/>
            </w:pPr>
            <w:r>
              <w:rPr>
                <w:rFonts w:ascii="Times New Roman" w:hAnsi="Times New Roman" w:eastAsia="Times New Roman" w:cs="Times New Roman"/>
                <w:spacing w:val="4"/>
              </w:rPr>
              <w:t>1.</w:t>
            </w:r>
            <w:r>
              <w:rPr>
                <w:spacing w:val="4"/>
              </w:rPr>
              <w:t>项目环境风险潜势为</w:t>
            </w:r>
            <w:r>
              <w:rPr>
                <w:rFonts w:ascii="Times New Roman" w:hAnsi="Times New Roman" w:eastAsia="Times New Roman" w:cs="Times New Roman"/>
                <w:spacing w:val="4"/>
              </w:rPr>
              <w:t>Ⅰ</w:t>
            </w:r>
            <w:r>
              <w:rPr>
                <w:rFonts w:ascii="Times New Roman" w:hAnsi="Times New Roman" w:eastAsia="Times New Roman" w:cs="Times New Roman"/>
                <w:spacing w:val="-7"/>
              </w:rPr>
              <w:t xml:space="preserve"> </w:t>
            </w:r>
            <w:r>
              <w:rPr>
                <w:spacing w:val="4"/>
              </w:rPr>
              <w:t>,</w:t>
            </w:r>
            <w:r>
              <w:rPr>
                <w:spacing w:val="60"/>
              </w:rPr>
              <w:t xml:space="preserve"> </w:t>
            </w:r>
            <w:r>
              <w:rPr>
                <w:spacing w:val="4"/>
              </w:rPr>
              <w:t>评价工作级别简单分</w:t>
            </w:r>
            <w:r>
              <w:t xml:space="preserve"> </w:t>
            </w:r>
            <w:r>
              <w:rPr>
                <w:spacing w:val="11"/>
              </w:rPr>
              <w:t>析，要求项目严格按照要求健全环境风险防控</w:t>
            </w:r>
            <w:r>
              <w:rPr>
                <w:spacing w:val="5"/>
              </w:rPr>
              <w:t xml:space="preserve"> </w:t>
            </w:r>
            <w:r>
              <w:rPr>
                <w:spacing w:val="11"/>
              </w:rPr>
              <w:t>体系，制定环境风险应急预案，成立应急组织</w:t>
            </w:r>
            <w:r>
              <w:rPr>
                <w:spacing w:val="5"/>
              </w:rPr>
              <w:t xml:space="preserve"> </w:t>
            </w:r>
            <w:r>
              <w:rPr>
                <w:spacing w:val="11"/>
              </w:rPr>
              <w:t>机构，与园区建议应急联控机制，配备相应的</w:t>
            </w:r>
            <w:r>
              <w:rPr>
                <w:spacing w:val="5"/>
              </w:rPr>
              <w:t xml:space="preserve"> </w:t>
            </w:r>
            <w:r>
              <w:rPr>
                <w:spacing w:val="11"/>
              </w:rPr>
              <w:t>应急堵漏材料，采用有效的防控措施后，可避</w:t>
            </w:r>
            <w:r>
              <w:rPr>
                <w:spacing w:val="5"/>
              </w:rPr>
              <w:t xml:space="preserve"> </w:t>
            </w:r>
            <w:r>
              <w:rPr>
                <w:spacing w:val="11"/>
              </w:rPr>
              <w:t>免在处理安全生产事故过程中产生的可能严重</w:t>
            </w:r>
            <w:r>
              <w:rPr>
                <w:spacing w:val="5"/>
              </w:rPr>
              <w:t xml:space="preserve"> </w:t>
            </w:r>
            <w:r>
              <w:rPr>
                <w:spacing w:val="8"/>
              </w:rPr>
              <w:t>污染水体的消防废水、废液直接排入水体。</w:t>
            </w:r>
          </w:p>
        </w:tc>
        <w:tc>
          <w:tcPr>
            <w:tcW w:w="945" w:type="dxa"/>
            <w:vAlign w:val="top"/>
          </w:tcPr>
          <w:p w14:paraId="49CB18B7">
            <w:pPr>
              <w:spacing w:line="260" w:lineRule="auto"/>
              <w:rPr>
                <w:rFonts w:ascii="Arial"/>
                <w:sz w:val="21"/>
              </w:rPr>
            </w:pPr>
          </w:p>
          <w:p w14:paraId="28985360">
            <w:pPr>
              <w:spacing w:line="260" w:lineRule="auto"/>
              <w:rPr>
                <w:rFonts w:ascii="Arial"/>
                <w:sz w:val="21"/>
              </w:rPr>
            </w:pPr>
          </w:p>
          <w:p w14:paraId="0B021782">
            <w:pPr>
              <w:spacing w:line="260" w:lineRule="auto"/>
              <w:rPr>
                <w:rFonts w:ascii="Arial"/>
                <w:sz w:val="21"/>
              </w:rPr>
            </w:pPr>
          </w:p>
          <w:p w14:paraId="6095BBA4">
            <w:pPr>
              <w:pStyle w:val="6"/>
              <w:spacing w:before="65" w:line="228" w:lineRule="auto"/>
              <w:ind w:left="209"/>
            </w:pPr>
            <w:r>
              <w:rPr>
                <w:spacing w:val="3"/>
              </w:rPr>
              <w:t>符合</w:t>
            </w:r>
          </w:p>
        </w:tc>
      </w:tr>
    </w:tbl>
    <w:p w14:paraId="3B5CBCF9">
      <w:pPr>
        <w:rPr>
          <w:rFonts w:ascii="Arial"/>
          <w:sz w:val="21"/>
        </w:rPr>
      </w:pPr>
    </w:p>
    <w:p w14:paraId="1AB175A5">
      <w:pPr>
        <w:rPr>
          <w:rFonts w:ascii="Arial" w:hAnsi="Arial" w:eastAsia="Arial" w:cs="Arial"/>
          <w:sz w:val="21"/>
          <w:szCs w:val="21"/>
        </w:rPr>
        <w:sectPr>
          <w:footerReference r:id="rId17" w:type="default"/>
          <w:pgSz w:w="16839" w:h="11906"/>
          <w:pgMar w:top="1012" w:right="1872" w:bottom="1240" w:left="1304" w:header="0" w:footer="1078" w:gutter="0"/>
          <w:cols w:space="720" w:num="1"/>
        </w:sectPr>
      </w:pPr>
    </w:p>
    <w:p w14:paraId="4DC7B755">
      <w:pPr>
        <w:spacing w:before="163"/>
      </w:pPr>
    </w:p>
    <w:tbl>
      <w:tblPr>
        <w:tblStyle w:val="5"/>
        <w:tblW w:w="13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619"/>
        <w:gridCol w:w="723"/>
        <w:gridCol w:w="956"/>
        <w:gridCol w:w="781"/>
        <w:gridCol w:w="828"/>
        <w:gridCol w:w="3645"/>
        <w:gridCol w:w="877"/>
        <w:gridCol w:w="3572"/>
        <w:gridCol w:w="44"/>
        <w:gridCol w:w="900"/>
      </w:tblGrid>
      <w:tr w14:paraId="3C223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711" w:type="dxa"/>
            <w:vMerge w:val="restart"/>
            <w:tcBorders>
              <w:bottom w:val="nil"/>
            </w:tcBorders>
            <w:vAlign w:val="top"/>
          </w:tcPr>
          <w:p w14:paraId="49DD8BB8">
            <w:pPr>
              <w:rPr>
                <w:rFonts w:ascii="Arial"/>
                <w:sz w:val="21"/>
              </w:rPr>
            </w:pPr>
          </w:p>
        </w:tc>
        <w:tc>
          <w:tcPr>
            <w:tcW w:w="1342" w:type="dxa"/>
            <w:gridSpan w:val="2"/>
            <w:vMerge w:val="restart"/>
            <w:tcBorders>
              <w:bottom w:val="nil"/>
            </w:tcBorders>
            <w:vAlign w:val="top"/>
          </w:tcPr>
          <w:p w14:paraId="49E17D8C">
            <w:pPr>
              <w:rPr>
                <w:rFonts w:ascii="Arial"/>
                <w:sz w:val="21"/>
              </w:rPr>
            </w:pPr>
          </w:p>
        </w:tc>
        <w:tc>
          <w:tcPr>
            <w:tcW w:w="956" w:type="dxa"/>
            <w:vMerge w:val="restart"/>
            <w:tcBorders>
              <w:bottom w:val="nil"/>
            </w:tcBorders>
            <w:vAlign w:val="top"/>
          </w:tcPr>
          <w:p w14:paraId="06B45758">
            <w:pPr>
              <w:rPr>
                <w:rFonts w:ascii="Arial"/>
                <w:sz w:val="21"/>
              </w:rPr>
            </w:pPr>
          </w:p>
        </w:tc>
        <w:tc>
          <w:tcPr>
            <w:tcW w:w="781" w:type="dxa"/>
            <w:vMerge w:val="restart"/>
            <w:tcBorders>
              <w:bottom w:val="nil"/>
            </w:tcBorders>
            <w:vAlign w:val="top"/>
          </w:tcPr>
          <w:p w14:paraId="167EB854">
            <w:pPr>
              <w:rPr>
                <w:rFonts w:ascii="Arial"/>
                <w:sz w:val="21"/>
              </w:rPr>
            </w:pPr>
          </w:p>
        </w:tc>
        <w:tc>
          <w:tcPr>
            <w:tcW w:w="828" w:type="dxa"/>
            <w:vAlign w:val="top"/>
          </w:tcPr>
          <w:p w14:paraId="784D9FFE">
            <w:pPr>
              <w:rPr>
                <w:rFonts w:ascii="Arial"/>
                <w:sz w:val="21"/>
              </w:rPr>
            </w:pPr>
          </w:p>
        </w:tc>
        <w:tc>
          <w:tcPr>
            <w:tcW w:w="3645" w:type="dxa"/>
            <w:vAlign w:val="top"/>
          </w:tcPr>
          <w:p w14:paraId="25F99405">
            <w:pPr>
              <w:rPr>
                <w:rFonts w:ascii="Arial"/>
                <w:sz w:val="21"/>
              </w:rPr>
            </w:pPr>
          </w:p>
        </w:tc>
        <w:tc>
          <w:tcPr>
            <w:tcW w:w="4449" w:type="dxa"/>
            <w:gridSpan w:val="2"/>
            <w:vAlign w:val="top"/>
          </w:tcPr>
          <w:p w14:paraId="23023348">
            <w:pPr>
              <w:pStyle w:val="6"/>
              <w:spacing w:before="44" w:line="243" w:lineRule="auto"/>
              <w:ind w:left="111" w:right="105" w:hanging="3"/>
              <w:jc w:val="both"/>
            </w:pPr>
            <w:r>
              <w:rPr>
                <w:rFonts w:ascii="Times New Roman" w:hAnsi="Times New Roman" w:eastAsia="Times New Roman" w:cs="Times New Roman"/>
                <w:spacing w:val="13"/>
              </w:rPr>
              <w:t>2.</w:t>
            </w:r>
            <w:r>
              <w:rPr>
                <w:spacing w:val="13"/>
              </w:rPr>
              <w:t>项目建设后，项目厂区车间地面全部硬化，</w:t>
            </w:r>
            <w:r>
              <w:rPr>
                <w:spacing w:val="5"/>
              </w:rPr>
              <w:t xml:space="preserve"> </w:t>
            </w:r>
            <w:r>
              <w:rPr>
                <w:spacing w:val="11"/>
              </w:rPr>
              <w:t>生产过程不排放持久性及重金属等污染物，严</w:t>
            </w:r>
            <w:r>
              <w:rPr>
                <w:spacing w:val="4"/>
              </w:rPr>
              <w:t xml:space="preserve"> </w:t>
            </w:r>
            <w:r>
              <w:rPr>
                <w:spacing w:val="11"/>
              </w:rPr>
              <w:t>格按照要求进行分区防渗防控，可有效避免对</w:t>
            </w:r>
            <w:r>
              <w:rPr>
                <w:spacing w:val="4"/>
              </w:rPr>
              <w:t xml:space="preserve"> </w:t>
            </w:r>
            <w:r>
              <w:rPr>
                <w:spacing w:val="8"/>
              </w:rPr>
              <w:t>地下水、土壤造成污染。</w:t>
            </w:r>
          </w:p>
        </w:tc>
        <w:tc>
          <w:tcPr>
            <w:tcW w:w="944" w:type="dxa"/>
            <w:gridSpan w:val="2"/>
            <w:vAlign w:val="top"/>
          </w:tcPr>
          <w:p w14:paraId="24E1207D">
            <w:pPr>
              <w:rPr>
                <w:rFonts w:ascii="Arial"/>
                <w:sz w:val="21"/>
              </w:rPr>
            </w:pPr>
          </w:p>
        </w:tc>
      </w:tr>
      <w:tr w14:paraId="6DBC5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711" w:type="dxa"/>
            <w:vMerge w:val="continue"/>
            <w:tcBorders>
              <w:top w:val="nil"/>
              <w:bottom w:val="nil"/>
            </w:tcBorders>
            <w:vAlign w:val="top"/>
          </w:tcPr>
          <w:p w14:paraId="6729E025">
            <w:pPr>
              <w:rPr>
                <w:rFonts w:ascii="Arial"/>
                <w:sz w:val="21"/>
              </w:rPr>
            </w:pPr>
          </w:p>
        </w:tc>
        <w:tc>
          <w:tcPr>
            <w:tcW w:w="1342" w:type="dxa"/>
            <w:gridSpan w:val="2"/>
            <w:vMerge w:val="continue"/>
            <w:tcBorders>
              <w:top w:val="nil"/>
              <w:bottom w:val="single" w:color="000000" w:sz="10" w:space="0"/>
            </w:tcBorders>
            <w:vAlign w:val="top"/>
          </w:tcPr>
          <w:p w14:paraId="16665868">
            <w:pPr>
              <w:rPr>
                <w:rFonts w:ascii="Arial"/>
                <w:sz w:val="21"/>
              </w:rPr>
            </w:pPr>
          </w:p>
        </w:tc>
        <w:tc>
          <w:tcPr>
            <w:tcW w:w="956" w:type="dxa"/>
            <w:vMerge w:val="continue"/>
            <w:tcBorders>
              <w:top w:val="nil"/>
              <w:bottom w:val="single" w:color="000000" w:sz="10" w:space="0"/>
            </w:tcBorders>
            <w:vAlign w:val="top"/>
          </w:tcPr>
          <w:p w14:paraId="35369581">
            <w:pPr>
              <w:rPr>
                <w:rFonts w:ascii="Arial"/>
                <w:sz w:val="21"/>
              </w:rPr>
            </w:pPr>
          </w:p>
        </w:tc>
        <w:tc>
          <w:tcPr>
            <w:tcW w:w="781" w:type="dxa"/>
            <w:vMerge w:val="continue"/>
            <w:tcBorders>
              <w:top w:val="nil"/>
              <w:bottom w:val="single" w:color="000000" w:sz="10" w:space="0"/>
            </w:tcBorders>
            <w:vAlign w:val="top"/>
          </w:tcPr>
          <w:p w14:paraId="033654FB">
            <w:pPr>
              <w:rPr>
                <w:rFonts w:ascii="Arial"/>
                <w:sz w:val="21"/>
              </w:rPr>
            </w:pPr>
          </w:p>
        </w:tc>
        <w:tc>
          <w:tcPr>
            <w:tcW w:w="828" w:type="dxa"/>
            <w:tcBorders>
              <w:bottom w:val="single" w:color="000000" w:sz="10" w:space="0"/>
            </w:tcBorders>
            <w:vAlign w:val="top"/>
          </w:tcPr>
          <w:p w14:paraId="2AA81CDF">
            <w:pPr>
              <w:pStyle w:val="6"/>
              <w:spacing w:before="32" w:line="229" w:lineRule="auto"/>
              <w:ind w:left="214"/>
            </w:pPr>
            <w:r>
              <w:t>资源</w:t>
            </w:r>
          </w:p>
          <w:p w14:paraId="04B08085">
            <w:pPr>
              <w:pStyle w:val="6"/>
              <w:spacing w:before="23" w:line="228" w:lineRule="auto"/>
              <w:ind w:left="206"/>
            </w:pPr>
            <w:r>
              <w:rPr>
                <w:spacing w:val="4"/>
              </w:rPr>
              <w:t>开发</w:t>
            </w:r>
          </w:p>
          <w:p w14:paraId="384ACC86">
            <w:pPr>
              <w:pStyle w:val="6"/>
              <w:spacing w:before="25" w:line="228" w:lineRule="auto"/>
              <w:ind w:left="210"/>
            </w:pPr>
            <w:r>
              <w:rPr>
                <w:spacing w:val="2"/>
              </w:rPr>
              <w:t>效率</w:t>
            </w:r>
          </w:p>
          <w:p w14:paraId="00921F50">
            <w:pPr>
              <w:pStyle w:val="6"/>
              <w:spacing w:before="26" w:line="225" w:lineRule="auto"/>
              <w:ind w:left="206"/>
            </w:pPr>
            <w:r>
              <w:rPr>
                <w:spacing w:val="4"/>
              </w:rPr>
              <w:t>要求</w:t>
            </w:r>
          </w:p>
        </w:tc>
        <w:tc>
          <w:tcPr>
            <w:tcW w:w="3645" w:type="dxa"/>
            <w:tcBorders>
              <w:bottom w:val="single" w:color="000000" w:sz="10" w:space="0"/>
            </w:tcBorders>
            <w:vAlign w:val="top"/>
          </w:tcPr>
          <w:p w14:paraId="067C8DDB">
            <w:pPr>
              <w:pStyle w:val="6"/>
              <w:spacing w:before="32" w:line="245" w:lineRule="auto"/>
              <w:ind w:left="108" w:right="108" w:firstLine="1"/>
              <w:jc w:val="both"/>
            </w:pPr>
            <w:r>
              <w:rPr>
                <w:spacing w:val="13"/>
              </w:rPr>
              <w:t>使用燃煤锅及燃油锅炉企业尽快进行</w:t>
            </w:r>
            <w:r>
              <w:rPr>
                <w:spacing w:val="11"/>
              </w:rPr>
              <w:t xml:space="preserve"> </w:t>
            </w:r>
            <w:r>
              <w:rPr>
                <w:spacing w:val="13"/>
              </w:rPr>
              <w:t xml:space="preserve">能源改造，近期可使用生物质颗粒， </w:t>
            </w:r>
            <w:r>
              <w:rPr>
                <w:spacing w:val="20"/>
              </w:rPr>
              <w:t>远期鼓励以</w:t>
            </w:r>
            <w:r>
              <w:rPr>
                <w:spacing w:val="-28"/>
              </w:rPr>
              <w:t xml:space="preserve"> </w:t>
            </w:r>
            <w:r>
              <w:rPr>
                <w:rFonts w:ascii="Times New Roman" w:hAnsi="Times New Roman" w:eastAsia="Times New Roman" w:cs="Times New Roman"/>
              </w:rPr>
              <w:t>LNG</w:t>
            </w:r>
            <w:r>
              <w:rPr>
                <w:rFonts w:ascii="Times New Roman" w:hAnsi="Times New Roman" w:eastAsia="Times New Roman" w:cs="Times New Roman"/>
                <w:spacing w:val="28"/>
              </w:rPr>
              <w:t xml:space="preserve"> </w:t>
            </w:r>
            <w:r>
              <w:rPr>
                <w:spacing w:val="20"/>
              </w:rPr>
              <w:t>或电能替代其它能</w:t>
            </w:r>
            <w:r>
              <w:t xml:space="preserve"> 源。</w:t>
            </w:r>
          </w:p>
        </w:tc>
        <w:tc>
          <w:tcPr>
            <w:tcW w:w="4449" w:type="dxa"/>
            <w:gridSpan w:val="2"/>
            <w:tcBorders>
              <w:bottom w:val="single" w:color="000000" w:sz="10" w:space="0"/>
            </w:tcBorders>
            <w:vAlign w:val="top"/>
          </w:tcPr>
          <w:p w14:paraId="2638F6DE">
            <w:pPr>
              <w:spacing w:line="372" w:lineRule="auto"/>
              <w:rPr>
                <w:rFonts w:ascii="Arial"/>
                <w:sz w:val="21"/>
              </w:rPr>
            </w:pPr>
          </w:p>
          <w:p w14:paraId="57A0D95A">
            <w:pPr>
              <w:pStyle w:val="6"/>
              <w:spacing w:before="65" w:line="228" w:lineRule="auto"/>
              <w:ind w:left="116"/>
            </w:pPr>
            <w:r>
              <w:rPr>
                <w:spacing w:val="8"/>
              </w:rPr>
              <w:t>项目不涉及高污染燃料使用。</w:t>
            </w:r>
          </w:p>
        </w:tc>
        <w:tc>
          <w:tcPr>
            <w:tcW w:w="944" w:type="dxa"/>
            <w:gridSpan w:val="2"/>
            <w:tcBorders>
              <w:bottom w:val="single" w:color="000000" w:sz="10" w:space="0"/>
            </w:tcBorders>
            <w:vAlign w:val="top"/>
          </w:tcPr>
          <w:p w14:paraId="336A7E66">
            <w:pPr>
              <w:rPr>
                <w:rFonts w:ascii="Arial"/>
                <w:sz w:val="21"/>
              </w:rPr>
            </w:pPr>
          </w:p>
        </w:tc>
      </w:tr>
      <w:tr w14:paraId="1DD3F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0" w:hRule="atLeast"/>
        </w:trPr>
        <w:tc>
          <w:tcPr>
            <w:tcW w:w="711" w:type="dxa"/>
            <w:vMerge w:val="continue"/>
            <w:tcBorders>
              <w:top w:val="nil"/>
              <w:bottom w:val="nil"/>
            </w:tcBorders>
            <w:vAlign w:val="top"/>
          </w:tcPr>
          <w:p w14:paraId="392B2773">
            <w:pPr>
              <w:rPr>
                <w:rFonts w:ascii="Arial"/>
                <w:sz w:val="21"/>
              </w:rPr>
            </w:pPr>
          </w:p>
        </w:tc>
        <w:tc>
          <w:tcPr>
            <w:tcW w:w="12945" w:type="dxa"/>
            <w:gridSpan w:val="10"/>
            <w:tcBorders>
              <w:top w:val="single" w:color="000000" w:sz="10" w:space="0"/>
              <w:bottom w:val="single" w:color="000000" w:sz="10" w:space="0"/>
            </w:tcBorders>
            <w:vAlign w:val="top"/>
          </w:tcPr>
          <w:p w14:paraId="050070FD">
            <w:pPr>
              <w:pStyle w:val="6"/>
              <w:spacing w:before="141" w:line="227" w:lineRule="auto"/>
              <w:ind w:right="10"/>
              <w:jc w:val="right"/>
            </w:pPr>
            <w:r>
              <w:rPr>
                <w:spacing w:val="3"/>
              </w:rPr>
              <w:t>综上所述，项目建设符合《福州市人民政府办公厅关于印发〈福州市生态环境分区管控方案（</w:t>
            </w:r>
            <w:r>
              <w:rPr>
                <w:rFonts w:ascii="Times New Roman" w:hAnsi="Times New Roman" w:eastAsia="Times New Roman" w:cs="Times New Roman"/>
                <w:spacing w:val="3"/>
              </w:rPr>
              <w:t>2023</w:t>
            </w:r>
            <w:r>
              <w:rPr>
                <w:spacing w:val="3"/>
              </w:rPr>
              <w:t>年更新）〉的通知》（榕政办规〔</w:t>
            </w:r>
            <w:r>
              <w:rPr>
                <w:rFonts w:ascii="Times New Roman" w:hAnsi="Times New Roman" w:eastAsia="Times New Roman" w:cs="Times New Roman"/>
                <w:spacing w:val="3"/>
              </w:rPr>
              <w:t>202</w:t>
            </w:r>
            <w:r>
              <w:rPr>
                <w:rFonts w:ascii="Times New Roman" w:hAnsi="Times New Roman" w:eastAsia="Times New Roman" w:cs="Times New Roman"/>
                <w:spacing w:val="2"/>
              </w:rPr>
              <w:t>4</w:t>
            </w:r>
            <w:r>
              <w:rPr>
                <w:spacing w:val="2"/>
              </w:rPr>
              <w:t>〕</w:t>
            </w:r>
          </w:p>
          <w:p w14:paraId="1819FB83">
            <w:pPr>
              <w:pStyle w:val="6"/>
              <w:spacing w:before="164" w:line="228" w:lineRule="auto"/>
              <w:ind w:left="108"/>
            </w:pPr>
            <w:r>
              <w:rPr>
                <w:rFonts w:ascii="Times New Roman" w:hAnsi="Times New Roman" w:eastAsia="Times New Roman" w:cs="Times New Roman"/>
                <w:spacing w:val="6"/>
              </w:rPr>
              <w:t xml:space="preserve">20 </w:t>
            </w:r>
            <w:r>
              <w:rPr>
                <w:spacing w:val="6"/>
              </w:rPr>
              <w:t>号）中相关要求。</w:t>
            </w:r>
          </w:p>
          <w:p w14:paraId="24F47971">
            <w:pPr>
              <w:pStyle w:val="6"/>
              <w:spacing w:before="160" w:line="227" w:lineRule="auto"/>
              <w:ind w:left="531"/>
            </w:pPr>
            <w:r>
              <w:rPr>
                <w:rFonts w:ascii="Times New Roman" w:hAnsi="Times New Roman" w:eastAsia="Times New Roman" w:cs="Times New Roman"/>
                <w:b/>
                <w:bCs/>
                <w:spacing w:val="7"/>
              </w:rPr>
              <w:t>6</w:t>
            </w:r>
            <w:r>
              <w:rPr>
                <w:rFonts w:ascii="Times New Roman" w:hAnsi="Times New Roman" w:eastAsia="Times New Roman" w:cs="Times New Roman"/>
                <w:b/>
                <w:bCs/>
                <w:spacing w:val="-26"/>
              </w:rPr>
              <w:t xml:space="preserve"> </w:t>
            </w:r>
            <w:r>
              <w:rPr>
                <w:b/>
                <w:bCs/>
                <w:spacing w:val="7"/>
              </w:rPr>
              <w:t>、与挥发性有机物污染防治相关政策符合性分析</w:t>
            </w:r>
          </w:p>
          <w:p w14:paraId="34C02462">
            <w:pPr>
              <w:pStyle w:val="6"/>
              <w:spacing w:before="162" w:line="227" w:lineRule="auto"/>
              <w:ind w:left="532"/>
            </w:pPr>
            <w:r>
              <w:rPr>
                <w:spacing w:val="8"/>
              </w:rPr>
              <w:t>本项目与挥发性有机物污染防治相关政策符合性分析</w:t>
            </w:r>
            <w:r>
              <w:rPr>
                <w:spacing w:val="7"/>
              </w:rPr>
              <w:t>详见表</w:t>
            </w:r>
            <w:r>
              <w:rPr>
                <w:spacing w:val="-20"/>
              </w:rPr>
              <w:t xml:space="preserve"> </w:t>
            </w:r>
            <w:r>
              <w:rPr>
                <w:rFonts w:ascii="Times New Roman" w:hAnsi="Times New Roman" w:eastAsia="Times New Roman" w:cs="Times New Roman"/>
                <w:spacing w:val="7"/>
              </w:rPr>
              <w:t>1-5</w:t>
            </w:r>
            <w:r>
              <w:rPr>
                <w:spacing w:val="7"/>
              </w:rPr>
              <w:t>。</w:t>
            </w:r>
          </w:p>
          <w:p w14:paraId="16BED924">
            <w:pPr>
              <w:pStyle w:val="6"/>
              <w:spacing w:before="282" w:line="225" w:lineRule="auto"/>
              <w:ind w:left="4464"/>
            </w:pPr>
            <w:r>
              <w:rPr>
                <w:b/>
                <w:bCs/>
                <w:spacing w:val="6"/>
              </w:rPr>
              <w:t>表</w:t>
            </w:r>
            <w:r>
              <w:rPr>
                <w:spacing w:val="-23"/>
              </w:rPr>
              <w:t xml:space="preserve"> </w:t>
            </w:r>
            <w:r>
              <w:rPr>
                <w:rFonts w:ascii="Times New Roman" w:hAnsi="Times New Roman" w:eastAsia="Times New Roman" w:cs="Times New Roman"/>
                <w:b/>
                <w:bCs/>
                <w:spacing w:val="6"/>
              </w:rPr>
              <w:t xml:space="preserve">1-5  </w:t>
            </w:r>
            <w:r>
              <w:rPr>
                <w:b/>
                <w:bCs/>
                <w:spacing w:val="6"/>
              </w:rPr>
              <w:t>挥发性有机物污染防治政策相关内容</w:t>
            </w:r>
          </w:p>
        </w:tc>
      </w:tr>
      <w:tr w14:paraId="786B4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11" w:type="dxa"/>
            <w:vMerge w:val="continue"/>
            <w:tcBorders>
              <w:top w:val="nil"/>
              <w:bottom w:val="nil"/>
            </w:tcBorders>
            <w:vAlign w:val="top"/>
          </w:tcPr>
          <w:p w14:paraId="538DB956">
            <w:pPr>
              <w:rPr>
                <w:rFonts w:ascii="Arial"/>
                <w:sz w:val="21"/>
              </w:rPr>
            </w:pPr>
          </w:p>
        </w:tc>
        <w:tc>
          <w:tcPr>
            <w:tcW w:w="619" w:type="dxa"/>
            <w:tcBorders>
              <w:top w:val="single" w:color="000000" w:sz="10" w:space="0"/>
              <w:bottom w:val="single" w:color="000000" w:sz="4" w:space="0"/>
              <w:right w:val="single" w:color="000000" w:sz="4" w:space="0"/>
            </w:tcBorders>
            <w:vAlign w:val="top"/>
          </w:tcPr>
          <w:p w14:paraId="1CDCF49A">
            <w:pPr>
              <w:pStyle w:val="6"/>
              <w:spacing w:before="85" w:line="223" w:lineRule="auto"/>
              <w:ind w:left="156"/>
            </w:pPr>
            <w:r>
              <w:rPr>
                <w:b/>
                <w:bCs/>
                <w:spacing w:val="4"/>
              </w:rPr>
              <w:t>序号</w:t>
            </w:r>
          </w:p>
        </w:tc>
        <w:tc>
          <w:tcPr>
            <w:tcW w:w="1679" w:type="dxa"/>
            <w:gridSpan w:val="2"/>
            <w:tcBorders>
              <w:top w:val="single" w:color="000000" w:sz="10" w:space="0"/>
              <w:left w:val="single" w:color="000000" w:sz="4" w:space="0"/>
              <w:bottom w:val="single" w:color="000000" w:sz="4" w:space="0"/>
              <w:right w:val="single" w:color="000000" w:sz="4" w:space="0"/>
            </w:tcBorders>
            <w:vAlign w:val="top"/>
          </w:tcPr>
          <w:p w14:paraId="6757B092">
            <w:pPr>
              <w:pStyle w:val="6"/>
              <w:spacing w:before="85" w:line="223" w:lineRule="auto"/>
              <w:ind w:left="208"/>
            </w:pPr>
            <w:r>
              <w:rPr>
                <w:b/>
                <w:bCs/>
                <w:spacing w:val="6"/>
              </w:rPr>
              <w:t>相关文件名称</w:t>
            </w:r>
          </w:p>
        </w:tc>
        <w:tc>
          <w:tcPr>
            <w:tcW w:w="6131" w:type="dxa"/>
            <w:gridSpan w:val="4"/>
            <w:tcBorders>
              <w:top w:val="single" w:color="000000" w:sz="10" w:space="0"/>
              <w:left w:val="single" w:color="000000" w:sz="4" w:space="0"/>
              <w:bottom w:val="single" w:color="000000" w:sz="4" w:space="0"/>
            </w:tcBorders>
            <w:vAlign w:val="top"/>
          </w:tcPr>
          <w:p w14:paraId="54C7F3EF">
            <w:pPr>
              <w:pStyle w:val="6"/>
              <w:spacing w:before="85" w:line="223" w:lineRule="auto"/>
              <w:ind w:left="2647"/>
            </w:pPr>
            <w:r>
              <w:rPr>
                <w:b/>
                <w:bCs/>
                <w:spacing w:val="6"/>
              </w:rPr>
              <w:t>相关内容</w:t>
            </w:r>
          </w:p>
        </w:tc>
        <w:tc>
          <w:tcPr>
            <w:tcW w:w="3616" w:type="dxa"/>
            <w:gridSpan w:val="2"/>
            <w:tcBorders>
              <w:top w:val="single" w:color="000000" w:sz="10" w:space="0"/>
              <w:bottom w:val="single" w:color="000000" w:sz="4" w:space="0"/>
            </w:tcBorders>
            <w:vAlign w:val="top"/>
          </w:tcPr>
          <w:p w14:paraId="487840E0">
            <w:pPr>
              <w:pStyle w:val="6"/>
              <w:spacing w:before="85" w:line="223" w:lineRule="auto"/>
              <w:ind w:left="1399"/>
            </w:pPr>
            <w:r>
              <w:rPr>
                <w:b/>
                <w:bCs/>
                <w:spacing w:val="5"/>
              </w:rPr>
              <w:t>项目情况</w:t>
            </w:r>
          </w:p>
        </w:tc>
        <w:tc>
          <w:tcPr>
            <w:tcW w:w="900" w:type="dxa"/>
            <w:tcBorders>
              <w:top w:val="single" w:color="000000" w:sz="10" w:space="0"/>
              <w:bottom w:val="single" w:color="000000" w:sz="4" w:space="0"/>
            </w:tcBorders>
            <w:vAlign w:val="top"/>
          </w:tcPr>
          <w:p w14:paraId="6CBADFE2">
            <w:pPr>
              <w:pStyle w:val="6"/>
              <w:spacing w:before="85" w:line="223" w:lineRule="auto"/>
              <w:ind w:left="85"/>
            </w:pPr>
            <w:r>
              <w:rPr>
                <w:b/>
                <w:bCs/>
                <w:spacing w:val="5"/>
              </w:rPr>
              <w:t>符合性</w:t>
            </w:r>
          </w:p>
        </w:tc>
      </w:tr>
      <w:tr w14:paraId="7B114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711" w:type="dxa"/>
            <w:vMerge w:val="continue"/>
            <w:tcBorders>
              <w:top w:val="nil"/>
              <w:bottom w:val="nil"/>
            </w:tcBorders>
            <w:vAlign w:val="top"/>
          </w:tcPr>
          <w:p w14:paraId="1E348634">
            <w:pPr>
              <w:rPr>
                <w:rFonts w:ascii="Arial"/>
                <w:sz w:val="21"/>
              </w:rPr>
            </w:pPr>
          </w:p>
        </w:tc>
        <w:tc>
          <w:tcPr>
            <w:tcW w:w="619" w:type="dxa"/>
            <w:tcBorders>
              <w:top w:val="single" w:color="000000" w:sz="4" w:space="0"/>
              <w:bottom w:val="single" w:color="000000" w:sz="4" w:space="0"/>
              <w:right w:val="single" w:color="000000" w:sz="4" w:space="0"/>
            </w:tcBorders>
            <w:vAlign w:val="top"/>
          </w:tcPr>
          <w:p w14:paraId="28D1562E">
            <w:pPr>
              <w:spacing w:line="305" w:lineRule="auto"/>
              <w:rPr>
                <w:rFonts w:ascii="Arial"/>
                <w:sz w:val="21"/>
              </w:rPr>
            </w:pPr>
          </w:p>
          <w:p w14:paraId="15513714">
            <w:pPr>
              <w:spacing w:line="305" w:lineRule="auto"/>
              <w:rPr>
                <w:rFonts w:ascii="Arial"/>
                <w:sz w:val="21"/>
              </w:rPr>
            </w:pPr>
          </w:p>
          <w:p w14:paraId="36F00823">
            <w:pPr>
              <w:spacing w:line="306" w:lineRule="auto"/>
              <w:rPr>
                <w:rFonts w:ascii="Arial"/>
                <w:sz w:val="21"/>
              </w:rPr>
            </w:pPr>
          </w:p>
          <w:p w14:paraId="4D55ED0C">
            <w:pPr>
              <w:spacing w:before="57" w:line="195" w:lineRule="auto"/>
              <w:ind w:left="33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79" w:type="dxa"/>
            <w:gridSpan w:val="2"/>
            <w:tcBorders>
              <w:top w:val="single" w:color="000000" w:sz="4" w:space="0"/>
              <w:left w:val="single" w:color="000000" w:sz="4" w:space="0"/>
              <w:bottom w:val="single" w:color="000000" w:sz="4" w:space="0"/>
              <w:right w:val="single" w:color="000000" w:sz="4" w:space="0"/>
            </w:tcBorders>
            <w:vAlign w:val="top"/>
          </w:tcPr>
          <w:p w14:paraId="78596FF4">
            <w:pPr>
              <w:spacing w:line="363" w:lineRule="auto"/>
              <w:rPr>
                <w:rFonts w:ascii="Arial"/>
                <w:sz w:val="21"/>
              </w:rPr>
            </w:pPr>
          </w:p>
          <w:p w14:paraId="216FA591">
            <w:pPr>
              <w:pStyle w:val="6"/>
              <w:spacing w:before="65" w:line="316" w:lineRule="auto"/>
              <w:ind w:left="31" w:firstLine="78"/>
              <w:jc w:val="both"/>
            </w:pPr>
            <w:r>
              <w:t xml:space="preserve">《福建省“十四  </w:t>
            </w:r>
            <w:r>
              <w:rPr>
                <w:spacing w:val="-10"/>
              </w:rPr>
              <w:t>五</w:t>
            </w:r>
            <w:r>
              <w:rPr>
                <w:spacing w:val="-68"/>
              </w:rPr>
              <w:t xml:space="preserve"> </w:t>
            </w:r>
            <w:r>
              <w:rPr>
                <w:spacing w:val="-10"/>
              </w:rPr>
              <w:t>”空气质量改善</w:t>
            </w:r>
            <w:r>
              <w:t xml:space="preserve">  </w:t>
            </w:r>
            <w:r>
              <w:rPr>
                <w:spacing w:val="-2"/>
              </w:rPr>
              <w:t>规划》（</w:t>
            </w:r>
            <w:r>
              <w:rPr>
                <w:rFonts w:ascii="Times New Roman" w:hAnsi="Times New Roman" w:eastAsia="Times New Roman" w:cs="Times New Roman"/>
                <w:spacing w:val="-2"/>
              </w:rPr>
              <w:t xml:space="preserve">2022 </w:t>
            </w:r>
            <w:r>
              <w:rPr>
                <w:spacing w:val="-2"/>
              </w:rPr>
              <w:t>年）</w:t>
            </w:r>
          </w:p>
        </w:tc>
        <w:tc>
          <w:tcPr>
            <w:tcW w:w="6131" w:type="dxa"/>
            <w:gridSpan w:val="4"/>
            <w:tcBorders>
              <w:top w:val="single" w:color="000000" w:sz="4" w:space="0"/>
              <w:left w:val="single" w:color="000000" w:sz="4" w:space="0"/>
              <w:bottom w:val="single" w:color="000000" w:sz="4" w:space="0"/>
            </w:tcBorders>
            <w:vAlign w:val="top"/>
          </w:tcPr>
          <w:p w14:paraId="47D84F15">
            <w:pPr>
              <w:pStyle w:val="6"/>
              <w:spacing w:before="92" w:line="314" w:lineRule="auto"/>
              <w:ind w:left="25" w:right="21" w:firstLine="6"/>
            </w:pPr>
            <w:r>
              <w:rPr>
                <w:spacing w:val="5"/>
              </w:rPr>
              <w:t>推广使用水性、高固体分、无溶剂、粉末等低</w:t>
            </w:r>
            <w:r>
              <w:rPr>
                <w:spacing w:val="-41"/>
              </w:rPr>
              <w:t xml:space="preserve"> </w:t>
            </w:r>
            <w:r>
              <w:rPr>
                <w:rFonts w:ascii="Times New Roman" w:hAnsi="Times New Roman" w:eastAsia="Times New Roman" w:cs="Times New Roman"/>
              </w:rPr>
              <w:t>VOCs</w:t>
            </w:r>
            <w:r>
              <w:rPr>
                <w:rFonts w:ascii="Times New Roman" w:hAnsi="Times New Roman" w:eastAsia="Times New Roman" w:cs="Times New Roman"/>
                <w:spacing w:val="5"/>
              </w:rPr>
              <w:t xml:space="preserve"> </w:t>
            </w:r>
            <w:r>
              <w:rPr>
                <w:spacing w:val="5"/>
              </w:rPr>
              <w:t>含量涂料，</w:t>
            </w:r>
            <w:r>
              <w:rPr>
                <w:rFonts w:ascii="Times New Roman" w:hAnsi="Times New Roman" w:eastAsia="Times New Roman" w:cs="Times New Roman"/>
                <w:spacing w:val="5"/>
              </w:rPr>
              <w:t>......</w:t>
            </w:r>
            <w:r>
              <w:rPr>
                <w:rFonts w:ascii="Times New Roman" w:hAnsi="Times New Roman" w:eastAsia="Times New Roman" w:cs="Times New Roman"/>
              </w:rPr>
              <w:t xml:space="preserve"> </w:t>
            </w:r>
            <w:r>
              <w:rPr>
                <w:spacing w:val="4"/>
              </w:rPr>
              <w:t>木质家具制造、汽车零部件、工程机械使用比例达到</w:t>
            </w:r>
            <w:r>
              <w:rPr>
                <w:spacing w:val="-31"/>
              </w:rPr>
              <w:t xml:space="preserve"> </w:t>
            </w:r>
            <w:r>
              <w:rPr>
                <w:rFonts w:ascii="Times New Roman" w:hAnsi="Times New Roman" w:eastAsia="Times New Roman" w:cs="Times New Roman"/>
                <w:spacing w:val="4"/>
              </w:rPr>
              <w:t>50%</w:t>
            </w:r>
            <w:r>
              <w:rPr>
                <w:spacing w:val="4"/>
              </w:rPr>
              <w:t>以上；</w:t>
            </w:r>
            <w:r>
              <w:rPr>
                <w:rFonts w:ascii="Times New Roman" w:hAnsi="Times New Roman" w:eastAsia="Times New Roman" w:cs="Times New Roman"/>
                <w:spacing w:val="4"/>
              </w:rPr>
              <w:t>......</w:t>
            </w:r>
            <w:r>
              <w:rPr>
                <w:rFonts w:ascii="Times New Roman" w:hAnsi="Times New Roman" w:eastAsia="Times New Roman" w:cs="Times New Roman"/>
              </w:rPr>
              <w:t xml:space="preserve"> </w:t>
            </w:r>
            <w:r>
              <w:rPr>
                <w:spacing w:val="10"/>
              </w:rPr>
              <w:t>严格执行涂料、油墨、胶粘剂、清洗剂</w:t>
            </w:r>
            <w:r>
              <w:rPr>
                <w:spacing w:val="-43"/>
              </w:rPr>
              <w:t xml:space="preserve"> </w:t>
            </w:r>
            <w:r>
              <w:rPr>
                <w:rFonts w:ascii="Times New Roman" w:hAnsi="Times New Roman" w:eastAsia="Times New Roman" w:cs="Times New Roman"/>
              </w:rPr>
              <w:t>VOCs</w:t>
            </w:r>
            <w:r>
              <w:rPr>
                <w:rFonts w:ascii="Times New Roman" w:hAnsi="Times New Roman" w:eastAsia="Times New Roman" w:cs="Times New Roman"/>
                <w:spacing w:val="10"/>
              </w:rPr>
              <w:t xml:space="preserve"> </w:t>
            </w:r>
            <w:r>
              <w:rPr>
                <w:spacing w:val="10"/>
              </w:rPr>
              <w:t>含量限</w:t>
            </w:r>
            <w:r>
              <w:rPr>
                <w:spacing w:val="9"/>
              </w:rPr>
              <w:t>值标准，加大</w:t>
            </w:r>
            <w:r>
              <w:t xml:space="preserve"> </w:t>
            </w:r>
            <w:r>
              <w:rPr>
                <w:spacing w:val="9"/>
              </w:rPr>
              <w:t>抽检力度，确保生产、销售、进口、使用符合标准的产品。严格涉</w:t>
            </w:r>
            <w:r>
              <w:rPr>
                <w:spacing w:val="13"/>
              </w:rPr>
              <w:t xml:space="preserve"> </w:t>
            </w:r>
            <w:r>
              <w:rPr>
                <w:rFonts w:ascii="Times New Roman" w:hAnsi="Times New Roman" w:eastAsia="Times New Roman" w:cs="Times New Roman"/>
              </w:rPr>
              <w:t>VOCs</w:t>
            </w:r>
            <w:r>
              <w:rPr>
                <w:rFonts w:ascii="Times New Roman" w:hAnsi="Times New Roman" w:eastAsia="Times New Roman" w:cs="Times New Roman"/>
                <w:spacing w:val="11"/>
              </w:rPr>
              <w:t xml:space="preserve"> </w:t>
            </w:r>
            <w:r>
              <w:rPr>
                <w:spacing w:val="11"/>
              </w:rPr>
              <w:t>建设项目环境影响评价，</w:t>
            </w:r>
            <w:r>
              <w:rPr>
                <w:rFonts w:ascii="Times New Roman" w:hAnsi="Times New Roman" w:eastAsia="Times New Roman" w:cs="Times New Roman"/>
              </w:rPr>
              <w:t>VOCs</w:t>
            </w:r>
            <w:r>
              <w:rPr>
                <w:rFonts w:ascii="Times New Roman" w:hAnsi="Times New Roman" w:eastAsia="Times New Roman" w:cs="Times New Roman"/>
                <w:spacing w:val="11"/>
              </w:rPr>
              <w:t xml:space="preserve"> </w:t>
            </w:r>
            <w:r>
              <w:rPr>
                <w:spacing w:val="11"/>
              </w:rPr>
              <w:t>排放实行区域</w:t>
            </w:r>
            <w:r>
              <w:rPr>
                <w:spacing w:val="10"/>
              </w:rPr>
              <w:t>内等量替代，</w:t>
            </w:r>
          </w:p>
          <w:p w14:paraId="57229245">
            <w:pPr>
              <w:pStyle w:val="6"/>
              <w:spacing w:line="222" w:lineRule="auto"/>
              <w:ind w:left="30"/>
            </w:pPr>
            <w:r>
              <w:rPr>
                <w:spacing w:val="10"/>
              </w:rPr>
              <w:t>福州、厦门、漳州、泉州、莆田、宁德实施</w:t>
            </w:r>
            <w:r>
              <w:rPr>
                <w:spacing w:val="-45"/>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倍量替代。</w:t>
            </w:r>
          </w:p>
        </w:tc>
        <w:tc>
          <w:tcPr>
            <w:tcW w:w="3616" w:type="dxa"/>
            <w:gridSpan w:val="2"/>
            <w:tcBorders>
              <w:top w:val="single" w:color="000000" w:sz="4" w:space="0"/>
              <w:bottom w:val="single" w:color="000000" w:sz="4" w:space="0"/>
            </w:tcBorders>
            <w:vAlign w:val="top"/>
          </w:tcPr>
          <w:p w14:paraId="29563927">
            <w:pPr>
              <w:spacing w:line="267" w:lineRule="auto"/>
              <w:rPr>
                <w:rFonts w:ascii="Arial"/>
                <w:sz w:val="21"/>
              </w:rPr>
            </w:pPr>
          </w:p>
          <w:p w14:paraId="30B93ED9">
            <w:pPr>
              <w:spacing w:line="267" w:lineRule="auto"/>
              <w:rPr>
                <w:rFonts w:ascii="Arial"/>
                <w:sz w:val="21"/>
              </w:rPr>
            </w:pPr>
          </w:p>
          <w:p w14:paraId="08DA7B96">
            <w:pPr>
              <w:pStyle w:val="6"/>
              <w:spacing w:before="65" w:line="227" w:lineRule="auto"/>
              <w:ind w:left="38"/>
            </w:pPr>
            <w:r>
              <w:rPr>
                <w:spacing w:val="9"/>
              </w:rPr>
              <w:t>项目使用低</w:t>
            </w:r>
            <w:r>
              <w:rPr>
                <w:spacing w:val="-40"/>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含量的原辅材料。</w:t>
            </w:r>
          </w:p>
          <w:p w14:paraId="25278311">
            <w:pPr>
              <w:pStyle w:val="6"/>
              <w:spacing w:before="94" w:line="316" w:lineRule="auto"/>
              <w:ind w:left="34" w:right="39" w:firstLine="4"/>
            </w:pPr>
            <w:r>
              <w:rPr>
                <w:spacing w:val="9"/>
              </w:rPr>
              <w:t>项目排放的</w:t>
            </w:r>
            <w:r>
              <w:rPr>
                <w:spacing w:val="-30"/>
              </w:rPr>
              <w:t xml:space="preserve"> </w:t>
            </w:r>
            <w:r>
              <w:rPr>
                <w:rFonts w:ascii="Times New Roman" w:hAnsi="Times New Roman" w:eastAsia="Times New Roman" w:cs="Times New Roman"/>
              </w:rPr>
              <w:t>VOC</w:t>
            </w:r>
            <w:r>
              <w:rPr>
                <w:rFonts w:ascii="Times New Roman" w:hAnsi="Times New Roman" w:eastAsia="Times New Roman" w:cs="Times New Roman"/>
                <w:position w:val="-1"/>
                <w:sz w:val="13"/>
                <w:szCs w:val="13"/>
              </w:rPr>
              <w:t>S</w:t>
            </w:r>
            <w:r>
              <w:rPr>
                <w:rFonts w:ascii="Times New Roman" w:hAnsi="Times New Roman" w:eastAsia="Times New Roman" w:cs="Times New Roman"/>
                <w:spacing w:val="9"/>
                <w:position w:val="-1"/>
                <w:sz w:val="13"/>
                <w:szCs w:val="13"/>
              </w:rPr>
              <w:t xml:space="preserve"> </w:t>
            </w:r>
            <w:r>
              <w:rPr>
                <w:spacing w:val="9"/>
              </w:rPr>
              <w:t>拟实行区域内倍量替</w:t>
            </w:r>
            <w:r>
              <w:t xml:space="preserve"> 代。</w:t>
            </w:r>
          </w:p>
        </w:tc>
        <w:tc>
          <w:tcPr>
            <w:tcW w:w="900" w:type="dxa"/>
            <w:tcBorders>
              <w:top w:val="single" w:color="000000" w:sz="4" w:space="0"/>
              <w:bottom w:val="single" w:color="000000" w:sz="4" w:space="0"/>
            </w:tcBorders>
            <w:vAlign w:val="top"/>
          </w:tcPr>
          <w:p w14:paraId="68670541">
            <w:pPr>
              <w:spacing w:line="290" w:lineRule="auto"/>
              <w:rPr>
                <w:rFonts w:ascii="Arial"/>
                <w:sz w:val="21"/>
              </w:rPr>
            </w:pPr>
          </w:p>
          <w:p w14:paraId="2D74EED8">
            <w:pPr>
              <w:spacing w:line="291" w:lineRule="auto"/>
              <w:rPr>
                <w:rFonts w:ascii="Arial"/>
                <w:sz w:val="21"/>
              </w:rPr>
            </w:pPr>
          </w:p>
          <w:p w14:paraId="00D0B708">
            <w:pPr>
              <w:spacing w:line="291" w:lineRule="auto"/>
              <w:rPr>
                <w:rFonts w:ascii="Arial"/>
                <w:sz w:val="21"/>
              </w:rPr>
            </w:pPr>
          </w:p>
          <w:p w14:paraId="0CD81C75">
            <w:pPr>
              <w:pStyle w:val="6"/>
              <w:spacing w:before="65" w:line="228" w:lineRule="auto"/>
              <w:ind w:left="193"/>
            </w:pPr>
            <w:r>
              <w:rPr>
                <w:spacing w:val="3"/>
              </w:rPr>
              <w:t>符合</w:t>
            </w:r>
          </w:p>
        </w:tc>
      </w:tr>
      <w:tr w14:paraId="409AA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trPr>
        <w:tc>
          <w:tcPr>
            <w:tcW w:w="711" w:type="dxa"/>
            <w:vMerge w:val="continue"/>
            <w:tcBorders>
              <w:top w:val="nil"/>
            </w:tcBorders>
            <w:vAlign w:val="top"/>
          </w:tcPr>
          <w:p w14:paraId="58145626">
            <w:pPr>
              <w:rPr>
                <w:rFonts w:ascii="Arial"/>
                <w:sz w:val="21"/>
              </w:rPr>
            </w:pPr>
          </w:p>
        </w:tc>
        <w:tc>
          <w:tcPr>
            <w:tcW w:w="619" w:type="dxa"/>
            <w:tcBorders>
              <w:top w:val="single" w:color="000000" w:sz="4" w:space="0"/>
              <w:right w:val="single" w:color="000000" w:sz="4" w:space="0"/>
            </w:tcBorders>
            <w:vAlign w:val="top"/>
          </w:tcPr>
          <w:p w14:paraId="4E88B351">
            <w:pPr>
              <w:spacing w:line="305" w:lineRule="auto"/>
              <w:rPr>
                <w:rFonts w:ascii="Arial"/>
                <w:sz w:val="21"/>
              </w:rPr>
            </w:pPr>
          </w:p>
          <w:p w14:paraId="4879E24A">
            <w:pPr>
              <w:spacing w:line="305" w:lineRule="auto"/>
              <w:rPr>
                <w:rFonts w:ascii="Arial"/>
                <w:sz w:val="21"/>
              </w:rPr>
            </w:pPr>
          </w:p>
          <w:p w14:paraId="547618B7">
            <w:pPr>
              <w:spacing w:line="306" w:lineRule="auto"/>
              <w:rPr>
                <w:rFonts w:ascii="Arial"/>
                <w:sz w:val="21"/>
              </w:rPr>
            </w:pPr>
          </w:p>
          <w:p w14:paraId="5079FF6E">
            <w:pPr>
              <w:spacing w:before="58" w:line="195" w:lineRule="auto"/>
              <w:ind w:left="31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679" w:type="dxa"/>
            <w:gridSpan w:val="2"/>
            <w:tcBorders>
              <w:top w:val="single" w:color="000000" w:sz="4" w:space="0"/>
              <w:left w:val="single" w:color="000000" w:sz="4" w:space="0"/>
              <w:right w:val="single" w:color="000000" w:sz="4" w:space="0"/>
            </w:tcBorders>
            <w:vAlign w:val="top"/>
          </w:tcPr>
          <w:p w14:paraId="494D2E35">
            <w:pPr>
              <w:pStyle w:val="6"/>
              <w:spacing w:before="264" w:line="315" w:lineRule="auto"/>
              <w:ind w:left="33" w:firstLine="78"/>
              <w:jc w:val="both"/>
            </w:pPr>
            <w:r>
              <w:rPr>
                <w:spacing w:val="5"/>
              </w:rPr>
              <w:t>《福州市“十四</w:t>
            </w:r>
            <w:r>
              <w:rPr>
                <w:spacing w:val="2"/>
              </w:rPr>
              <w:t xml:space="preserve">  </w:t>
            </w:r>
            <w:r>
              <w:rPr>
                <w:spacing w:val="-4"/>
              </w:rPr>
              <w:t>五</w:t>
            </w:r>
            <w:r>
              <w:rPr>
                <w:spacing w:val="-73"/>
              </w:rPr>
              <w:t xml:space="preserve"> </w:t>
            </w:r>
            <w:r>
              <w:rPr>
                <w:spacing w:val="-4"/>
              </w:rPr>
              <w:t>”生态环境保护</w:t>
            </w:r>
            <w:r>
              <w:t xml:space="preserve"> </w:t>
            </w:r>
            <w:r>
              <w:rPr>
                <w:spacing w:val="17"/>
              </w:rPr>
              <w:t>规划》（榕政办</w:t>
            </w:r>
            <w:r>
              <w:rPr>
                <w:spacing w:val="1"/>
              </w:rPr>
              <w:t xml:space="preserve">  〔</w:t>
            </w:r>
            <w:r>
              <w:rPr>
                <w:rFonts w:ascii="Times New Roman" w:hAnsi="Times New Roman" w:eastAsia="Times New Roman" w:cs="Times New Roman"/>
                <w:spacing w:val="1"/>
              </w:rPr>
              <w:t>2021</w:t>
            </w:r>
            <w:r>
              <w:rPr>
                <w:spacing w:val="1"/>
              </w:rPr>
              <w:t>〕</w:t>
            </w:r>
            <w:r>
              <w:rPr>
                <w:rFonts w:ascii="Times New Roman" w:hAnsi="Times New Roman" w:eastAsia="Times New Roman" w:cs="Times New Roman"/>
                <w:spacing w:val="1"/>
              </w:rPr>
              <w:t>123</w:t>
            </w:r>
            <w:r>
              <w:rPr>
                <w:rFonts w:ascii="Times New Roman" w:hAnsi="Times New Roman" w:eastAsia="Times New Roman" w:cs="Times New Roman"/>
                <w:spacing w:val="11"/>
              </w:rPr>
              <w:t xml:space="preserve">  </w:t>
            </w:r>
            <w:r>
              <w:rPr>
                <w:spacing w:val="1"/>
              </w:rPr>
              <w:t>号）</w:t>
            </w:r>
          </w:p>
        </w:tc>
        <w:tc>
          <w:tcPr>
            <w:tcW w:w="6131" w:type="dxa"/>
            <w:gridSpan w:val="4"/>
            <w:tcBorders>
              <w:top w:val="single" w:color="000000" w:sz="4" w:space="0"/>
              <w:left w:val="single" w:color="000000" w:sz="4" w:space="0"/>
            </w:tcBorders>
            <w:vAlign w:val="top"/>
          </w:tcPr>
          <w:p w14:paraId="473D4E41">
            <w:pPr>
              <w:pStyle w:val="6"/>
              <w:spacing w:before="264" w:line="227" w:lineRule="auto"/>
              <w:ind w:left="82"/>
            </w:pPr>
            <w:r>
              <w:rPr>
                <w:spacing w:val="8"/>
              </w:rPr>
              <w:t>强化挥发性有机物整治。</w:t>
            </w:r>
            <w:r>
              <w:rPr>
                <w:rFonts w:ascii="Times New Roman" w:hAnsi="Times New Roman" w:eastAsia="Times New Roman" w:cs="Times New Roman"/>
                <w:spacing w:val="8"/>
              </w:rPr>
              <w:t>......</w:t>
            </w:r>
            <w:r>
              <w:rPr>
                <w:spacing w:val="8"/>
              </w:rPr>
              <w:t>实行挥发性有机物排放倍量替代。加</w:t>
            </w:r>
          </w:p>
          <w:p w14:paraId="33AAC25B">
            <w:pPr>
              <w:pStyle w:val="6"/>
              <w:spacing w:before="94" w:line="227" w:lineRule="auto"/>
              <w:ind w:left="53"/>
            </w:pPr>
            <w:r>
              <w:rPr>
                <w:spacing w:val="10"/>
              </w:rPr>
              <w:t>大涉</w:t>
            </w:r>
            <w:r>
              <w:rPr>
                <w:spacing w:val="-35"/>
              </w:rPr>
              <w:t xml:space="preserve"> </w:t>
            </w:r>
            <w:r>
              <w:rPr>
                <w:rFonts w:ascii="Times New Roman" w:hAnsi="Times New Roman" w:eastAsia="Times New Roman" w:cs="Times New Roman"/>
              </w:rPr>
              <w:t>VOCs</w:t>
            </w:r>
            <w:r>
              <w:rPr>
                <w:rFonts w:ascii="Times New Roman" w:hAnsi="Times New Roman" w:eastAsia="Times New Roman" w:cs="Times New Roman"/>
                <w:spacing w:val="10"/>
              </w:rPr>
              <w:t xml:space="preserve"> </w:t>
            </w:r>
            <w:r>
              <w:rPr>
                <w:spacing w:val="10"/>
              </w:rPr>
              <w:t>企业源头替代力度，推广使用低（无）</w:t>
            </w:r>
            <w:r>
              <w:rPr>
                <w:rFonts w:ascii="Times New Roman" w:hAnsi="Times New Roman" w:eastAsia="Times New Roman" w:cs="Times New Roman"/>
              </w:rPr>
              <w:t>VOCs</w:t>
            </w:r>
            <w:r>
              <w:rPr>
                <w:rFonts w:ascii="Times New Roman" w:hAnsi="Times New Roman" w:eastAsia="Times New Roman" w:cs="Times New Roman"/>
                <w:spacing w:val="16"/>
                <w:w w:val="101"/>
              </w:rPr>
              <w:t xml:space="preserve"> </w:t>
            </w:r>
            <w:r>
              <w:rPr>
                <w:spacing w:val="10"/>
              </w:rPr>
              <w:t>原辅材料</w:t>
            </w:r>
          </w:p>
          <w:p w14:paraId="0D40351D">
            <w:pPr>
              <w:pStyle w:val="6"/>
              <w:spacing w:before="92" w:line="227" w:lineRule="auto"/>
              <w:jc w:val="right"/>
            </w:pPr>
            <w:r>
              <w:rPr>
                <w:spacing w:val="3"/>
              </w:rPr>
              <w:t>替代，禁止生产高</w:t>
            </w:r>
            <w:r>
              <w:rPr>
                <w:spacing w:val="-44"/>
              </w:rPr>
              <w:t xml:space="preserve"> </w:t>
            </w:r>
            <w:r>
              <w:rPr>
                <w:rFonts w:ascii="Times New Roman" w:hAnsi="Times New Roman" w:eastAsia="Times New Roman" w:cs="Times New Roman"/>
              </w:rPr>
              <w:t>VOCs</w:t>
            </w:r>
            <w:r>
              <w:rPr>
                <w:rFonts w:ascii="Times New Roman" w:hAnsi="Times New Roman" w:eastAsia="Times New Roman" w:cs="Times New Roman"/>
                <w:spacing w:val="3"/>
              </w:rPr>
              <w:t xml:space="preserve"> </w:t>
            </w:r>
            <w:r>
              <w:rPr>
                <w:spacing w:val="3"/>
              </w:rPr>
              <w:t>含量有机溶剂型涂料、</w:t>
            </w:r>
            <w:r>
              <w:rPr>
                <w:spacing w:val="2"/>
              </w:rPr>
              <w:t>油墨和胶黏剂的新、</w:t>
            </w:r>
          </w:p>
          <w:p w14:paraId="1518D665">
            <w:pPr>
              <w:pStyle w:val="6"/>
              <w:spacing w:before="94" w:line="227" w:lineRule="auto"/>
              <w:ind w:left="38"/>
            </w:pPr>
            <w:r>
              <w:rPr>
                <w:spacing w:val="8"/>
              </w:rPr>
              <w:t>改、扩建项目，推进重点企业“油改水</w:t>
            </w:r>
            <w:r>
              <w:rPr>
                <w:spacing w:val="-70"/>
              </w:rPr>
              <w:t xml:space="preserve"> </w:t>
            </w:r>
            <w:r>
              <w:rPr>
                <w:spacing w:val="8"/>
              </w:rPr>
              <w:t>”治理，提高有机</w:t>
            </w:r>
            <w:r>
              <w:rPr>
                <w:spacing w:val="7"/>
              </w:rPr>
              <w:t>溶剂回收</w:t>
            </w:r>
          </w:p>
          <w:p w14:paraId="761BCD3D">
            <w:pPr>
              <w:pStyle w:val="6"/>
              <w:spacing w:before="95" w:line="228" w:lineRule="auto"/>
              <w:ind w:left="2860"/>
            </w:pPr>
            <w:r>
              <w:rPr>
                <w:spacing w:val="-1"/>
              </w:rPr>
              <w:t>率。</w:t>
            </w:r>
          </w:p>
        </w:tc>
        <w:tc>
          <w:tcPr>
            <w:tcW w:w="3616" w:type="dxa"/>
            <w:gridSpan w:val="2"/>
            <w:tcBorders>
              <w:top w:val="single" w:color="000000" w:sz="4" w:space="0"/>
            </w:tcBorders>
            <w:vAlign w:val="top"/>
          </w:tcPr>
          <w:p w14:paraId="09B697E3">
            <w:pPr>
              <w:pStyle w:val="6"/>
              <w:spacing w:before="93" w:line="314" w:lineRule="auto"/>
              <w:ind w:left="28" w:right="39" w:firstLine="9"/>
            </w:pPr>
            <w:r>
              <w:rPr>
                <w:spacing w:val="9"/>
              </w:rPr>
              <w:t>项目排放的</w:t>
            </w:r>
            <w:r>
              <w:rPr>
                <w:spacing w:val="-30"/>
              </w:rPr>
              <w:t xml:space="preserve"> </w:t>
            </w:r>
            <w:r>
              <w:rPr>
                <w:rFonts w:ascii="Times New Roman" w:hAnsi="Times New Roman" w:eastAsia="Times New Roman" w:cs="Times New Roman"/>
              </w:rPr>
              <w:t>VOC</w:t>
            </w:r>
            <w:r>
              <w:rPr>
                <w:rFonts w:ascii="Times New Roman" w:hAnsi="Times New Roman" w:eastAsia="Times New Roman" w:cs="Times New Roman"/>
                <w:position w:val="-1"/>
                <w:sz w:val="13"/>
                <w:szCs w:val="13"/>
              </w:rPr>
              <w:t>S</w:t>
            </w:r>
            <w:r>
              <w:rPr>
                <w:rFonts w:ascii="Times New Roman" w:hAnsi="Times New Roman" w:eastAsia="Times New Roman" w:cs="Times New Roman"/>
                <w:spacing w:val="9"/>
                <w:position w:val="-1"/>
                <w:sz w:val="13"/>
                <w:szCs w:val="13"/>
              </w:rPr>
              <w:t xml:space="preserve"> </w:t>
            </w:r>
            <w:r>
              <w:rPr>
                <w:spacing w:val="9"/>
              </w:rPr>
              <w:t>拟实行区域内倍量替</w:t>
            </w:r>
            <w:r>
              <w:t xml:space="preserve"> </w:t>
            </w:r>
            <w:r>
              <w:rPr>
                <w:spacing w:val="9"/>
              </w:rPr>
              <w:t>代；项目不使用涂料、油墨，使用低</w:t>
            </w:r>
            <w:r>
              <w:rPr>
                <w:spacing w:val="4"/>
              </w:rPr>
              <w:t xml:space="preserve">   </w:t>
            </w:r>
            <w:r>
              <w:rPr>
                <w:rFonts w:ascii="Times New Roman" w:hAnsi="Times New Roman" w:eastAsia="Times New Roman" w:cs="Times New Roman"/>
              </w:rPr>
              <w:t>VOCs</w:t>
            </w:r>
            <w:r>
              <w:rPr>
                <w:rFonts w:ascii="Times New Roman" w:hAnsi="Times New Roman" w:eastAsia="Times New Roman" w:cs="Times New Roman"/>
                <w:spacing w:val="10"/>
              </w:rPr>
              <w:t xml:space="preserve"> </w:t>
            </w:r>
            <w:r>
              <w:rPr>
                <w:spacing w:val="10"/>
              </w:rPr>
              <w:t>含量的原辅材料。</w:t>
            </w:r>
          </w:p>
          <w:p w14:paraId="407ECE37">
            <w:pPr>
              <w:pStyle w:val="6"/>
              <w:spacing w:line="286" w:lineRule="auto"/>
              <w:ind w:left="35" w:right="22" w:firstLine="2"/>
            </w:pPr>
            <w:r>
              <w:rPr>
                <w:spacing w:val="5"/>
              </w:rPr>
              <w:t>项目</w:t>
            </w:r>
            <w:r>
              <w:rPr>
                <w:rFonts w:ascii="Times New Roman" w:hAnsi="Times New Roman" w:eastAsia="Times New Roman" w:cs="Times New Roman"/>
              </w:rPr>
              <w:t>EVA</w:t>
            </w:r>
            <w:r>
              <w:rPr>
                <w:rFonts w:ascii="Times New Roman" w:hAnsi="Times New Roman" w:eastAsia="Times New Roman" w:cs="Times New Roman"/>
                <w:spacing w:val="5"/>
              </w:rPr>
              <w:t xml:space="preserve"> </w:t>
            </w:r>
            <w:r>
              <w:rPr>
                <w:spacing w:val="5"/>
              </w:rPr>
              <w:t xml:space="preserve">塑粉、热塑性弹体等原料均为 </w:t>
            </w:r>
            <w:r>
              <w:rPr>
                <w:spacing w:val="9"/>
              </w:rPr>
              <w:t>外购，不涉及生产高</w:t>
            </w:r>
            <w:r>
              <w:rPr>
                <w:spacing w:val="-34"/>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含量有机溶</w:t>
            </w:r>
            <w:r>
              <w:t xml:space="preserve"> </w:t>
            </w:r>
            <w:r>
              <w:rPr>
                <w:spacing w:val="8"/>
              </w:rPr>
              <w:t>剂型涂料、油墨和胶黏剂。</w:t>
            </w:r>
          </w:p>
        </w:tc>
        <w:tc>
          <w:tcPr>
            <w:tcW w:w="900" w:type="dxa"/>
            <w:tcBorders>
              <w:top w:val="single" w:color="000000" w:sz="4" w:space="0"/>
            </w:tcBorders>
            <w:vAlign w:val="top"/>
          </w:tcPr>
          <w:p w14:paraId="0426B646">
            <w:pPr>
              <w:spacing w:line="291" w:lineRule="auto"/>
              <w:rPr>
                <w:rFonts w:ascii="Arial"/>
                <w:sz w:val="21"/>
              </w:rPr>
            </w:pPr>
          </w:p>
          <w:p w14:paraId="52E31335">
            <w:pPr>
              <w:spacing w:line="291" w:lineRule="auto"/>
              <w:rPr>
                <w:rFonts w:ascii="Arial"/>
                <w:sz w:val="21"/>
              </w:rPr>
            </w:pPr>
          </w:p>
          <w:p w14:paraId="6CBF3E18">
            <w:pPr>
              <w:spacing w:line="291" w:lineRule="auto"/>
              <w:rPr>
                <w:rFonts w:ascii="Arial"/>
                <w:sz w:val="21"/>
              </w:rPr>
            </w:pPr>
          </w:p>
          <w:p w14:paraId="6712E67E">
            <w:pPr>
              <w:pStyle w:val="6"/>
              <w:spacing w:before="65" w:line="228" w:lineRule="auto"/>
              <w:ind w:left="193"/>
            </w:pPr>
            <w:r>
              <w:rPr>
                <w:spacing w:val="3"/>
              </w:rPr>
              <w:t>符合</w:t>
            </w:r>
          </w:p>
        </w:tc>
      </w:tr>
    </w:tbl>
    <w:p w14:paraId="36F708DC">
      <w:pPr>
        <w:rPr>
          <w:rFonts w:ascii="Arial"/>
          <w:sz w:val="21"/>
        </w:rPr>
      </w:pPr>
    </w:p>
    <w:p w14:paraId="41F62176">
      <w:pPr>
        <w:rPr>
          <w:rFonts w:ascii="Arial" w:hAnsi="Arial" w:eastAsia="Arial" w:cs="Arial"/>
          <w:sz w:val="21"/>
          <w:szCs w:val="21"/>
        </w:rPr>
        <w:sectPr>
          <w:footerReference r:id="rId18" w:type="default"/>
          <w:pgSz w:w="16839" w:h="11906"/>
          <w:pgMar w:top="1012" w:right="1872" w:bottom="1240" w:left="1304" w:header="0" w:footer="1078" w:gutter="0"/>
          <w:cols w:space="720" w:num="1"/>
        </w:sectPr>
      </w:pPr>
    </w:p>
    <w:p w14:paraId="400EE825">
      <w:pPr>
        <w:spacing w:before="163"/>
      </w:pPr>
    </w:p>
    <w:tbl>
      <w:tblPr>
        <w:tblStyle w:val="5"/>
        <w:tblW w:w="13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619"/>
        <w:gridCol w:w="1679"/>
        <w:gridCol w:w="6132"/>
        <w:gridCol w:w="3616"/>
        <w:gridCol w:w="899"/>
      </w:tblGrid>
      <w:tr w14:paraId="1ED48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1" w:hRule="atLeast"/>
        </w:trPr>
        <w:tc>
          <w:tcPr>
            <w:tcW w:w="711" w:type="dxa"/>
            <w:vMerge w:val="restart"/>
            <w:tcBorders>
              <w:bottom w:val="nil"/>
            </w:tcBorders>
            <w:vAlign w:val="top"/>
          </w:tcPr>
          <w:p w14:paraId="39175EB6">
            <w:pPr>
              <w:rPr>
                <w:rFonts w:ascii="Arial"/>
                <w:sz w:val="21"/>
              </w:rPr>
            </w:pPr>
          </w:p>
        </w:tc>
        <w:tc>
          <w:tcPr>
            <w:tcW w:w="619" w:type="dxa"/>
            <w:tcBorders>
              <w:bottom w:val="single" w:color="000000" w:sz="4" w:space="0"/>
              <w:right w:val="single" w:color="000000" w:sz="4" w:space="0"/>
            </w:tcBorders>
            <w:vAlign w:val="top"/>
          </w:tcPr>
          <w:p w14:paraId="6F0D0931">
            <w:pPr>
              <w:spacing w:line="279" w:lineRule="auto"/>
              <w:rPr>
                <w:rFonts w:ascii="Arial"/>
                <w:sz w:val="21"/>
              </w:rPr>
            </w:pPr>
          </w:p>
          <w:p w14:paraId="3B511129">
            <w:pPr>
              <w:spacing w:line="279" w:lineRule="auto"/>
              <w:rPr>
                <w:rFonts w:ascii="Arial"/>
                <w:sz w:val="21"/>
              </w:rPr>
            </w:pPr>
          </w:p>
          <w:p w14:paraId="2A225F8A">
            <w:pPr>
              <w:spacing w:line="280" w:lineRule="auto"/>
              <w:rPr>
                <w:rFonts w:ascii="Arial"/>
                <w:sz w:val="21"/>
              </w:rPr>
            </w:pPr>
          </w:p>
          <w:p w14:paraId="4753A3F3">
            <w:pPr>
              <w:spacing w:line="280" w:lineRule="auto"/>
              <w:rPr>
                <w:rFonts w:ascii="Arial"/>
                <w:sz w:val="21"/>
              </w:rPr>
            </w:pPr>
          </w:p>
          <w:p w14:paraId="53836469">
            <w:pPr>
              <w:spacing w:before="58" w:line="195" w:lineRule="auto"/>
              <w:ind w:left="31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679" w:type="dxa"/>
            <w:tcBorders>
              <w:left w:val="single" w:color="000000" w:sz="4" w:space="0"/>
              <w:bottom w:val="single" w:color="000000" w:sz="4" w:space="0"/>
              <w:right w:val="single" w:color="000000" w:sz="4" w:space="0"/>
            </w:tcBorders>
            <w:vAlign w:val="top"/>
          </w:tcPr>
          <w:p w14:paraId="076D8DC1">
            <w:pPr>
              <w:spacing w:line="400" w:lineRule="auto"/>
              <w:rPr>
                <w:rFonts w:ascii="Arial"/>
                <w:sz w:val="21"/>
              </w:rPr>
            </w:pPr>
          </w:p>
          <w:p w14:paraId="09E55524">
            <w:pPr>
              <w:pStyle w:val="6"/>
              <w:spacing w:before="65" w:line="228" w:lineRule="auto"/>
              <w:ind w:left="106"/>
            </w:pPr>
            <w:r>
              <w:rPr>
                <w:spacing w:val="8"/>
              </w:rPr>
              <w:t>福建省重点行业</w:t>
            </w:r>
          </w:p>
          <w:p w14:paraId="7D6CB347">
            <w:pPr>
              <w:pStyle w:val="6"/>
              <w:spacing w:before="91" w:line="227" w:lineRule="auto"/>
              <w:ind w:left="106"/>
            </w:pPr>
            <w:r>
              <w:rPr>
                <w:spacing w:val="8"/>
              </w:rPr>
              <w:t>挥发性有机物污</w:t>
            </w:r>
          </w:p>
          <w:p w14:paraId="2071529F">
            <w:pPr>
              <w:pStyle w:val="6"/>
              <w:spacing w:before="95" w:line="228" w:lineRule="auto"/>
              <w:ind w:left="110"/>
            </w:pPr>
            <w:r>
              <w:rPr>
                <w:spacing w:val="8"/>
              </w:rPr>
              <w:t>染防治工作方案</w:t>
            </w:r>
          </w:p>
          <w:p w14:paraId="265661E7">
            <w:pPr>
              <w:pStyle w:val="6"/>
              <w:spacing w:before="93" w:line="228" w:lineRule="auto"/>
              <w:ind w:left="220"/>
            </w:pPr>
            <w:r>
              <w:rPr>
                <w:spacing w:val="6"/>
              </w:rPr>
              <w:t>（闽环保大气</w:t>
            </w:r>
          </w:p>
          <w:p w14:paraId="5BAD7891">
            <w:pPr>
              <w:pStyle w:val="6"/>
              <w:spacing w:before="91" w:line="229" w:lineRule="auto"/>
              <w:ind w:left="159"/>
            </w:pPr>
            <w:r>
              <w:t>〔</w:t>
            </w:r>
            <w:r>
              <w:rPr>
                <w:rFonts w:ascii="Times New Roman" w:hAnsi="Times New Roman" w:eastAsia="Times New Roman" w:cs="Times New Roman"/>
              </w:rPr>
              <w:t>2017</w:t>
            </w:r>
            <w:r>
              <w:t>〕</w:t>
            </w:r>
            <w:r>
              <w:rPr>
                <w:rFonts w:ascii="Times New Roman" w:hAnsi="Times New Roman" w:eastAsia="Times New Roman" w:cs="Times New Roman"/>
              </w:rPr>
              <w:t>6</w:t>
            </w:r>
            <w:r>
              <w:rPr>
                <w:rFonts w:ascii="Times New Roman" w:hAnsi="Times New Roman" w:eastAsia="Times New Roman" w:cs="Times New Roman"/>
                <w:spacing w:val="20"/>
              </w:rPr>
              <w:t xml:space="preserve"> </w:t>
            </w:r>
            <w:r>
              <w:t>号）</w:t>
            </w:r>
          </w:p>
        </w:tc>
        <w:tc>
          <w:tcPr>
            <w:tcW w:w="6132" w:type="dxa"/>
            <w:tcBorders>
              <w:left w:val="single" w:color="000000" w:sz="4" w:space="0"/>
              <w:bottom w:val="single" w:color="000000" w:sz="4" w:space="0"/>
            </w:tcBorders>
            <w:vAlign w:val="top"/>
          </w:tcPr>
          <w:p w14:paraId="45CC1648">
            <w:pPr>
              <w:pStyle w:val="6"/>
              <w:spacing w:before="127" w:line="228" w:lineRule="auto"/>
              <w:ind w:left="34"/>
            </w:pPr>
            <w:r>
              <w:rPr>
                <w:spacing w:val="7"/>
              </w:rPr>
              <w:t>二、主要任务</w:t>
            </w:r>
          </w:p>
          <w:p w14:paraId="04A4E750">
            <w:pPr>
              <w:pStyle w:val="6"/>
              <w:spacing w:before="94" w:line="228" w:lineRule="auto"/>
              <w:ind w:left="41"/>
            </w:pPr>
            <w:r>
              <w:rPr>
                <w:spacing w:val="9"/>
              </w:rPr>
              <w:t>（三）加快推进重点行业</w:t>
            </w:r>
            <w:r>
              <w:rPr>
                <w:spacing w:val="-36"/>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专项整治</w:t>
            </w:r>
          </w:p>
          <w:p w14:paraId="5A589C60">
            <w:pPr>
              <w:pStyle w:val="6"/>
              <w:spacing w:before="92" w:line="296" w:lineRule="auto"/>
              <w:ind w:left="31" w:firstLine="10"/>
              <w:jc w:val="both"/>
            </w:pPr>
            <w:r>
              <w:rPr>
                <w:spacing w:val="6"/>
              </w:rPr>
              <w:t>（</w:t>
            </w:r>
            <w:r>
              <w:rPr>
                <w:rFonts w:ascii="Times New Roman" w:hAnsi="Times New Roman" w:eastAsia="Times New Roman" w:cs="Times New Roman"/>
                <w:spacing w:val="6"/>
              </w:rPr>
              <w:t>2</w:t>
            </w:r>
            <w:r>
              <w:rPr>
                <w:spacing w:val="6"/>
              </w:rPr>
              <w:t>）加强化工企业污染综合整治提升有机化工（含有机化学原料、</w:t>
            </w:r>
            <w:r>
              <w:rPr>
                <w:spacing w:val="1"/>
              </w:rPr>
              <w:t xml:space="preserve"> </w:t>
            </w:r>
            <w:r>
              <w:rPr>
                <w:spacing w:val="6"/>
              </w:rPr>
              <w:t>合成材料、</w:t>
            </w:r>
            <w:r>
              <w:rPr>
                <w:spacing w:val="-50"/>
              </w:rPr>
              <w:t xml:space="preserve"> </w:t>
            </w:r>
            <w:r>
              <w:rPr>
                <w:spacing w:val="6"/>
              </w:rPr>
              <w:t>日用化工、涂料、油墨、胶粘剂、染料、化学溶剂、试</w:t>
            </w:r>
            <w:r>
              <w:t xml:space="preserve"> </w:t>
            </w:r>
            <w:r>
              <w:rPr>
                <w:spacing w:val="8"/>
              </w:rPr>
              <w:t>剂生产等）、医药化工、塑料制品企业装备水平</w:t>
            </w:r>
            <w:r>
              <w:rPr>
                <w:spacing w:val="7"/>
              </w:rPr>
              <w:t>，严格控制跑冒滴</w:t>
            </w:r>
            <w:r>
              <w:t xml:space="preserve"> </w:t>
            </w:r>
            <w:r>
              <w:rPr>
                <w:spacing w:val="6"/>
              </w:rPr>
              <w:t>漏。</w:t>
            </w:r>
            <w:r>
              <w:rPr>
                <w:rFonts w:ascii="Times New Roman" w:hAnsi="Times New Roman" w:eastAsia="Times New Roman" w:cs="Times New Roman"/>
                <w:spacing w:val="6"/>
              </w:rPr>
              <w:t>......</w:t>
            </w:r>
            <w:r>
              <w:rPr>
                <w:spacing w:val="6"/>
              </w:rPr>
              <w:t>排放</w:t>
            </w:r>
            <w:r>
              <w:rPr>
                <w:spacing w:val="-32"/>
              </w:rPr>
              <w:t xml:space="preserve"> </w:t>
            </w:r>
            <w:r>
              <w:rPr>
                <w:rFonts w:ascii="Times New Roman" w:hAnsi="Times New Roman" w:eastAsia="Times New Roman" w:cs="Times New Roman"/>
              </w:rPr>
              <w:t>VOCs</w:t>
            </w:r>
            <w:r>
              <w:rPr>
                <w:rFonts w:ascii="Times New Roman" w:hAnsi="Times New Roman" w:eastAsia="Times New Roman" w:cs="Times New Roman"/>
                <w:spacing w:val="30"/>
                <w:w w:val="101"/>
              </w:rPr>
              <w:t xml:space="preserve"> </w:t>
            </w:r>
            <w:r>
              <w:rPr>
                <w:spacing w:val="6"/>
              </w:rPr>
              <w:t>的生产工序要在密闭空间或设备中实施，产生</w:t>
            </w:r>
            <w:r>
              <w:t xml:space="preserve">  </w:t>
            </w:r>
            <w:r>
              <w:rPr>
                <w:spacing w:val="7"/>
              </w:rPr>
              <w:t>的含</w:t>
            </w:r>
            <w:r>
              <w:rPr>
                <w:spacing w:val="-40"/>
              </w:rPr>
              <w:t xml:space="preserve"> </w:t>
            </w:r>
            <w:r>
              <w:rPr>
                <w:rFonts w:ascii="Times New Roman" w:hAnsi="Times New Roman" w:eastAsia="Times New Roman" w:cs="Times New Roman"/>
              </w:rPr>
              <w:t>VOCs</w:t>
            </w:r>
            <w:r>
              <w:rPr>
                <w:rFonts w:ascii="Times New Roman" w:hAnsi="Times New Roman" w:eastAsia="Times New Roman" w:cs="Times New Roman"/>
                <w:spacing w:val="7"/>
              </w:rPr>
              <w:t xml:space="preserve"> </w:t>
            </w:r>
            <w:r>
              <w:rPr>
                <w:spacing w:val="7"/>
              </w:rPr>
              <w:t>废气需进行净化处理，净化效率应不低于</w:t>
            </w:r>
            <w:r>
              <w:rPr>
                <w:spacing w:val="-32"/>
              </w:rPr>
              <w:t xml:space="preserve"> </w:t>
            </w:r>
            <w:r>
              <w:rPr>
                <w:rFonts w:ascii="Times New Roman" w:hAnsi="Times New Roman" w:eastAsia="Times New Roman" w:cs="Times New Roman"/>
                <w:spacing w:val="7"/>
              </w:rPr>
              <w:t>80%</w:t>
            </w:r>
            <w:r>
              <w:rPr>
                <w:spacing w:val="7"/>
              </w:rPr>
              <w:t>。</w:t>
            </w:r>
          </w:p>
        </w:tc>
        <w:tc>
          <w:tcPr>
            <w:tcW w:w="3616" w:type="dxa"/>
            <w:tcBorders>
              <w:bottom w:val="single" w:color="000000" w:sz="4" w:space="0"/>
            </w:tcBorders>
            <w:vAlign w:val="top"/>
          </w:tcPr>
          <w:p w14:paraId="0ABC6782">
            <w:pPr>
              <w:spacing w:line="400" w:lineRule="auto"/>
              <w:rPr>
                <w:rFonts w:ascii="Arial"/>
                <w:sz w:val="21"/>
              </w:rPr>
            </w:pPr>
          </w:p>
          <w:p w14:paraId="433FCF2B">
            <w:pPr>
              <w:pStyle w:val="6"/>
              <w:spacing w:before="65" w:line="314" w:lineRule="auto"/>
              <w:ind w:left="33"/>
              <w:jc w:val="both"/>
            </w:pPr>
            <w:r>
              <w:rPr>
                <w:spacing w:val="12"/>
              </w:rPr>
              <w:t>本项目</w:t>
            </w:r>
            <w:r>
              <w:rPr>
                <w:rFonts w:ascii="Times New Roman" w:hAnsi="Times New Roman" w:eastAsia="Times New Roman" w:cs="Times New Roman"/>
              </w:rPr>
              <w:t>VOCs</w:t>
            </w:r>
            <w:r>
              <w:rPr>
                <w:rFonts w:ascii="Times New Roman" w:hAnsi="Times New Roman" w:eastAsia="Times New Roman" w:cs="Times New Roman"/>
                <w:spacing w:val="12"/>
              </w:rPr>
              <w:t xml:space="preserve"> </w:t>
            </w:r>
            <w:r>
              <w:rPr>
                <w:spacing w:val="12"/>
              </w:rPr>
              <w:t>生产工序在密闭车间内，</w:t>
            </w:r>
            <w:r>
              <w:rPr>
                <w:spacing w:val="3"/>
              </w:rPr>
              <w:t xml:space="preserve"> </w:t>
            </w:r>
            <w:r>
              <w:rPr>
                <w:spacing w:val="6"/>
              </w:rPr>
              <w:t xml:space="preserve">收集后有机废气通过“两级活性炭吸附 </w:t>
            </w:r>
            <w:r>
              <w:rPr>
                <w:spacing w:val="-5"/>
              </w:rPr>
              <w:t>装置</w:t>
            </w:r>
            <w:r>
              <w:rPr>
                <w:spacing w:val="-65"/>
              </w:rPr>
              <w:t xml:space="preserve"> </w:t>
            </w:r>
            <w:r>
              <w:rPr>
                <w:spacing w:val="-5"/>
              </w:rPr>
              <w:t>”处理后高空排放，选用不低于</w:t>
            </w:r>
            <w:r>
              <w:rPr>
                <w:spacing w:val="-33"/>
              </w:rPr>
              <w:t xml:space="preserve"> </w:t>
            </w:r>
            <w:r>
              <w:rPr>
                <w:rFonts w:ascii="Times New Roman" w:hAnsi="Times New Roman" w:eastAsia="Times New Roman" w:cs="Times New Roman"/>
                <w:spacing w:val="-5"/>
              </w:rPr>
              <w:t>800</w:t>
            </w:r>
            <w:r>
              <w:rPr>
                <w:rFonts w:ascii="Times New Roman" w:hAnsi="Times New Roman" w:eastAsia="Times New Roman" w:cs="Times New Roman"/>
              </w:rPr>
              <w:t xml:space="preserve">  </w:t>
            </w:r>
            <w:r>
              <w:rPr>
                <w:spacing w:val="2"/>
              </w:rPr>
              <w:t>毫克</w:t>
            </w:r>
            <w:r>
              <w:rPr>
                <w:rFonts w:ascii="Times New Roman" w:hAnsi="Times New Roman" w:eastAsia="Times New Roman" w:cs="Times New Roman"/>
                <w:spacing w:val="2"/>
              </w:rPr>
              <w:t>/</w:t>
            </w:r>
            <w:r>
              <w:rPr>
                <w:spacing w:val="2"/>
              </w:rPr>
              <w:t>克的活性炭，并按设计要求足量添</w:t>
            </w:r>
            <w:r>
              <w:rPr>
                <w:spacing w:val="16"/>
              </w:rPr>
              <w:t xml:space="preserve"> </w:t>
            </w:r>
            <w:r>
              <w:rPr>
                <w:spacing w:val="-3"/>
              </w:rPr>
              <w:t>加、及时更换，设计净化效率可达</w:t>
            </w:r>
            <w:r>
              <w:rPr>
                <w:spacing w:val="-34"/>
              </w:rPr>
              <w:t xml:space="preserve"> </w:t>
            </w:r>
            <w:r>
              <w:rPr>
                <w:rFonts w:ascii="Times New Roman" w:hAnsi="Times New Roman" w:eastAsia="Times New Roman" w:cs="Times New Roman"/>
                <w:spacing w:val="-3"/>
              </w:rPr>
              <w:t>90%</w:t>
            </w:r>
            <w:r>
              <w:rPr>
                <w:spacing w:val="-3"/>
              </w:rPr>
              <w:t>。</w:t>
            </w:r>
          </w:p>
        </w:tc>
        <w:tc>
          <w:tcPr>
            <w:tcW w:w="899" w:type="dxa"/>
            <w:tcBorders>
              <w:bottom w:val="single" w:color="000000" w:sz="4" w:space="0"/>
            </w:tcBorders>
            <w:vAlign w:val="top"/>
          </w:tcPr>
          <w:p w14:paraId="2DB02730">
            <w:pPr>
              <w:spacing w:line="268" w:lineRule="auto"/>
              <w:rPr>
                <w:rFonts w:ascii="Arial"/>
                <w:sz w:val="21"/>
              </w:rPr>
            </w:pPr>
          </w:p>
          <w:p w14:paraId="61A58D16">
            <w:pPr>
              <w:spacing w:line="269" w:lineRule="auto"/>
              <w:rPr>
                <w:rFonts w:ascii="Arial"/>
                <w:sz w:val="21"/>
              </w:rPr>
            </w:pPr>
          </w:p>
          <w:p w14:paraId="11ECF0A5">
            <w:pPr>
              <w:spacing w:line="269" w:lineRule="auto"/>
              <w:rPr>
                <w:rFonts w:ascii="Arial"/>
                <w:sz w:val="21"/>
              </w:rPr>
            </w:pPr>
          </w:p>
          <w:p w14:paraId="35B30404">
            <w:pPr>
              <w:spacing w:line="269" w:lineRule="auto"/>
              <w:rPr>
                <w:rFonts w:ascii="Arial"/>
                <w:sz w:val="21"/>
              </w:rPr>
            </w:pPr>
          </w:p>
          <w:p w14:paraId="5411B9C9">
            <w:pPr>
              <w:pStyle w:val="6"/>
              <w:spacing w:before="65" w:line="228" w:lineRule="auto"/>
              <w:ind w:left="192"/>
            </w:pPr>
            <w:r>
              <w:rPr>
                <w:spacing w:val="3"/>
              </w:rPr>
              <w:t>符合</w:t>
            </w:r>
          </w:p>
        </w:tc>
      </w:tr>
      <w:tr w14:paraId="69608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2" w:hRule="atLeast"/>
        </w:trPr>
        <w:tc>
          <w:tcPr>
            <w:tcW w:w="711" w:type="dxa"/>
            <w:vMerge w:val="continue"/>
            <w:tcBorders>
              <w:top w:val="nil"/>
              <w:bottom w:val="nil"/>
            </w:tcBorders>
            <w:vAlign w:val="top"/>
          </w:tcPr>
          <w:p w14:paraId="05E9D277">
            <w:pPr>
              <w:rPr>
                <w:rFonts w:ascii="Arial"/>
                <w:sz w:val="21"/>
              </w:rPr>
            </w:pPr>
          </w:p>
        </w:tc>
        <w:tc>
          <w:tcPr>
            <w:tcW w:w="619" w:type="dxa"/>
            <w:tcBorders>
              <w:top w:val="single" w:color="000000" w:sz="4" w:space="0"/>
              <w:bottom w:val="single" w:color="000000" w:sz="4" w:space="0"/>
              <w:right w:val="single" w:color="000000" w:sz="4" w:space="0"/>
            </w:tcBorders>
            <w:vAlign w:val="top"/>
          </w:tcPr>
          <w:p w14:paraId="3EC8D748">
            <w:pPr>
              <w:spacing w:line="262" w:lineRule="auto"/>
              <w:rPr>
                <w:rFonts w:ascii="Arial"/>
                <w:sz w:val="21"/>
              </w:rPr>
            </w:pPr>
          </w:p>
          <w:p w14:paraId="57E83E22">
            <w:pPr>
              <w:spacing w:line="262" w:lineRule="auto"/>
              <w:rPr>
                <w:rFonts w:ascii="Arial"/>
                <w:sz w:val="21"/>
              </w:rPr>
            </w:pPr>
          </w:p>
          <w:p w14:paraId="75836241">
            <w:pPr>
              <w:spacing w:line="262" w:lineRule="auto"/>
              <w:rPr>
                <w:rFonts w:ascii="Arial"/>
                <w:sz w:val="21"/>
              </w:rPr>
            </w:pPr>
          </w:p>
          <w:p w14:paraId="27EF50CC">
            <w:pPr>
              <w:spacing w:line="262" w:lineRule="auto"/>
              <w:rPr>
                <w:rFonts w:ascii="Arial"/>
                <w:sz w:val="21"/>
              </w:rPr>
            </w:pPr>
          </w:p>
          <w:p w14:paraId="13EA7967">
            <w:pPr>
              <w:spacing w:line="262" w:lineRule="auto"/>
              <w:rPr>
                <w:rFonts w:ascii="Arial"/>
                <w:sz w:val="21"/>
              </w:rPr>
            </w:pPr>
          </w:p>
          <w:p w14:paraId="2E390119">
            <w:pPr>
              <w:spacing w:line="262" w:lineRule="auto"/>
              <w:rPr>
                <w:rFonts w:ascii="Arial"/>
                <w:sz w:val="21"/>
              </w:rPr>
            </w:pPr>
          </w:p>
          <w:p w14:paraId="4984E2DE">
            <w:pPr>
              <w:spacing w:line="262" w:lineRule="auto"/>
              <w:rPr>
                <w:rFonts w:ascii="Arial"/>
                <w:sz w:val="21"/>
              </w:rPr>
            </w:pPr>
          </w:p>
          <w:p w14:paraId="42544BDA">
            <w:pPr>
              <w:spacing w:line="263" w:lineRule="auto"/>
              <w:rPr>
                <w:rFonts w:ascii="Arial"/>
                <w:sz w:val="21"/>
              </w:rPr>
            </w:pPr>
          </w:p>
          <w:p w14:paraId="34933FB3">
            <w:pPr>
              <w:spacing w:before="57" w:line="195" w:lineRule="auto"/>
              <w:ind w:left="31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679" w:type="dxa"/>
            <w:tcBorders>
              <w:top w:val="single" w:color="000000" w:sz="4" w:space="0"/>
              <w:left w:val="single" w:color="000000" w:sz="4" w:space="0"/>
              <w:bottom w:val="single" w:color="000000" w:sz="4" w:space="0"/>
              <w:right w:val="single" w:color="000000" w:sz="4" w:space="0"/>
            </w:tcBorders>
            <w:vAlign w:val="top"/>
          </w:tcPr>
          <w:p w14:paraId="2FC5BD6D">
            <w:pPr>
              <w:spacing w:line="242" w:lineRule="auto"/>
              <w:rPr>
                <w:rFonts w:ascii="Arial"/>
                <w:sz w:val="21"/>
              </w:rPr>
            </w:pPr>
          </w:p>
          <w:p w14:paraId="1F4964CC">
            <w:pPr>
              <w:spacing w:line="242" w:lineRule="auto"/>
              <w:rPr>
                <w:rFonts w:ascii="Arial"/>
                <w:sz w:val="21"/>
              </w:rPr>
            </w:pPr>
          </w:p>
          <w:p w14:paraId="5AE52227">
            <w:pPr>
              <w:spacing w:line="242" w:lineRule="auto"/>
              <w:rPr>
                <w:rFonts w:ascii="Arial"/>
                <w:sz w:val="21"/>
              </w:rPr>
            </w:pPr>
          </w:p>
          <w:p w14:paraId="015C460D">
            <w:pPr>
              <w:spacing w:line="242" w:lineRule="auto"/>
              <w:rPr>
                <w:rFonts w:ascii="Arial"/>
                <w:sz w:val="21"/>
              </w:rPr>
            </w:pPr>
          </w:p>
          <w:p w14:paraId="4CC23C09">
            <w:pPr>
              <w:spacing w:line="243" w:lineRule="auto"/>
              <w:rPr>
                <w:rFonts w:ascii="Arial"/>
                <w:sz w:val="21"/>
              </w:rPr>
            </w:pPr>
          </w:p>
          <w:p w14:paraId="2EBB907B">
            <w:pPr>
              <w:pStyle w:val="6"/>
              <w:spacing w:before="65" w:line="313" w:lineRule="auto"/>
              <w:ind w:left="30" w:right="24" w:firstLine="82"/>
              <w:jc w:val="both"/>
            </w:pPr>
            <w:r>
              <w:rPr>
                <w:spacing w:val="7"/>
              </w:rPr>
              <w:t>《福建省重点行</w:t>
            </w:r>
            <w:r>
              <w:rPr>
                <w:spacing w:val="5"/>
              </w:rPr>
              <w:t xml:space="preserve"> </w:t>
            </w:r>
            <w:r>
              <w:rPr>
                <w:spacing w:val="19"/>
              </w:rPr>
              <w:t>业挥发性有机物</w:t>
            </w:r>
            <w:r>
              <w:rPr>
                <w:spacing w:val="3"/>
              </w:rPr>
              <w:t xml:space="preserve"> </w:t>
            </w:r>
            <w:r>
              <w:rPr>
                <w:spacing w:val="1"/>
              </w:rPr>
              <w:t>排放控制要求（试</w:t>
            </w:r>
            <w:r>
              <w:rPr>
                <w:spacing w:val="5"/>
              </w:rPr>
              <w:t xml:space="preserve"> </w:t>
            </w:r>
            <w:r>
              <w:rPr>
                <w:spacing w:val="1"/>
              </w:rPr>
              <w:t>行）的通知》（闽</w:t>
            </w:r>
          </w:p>
          <w:p w14:paraId="401B33C0">
            <w:pPr>
              <w:pStyle w:val="6"/>
              <w:spacing w:line="228" w:lineRule="auto"/>
              <w:jc w:val="right"/>
            </w:pPr>
            <w:r>
              <w:rPr>
                <w:spacing w:val="3"/>
              </w:rPr>
              <w:t>环保大气〔</w:t>
            </w:r>
            <w:r>
              <w:rPr>
                <w:rFonts w:ascii="Times New Roman" w:hAnsi="Times New Roman" w:eastAsia="Times New Roman" w:cs="Times New Roman"/>
                <w:spacing w:val="3"/>
              </w:rPr>
              <w:t>2017</w:t>
            </w:r>
            <w:r>
              <w:rPr>
                <w:spacing w:val="3"/>
              </w:rPr>
              <w:t>〕</w:t>
            </w:r>
          </w:p>
          <w:p w14:paraId="20C045B6">
            <w:pPr>
              <w:pStyle w:val="6"/>
              <w:spacing w:before="93" w:line="229" w:lineRule="auto"/>
              <w:ind w:left="551"/>
            </w:pPr>
            <w:r>
              <w:rPr>
                <w:rFonts w:ascii="Times New Roman" w:hAnsi="Times New Roman" w:eastAsia="Times New Roman" w:cs="Times New Roman"/>
                <w:spacing w:val="-3"/>
              </w:rPr>
              <w:t>9</w:t>
            </w:r>
            <w:r>
              <w:rPr>
                <w:rFonts w:ascii="Times New Roman" w:hAnsi="Times New Roman" w:eastAsia="Times New Roman" w:cs="Times New Roman"/>
                <w:spacing w:val="17"/>
              </w:rPr>
              <w:t xml:space="preserve"> </w:t>
            </w:r>
            <w:r>
              <w:rPr>
                <w:spacing w:val="-3"/>
              </w:rPr>
              <w:t>号）</w:t>
            </w:r>
          </w:p>
        </w:tc>
        <w:tc>
          <w:tcPr>
            <w:tcW w:w="6132" w:type="dxa"/>
            <w:tcBorders>
              <w:top w:val="single" w:color="000000" w:sz="4" w:space="0"/>
              <w:left w:val="single" w:color="000000" w:sz="4" w:space="0"/>
              <w:bottom w:val="single" w:color="000000" w:sz="4" w:space="0"/>
            </w:tcBorders>
            <w:vAlign w:val="top"/>
          </w:tcPr>
          <w:p w14:paraId="19DC86B0">
            <w:pPr>
              <w:spacing w:line="266" w:lineRule="auto"/>
              <w:rPr>
                <w:rFonts w:ascii="Arial"/>
                <w:sz w:val="21"/>
              </w:rPr>
            </w:pPr>
          </w:p>
          <w:p w14:paraId="1F8DABF2">
            <w:pPr>
              <w:spacing w:line="266" w:lineRule="auto"/>
              <w:rPr>
                <w:rFonts w:ascii="Arial"/>
                <w:sz w:val="21"/>
              </w:rPr>
            </w:pPr>
          </w:p>
          <w:p w14:paraId="451A3486">
            <w:pPr>
              <w:pStyle w:val="6"/>
              <w:spacing w:before="65" w:line="228" w:lineRule="auto"/>
              <w:ind w:left="41"/>
              <w:outlineLvl w:val="1"/>
            </w:pPr>
            <w:r>
              <w:rPr>
                <w:spacing w:val="7"/>
              </w:rPr>
              <w:t>（</w:t>
            </w:r>
            <w:r>
              <w:rPr>
                <w:rFonts w:ascii="Times New Roman" w:hAnsi="Times New Roman" w:eastAsia="Times New Roman" w:cs="Times New Roman"/>
                <w:spacing w:val="7"/>
              </w:rPr>
              <w:t>1</w:t>
            </w:r>
            <w:r>
              <w:rPr>
                <w:spacing w:val="7"/>
              </w:rPr>
              <w:t>）工艺过程控制要求</w:t>
            </w:r>
          </w:p>
          <w:p w14:paraId="5775A27C">
            <w:pPr>
              <w:pStyle w:val="6"/>
              <w:spacing w:before="93" w:line="271" w:lineRule="auto"/>
              <w:ind w:left="34" w:right="26" w:hanging="3"/>
              <w:outlineLvl w:val="1"/>
            </w:pPr>
            <w:r>
              <w:rPr>
                <w:spacing w:val="11"/>
              </w:rPr>
              <w:t>含</w:t>
            </w:r>
            <w:r>
              <w:rPr>
                <w:rFonts w:ascii="Times New Roman" w:hAnsi="Times New Roman" w:eastAsia="Times New Roman" w:cs="Times New Roman"/>
              </w:rPr>
              <w:t>VOCs</w:t>
            </w:r>
            <w:r>
              <w:rPr>
                <w:spacing w:val="11"/>
              </w:rPr>
              <w:t>物料应储存于密闭容器中。盛装含</w:t>
            </w:r>
            <w:r>
              <w:rPr>
                <w:rFonts w:ascii="Times New Roman" w:hAnsi="Times New Roman" w:eastAsia="Times New Roman" w:cs="Times New Roman"/>
              </w:rPr>
              <w:t>VOCs</w:t>
            </w:r>
            <w:r>
              <w:rPr>
                <w:spacing w:val="11"/>
              </w:rPr>
              <w:t>物料的容器应存放</w:t>
            </w:r>
            <w:r>
              <w:rPr>
                <w:spacing w:val="1"/>
              </w:rPr>
              <w:t xml:space="preserve"> </w:t>
            </w:r>
            <w:r>
              <w:rPr>
                <w:spacing w:val="8"/>
              </w:rPr>
              <w:t>于储存室内，或至少设置遮阳挡雨等设施；</w:t>
            </w:r>
          </w:p>
          <w:p w14:paraId="76C726CD">
            <w:pPr>
              <w:pStyle w:val="6"/>
              <w:spacing w:before="92" w:line="228" w:lineRule="auto"/>
              <w:ind w:left="41"/>
              <w:outlineLvl w:val="1"/>
            </w:pPr>
            <w:r>
              <w:rPr>
                <w:spacing w:val="6"/>
              </w:rPr>
              <w:t>（</w:t>
            </w:r>
            <w:r>
              <w:rPr>
                <w:rFonts w:ascii="Times New Roman" w:hAnsi="Times New Roman" w:eastAsia="Times New Roman" w:cs="Times New Roman"/>
                <w:spacing w:val="6"/>
              </w:rPr>
              <w:t>2</w:t>
            </w:r>
            <w:r>
              <w:rPr>
                <w:spacing w:val="6"/>
              </w:rPr>
              <w:t>）其他控制要求</w:t>
            </w:r>
          </w:p>
          <w:p w14:paraId="337511E6">
            <w:pPr>
              <w:pStyle w:val="6"/>
              <w:spacing w:before="94" w:line="314" w:lineRule="auto"/>
              <w:ind w:left="30" w:right="24"/>
              <w:jc w:val="both"/>
            </w:pPr>
            <w:r>
              <w:rPr>
                <w:spacing w:val="9"/>
              </w:rPr>
              <w:t>产生有废气的生产工艺和装置均设有收集系统和净化处理装置；所</w:t>
            </w:r>
            <w:r>
              <w:rPr>
                <w:spacing w:val="6"/>
              </w:rPr>
              <w:t xml:space="preserve"> </w:t>
            </w:r>
            <w:r>
              <w:rPr>
                <w:spacing w:val="9"/>
              </w:rPr>
              <w:t>有产生</w:t>
            </w:r>
            <w:r>
              <w:rPr>
                <w:spacing w:val="-46"/>
              </w:rPr>
              <w:t xml:space="preserve"> </w:t>
            </w:r>
            <w:r>
              <w:rPr>
                <w:rFonts w:ascii="Times New Roman" w:hAnsi="Times New Roman" w:eastAsia="Times New Roman" w:cs="Times New Roman"/>
              </w:rPr>
              <w:t>VOCs</w:t>
            </w:r>
            <w:r>
              <w:rPr>
                <w:rFonts w:ascii="Times New Roman" w:hAnsi="Times New Roman" w:eastAsia="Times New Roman" w:cs="Times New Roman"/>
                <w:spacing w:val="30"/>
                <w:w w:val="101"/>
              </w:rPr>
              <w:t xml:space="preserve"> </w:t>
            </w:r>
            <w:r>
              <w:rPr>
                <w:spacing w:val="9"/>
              </w:rPr>
              <w:t>的生产车间（或生产设施）均进行密闭，无露天和敞</w:t>
            </w:r>
            <w:r>
              <w:t xml:space="preserve"> </w:t>
            </w:r>
            <w:r>
              <w:rPr>
                <w:spacing w:val="9"/>
              </w:rPr>
              <w:t>开式涂装、流平、干燥作业；不能完全密闭的部位设置软帘阻隔设</w:t>
            </w:r>
            <w:r>
              <w:rPr>
                <w:spacing w:val="5"/>
              </w:rPr>
              <w:t xml:space="preserve"> </w:t>
            </w:r>
            <w:r>
              <w:rPr>
                <w:spacing w:val="9"/>
              </w:rPr>
              <w:t>施，减少废气排放；更换的</w:t>
            </w:r>
            <w:r>
              <w:rPr>
                <w:spacing w:val="-38"/>
              </w:rPr>
              <w:t xml:space="preserve"> </w:t>
            </w:r>
            <w:r>
              <w:rPr>
                <w:rFonts w:ascii="Times New Roman" w:hAnsi="Times New Roman" w:eastAsia="Times New Roman" w:cs="Times New Roman"/>
              </w:rPr>
              <w:t>VOCs</w:t>
            </w:r>
            <w:r>
              <w:rPr>
                <w:rFonts w:ascii="Times New Roman" w:hAnsi="Times New Roman" w:eastAsia="Times New Roman" w:cs="Times New Roman"/>
                <w:spacing w:val="22"/>
                <w:w w:val="101"/>
              </w:rPr>
              <w:t xml:space="preserve"> </w:t>
            </w:r>
            <w:r>
              <w:rPr>
                <w:spacing w:val="9"/>
              </w:rPr>
              <w:t>吸附剂的废弃物等，产生后马上</w:t>
            </w:r>
            <w:r>
              <w:t xml:space="preserve"> </w:t>
            </w:r>
            <w:r>
              <w:rPr>
                <w:spacing w:val="9"/>
              </w:rPr>
              <w:t>密闭，存放在不透气的容器内，贮存、转移期间保持密闭；密闭式</w:t>
            </w:r>
            <w:r>
              <w:rPr>
                <w:spacing w:val="7"/>
              </w:rPr>
              <w:t xml:space="preserve"> </w:t>
            </w:r>
            <w:r>
              <w:rPr>
                <w:spacing w:val="8"/>
              </w:rPr>
              <w:t>局部收集的逸散的</w:t>
            </w:r>
            <w:r>
              <w:rPr>
                <w:spacing w:val="-32"/>
              </w:rPr>
              <w:t xml:space="preserve"> </w:t>
            </w:r>
            <w:r>
              <w:rPr>
                <w:rFonts w:ascii="Times New Roman" w:hAnsi="Times New Roman" w:eastAsia="Times New Roman" w:cs="Times New Roman"/>
              </w:rPr>
              <w:t>VOCs</w:t>
            </w:r>
            <w:r>
              <w:rPr>
                <w:rFonts w:ascii="Times New Roman" w:hAnsi="Times New Roman" w:eastAsia="Times New Roman" w:cs="Times New Roman"/>
                <w:spacing w:val="8"/>
              </w:rPr>
              <w:t xml:space="preserve"> </w:t>
            </w:r>
            <w:r>
              <w:rPr>
                <w:spacing w:val="8"/>
              </w:rPr>
              <w:t>废气收集率达到</w:t>
            </w:r>
            <w:r>
              <w:rPr>
                <w:spacing w:val="-35"/>
              </w:rPr>
              <w:t xml:space="preserve"> </w:t>
            </w:r>
            <w:r>
              <w:rPr>
                <w:rFonts w:ascii="Times New Roman" w:hAnsi="Times New Roman" w:eastAsia="Times New Roman" w:cs="Times New Roman"/>
                <w:spacing w:val="8"/>
              </w:rPr>
              <w:t>80%</w:t>
            </w:r>
            <w:r>
              <w:rPr>
                <w:spacing w:val="8"/>
              </w:rPr>
              <w:t>以上。</w:t>
            </w:r>
          </w:p>
        </w:tc>
        <w:tc>
          <w:tcPr>
            <w:tcW w:w="3616" w:type="dxa"/>
            <w:tcBorders>
              <w:top w:val="single" w:color="000000" w:sz="4" w:space="0"/>
              <w:bottom w:val="single" w:color="000000" w:sz="4" w:space="0"/>
            </w:tcBorders>
            <w:vAlign w:val="top"/>
          </w:tcPr>
          <w:p w14:paraId="4174C547">
            <w:pPr>
              <w:pStyle w:val="6"/>
              <w:spacing w:before="92" w:line="285" w:lineRule="auto"/>
              <w:ind w:left="35" w:right="23" w:firstLine="8"/>
            </w:pPr>
            <w:r>
              <w:rPr>
                <w:spacing w:val="9"/>
              </w:rPr>
              <w:t>（</w:t>
            </w:r>
            <w:r>
              <w:rPr>
                <w:rFonts w:ascii="Times New Roman" w:hAnsi="Times New Roman" w:eastAsia="Times New Roman" w:cs="Times New Roman"/>
                <w:spacing w:val="9"/>
              </w:rPr>
              <w:t>1</w:t>
            </w:r>
            <w:r>
              <w:rPr>
                <w:spacing w:val="9"/>
              </w:rPr>
              <w:t>）项目含</w:t>
            </w:r>
            <w:r>
              <w:rPr>
                <w:spacing w:val="-42"/>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物料均为固体，采</w:t>
            </w:r>
            <w:r>
              <w:t xml:space="preserve">  </w:t>
            </w:r>
            <w:r>
              <w:rPr>
                <w:spacing w:val="8"/>
              </w:rPr>
              <w:t>用袋装，暂存于</w:t>
            </w:r>
            <w:r>
              <w:rPr>
                <w:rFonts w:ascii="Times New Roman" w:hAnsi="Times New Roman" w:eastAsia="Times New Roman" w:cs="Times New Roman"/>
                <w:spacing w:val="8"/>
              </w:rPr>
              <w:t>6#</w:t>
            </w:r>
            <w:r>
              <w:rPr>
                <w:spacing w:val="8"/>
              </w:rPr>
              <w:t>厂房仓库内，遮阳挡</w:t>
            </w:r>
            <w:r>
              <w:rPr>
                <w:spacing w:val="6"/>
              </w:rPr>
              <w:t xml:space="preserve"> 雨，防渗漏；</w:t>
            </w:r>
          </w:p>
          <w:p w14:paraId="02617487">
            <w:pPr>
              <w:pStyle w:val="6"/>
              <w:spacing w:before="93" w:line="285" w:lineRule="auto"/>
              <w:ind w:left="33" w:right="23" w:firstLine="10"/>
            </w:pPr>
            <w:r>
              <w:rPr>
                <w:spacing w:val="8"/>
              </w:rPr>
              <w:t>（</w:t>
            </w:r>
            <w:r>
              <w:rPr>
                <w:rFonts w:ascii="Times New Roman" w:hAnsi="Times New Roman" w:eastAsia="Times New Roman" w:cs="Times New Roman"/>
                <w:spacing w:val="8"/>
              </w:rPr>
              <w:t>2</w:t>
            </w:r>
            <w:r>
              <w:rPr>
                <w:spacing w:val="8"/>
              </w:rPr>
              <w:t>）本项目拟将产生的</w:t>
            </w:r>
            <w:r>
              <w:rPr>
                <w:spacing w:val="-37"/>
              </w:rPr>
              <w:t xml:space="preserve"> </w:t>
            </w:r>
            <w:r>
              <w:rPr>
                <w:rFonts w:ascii="Times New Roman" w:hAnsi="Times New Roman" w:eastAsia="Times New Roman" w:cs="Times New Roman"/>
              </w:rPr>
              <w:t>VOCs</w:t>
            </w:r>
            <w:r>
              <w:rPr>
                <w:rFonts w:ascii="Times New Roman" w:hAnsi="Times New Roman" w:eastAsia="Times New Roman" w:cs="Times New Roman"/>
                <w:spacing w:val="21"/>
              </w:rPr>
              <w:t xml:space="preserve"> </w:t>
            </w:r>
            <w:r>
              <w:rPr>
                <w:spacing w:val="8"/>
              </w:rPr>
              <w:t>收集后</w:t>
            </w:r>
            <w:r>
              <w:t xml:space="preserve">  </w:t>
            </w:r>
            <w:r>
              <w:rPr>
                <w:spacing w:val="7"/>
              </w:rPr>
              <w:t>通过“两级活性炭吸附装置</w:t>
            </w:r>
            <w:r>
              <w:rPr>
                <w:spacing w:val="-67"/>
              </w:rPr>
              <w:t xml:space="preserve"> </w:t>
            </w:r>
            <w:r>
              <w:rPr>
                <w:spacing w:val="7"/>
              </w:rPr>
              <w:t>”处理后高</w:t>
            </w:r>
            <w:r>
              <w:t xml:space="preserve"> </w:t>
            </w:r>
            <w:r>
              <w:rPr>
                <w:spacing w:val="9"/>
              </w:rPr>
              <w:t>空排放，更换的废活性炭当作危险废</w:t>
            </w:r>
          </w:p>
          <w:p w14:paraId="26D01CBF">
            <w:pPr>
              <w:pStyle w:val="6"/>
              <w:spacing w:before="93" w:line="271" w:lineRule="auto"/>
              <w:ind w:left="58" w:right="225" w:hanging="25"/>
            </w:pPr>
            <w:r>
              <w:rPr>
                <w:spacing w:val="9"/>
              </w:rPr>
              <w:t>物，密闭桶装暂存于危险废物贮存间</w:t>
            </w:r>
            <w:r>
              <w:rPr>
                <w:spacing w:val="6"/>
              </w:rPr>
              <w:t xml:space="preserve"> </w:t>
            </w:r>
            <w:r>
              <w:rPr>
                <w:spacing w:val="-13"/>
              </w:rPr>
              <w:t>内；</w:t>
            </w:r>
          </w:p>
          <w:p w14:paraId="5C75B481">
            <w:pPr>
              <w:pStyle w:val="6"/>
              <w:spacing w:before="89" w:line="296" w:lineRule="auto"/>
              <w:ind w:left="33" w:firstLine="9"/>
            </w:pPr>
            <w:r>
              <w:rPr>
                <w:spacing w:val="7"/>
              </w:rPr>
              <w:t>（</w:t>
            </w:r>
            <w:r>
              <w:rPr>
                <w:rFonts w:ascii="Times New Roman" w:hAnsi="Times New Roman" w:eastAsia="Times New Roman" w:cs="Times New Roman"/>
                <w:spacing w:val="7"/>
              </w:rPr>
              <w:t>3</w:t>
            </w:r>
            <w:r>
              <w:rPr>
                <w:spacing w:val="7"/>
              </w:rPr>
              <w:t>）项目</w:t>
            </w:r>
            <w:r>
              <w:rPr>
                <w:rFonts w:ascii="Times New Roman" w:hAnsi="Times New Roman" w:eastAsia="Times New Roman" w:cs="Times New Roman"/>
              </w:rPr>
              <w:t>VOCs</w:t>
            </w:r>
            <w:r>
              <w:rPr>
                <w:rFonts w:ascii="Times New Roman" w:hAnsi="Times New Roman" w:eastAsia="Times New Roman" w:cs="Times New Roman"/>
                <w:spacing w:val="7"/>
              </w:rPr>
              <w:t xml:space="preserve"> </w:t>
            </w:r>
            <w:r>
              <w:rPr>
                <w:spacing w:val="7"/>
              </w:rPr>
              <w:t>生产工序在密闭车间</w:t>
            </w:r>
            <w:r>
              <w:rPr>
                <w:spacing w:val="4"/>
              </w:rPr>
              <w:t xml:space="preserve">   内，密炼、开炼、造粒有机废气经集气</w:t>
            </w:r>
            <w:r>
              <w:rPr>
                <w:spacing w:val="1"/>
              </w:rPr>
              <w:t xml:space="preserve">  </w:t>
            </w:r>
            <w:r>
              <w:rPr>
                <w:spacing w:val="8"/>
              </w:rPr>
              <w:t>罩收集后通过“两级活性炭吸附装置</w:t>
            </w:r>
            <w:r>
              <w:rPr>
                <w:spacing w:val="-60"/>
              </w:rPr>
              <w:t xml:space="preserve"> </w:t>
            </w:r>
            <w:r>
              <w:rPr>
                <w:spacing w:val="8"/>
              </w:rPr>
              <w:t>”</w:t>
            </w:r>
            <w:r>
              <w:t xml:space="preserve"> </w:t>
            </w:r>
            <w:r>
              <w:rPr>
                <w:spacing w:val="-2"/>
              </w:rPr>
              <w:t>处理后高空排放，设备密闭空间，</w:t>
            </w:r>
            <w:r>
              <w:rPr>
                <w:rFonts w:ascii="Times New Roman" w:hAnsi="Times New Roman" w:eastAsia="Times New Roman" w:cs="Times New Roman"/>
                <w:spacing w:val="-2"/>
              </w:rPr>
              <w:t>VOCs</w:t>
            </w:r>
            <w:r>
              <w:rPr>
                <w:rFonts w:ascii="Times New Roman" w:hAnsi="Times New Roman" w:eastAsia="Times New Roman" w:cs="Times New Roman"/>
                <w:spacing w:val="2"/>
              </w:rPr>
              <w:t xml:space="preserve">   </w:t>
            </w:r>
            <w:r>
              <w:rPr>
                <w:spacing w:val="2"/>
              </w:rPr>
              <w:t>设计收集效率可到</w:t>
            </w:r>
            <w:r>
              <w:rPr>
                <w:spacing w:val="-27"/>
              </w:rPr>
              <w:t xml:space="preserve"> </w:t>
            </w:r>
            <w:r>
              <w:rPr>
                <w:rFonts w:ascii="Times New Roman" w:hAnsi="Times New Roman" w:eastAsia="Times New Roman" w:cs="Times New Roman"/>
                <w:spacing w:val="2"/>
              </w:rPr>
              <w:t>80%</w:t>
            </w:r>
            <w:r>
              <w:rPr>
                <w:spacing w:val="2"/>
              </w:rPr>
              <w:t>以上。</w:t>
            </w:r>
          </w:p>
        </w:tc>
        <w:tc>
          <w:tcPr>
            <w:tcW w:w="899" w:type="dxa"/>
            <w:tcBorders>
              <w:top w:val="single" w:color="000000" w:sz="4" w:space="0"/>
              <w:bottom w:val="single" w:color="000000" w:sz="4" w:space="0"/>
            </w:tcBorders>
            <w:vAlign w:val="top"/>
          </w:tcPr>
          <w:p w14:paraId="20F5F930">
            <w:pPr>
              <w:spacing w:line="256" w:lineRule="auto"/>
              <w:rPr>
                <w:rFonts w:ascii="Arial"/>
                <w:sz w:val="21"/>
              </w:rPr>
            </w:pPr>
          </w:p>
          <w:p w14:paraId="5D35EF5B">
            <w:pPr>
              <w:spacing w:line="256" w:lineRule="auto"/>
              <w:rPr>
                <w:rFonts w:ascii="Arial"/>
                <w:sz w:val="21"/>
              </w:rPr>
            </w:pPr>
          </w:p>
          <w:p w14:paraId="03A230AE">
            <w:pPr>
              <w:spacing w:line="256" w:lineRule="auto"/>
              <w:rPr>
                <w:rFonts w:ascii="Arial"/>
                <w:sz w:val="21"/>
              </w:rPr>
            </w:pPr>
          </w:p>
          <w:p w14:paraId="381CCCE0">
            <w:pPr>
              <w:spacing w:line="257" w:lineRule="auto"/>
              <w:rPr>
                <w:rFonts w:ascii="Arial"/>
                <w:sz w:val="21"/>
              </w:rPr>
            </w:pPr>
          </w:p>
          <w:p w14:paraId="44589926">
            <w:pPr>
              <w:spacing w:line="257" w:lineRule="auto"/>
              <w:rPr>
                <w:rFonts w:ascii="Arial"/>
                <w:sz w:val="21"/>
              </w:rPr>
            </w:pPr>
          </w:p>
          <w:p w14:paraId="2E68B178">
            <w:pPr>
              <w:spacing w:line="257" w:lineRule="auto"/>
              <w:rPr>
                <w:rFonts w:ascii="Arial"/>
                <w:sz w:val="21"/>
              </w:rPr>
            </w:pPr>
          </w:p>
          <w:p w14:paraId="07A79C09">
            <w:pPr>
              <w:spacing w:line="257" w:lineRule="auto"/>
              <w:rPr>
                <w:rFonts w:ascii="Arial"/>
                <w:sz w:val="21"/>
              </w:rPr>
            </w:pPr>
          </w:p>
          <w:p w14:paraId="12ED3460">
            <w:pPr>
              <w:spacing w:line="257" w:lineRule="auto"/>
              <w:rPr>
                <w:rFonts w:ascii="Arial"/>
                <w:sz w:val="21"/>
              </w:rPr>
            </w:pPr>
          </w:p>
          <w:p w14:paraId="1BB8D1E8">
            <w:pPr>
              <w:pStyle w:val="6"/>
              <w:spacing w:before="65" w:line="228" w:lineRule="auto"/>
              <w:ind w:left="192"/>
            </w:pPr>
            <w:r>
              <w:rPr>
                <w:spacing w:val="3"/>
              </w:rPr>
              <w:t>符合</w:t>
            </w:r>
          </w:p>
        </w:tc>
      </w:tr>
      <w:tr w14:paraId="3BC06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trPr>
        <w:tc>
          <w:tcPr>
            <w:tcW w:w="711" w:type="dxa"/>
            <w:vMerge w:val="continue"/>
            <w:tcBorders>
              <w:top w:val="nil"/>
            </w:tcBorders>
            <w:vAlign w:val="top"/>
          </w:tcPr>
          <w:p w14:paraId="1CD2FBD8">
            <w:pPr>
              <w:rPr>
                <w:rFonts w:ascii="Arial"/>
                <w:sz w:val="21"/>
              </w:rPr>
            </w:pPr>
          </w:p>
        </w:tc>
        <w:tc>
          <w:tcPr>
            <w:tcW w:w="619" w:type="dxa"/>
            <w:tcBorders>
              <w:top w:val="single" w:color="000000" w:sz="4" w:space="0"/>
              <w:right w:val="single" w:color="000000" w:sz="4" w:space="0"/>
            </w:tcBorders>
            <w:vAlign w:val="top"/>
          </w:tcPr>
          <w:p w14:paraId="32B6DDDF">
            <w:pPr>
              <w:spacing w:line="306" w:lineRule="auto"/>
              <w:rPr>
                <w:rFonts w:ascii="Arial"/>
                <w:sz w:val="21"/>
              </w:rPr>
            </w:pPr>
          </w:p>
          <w:p w14:paraId="73A8BDEE">
            <w:pPr>
              <w:spacing w:line="307" w:lineRule="auto"/>
              <w:rPr>
                <w:rFonts w:ascii="Arial"/>
                <w:sz w:val="21"/>
              </w:rPr>
            </w:pPr>
          </w:p>
          <w:p w14:paraId="1689706E">
            <w:pPr>
              <w:spacing w:line="307" w:lineRule="auto"/>
              <w:rPr>
                <w:rFonts w:ascii="Arial"/>
                <w:sz w:val="21"/>
              </w:rPr>
            </w:pPr>
          </w:p>
          <w:p w14:paraId="3555B45C">
            <w:pPr>
              <w:spacing w:before="57" w:line="192" w:lineRule="auto"/>
              <w:ind w:left="31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679" w:type="dxa"/>
            <w:tcBorders>
              <w:top w:val="single" w:color="000000" w:sz="4" w:space="0"/>
              <w:left w:val="single" w:color="000000" w:sz="4" w:space="0"/>
              <w:right w:val="single" w:color="000000" w:sz="4" w:space="0"/>
            </w:tcBorders>
            <w:vAlign w:val="top"/>
          </w:tcPr>
          <w:p w14:paraId="3BB83DF3">
            <w:pPr>
              <w:pStyle w:val="6"/>
              <w:spacing w:before="266" w:line="314" w:lineRule="auto"/>
              <w:ind w:left="31" w:firstLine="28"/>
              <w:jc w:val="both"/>
            </w:pPr>
            <w:r>
              <w:rPr>
                <w:spacing w:val="3"/>
              </w:rPr>
              <w:t>《福建省</w:t>
            </w:r>
            <w:r>
              <w:rPr>
                <w:spacing w:val="-40"/>
              </w:rPr>
              <w:t xml:space="preserve"> </w:t>
            </w:r>
            <w:r>
              <w:rPr>
                <w:rFonts w:ascii="Times New Roman" w:hAnsi="Times New Roman" w:eastAsia="Times New Roman" w:cs="Times New Roman"/>
                <w:spacing w:val="3"/>
              </w:rPr>
              <w:t xml:space="preserve">2020 </w:t>
            </w:r>
            <w:r>
              <w:rPr>
                <w:spacing w:val="3"/>
              </w:rPr>
              <w:t>年</w:t>
            </w:r>
            <w:r>
              <w:t xml:space="preserve"> </w:t>
            </w:r>
            <w:r>
              <w:rPr>
                <w:spacing w:val="17"/>
              </w:rPr>
              <w:t>挥发性有机物治</w:t>
            </w:r>
            <w:r>
              <w:t xml:space="preserve">  </w:t>
            </w:r>
            <w:r>
              <w:rPr>
                <w:spacing w:val="4"/>
              </w:rPr>
              <w:t xml:space="preserve">理攻坚实施方案》 </w:t>
            </w:r>
            <w:r>
              <w:rPr>
                <w:spacing w:val="-1"/>
              </w:rPr>
              <w:t>的通知（闽环保大</w:t>
            </w:r>
            <w:r>
              <w:t xml:space="preserve"> </w:t>
            </w:r>
            <w:r>
              <w:rPr>
                <w:spacing w:val="3"/>
              </w:rPr>
              <w:t>气〔</w:t>
            </w:r>
            <w:r>
              <w:rPr>
                <w:rFonts w:ascii="Times New Roman" w:hAnsi="Times New Roman" w:eastAsia="Times New Roman" w:cs="Times New Roman"/>
                <w:spacing w:val="3"/>
              </w:rPr>
              <w:t>2020</w:t>
            </w:r>
            <w:r>
              <w:rPr>
                <w:spacing w:val="3"/>
              </w:rPr>
              <w:t>〕</w:t>
            </w:r>
            <w:r>
              <w:rPr>
                <w:rFonts w:ascii="Times New Roman" w:hAnsi="Times New Roman" w:eastAsia="Times New Roman" w:cs="Times New Roman"/>
                <w:spacing w:val="3"/>
              </w:rPr>
              <w:t xml:space="preserve">6 </w:t>
            </w:r>
            <w:r>
              <w:rPr>
                <w:spacing w:val="3"/>
              </w:rPr>
              <w:t>号）</w:t>
            </w:r>
          </w:p>
        </w:tc>
        <w:tc>
          <w:tcPr>
            <w:tcW w:w="6132" w:type="dxa"/>
            <w:tcBorders>
              <w:top w:val="single" w:color="000000" w:sz="4" w:space="0"/>
              <w:left w:val="single" w:color="000000" w:sz="4" w:space="0"/>
            </w:tcBorders>
            <w:vAlign w:val="top"/>
          </w:tcPr>
          <w:p w14:paraId="5E2F4DE8">
            <w:pPr>
              <w:pStyle w:val="6"/>
              <w:spacing w:before="94" w:line="228" w:lineRule="auto"/>
              <w:ind w:left="41"/>
            </w:pPr>
            <w:r>
              <w:rPr>
                <w:spacing w:val="8"/>
              </w:rPr>
              <w:t>（</w:t>
            </w:r>
            <w:r>
              <w:rPr>
                <w:rFonts w:ascii="Times New Roman" w:hAnsi="Times New Roman" w:eastAsia="Times New Roman" w:cs="Times New Roman"/>
                <w:spacing w:val="8"/>
              </w:rPr>
              <w:t>1</w:t>
            </w:r>
            <w:r>
              <w:rPr>
                <w:spacing w:val="8"/>
              </w:rPr>
              <w:t>）大力推进源头替代，有效减少</w:t>
            </w:r>
            <w:r>
              <w:rPr>
                <w:spacing w:val="-29"/>
              </w:rPr>
              <w:t xml:space="preserve"> </w:t>
            </w:r>
            <w:r>
              <w:rPr>
                <w:rFonts w:ascii="Times New Roman" w:hAnsi="Times New Roman" w:eastAsia="Times New Roman" w:cs="Times New Roman"/>
              </w:rPr>
              <w:t>VOCs</w:t>
            </w:r>
            <w:r>
              <w:rPr>
                <w:rFonts w:ascii="Times New Roman" w:hAnsi="Times New Roman" w:eastAsia="Times New Roman" w:cs="Times New Roman"/>
                <w:spacing w:val="8"/>
              </w:rPr>
              <w:t xml:space="preserve"> </w:t>
            </w:r>
            <w:r>
              <w:rPr>
                <w:spacing w:val="8"/>
              </w:rPr>
              <w:t>产生；</w:t>
            </w:r>
          </w:p>
          <w:p w14:paraId="03C0C79C">
            <w:pPr>
              <w:pStyle w:val="6"/>
              <w:spacing w:before="89" w:line="297" w:lineRule="auto"/>
              <w:ind w:left="31" w:right="24" w:firstLine="10"/>
            </w:pPr>
            <w:r>
              <w:rPr>
                <w:spacing w:val="9"/>
              </w:rPr>
              <w:t>（</w:t>
            </w:r>
            <w:r>
              <w:rPr>
                <w:rFonts w:ascii="Times New Roman" w:hAnsi="Times New Roman" w:eastAsia="Times New Roman" w:cs="Times New Roman"/>
                <w:spacing w:val="9"/>
              </w:rPr>
              <w:t>2</w:t>
            </w:r>
            <w:r>
              <w:rPr>
                <w:spacing w:val="9"/>
              </w:rPr>
              <w:t>）全面落实标准要求，强化无组织排放控制。加强含</w:t>
            </w:r>
            <w:r>
              <w:rPr>
                <w:spacing w:val="-30"/>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物</w:t>
            </w:r>
            <w:r>
              <w:t xml:space="preserve">  </w:t>
            </w:r>
            <w:r>
              <w:rPr>
                <w:spacing w:val="7"/>
              </w:rPr>
              <w:t>料全方位、全链条、全环节密闭管理</w:t>
            </w:r>
            <w:r>
              <w:rPr>
                <w:rFonts w:ascii="Times New Roman" w:hAnsi="Times New Roman" w:eastAsia="Times New Roman" w:cs="Times New Roman"/>
                <w:spacing w:val="7"/>
              </w:rPr>
              <w:t>........</w:t>
            </w:r>
            <w:r>
              <w:rPr>
                <w:rFonts w:ascii="Times New Roman" w:hAnsi="Times New Roman" w:eastAsia="Times New Roman" w:cs="Times New Roman"/>
                <w:spacing w:val="-23"/>
              </w:rPr>
              <w:t xml:space="preserve"> </w:t>
            </w:r>
            <w:r>
              <w:rPr>
                <w:spacing w:val="7"/>
              </w:rPr>
              <w:t>。生产和</w:t>
            </w:r>
            <w:r>
              <w:rPr>
                <w:spacing w:val="6"/>
              </w:rPr>
              <w:t>使用环节应采用</w:t>
            </w:r>
            <w:r>
              <w:t xml:space="preserve"> </w:t>
            </w:r>
            <w:r>
              <w:rPr>
                <w:spacing w:val="9"/>
              </w:rPr>
              <w:t>密闭设备，或在密闭空间中操作并有效收集废气，或进行局部气体</w:t>
            </w:r>
            <w:r>
              <w:rPr>
                <w:spacing w:val="6"/>
              </w:rPr>
              <w:t xml:space="preserve"> </w:t>
            </w:r>
            <w:r>
              <w:rPr>
                <w:spacing w:val="10"/>
              </w:rPr>
              <w:t>收集；处置环节应将盛装过</w:t>
            </w:r>
            <w:r>
              <w:rPr>
                <w:spacing w:val="-40"/>
              </w:rPr>
              <w:t xml:space="preserve"> </w:t>
            </w:r>
            <w:r>
              <w:rPr>
                <w:rFonts w:ascii="Times New Roman" w:hAnsi="Times New Roman" w:eastAsia="Times New Roman" w:cs="Times New Roman"/>
              </w:rPr>
              <w:t>VOCs</w:t>
            </w:r>
            <w:r>
              <w:rPr>
                <w:rFonts w:ascii="Times New Roman" w:hAnsi="Times New Roman" w:eastAsia="Times New Roman" w:cs="Times New Roman"/>
                <w:spacing w:val="10"/>
              </w:rPr>
              <w:t xml:space="preserve"> </w:t>
            </w:r>
            <w:r>
              <w:rPr>
                <w:spacing w:val="10"/>
              </w:rPr>
              <w:t>物料的包装容器、含</w:t>
            </w:r>
            <w:r>
              <w:rPr>
                <w:spacing w:val="-45"/>
              </w:rPr>
              <w:t xml:space="preserve"> </w:t>
            </w:r>
            <w:r>
              <w:rPr>
                <w:rFonts w:ascii="Times New Roman" w:hAnsi="Times New Roman" w:eastAsia="Times New Roman" w:cs="Times New Roman"/>
              </w:rPr>
              <w:t>VOCs</w:t>
            </w:r>
            <w:r>
              <w:rPr>
                <w:rFonts w:ascii="Times New Roman" w:hAnsi="Times New Roman" w:eastAsia="Times New Roman" w:cs="Times New Roman"/>
                <w:spacing w:val="10"/>
              </w:rPr>
              <w:t xml:space="preserve"> </w:t>
            </w:r>
            <w:r>
              <w:rPr>
                <w:spacing w:val="10"/>
              </w:rPr>
              <w:t>废料</w:t>
            </w:r>
            <w:r>
              <w:t xml:space="preserve"> </w:t>
            </w:r>
            <w:r>
              <w:rPr>
                <w:spacing w:val="8"/>
              </w:rPr>
              <w:t>（渣、液）、废吸附剂等通过加盖、封装等方式密闭，妥</w:t>
            </w:r>
            <w:r>
              <w:rPr>
                <w:spacing w:val="7"/>
              </w:rPr>
              <w:t>善存放，</w:t>
            </w:r>
          </w:p>
        </w:tc>
        <w:tc>
          <w:tcPr>
            <w:tcW w:w="3616" w:type="dxa"/>
            <w:tcBorders>
              <w:top w:val="single" w:color="000000" w:sz="4" w:space="0"/>
            </w:tcBorders>
            <w:vAlign w:val="top"/>
          </w:tcPr>
          <w:p w14:paraId="3E8A6536">
            <w:pPr>
              <w:pStyle w:val="6"/>
              <w:spacing w:before="94" w:line="270" w:lineRule="auto"/>
              <w:ind w:left="27" w:right="119" w:firstLine="16"/>
            </w:pPr>
            <w:r>
              <w:rPr>
                <w:spacing w:val="8"/>
              </w:rPr>
              <w:t>（</w:t>
            </w:r>
            <w:r>
              <w:rPr>
                <w:rFonts w:ascii="Times New Roman" w:hAnsi="Times New Roman" w:eastAsia="Times New Roman" w:cs="Times New Roman"/>
                <w:spacing w:val="8"/>
              </w:rPr>
              <w:t>1</w:t>
            </w:r>
            <w:r>
              <w:rPr>
                <w:spacing w:val="8"/>
              </w:rPr>
              <w:t>）项目不使用涂料、油墨，使用低</w:t>
            </w:r>
            <w:r>
              <w:rPr>
                <w:spacing w:val="10"/>
              </w:rPr>
              <w:t xml:space="preserve"> </w:t>
            </w:r>
            <w:r>
              <w:rPr>
                <w:rFonts w:ascii="Times New Roman" w:hAnsi="Times New Roman" w:eastAsia="Times New Roman" w:cs="Times New Roman"/>
              </w:rPr>
              <w:t>VOCs</w:t>
            </w:r>
            <w:r>
              <w:rPr>
                <w:rFonts w:ascii="Times New Roman" w:hAnsi="Times New Roman" w:eastAsia="Times New Roman" w:cs="Times New Roman"/>
                <w:spacing w:val="32"/>
              </w:rPr>
              <w:t xml:space="preserve"> </w:t>
            </w:r>
            <w:r>
              <w:rPr>
                <w:spacing w:val="7"/>
              </w:rPr>
              <w:t>的原辅材料；</w:t>
            </w:r>
          </w:p>
          <w:p w14:paraId="6A2CF254">
            <w:pPr>
              <w:pStyle w:val="6"/>
              <w:spacing w:before="96" w:line="292" w:lineRule="auto"/>
              <w:ind w:left="33" w:right="23" w:firstLine="10"/>
            </w:pPr>
            <w:r>
              <w:rPr>
                <w:spacing w:val="9"/>
              </w:rPr>
              <w:t>（</w:t>
            </w:r>
            <w:r>
              <w:rPr>
                <w:rFonts w:ascii="Times New Roman" w:hAnsi="Times New Roman" w:eastAsia="Times New Roman" w:cs="Times New Roman"/>
                <w:spacing w:val="9"/>
              </w:rPr>
              <w:t>2</w:t>
            </w:r>
            <w:r>
              <w:rPr>
                <w:spacing w:val="9"/>
              </w:rPr>
              <w:t>）含</w:t>
            </w:r>
            <w:r>
              <w:rPr>
                <w:spacing w:val="-42"/>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物料均为固体，采用袋</w:t>
            </w:r>
            <w:r>
              <w:t xml:space="preserve">  </w:t>
            </w:r>
            <w:r>
              <w:rPr>
                <w:spacing w:val="4"/>
              </w:rPr>
              <w:t>装，暂存于</w:t>
            </w:r>
            <w:r>
              <w:rPr>
                <w:spacing w:val="-20"/>
              </w:rPr>
              <w:t xml:space="preserve"> </w:t>
            </w:r>
            <w:r>
              <w:rPr>
                <w:rFonts w:ascii="Times New Roman" w:hAnsi="Times New Roman" w:eastAsia="Times New Roman" w:cs="Times New Roman"/>
                <w:spacing w:val="4"/>
              </w:rPr>
              <w:t>6#</w:t>
            </w:r>
            <w:r>
              <w:rPr>
                <w:spacing w:val="4"/>
              </w:rPr>
              <w:t>厂房仓库内，原料包装袋</w:t>
            </w:r>
            <w:r>
              <w:t xml:space="preserve"> </w:t>
            </w:r>
            <w:r>
              <w:rPr>
                <w:spacing w:val="9"/>
              </w:rPr>
              <w:t>收集后外售综合利用，产生的</w:t>
            </w:r>
            <w:r>
              <w:rPr>
                <w:spacing w:val="-33"/>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废</w:t>
            </w:r>
            <w:r>
              <w:t xml:space="preserve"> </w:t>
            </w:r>
            <w:r>
              <w:rPr>
                <w:spacing w:val="9"/>
              </w:rPr>
              <w:t>料（废活性炭）当作危险废物，密闭桶</w:t>
            </w:r>
          </w:p>
        </w:tc>
        <w:tc>
          <w:tcPr>
            <w:tcW w:w="899" w:type="dxa"/>
            <w:tcBorders>
              <w:top w:val="single" w:color="000000" w:sz="4" w:space="0"/>
            </w:tcBorders>
            <w:vAlign w:val="top"/>
          </w:tcPr>
          <w:p w14:paraId="0D227F70">
            <w:pPr>
              <w:rPr>
                <w:rFonts w:ascii="Arial"/>
                <w:sz w:val="21"/>
              </w:rPr>
            </w:pPr>
          </w:p>
        </w:tc>
      </w:tr>
    </w:tbl>
    <w:p w14:paraId="7931AF08">
      <w:pPr>
        <w:pStyle w:val="2"/>
      </w:pPr>
    </w:p>
    <w:p w14:paraId="1BD200A7">
      <w:pPr>
        <w:sectPr>
          <w:footerReference r:id="rId19" w:type="default"/>
          <w:pgSz w:w="16839" w:h="11906"/>
          <w:pgMar w:top="1012" w:right="1872" w:bottom="1240" w:left="1304" w:header="0" w:footer="1078" w:gutter="0"/>
          <w:cols w:space="720" w:num="1"/>
        </w:sectPr>
      </w:pPr>
    </w:p>
    <w:p w14:paraId="508A3EA1">
      <w:pPr>
        <w:spacing w:before="163"/>
      </w:pPr>
    </w:p>
    <w:tbl>
      <w:tblPr>
        <w:tblStyle w:val="5"/>
        <w:tblW w:w="136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1"/>
        <w:gridCol w:w="619"/>
        <w:gridCol w:w="1679"/>
        <w:gridCol w:w="6132"/>
        <w:gridCol w:w="3616"/>
        <w:gridCol w:w="899"/>
      </w:tblGrid>
      <w:tr w14:paraId="1A14A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6" w:hRule="atLeast"/>
        </w:trPr>
        <w:tc>
          <w:tcPr>
            <w:tcW w:w="711" w:type="dxa"/>
            <w:vMerge w:val="restart"/>
            <w:tcBorders>
              <w:top w:val="single" w:color="000000" w:sz="2" w:space="0"/>
              <w:left w:val="single" w:color="000000" w:sz="2" w:space="0"/>
              <w:bottom w:val="nil"/>
              <w:right w:val="single" w:color="000000" w:sz="2" w:space="0"/>
            </w:tcBorders>
            <w:vAlign w:val="top"/>
          </w:tcPr>
          <w:p w14:paraId="15FB0970">
            <w:pPr>
              <w:rPr>
                <w:rFonts w:ascii="Arial"/>
                <w:sz w:val="21"/>
              </w:rPr>
            </w:pPr>
          </w:p>
        </w:tc>
        <w:tc>
          <w:tcPr>
            <w:tcW w:w="619" w:type="dxa"/>
            <w:tcBorders>
              <w:top w:val="single" w:color="000000" w:sz="2" w:space="0"/>
              <w:left w:val="single" w:color="000000" w:sz="2" w:space="0"/>
            </w:tcBorders>
            <w:vAlign w:val="top"/>
          </w:tcPr>
          <w:p w14:paraId="73106BD5">
            <w:pPr>
              <w:rPr>
                <w:rFonts w:ascii="Arial"/>
                <w:sz w:val="21"/>
              </w:rPr>
            </w:pPr>
          </w:p>
        </w:tc>
        <w:tc>
          <w:tcPr>
            <w:tcW w:w="1679" w:type="dxa"/>
            <w:tcBorders>
              <w:top w:val="single" w:color="000000" w:sz="2" w:space="0"/>
            </w:tcBorders>
            <w:vAlign w:val="top"/>
          </w:tcPr>
          <w:p w14:paraId="634A90A9">
            <w:pPr>
              <w:rPr>
                <w:rFonts w:ascii="Arial"/>
                <w:sz w:val="21"/>
              </w:rPr>
            </w:pPr>
          </w:p>
        </w:tc>
        <w:tc>
          <w:tcPr>
            <w:tcW w:w="6132" w:type="dxa"/>
            <w:tcBorders>
              <w:top w:val="single" w:color="000000" w:sz="2" w:space="0"/>
              <w:right w:val="single" w:color="000000" w:sz="2" w:space="0"/>
            </w:tcBorders>
            <w:vAlign w:val="top"/>
          </w:tcPr>
          <w:p w14:paraId="694D5568">
            <w:pPr>
              <w:pStyle w:val="6"/>
              <w:spacing w:before="112" w:line="228" w:lineRule="auto"/>
              <w:ind w:left="31"/>
            </w:pPr>
            <w:r>
              <w:rPr>
                <w:spacing w:val="9"/>
              </w:rPr>
              <w:t>集中清运，交有资质的单位处置，不得随意丢弃；</w:t>
            </w:r>
          </w:p>
          <w:p w14:paraId="11E7D653">
            <w:pPr>
              <w:pStyle w:val="6"/>
              <w:spacing w:before="92" w:line="296" w:lineRule="auto"/>
              <w:ind w:left="30" w:right="5" w:firstLine="10"/>
              <w:jc w:val="both"/>
            </w:pPr>
            <w:r>
              <w:rPr>
                <w:spacing w:val="6"/>
              </w:rPr>
              <w:t>（</w:t>
            </w:r>
            <w:r>
              <w:rPr>
                <w:rFonts w:ascii="Times New Roman" w:hAnsi="Times New Roman" w:eastAsia="Times New Roman" w:cs="Times New Roman"/>
                <w:spacing w:val="6"/>
              </w:rPr>
              <w:t>3</w:t>
            </w:r>
            <w:r>
              <w:rPr>
                <w:spacing w:val="6"/>
              </w:rPr>
              <w:t>）聚焦治污设施“三率</w:t>
            </w:r>
            <w:r>
              <w:rPr>
                <w:spacing w:val="-68"/>
              </w:rPr>
              <w:t xml:space="preserve"> </w:t>
            </w:r>
            <w:r>
              <w:rPr>
                <w:spacing w:val="6"/>
              </w:rPr>
              <w:t>”，提升综合治理效率。</w:t>
            </w:r>
            <w:r>
              <w:rPr>
                <w:rFonts w:ascii="Times New Roman" w:hAnsi="Times New Roman" w:eastAsia="Times New Roman" w:cs="Times New Roman"/>
                <w:spacing w:val="6"/>
              </w:rPr>
              <w:t>......</w:t>
            </w:r>
            <w:r>
              <w:rPr>
                <w:rFonts w:ascii="Times New Roman" w:hAnsi="Times New Roman" w:eastAsia="Times New Roman" w:cs="Times New Roman"/>
                <w:spacing w:val="-29"/>
              </w:rPr>
              <w:t xml:space="preserve"> </w:t>
            </w:r>
            <w:r>
              <w:rPr>
                <w:spacing w:val="6"/>
              </w:rPr>
              <w:t>除恶臭异味</w:t>
            </w:r>
            <w:r>
              <w:t xml:space="preserve"> </w:t>
            </w:r>
            <w:r>
              <w:rPr>
                <w:spacing w:val="9"/>
              </w:rPr>
              <w:t>治理外，一般不采用低温等离子、光催化、光氧化等技术。优先采</w:t>
            </w:r>
            <w:r>
              <w:rPr>
                <w:spacing w:val="7"/>
              </w:rPr>
              <w:t xml:space="preserve"> </w:t>
            </w:r>
            <w:r>
              <w:rPr>
                <w:spacing w:val="5"/>
              </w:rPr>
              <w:t>用密闭设备、在密闭空间中操作或采用全密闭集气罩收集方式；</w:t>
            </w:r>
            <w:r>
              <w:rPr>
                <w:rFonts w:ascii="Times New Roman" w:hAnsi="Times New Roman" w:eastAsia="Times New Roman" w:cs="Times New Roman"/>
                <w:spacing w:val="5"/>
              </w:rPr>
              <w:t>......</w:t>
            </w:r>
            <w:r>
              <w:rPr>
                <w:rFonts w:ascii="Times New Roman" w:hAnsi="Times New Roman" w:eastAsia="Times New Roman" w:cs="Times New Roman"/>
              </w:rPr>
              <w:t xml:space="preserve"> </w:t>
            </w:r>
            <w:r>
              <w:rPr>
                <w:spacing w:val="7"/>
              </w:rPr>
              <w:t>采用活性炭吸附技术的，应选择碘值不低于</w:t>
            </w:r>
            <w:r>
              <w:rPr>
                <w:spacing w:val="-35"/>
              </w:rPr>
              <w:t xml:space="preserve"> </w:t>
            </w:r>
            <w:r>
              <w:rPr>
                <w:rFonts w:ascii="Times New Roman" w:hAnsi="Times New Roman" w:eastAsia="Times New Roman" w:cs="Times New Roman"/>
                <w:spacing w:val="7"/>
              </w:rPr>
              <w:t xml:space="preserve">800 </w:t>
            </w:r>
            <w:r>
              <w:rPr>
                <w:spacing w:val="7"/>
              </w:rPr>
              <w:t>毫</w:t>
            </w:r>
            <w:r>
              <w:rPr>
                <w:spacing w:val="6"/>
              </w:rPr>
              <w:t>克</w:t>
            </w:r>
            <w:r>
              <w:rPr>
                <w:rFonts w:ascii="Times New Roman" w:hAnsi="Times New Roman" w:eastAsia="Times New Roman" w:cs="Times New Roman"/>
                <w:spacing w:val="6"/>
              </w:rPr>
              <w:t>/</w:t>
            </w:r>
            <w:r>
              <w:rPr>
                <w:spacing w:val="6"/>
              </w:rPr>
              <w:t>克的活性炭，</w:t>
            </w:r>
            <w:r>
              <w:t xml:space="preserve"> </w:t>
            </w:r>
            <w:r>
              <w:rPr>
                <w:spacing w:val="8"/>
              </w:rPr>
              <w:t>并按设计要求足量添加、及时更换。</w:t>
            </w:r>
          </w:p>
        </w:tc>
        <w:tc>
          <w:tcPr>
            <w:tcW w:w="3616" w:type="dxa"/>
            <w:tcBorders>
              <w:top w:val="single" w:color="000000" w:sz="2" w:space="0"/>
              <w:left w:val="single" w:color="000000" w:sz="2" w:space="0"/>
              <w:right w:val="single" w:color="000000" w:sz="2" w:space="0"/>
            </w:tcBorders>
            <w:vAlign w:val="top"/>
          </w:tcPr>
          <w:p w14:paraId="2029AEFE">
            <w:pPr>
              <w:pStyle w:val="6"/>
              <w:spacing w:before="114" w:line="313" w:lineRule="auto"/>
              <w:ind w:left="33" w:right="25"/>
            </w:pPr>
            <w:r>
              <w:rPr>
                <w:spacing w:val="8"/>
              </w:rPr>
              <w:t>装暂存于危险废物贮存间内，定期委托</w:t>
            </w:r>
            <w:r>
              <w:rPr>
                <w:spacing w:val="14"/>
              </w:rPr>
              <w:t xml:space="preserve"> </w:t>
            </w:r>
            <w:r>
              <w:rPr>
                <w:spacing w:val="7"/>
              </w:rPr>
              <w:t>有资质单位统一处置；</w:t>
            </w:r>
          </w:p>
          <w:p w14:paraId="58E4820E">
            <w:pPr>
              <w:pStyle w:val="6"/>
              <w:spacing w:before="1" w:line="314" w:lineRule="auto"/>
              <w:ind w:left="33" w:right="23" w:firstLine="10"/>
              <w:jc w:val="both"/>
            </w:pPr>
            <w:r>
              <w:rPr>
                <w:spacing w:val="12"/>
              </w:rPr>
              <w:t>（</w:t>
            </w:r>
            <w:r>
              <w:rPr>
                <w:rFonts w:ascii="Times New Roman" w:hAnsi="Times New Roman" w:eastAsia="Times New Roman" w:cs="Times New Roman"/>
                <w:spacing w:val="12"/>
              </w:rPr>
              <w:t>3</w:t>
            </w:r>
            <w:r>
              <w:rPr>
                <w:spacing w:val="12"/>
              </w:rPr>
              <w:t>）项目</w:t>
            </w:r>
            <w:r>
              <w:rPr>
                <w:rFonts w:ascii="Times New Roman" w:hAnsi="Times New Roman" w:eastAsia="Times New Roman" w:cs="Times New Roman"/>
              </w:rPr>
              <w:t>VOCs</w:t>
            </w:r>
            <w:r>
              <w:rPr>
                <w:rFonts w:ascii="Times New Roman" w:hAnsi="Times New Roman" w:eastAsia="Times New Roman" w:cs="Times New Roman"/>
                <w:spacing w:val="28"/>
              </w:rPr>
              <w:t xml:space="preserve"> </w:t>
            </w:r>
            <w:r>
              <w:rPr>
                <w:spacing w:val="12"/>
              </w:rPr>
              <w:t>处理主要采用活性炭</w:t>
            </w:r>
            <w:r>
              <w:t xml:space="preserve">  </w:t>
            </w:r>
            <w:r>
              <w:rPr>
                <w:spacing w:val="4"/>
              </w:rPr>
              <w:t>吸附技术，使用碘值为</w:t>
            </w:r>
            <w:r>
              <w:rPr>
                <w:spacing w:val="-33"/>
              </w:rPr>
              <w:t xml:space="preserve"> </w:t>
            </w:r>
            <w:r>
              <w:rPr>
                <w:rFonts w:ascii="Times New Roman" w:hAnsi="Times New Roman" w:eastAsia="Times New Roman" w:cs="Times New Roman"/>
                <w:spacing w:val="4"/>
              </w:rPr>
              <w:t xml:space="preserve">800 </w:t>
            </w:r>
            <w:r>
              <w:rPr>
                <w:spacing w:val="4"/>
              </w:rPr>
              <w:t>毫克</w:t>
            </w:r>
            <w:r>
              <w:rPr>
                <w:rFonts w:ascii="Times New Roman" w:hAnsi="Times New Roman" w:eastAsia="Times New Roman" w:cs="Times New Roman"/>
                <w:spacing w:val="4"/>
              </w:rPr>
              <w:t>/</w:t>
            </w:r>
            <w:r>
              <w:rPr>
                <w:spacing w:val="4"/>
              </w:rPr>
              <w:t>克的颗</w:t>
            </w:r>
            <w:r>
              <w:t xml:space="preserve"> </w:t>
            </w:r>
            <w:r>
              <w:rPr>
                <w:spacing w:val="8"/>
              </w:rPr>
              <w:t>粒活性炭，并定期更换。</w:t>
            </w:r>
          </w:p>
        </w:tc>
        <w:tc>
          <w:tcPr>
            <w:tcW w:w="899" w:type="dxa"/>
            <w:tcBorders>
              <w:top w:val="single" w:color="000000" w:sz="2" w:space="0"/>
              <w:left w:val="single" w:color="000000" w:sz="2" w:space="0"/>
              <w:right w:val="single" w:color="000000" w:sz="2" w:space="0"/>
            </w:tcBorders>
            <w:vAlign w:val="top"/>
          </w:tcPr>
          <w:p w14:paraId="13E4370B">
            <w:pPr>
              <w:rPr>
                <w:rFonts w:ascii="Arial"/>
                <w:sz w:val="21"/>
              </w:rPr>
            </w:pPr>
          </w:p>
        </w:tc>
      </w:tr>
      <w:tr w14:paraId="6F985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3" w:hRule="atLeast"/>
        </w:trPr>
        <w:tc>
          <w:tcPr>
            <w:tcW w:w="711" w:type="dxa"/>
            <w:vMerge w:val="continue"/>
            <w:tcBorders>
              <w:top w:val="nil"/>
              <w:left w:val="single" w:color="000000" w:sz="2" w:space="0"/>
              <w:bottom w:val="nil"/>
              <w:right w:val="single" w:color="000000" w:sz="2" w:space="0"/>
            </w:tcBorders>
            <w:vAlign w:val="top"/>
          </w:tcPr>
          <w:p w14:paraId="3B2C2937">
            <w:pPr>
              <w:rPr>
                <w:rFonts w:ascii="Arial"/>
                <w:sz w:val="21"/>
              </w:rPr>
            </w:pPr>
          </w:p>
        </w:tc>
        <w:tc>
          <w:tcPr>
            <w:tcW w:w="619" w:type="dxa"/>
            <w:tcBorders>
              <w:left w:val="single" w:color="000000" w:sz="2" w:space="0"/>
            </w:tcBorders>
            <w:vAlign w:val="top"/>
          </w:tcPr>
          <w:p w14:paraId="03968D07">
            <w:pPr>
              <w:spacing w:line="250" w:lineRule="auto"/>
              <w:rPr>
                <w:rFonts w:ascii="Arial"/>
                <w:sz w:val="21"/>
              </w:rPr>
            </w:pPr>
          </w:p>
          <w:p w14:paraId="3658BD47">
            <w:pPr>
              <w:spacing w:line="250" w:lineRule="auto"/>
              <w:rPr>
                <w:rFonts w:ascii="Arial"/>
                <w:sz w:val="21"/>
              </w:rPr>
            </w:pPr>
          </w:p>
          <w:p w14:paraId="05D4826D">
            <w:pPr>
              <w:spacing w:line="250" w:lineRule="auto"/>
              <w:rPr>
                <w:rFonts w:ascii="Arial"/>
                <w:sz w:val="21"/>
              </w:rPr>
            </w:pPr>
          </w:p>
          <w:p w14:paraId="46A19C17">
            <w:pPr>
              <w:spacing w:line="251" w:lineRule="auto"/>
              <w:rPr>
                <w:rFonts w:ascii="Arial"/>
                <w:sz w:val="21"/>
              </w:rPr>
            </w:pPr>
          </w:p>
          <w:p w14:paraId="7268B310">
            <w:pPr>
              <w:spacing w:line="251" w:lineRule="auto"/>
              <w:rPr>
                <w:rFonts w:ascii="Arial"/>
                <w:sz w:val="21"/>
              </w:rPr>
            </w:pPr>
          </w:p>
          <w:p w14:paraId="6614D874">
            <w:pPr>
              <w:spacing w:before="58" w:line="195" w:lineRule="auto"/>
              <w:ind w:left="316"/>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679" w:type="dxa"/>
            <w:vAlign w:val="top"/>
          </w:tcPr>
          <w:p w14:paraId="500A9F9D">
            <w:pPr>
              <w:pStyle w:val="6"/>
              <w:spacing w:before="91" w:line="227" w:lineRule="auto"/>
              <w:ind w:left="112"/>
            </w:pPr>
            <w:r>
              <w:rPr>
                <w:spacing w:val="7"/>
              </w:rPr>
              <w:t>《福州市生态环</w:t>
            </w:r>
          </w:p>
          <w:p w14:paraId="735F2B7D">
            <w:pPr>
              <w:pStyle w:val="6"/>
              <w:spacing w:before="94" w:line="227" w:lineRule="auto"/>
              <w:ind w:left="108"/>
            </w:pPr>
            <w:r>
              <w:rPr>
                <w:spacing w:val="8"/>
              </w:rPr>
              <w:t>境保护委员会办</w:t>
            </w:r>
          </w:p>
          <w:p w14:paraId="5735D38D">
            <w:pPr>
              <w:pStyle w:val="6"/>
              <w:spacing w:before="92" w:line="228" w:lineRule="auto"/>
              <w:ind w:left="216"/>
            </w:pPr>
            <w:r>
              <w:rPr>
                <w:spacing w:val="7"/>
              </w:rPr>
              <w:t>公室关于印发</w:t>
            </w:r>
          </w:p>
          <w:p w14:paraId="554F3386">
            <w:pPr>
              <w:pStyle w:val="6"/>
              <w:spacing w:before="94" w:line="227" w:lineRule="auto"/>
              <w:ind w:left="74"/>
            </w:pPr>
            <w:r>
              <w:rPr>
                <w:rFonts w:ascii="Times New Roman" w:hAnsi="Times New Roman" w:eastAsia="Times New Roman" w:cs="Times New Roman"/>
                <w:spacing w:val="6"/>
              </w:rPr>
              <w:t xml:space="preserve">2022 </w:t>
            </w:r>
            <w:r>
              <w:rPr>
                <w:spacing w:val="6"/>
              </w:rPr>
              <w:t>年度福州市</w:t>
            </w:r>
          </w:p>
          <w:p w14:paraId="31093B0D">
            <w:pPr>
              <w:pStyle w:val="6"/>
              <w:spacing w:before="95" w:line="228" w:lineRule="auto"/>
              <w:ind w:left="108"/>
            </w:pPr>
            <w:r>
              <w:rPr>
                <w:spacing w:val="8"/>
              </w:rPr>
              <w:t>蓝天碧海净土保</w:t>
            </w:r>
          </w:p>
          <w:p w14:paraId="18F5BD5B">
            <w:pPr>
              <w:pStyle w:val="6"/>
              <w:spacing w:before="91" w:line="228" w:lineRule="auto"/>
              <w:ind w:left="108"/>
            </w:pPr>
            <w:r>
              <w:rPr>
                <w:spacing w:val="8"/>
              </w:rPr>
              <w:t>卫战行动计划通</w:t>
            </w:r>
          </w:p>
          <w:p w14:paraId="1FB4B275">
            <w:pPr>
              <w:pStyle w:val="6"/>
              <w:spacing w:before="93" w:line="228" w:lineRule="auto"/>
              <w:ind w:left="111"/>
            </w:pPr>
            <w:r>
              <w:rPr>
                <w:spacing w:val="7"/>
              </w:rPr>
              <w:t>知》（榕环委办</w:t>
            </w:r>
          </w:p>
          <w:p w14:paraId="5BEAFC5D">
            <w:pPr>
              <w:pStyle w:val="6"/>
              <w:spacing w:before="94" w:line="222" w:lineRule="auto"/>
              <w:ind w:left="106"/>
            </w:pPr>
            <w:r>
              <w:t>〔</w:t>
            </w:r>
            <w:r>
              <w:rPr>
                <w:rFonts w:ascii="Times New Roman" w:hAnsi="Times New Roman" w:eastAsia="Times New Roman" w:cs="Times New Roman"/>
              </w:rPr>
              <w:t>2022</w:t>
            </w:r>
            <w:r>
              <w:t>〕</w:t>
            </w:r>
            <w:r>
              <w:rPr>
                <w:rFonts w:ascii="Times New Roman" w:hAnsi="Times New Roman" w:eastAsia="Times New Roman" w:cs="Times New Roman"/>
              </w:rPr>
              <w:t>49</w:t>
            </w:r>
            <w:r>
              <w:rPr>
                <w:rFonts w:ascii="Times New Roman" w:hAnsi="Times New Roman" w:eastAsia="Times New Roman" w:cs="Times New Roman"/>
                <w:spacing w:val="25"/>
                <w:w w:val="101"/>
              </w:rPr>
              <w:t xml:space="preserve"> </w:t>
            </w:r>
            <w:r>
              <w:t>号）</w:t>
            </w:r>
          </w:p>
        </w:tc>
        <w:tc>
          <w:tcPr>
            <w:tcW w:w="6132" w:type="dxa"/>
            <w:tcBorders>
              <w:right w:val="single" w:color="000000" w:sz="2" w:space="0"/>
            </w:tcBorders>
            <w:vAlign w:val="top"/>
          </w:tcPr>
          <w:p w14:paraId="34795380">
            <w:pPr>
              <w:spacing w:line="266" w:lineRule="auto"/>
              <w:rPr>
                <w:rFonts w:ascii="Arial"/>
                <w:sz w:val="21"/>
              </w:rPr>
            </w:pPr>
          </w:p>
          <w:p w14:paraId="1EE24ECB">
            <w:pPr>
              <w:spacing w:line="266" w:lineRule="auto"/>
              <w:rPr>
                <w:rFonts w:ascii="Arial"/>
                <w:sz w:val="21"/>
              </w:rPr>
            </w:pPr>
          </w:p>
          <w:p w14:paraId="6EF494E9">
            <w:pPr>
              <w:pStyle w:val="6"/>
              <w:spacing w:before="65" w:line="226" w:lineRule="auto"/>
              <w:ind w:left="51"/>
            </w:pPr>
            <w:r>
              <w:rPr>
                <w:spacing w:val="9"/>
              </w:rPr>
              <w:t>四是严格涉</w:t>
            </w:r>
            <w:r>
              <w:rPr>
                <w:spacing w:val="-43"/>
              </w:rPr>
              <w:t xml:space="preserve"> </w:t>
            </w:r>
            <w:r>
              <w:rPr>
                <w:rFonts w:ascii="Times New Roman" w:hAnsi="Times New Roman" w:eastAsia="Times New Roman" w:cs="Times New Roman"/>
              </w:rPr>
              <w:t>VOCs</w:t>
            </w:r>
            <w:r>
              <w:rPr>
                <w:rFonts w:ascii="Times New Roman" w:hAnsi="Times New Roman" w:eastAsia="Times New Roman" w:cs="Times New Roman"/>
                <w:spacing w:val="16"/>
                <w:w w:val="101"/>
              </w:rPr>
              <w:t xml:space="preserve"> </w:t>
            </w:r>
            <w:r>
              <w:rPr>
                <w:spacing w:val="9"/>
              </w:rPr>
              <w:t>建设项目环境影响评价审批。新、改、扩建涉</w:t>
            </w:r>
          </w:p>
          <w:p w14:paraId="5B5E8E49">
            <w:pPr>
              <w:pStyle w:val="6"/>
              <w:spacing w:before="96" w:line="315" w:lineRule="auto"/>
              <w:ind w:left="31" w:right="24" w:hanging="6"/>
            </w:pPr>
            <w:r>
              <w:rPr>
                <w:rFonts w:ascii="Times New Roman" w:hAnsi="Times New Roman" w:eastAsia="Times New Roman" w:cs="Times New Roman"/>
              </w:rPr>
              <w:t>VOCs</w:t>
            </w:r>
            <w:r>
              <w:rPr>
                <w:rFonts w:ascii="Times New Roman" w:hAnsi="Times New Roman" w:eastAsia="Times New Roman" w:cs="Times New Roman"/>
                <w:spacing w:val="11"/>
              </w:rPr>
              <w:t xml:space="preserve"> </w:t>
            </w:r>
            <w:r>
              <w:rPr>
                <w:spacing w:val="11"/>
              </w:rPr>
              <w:t>排放项目，应使用低（无）</w:t>
            </w:r>
            <w:r>
              <w:rPr>
                <w:rFonts w:ascii="Times New Roman" w:hAnsi="Times New Roman" w:eastAsia="Times New Roman" w:cs="Times New Roman"/>
              </w:rPr>
              <w:t>VOCs</w:t>
            </w:r>
            <w:r>
              <w:rPr>
                <w:rFonts w:ascii="Times New Roman" w:hAnsi="Times New Roman" w:eastAsia="Times New Roman" w:cs="Times New Roman"/>
                <w:spacing w:val="16"/>
              </w:rPr>
              <w:t xml:space="preserve"> </w:t>
            </w:r>
            <w:r>
              <w:rPr>
                <w:spacing w:val="11"/>
              </w:rPr>
              <w:t>涂料、粘胶剂等，实施新</w:t>
            </w:r>
            <w:r>
              <w:t xml:space="preserve">  </w:t>
            </w:r>
            <w:r>
              <w:rPr>
                <w:spacing w:val="11"/>
              </w:rPr>
              <w:t>建项目</w:t>
            </w:r>
            <w:r>
              <w:rPr>
                <w:rFonts w:ascii="Times New Roman" w:hAnsi="Times New Roman" w:eastAsia="Times New Roman" w:cs="Times New Roman"/>
              </w:rPr>
              <w:t>VOCs</w:t>
            </w:r>
            <w:r>
              <w:rPr>
                <w:rFonts w:ascii="Times New Roman" w:hAnsi="Times New Roman" w:eastAsia="Times New Roman" w:cs="Times New Roman"/>
                <w:spacing w:val="11"/>
              </w:rPr>
              <w:t xml:space="preserve"> </w:t>
            </w:r>
            <w:r>
              <w:rPr>
                <w:spacing w:val="11"/>
              </w:rPr>
              <w:t>排放区域内</w:t>
            </w:r>
            <w:r>
              <w:rPr>
                <w:spacing w:val="-23"/>
              </w:rPr>
              <w:t xml:space="preserve"> </w:t>
            </w:r>
            <w:r>
              <w:rPr>
                <w:rFonts w:ascii="Times New Roman" w:hAnsi="Times New Roman" w:eastAsia="Times New Roman" w:cs="Times New Roman"/>
                <w:spacing w:val="11"/>
              </w:rPr>
              <w:t xml:space="preserve">1.2 </w:t>
            </w:r>
            <w:r>
              <w:rPr>
                <w:spacing w:val="11"/>
              </w:rPr>
              <w:t>及以上倍量替代。</w:t>
            </w:r>
            <w:r>
              <w:rPr>
                <w:rFonts w:ascii="Times New Roman" w:hAnsi="Times New Roman" w:eastAsia="Times New Roman" w:cs="Times New Roman"/>
              </w:rPr>
              <w:t>VOCs</w:t>
            </w:r>
            <w:r>
              <w:rPr>
                <w:rFonts w:ascii="Times New Roman" w:hAnsi="Times New Roman" w:eastAsia="Times New Roman" w:cs="Times New Roman"/>
                <w:spacing w:val="11"/>
              </w:rPr>
              <w:t xml:space="preserve"> </w:t>
            </w:r>
            <w:r>
              <w:rPr>
                <w:spacing w:val="11"/>
              </w:rPr>
              <w:t>年排放量大</w:t>
            </w:r>
            <w:r>
              <w:t xml:space="preserve">  </w:t>
            </w:r>
            <w:r>
              <w:rPr>
                <w:spacing w:val="8"/>
              </w:rPr>
              <w:t>于</w:t>
            </w:r>
            <w:r>
              <w:rPr>
                <w:spacing w:val="-25"/>
              </w:rPr>
              <w:t xml:space="preserve"> </w:t>
            </w:r>
            <w:r>
              <w:rPr>
                <w:rFonts w:ascii="Times New Roman" w:hAnsi="Times New Roman" w:eastAsia="Times New Roman" w:cs="Times New Roman"/>
                <w:spacing w:val="8"/>
              </w:rPr>
              <w:t>5</w:t>
            </w:r>
            <w:r>
              <w:rPr>
                <w:rFonts w:ascii="Times New Roman" w:hAnsi="Times New Roman" w:eastAsia="Times New Roman" w:cs="Times New Roman"/>
                <w:spacing w:val="22"/>
              </w:rPr>
              <w:t xml:space="preserve"> </w:t>
            </w:r>
            <w:r>
              <w:rPr>
                <w:spacing w:val="8"/>
              </w:rPr>
              <w:t>吨的新建项目投运前应安装</w:t>
            </w:r>
            <w:r>
              <w:rPr>
                <w:spacing w:val="-46"/>
              </w:rPr>
              <w:t xml:space="preserve"> </w:t>
            </w:r>
            <w:r>
              <w:rPr>
                <w:rFonts w:ascii="Times New Roman" w:hAnsi="Times New Roman" w:eastAsia="Times New Roman" w:cs="Times New Roman"/>
              </w:rPr>
              <w:t>VOCs</w:t>
            </w:r>
            <w:r>
              <w:rPr>
                <w:rFonts w:ascii="Times New Roman" w:hAnsi="Times New Roman" w:eastAsia="Times New Roman" w:cs="Times New Roman"/>
                <w:spacing w:val="8"/>
              </w:rPr>
              <w:t xml:space="preserve"> </w:t>
            </w:r>
            <w:r>
              <w:rPr>
                <w:spacing w:val="8"/>
              </w:rPr>
              <w:t>在线监控设备，并接入市生</w:t>
            </w:r>
            <w:r>
              <w:t xml:space="preserve"> </w:t>
            </w:r>
            <w:r>
              <w:rPr>
                <w:spacing w:val="5"/>
              </w:rPr>
              <w:t>态云平台。</w:t>
            </w:r>
          </w:p>
        </w:tc>
        <w:tc>
          <w:tcPr>
            <w:tcW w:w="3616" w:type="dxa"/>
            <w:tcBorders>
              <w:left w:val="single" w:color="000000" w:sz="2" w:space="0"/>
              <w:right w:val="single" w:color="000000" w:sz="2" w:space="0"/>
            </w:tcBorders>
            <w:vAlign w:val="top"/>
          </w:tcPr>
          <w:p w14:paraId="421E440D">
            <w:pPr>
              <w:spacing w:line="350" w:lineRule="auto"/>
              <w:rPr>
                <w:rFonts w:ascii="Arial"/>
                <w:sz w:val="21"/>
              </w:rPr>
            </w:pPr>
          </w:p>
          <w:p w14:paraId="3766AC10">
            <w:pPr>
              <w:spacing w:line="350" w:lineRule="auto"/>
              <w:rPr>
                <w:rFonts w:ascii="Arial"/>
                <w:sz w:val="21"/>
              </w:rPr>
            </w:pPr>
          </w:p>
          <w:p w14:paraId="283E8156">
            <w:pPr>
              <w:pStyle w:val="6"/>
              <w:spacing w:before="65" w:line="315" w:lineRule="auto"/>
              <w:ind w:left="34" w:right="25" w:firstLine="2"/>
              <w:jc w:val="both"/>
            </w:pPr>
            <w:r>
              <w:rPr>
                <w:spacing w:val="10"/>
              </w:rPr>
              <w:t>项目不使用涂料、油墨，使用低</w:t>
            </w:r>
            <w:r>
              <w:rPr>
                <w:spacing w:val="-35"/>
              </w:rPr>
              <w:t xml:space="preserve"> </w:t>
            </w:r>
            <w:r>
              <w:rPr>
                <w:rFonts w:ascii="Times New Roman" w:hAnsi="Times New Roman" w:eastAsia="Times New Roman" w:cs="Times New Roman"/>
              </w:rPr>
              <w:t xml:space="preserve">VOCs  </w:t>
            </w:r>
            <w:r>
              <w:rPr>
                <w:spacing w:val="13"/>
              </w:rPr>
              <w:t>的原辅材料。项目</w:t>
            </w:r>
            <w:r>
              <w:rPr>
                <w:rFonts w:ascii="Times New Roman" w:hAnsi="Times New Roman" w:eastAsia="Times New Roman" w:cs="Times New Roman"/>
              </w:rPr>
              <w:t>VOCs</w:t>
            </w:r>
            <w:r>
              <w:rPr>
                <w:rFonts w:ascii="Times New Roman" w:hAnsi="Times New Roman" w:eastAsia="Times New Roman" w:cs="Times New Roman"/>
                <w:spacing w:val="13"/>
              </w:rPr>
              <w:t xml:space="preserve"> </w:t>
            </w:r>
            <w:r>
              <w:rPr>
                <w:spacing w:val="13"/>
              </w:rPr>
              <w:t>排放拟实行区</w:t>
            </w:r>
            <w:r>
              <w:rPr>
                <w:spacing w:val="4"/>
              </w:rPr>
              <w:t xml:space="preserve"> </w:t>
            </w:r>
            <w:r>
              <w:rPr>
                <w:spacing w:val="9"/>
              </w:rPr>
              <w:t>域内倍量替代，</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年排放量小于</w:t>
            </w:r>
            <w:r>
              <w:rPr>
                <w:spacing w:val="-31"/>
              </w:rPr>
              <w:t xml:space="preserve"> </w:t>
            </w:r>
            <w:r>
              <w:rPr>
                <w:rFonts w:ascii="Times New Roman" w:hAnsi="Times New Roman" w:eastAsia="Times New Roman" w:cs="Times New Roman"/>
                <w:spacing w:val="9"/>
              </w:rPr>
              <w:t>5</w:t>
            </w:r>
            <w:r>
              <w:rPr>
                <w:rFonts w:ascii="Times New Roman" w:hAnsi="Times New Roman" w:eastAsia="Times New Roman" w:cs="Times New Roman"/>
              </w:rPr>
              <w:t xml:space="preserve">   </w:t>
            </w:r>
            <w:r>
              <w:rPr>
                <w:spacing w:val="9"/>
              </w:rPr>
              <w:t>吨，不需安装</w:t>
            </w:r>
            <w:r>
              <w:rPr>
                <w:spacing w:val="-38"/>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在线监控设备。</w:t>
            </w:r>
          </w:p>
        </w:tc>
        <w:tc>
          <w:tcPr>
            <w:tcW w:w="899" w:type="dxa"/>
            <w:tcBorders>
              <w:left w:val="single" w:color="000000" w:sz="2" w:space="0"/>
              <w:right w:val="single" w:color="000000" w:sz="2" w:space="0"/>
            </w:tcBorders>
            <w:vAlign w:val="top"/>
          </w:tcPr>
          <w:p w14:paraId="34F612AD">
            <w:pPr>
              <w:spacing w:line="241" w:lineRule="auto"/>
              <w:rPr>
                <w:rFonts w:ascii="Arial"/>
                <w:sz w:val="21"/>
              </w:rPr>
            </w:pPr>
          </w:p>
          <w:p w14:paraId="6DD09944">
            <w:pPr>
              <w:spacing w:line="242" w:lineRule="auto"/>
              <w:rPr>
                <w:rFonts w:ascii="Arial"/>
                <w:sz w:val="21"/>
              </w:rPr>
            </w:pPr>
          </w:p>
          <w:p w14:paraId="0B9A603F">
            <w:pPr>
              <w:spacing w:line="242" w:lineRule="auto"/>
              <w:rPr>
                <w:rFonts w:ascii="Arial"/>
                <w:sz w:val="21"/>
              </w:rPr>
            </w:pPr>
          </w:p>
          <w:p w14:paraId="27106D58">
            <w:pPr>
              <w:spacing w:line="242" w:lineRule="auto"/>
              <w:rPr>
                <w:rFonts w:ascii="Arial"/>
                <w:sz w:val="21"/>
              </w:rPr>
            </w:pPr>
          </w:p>
          <w:p w14:paraId="2A9CC497">
            <w:pPr>
              <w:spacing w:line="242" w:lineRule="auto"/>
              <w:rPr>
                <w:rFonts w:ascii="Arial"/>
                <w:sz w:val="21"/>
              </w:rPr>
            </w:pPr>
          </w:p>
          <w:p w14:paraId="76F8C01F">
            <w:pPr>
              <w:pStyle w:val="6"/>
              <w:spacing w:before="65" w:line="228" w:lineRule="auto"/>
              <w:ind w:left="192"/>
            </w:pPr>
            <w:r>
              <w:rPr>
                <w:spacing w:val="3"/>
              </w:rPr>
              <w:t>符合</w:t>
            </w:r>
          </w:p>
        </w:tc>
      </w:tr>
      <w:tr w14:paraId="1323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2" w:hRule="atLeast"/>
        </w:trPr>
        <w:tc>
          <w:tcPr>
            <w:tcW w:w="711" w:type="dxa"/>
            <w:vMerge w:val="continue"/>
            <w:tcBorders>
              <w:top w:val="nil"/>
              <w:left w:val="single" w:color="000000" w:sz="2" w:space="0"/>
              <w:bottom w:val="nil"/>
              <w:right w:val="single" w:color="000000" w:sz="2" w:space="0"/>
            </w:tcBorders>
            <w:vAlign w:val="top"/>
          </w:tcPr>
          <w:p w14:paraId="3ACEFB60">
            <w:pPr>
              <w:rPr>
                <w:rFonts w:ascii="Arial"/>
                <w:sz w:val="21"/>
              </w:rPr>
            </w:pPr>
          </w:p>
        </w:tc>
        <w:tc>
          <w:tcPr>
            <w:tcW w:w="619" w:type="dxa"/>
            <w:tcBorders>
              <w:left w:val="single" w:color="000000" w:sz="2" w:space="0"/>
            </w:tcBorders>
            <w:vAlign w:val="top"/>
          </w:tcPr>
          <w:p w14:paraId="2D879D8B">
            <w:pPr>
              <w:spacing w:line="244" w:lineRule="auto"/>
              <w:rPr>
                <w:rFonts w:ascii="Arial"/>
                <w:sz w:val="21"/>
              </w:rPr>
            </w:pPr>
          </w:p>
          <w:p w14:paraId="21388754">
            <w:pPr>
              <w:spacing w:line="244" w:lineRule="auto"/>
              <w:rPr>
                <w:rFonts w:ascii="Arial"/>
                <w:sz w:val="21"/>
              </w:rPr>
            </w:pPr>
          </w:p>
          <w:p w14:paraId="139CC7DE">
            <w:pPr>
              <w:spacing w:line="244" w:lineRule="auto"/>
              <w:rPr>
                <w:rFonts w:ascii="Arial"/>
                <w:sz w:val="21"/>
              </w:rPr>
            </w:pPr>
          </w:p>
          <w:p w14:paraId="4B205440">
            <w:pPr>
              <w:spacing w:line="244" w:lineRule="auto"/>
              <w:rPr>
                <w:rFonts w:ascii="Arial"/>
                <w:sz w:val="21"/>
              </w:rPr>
            </w:pPr>
          </w:p>
          <w:p w14:paraId="08C14003">
            <w:pPr>
              <w:spacing w:line="244" w:lineRule="auto"/>
              <w:rPr>
                <w:rFonts w:ascii="Arial"/>
                <w:sz w:val="21"/>
              </w:rPr>
            </w:pPr>
          </w:p>
          <w:p w14:paraId="3475B755">
            <w:pPr>
              <w:spacing w:before="57" w:line="192" w:lineRule="auto"/>
              <w:ind w:left="315"/>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679" w:type="dxa"/>
            <w:vAlign w:val="top"/>
          </w:tcPr>
          <w:p w14:paraId="35A6EE5F">
            <w:pPr>
              <w:pStyle w:val="6"/>
              <w:spacing w:before="226" w:line="314" w:lineRule="auto"/>
              <w:ind w:left="57" w:right="50" w:firstLine="54"/>
              <w:jc w:val="both"/>
            </w:pPr>
            <w:r>
              <w:rPr>
                <w:spacing w:val="7"/>
              </w:rPr>
              <w:t>《闽侯县人民政</w:t>
            </w:r>
            <w:r>
              <w:rPr>
                <w:spacing w:val="5"/>
              </w:rPr>
              <w:t xml:space="preserve"> </w:t>
            </w:r>
            <w:r>
              <w:rPr>
                <w:spacing w:val="15"/>
              </w:rPr>
              <w:t>府办公室关于印</w:t>
            </w:r>
            <w:r>
              <w:rPr>
                <w:spacing w:val="4"/>
              </w:rPr>
              <w:t xml:space="preserve"> </w:t>
            </w:r>
            <w:r>
              <w:rPr>
                <w:spacing w:val="5"/>
              </w:rPr>
              <w:t>发</w:t>
            </w:r>
            <w:r>
              <w:rPr>
                <w:spacing w:val="-41"/>
              </w:rPr>
              <w:t xml:space="preserve"> </w:t>
            </w:r>
            <w:r>
              <w:rPr>
                <w:rFonts w:ascii="Times New Roman" w:hAnsi="Times New Roman" w:eastAsia="Times New Roman" w:cs="Times New Roman"/>
                <w:spacing w:val="5"/>
              </w:rPr>
              <w:t xml:space="preserve">2022 </w:t>
            </w:r>
            <w:r>
              <w:rPr>
                <w:spacing w:val="5"/>
              </w:rPr>
              <w:t>年闽侯县</w:t>
            </w:r>
            <w:r>
              <w:t xml:space="preserve"> </w:t>
            </w:r>
            <w:r>
              <w:rPr>
                <w:spacing w:val="15"/>
              </w:rPr>
              <w:t>持续改善空气质</w:t>
            </w:r>
          </w:p>
          <w:p w14:paraId="314B8D30">
            <w:pPr>
              <w:pStyle w:val="6"/>
              <w:spacing w:before="1" w:line="309" w:lineRule="auto"/>
              <w:ind w:left="178" w:right="100" w:hanging="71"/>
              <w:jc w:val="right"/>
              <w:rPr>
                <w:rFonts w:ascii="Times New Roman" w:hAnsi="Times New Roman" w:eastAsia="Times New Roman" w:cs="Times New Roman"/>
              </w:rPr>
            </w:pPr>
            <w:r>
              <w:rPr>
                <w:spacing w:val="8"/>
              </w:rPr>
              <w:t>量行动计划的通</w:t>
            </w:r>
            <w:r>
              <w:rPr>
                <w:spacing w:val="3"/>
              </w:rPr>
              <w:t xml:space="preserve"> </w:t>
            </w:r>
            <w:r>
              <w:rPr>
                <w:spacing w:val="7"/>
              </w:rPr>
              <w:t>知》</w:t>
            </w:r>
            <w:r>
              <w:rPr>
                <w:rFonts w:ascii="Times New Roman" w:hAnsi="Times New Roman" w:eastAsia="Times New Roman" w:cs="Times New Roman"/>
                <w:spacing w:val="7"/>
              </w:rPr>
              <w:t>(</w:t>
            </w:r>
            <w:r>
              <w:rPr>
                <w:spacing w:val="7"/>
              </w:rPr>
              <w:t>侯政办发</w:t>
            </w:r>
            <w:r>
              <w:t xml:space="preserve"> </w:t>
            </w:r>
            <w:r>
              <w:rPr>
                <w:spacing w:val="1"/>
              </w:rPr>
              <w:t>〔</w:t>
            </w:r>
            <w:r>
              <w:rPr>
                <w:rFonts w:ascii="Times New Roman" w:hAnsi="Times New Roman" w:eastAsia="Times New Roman" w:cs="Times New Roman"/>
                <w:spacing w:val="1"/>
              </w:rPr>
              <w:t>2022</w:t>
            </w:r>
            <w:r>
              <w:rPr>
                <w:spacing w:val="1"/>
              </w:rPr>
              <w:t>〕</w:t>
            </w:r>
            <w:r>
              <w:rPr>
                <w:rFonts w:ascii="Times New Roman" w:hAnsi="Times New Roman" w:eastAsia="Times New Roman" w:cs="Times New Roman"/>
                <w:spacing w:val="1"/>
              </w:rPr>
              <w:t>10</w:t>
            </w:r>
            <w:r>
              <w:rPr>
                <w:rFonts w:ascii="Times New Roman" w:hAnsi="Times New Roman" w:eastAsia="Times New Roman" w:cs="Times New Roman"/>
                <w:spacing w:val="18"/>
                <w:w w:val="101"/>
              </w:rPr>
              <w:t xml:space="preserve"> </w:t>
            </w:r>
            <w:r>
              <w:rPr>
                <w:spacing w:val="1"/>
              </w:rPr>
              <w:t>号</w:t>
            </w:r>
            <w:r>
              <w:rPr>
                <w:rFonts w:ascii="Times New Roman" w:hAnsi="Times New Roman" w:eastAsia="Times New Roman" w:cs="Times New Roman"/>
                <w:spacing w:val="1"/>
              </w:rPr>
              <w:t>)</w:t>
            </w:r>
          </w:p>
        </w:tc>
        <w:tc>
          <w:tcPr>
            <w:tcW w:w="6132" w:type="dxa"/>
            <w:tcBorders>
              <w:right w:val="single" w:color="000000" w:sz="2" w:space="0"/>
            </w:tcBorders>
            <w:vAlign w:val="top"/>
          </w:tcPr>
          <w:p w14:paraId="79638AF6">
            <w:pPr>
              <w:spacing w:line="334" w:lineRule="auto"/>
              <w:rPr>
                <w:rFonts w:ascii="Arial"/>
                <w:sz w:val="21"/>
              </w:rPr>
            </w:pPr>
          </w:p>
          <w:p w14:paraId="2CEEE4D2">
            <w:pPr>
              <w:spacing w:line="334" w:lineRule="auto"/>
              <w:rPr>
                <w:rFonts w:ascii="Arial"/>
                <w:sz w:val="21"/>
              </w:rPr>
            </w:pPr>
          </w:p>
          <w:p w14:paraId="5526AC8F">
            <w:pPr>
              <w:pStyle w:val="6"/>
              <w:spacing w:before="65" w:line="221" w:lineRule="auto"/>
              <w:ind w:left="31"/>
              <w:rPr>
                <w:rFonts w:ascii="Times New Roman" w:hAnsi="Times New Roman" w:eastAsia="Times New Roman" w:cs="Times New Roman"/>
              </w:rPr>
            </w:pPr>
            <w:r>
              <w:rPr>
                <w:rFonts w:ascii="Times New Roman" w:hAnsi="Times New Roman" w:eastAsia="Times New Roman" w:cs="Times New Roman"/>
                <w:spacing w:val="2"/>
              </w:rPr>
              <w:t>(2)</w:t>
            </w:r>
            <w:r>
              <w:rPr>
                <w:spacing w:val="2"/>
              </w:rPr>
              <w:t>严格涉</w:t>
            </w:r>
            <w:r>
              <w:rPr>
                <w:spacing w:val="-37"/>
              </w:rPr>
              <w:t xml:space="preserve"> </w:t>
            </w:r>
            <w:r>
              <w:rPr>
                <w:rFonts w:ascii="Times New Roman" w:hAnsi="Times New Roman" w:eastAsia="Times New Roman" w:cs="Times New Roman"/>
              </w:rPr>
              <w:t>VOCs</w:t>
            </w:r>
            <w:r>
              <w:rPr>
                <w:rFonts w:ascii="Times New Roman" w:hAnsi="Times New Roman" w:eastAsia="Times New Roman" w:cs="Times New Roman"/>
                <w:spacing w:val="14"/>
              </w:rPr>
              <w:t xml:space="preserve"> </w:t>
            </w:r>
            <w:r>
              <w:rPr>
                <w:spacing w:val="2"/>
              </w:rPr>
              <w:t>建设项目环境影响评价审批，新、改、扩建涉</w:t>
            </w:r>
            <w:r>
              <w:rPr>
                <w:spacing w:val="-46"/>
              </w:rPr>
              <w:t xml:space="preserve"> </w:t>
            </w:r>
            <w:r>
              <w:rPr>
                <w:rFonts w:ascii="Times New Roman" w:hAnsi="Times New Roman" w:eastAsia="Times New Roman" w:cs="Times New Roman"/>
              </w:rPr>
              <w:t>VOCs</w:t>
            </w:r>
          </w:p>
          <w:p w14:paraId="0A112BD3">
            <w:pPr>
              <w:pStyle w:val="6"/>
              <w:spacing w:before="101" w:line="221" w:lineRule="auto"/>
              <w:ind w:left="31"/>
              <w:rPr>
                <w:rFonts w:ascii="Times New Roman" w:hAnsi="Times New Roman" w:eastAsia="Times New Roman" w:cs="Times New Roman"/>
              </w:rPr>
            </w:pPr>
            <w:r>
              <w:t>排放项目，应使用低</w:t>
            </w:r>
            <w:r>
              <w:rPr>
                <w:rFonts w:ascii="Times New Roman" w:hAnsi="Times New Roman" w:eastAsia="Times New Roman" w:cs="Times New Roman"/>
              </w:rPr>
              <w:t>(</w:t>
            </w:r>
            <w:r>
              <w:t>无</w:t>
            </w:r>
            <w:r>
              <w:rPr>
                <w:rFonts w:ascii="Times New Roman" w:hAnsi="Times New Roman" w:eastAsia="Times New Roman" w:cs="Times New Roman"/>
              </w:rPr>
              <w:t>)VOCs</w:t>
            </w:r>
            <w:r>
              <w:rPr>
                <w:rFonts w:ascii="Times New Roman" w:hAnsi="Times New Roman" w:eastAsia="Times New Roman" w:cs="Times New Roman"/>
                <w:spacing w:val="27"/>
              </w:rPr>
              <w:t xml:space="preserve"> </w:t>
            </w:r>
            <w:r>
              <w:t>涂料、粘胶剂等，实施新建项目</w:t>
            </w:r>
            <w:r>
              <w:rPr>
                <w:spacing w:val="-44"/>
              </w:rPr>
              <w:t xml:space="preserve"> </w:t>
            </w:r>
            <w:r>
              <w:rPr>
                <w:rFonts w:ascii="Times New Roman" w:hAnsi="Times New Roman" w:eastAsia="Times New Roman" w:cs="Times New Roman"/>
              </w:rPr>
              <w:t>VOCs</w:t>
            </w:r>
          </w:p>
          <w:p w14:paraId="6B892CA4">
            <w:pPr>
              <w:pStyle w:val="6"/>
              <w:spacing w:before="98" w:line="228" w:lineRule="auto"/>
              <w:ind w:left="31"/>
            </w:pPr>
            <w:r>
              <w:rPr>
                <w:spacing w:val="5"/>
              </w:rPr>
              <w:t>排放区域内倍量替代。</w:t>
            </w:r>
            <w:r>
              <w:rPr>
                <w:rFonts w:ascii="Times New Roman" w:hAnsi="Times New Roman" w:eastAsia="Times New Roman" w:cs="Times New Roman"/>
              </w:rPr>
              <w:t>VOCs</w:t>
            </w:r>
            <w:r>
              <w:rPr>
                <w:rFonts w:ascii="Times New Roman" w:hAnsi="Times New Roman" w:eastAsia="Times New Roman" w:cs="Times New Roman"/>
                <w:spacing w:val="31"/>
              </w:rPr>
              <w:t xml:space="preserve"> </w:t>
            </w:r>
            <w:r>
              <w:rPr>
                <w:spacing w:val="5"/>
              </w:rPr>
              <w:t>年排放量大于</w:t>
            </w:r>
            <w:r>
              <w:rPr>
                <w:spacing w:val="-21"/>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22"/>
                <w:w w:val="101"/>
              </w:rPr>
              <w:t xml:space="preserve"> </w:t>
            </w:r>
            <w:r>
              <w:rPr>
                <w:spacing w:val="5"/>
              </w:rPr>
              <w:t>吨的新建项目投运前</w:t>
            </w:r>
          </w:p>
          <w:p w14:paraId="5BBBC37F">
            <w:pPr>
              <w:pStyle w:val="6"/>
              <w:spacing w:before="93" w:line="228" w:lineRule="auto"/>
              <w:ind w:left="655"/>
            </w:pPr>
            <w:r>
              <w:rPr>
                <w:spacing w:val="9"/>
              </w:rPr>
              <w:t>应安装</w:t>
            </w:r>
            <w:r>
              <w:rPr>
                <w:spacing w:val="-31"/>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在线监控设备，并接入市生态云平台。</w:t>
            </w:r>
          </w:p>
        </w:tc>
        <w:tc>
          <w:tcPr>
            <w:tcW w:w="3616" w:type="dxa"/>
            <w:tcBorders>
              <w:left w:val="single" w:color="000000" w:sz="2" w:space="0"/>
              <w:right w:val="single" w:color="000000" w:sz="2" w:space="0"/>
            </w:tcBorders>
            <w:vAlign w:val="top"/>
          </w:tcPr>
          <w:p w14:paraId="31D15616">
            <w:pPr>
              <w:spacing w:line="249" w:lineRule="auto"/>
              <w:rPr>
                <w:rFonts w:ascii="Arial"/>
                <w:sz w:val="21"/>
              </w:rPr>
            </w:pPr>
          </w:p>
          <w:p w14:paraId="7C2E8844">
            <w:pPr>
              <w:spacing w:line="249" w:lineRule="auto"/>
              <w:rPr>
                <w:rFonts w:ascii="Arial"/>
                <w:sz w:val="21"/>
              </w:rPr>
            </w:pPr>
          </w:p>
          <w:p w14:paraId="08F5C911">
            <w:pPr>
              <w:pStyle w:val="6"/>
              <w:spacing w:before="65" w:line="228" w:lineRule="auto"/>
              <w:ind w:left="37"/>
            </w:pPr>
            <w:r>
              <w:rPr>
                <w:spacing w:val="-1"/>
              </w:rPr>
              <w:t>项目使用低</w:t>
            </w:r>
            <w:r>
              <w:rPr>
                <w:spacing w:val="-44"/>
              </w:rPr>
              <w:t xml:space="preserve"> </w:t>
            </w:r>
            <w:r>
              <w:rPr>
                <w:rFonts w:ascii="Times New Roman" w:hAnsi="Times New Roman" w:eastAsia="Times New Roman" w:cs="Times New Roman"/>
                <w:spacing w:val="-1"/>
              </w:rPr>
              <w:t>VOCs</w:t>
            </w:r>
            <w:r>
              <w:rPr>
                <w:rFonts w:ascii="Times New Roman" w:hAnsi="Times New Roman" w:eastAsia="Times New Roman" w:cs="Times New Roman"/>
                <w:spacing w:val="28"/>
                <w:w w:val="101"/>
              </w:rPr>
              <w:t xml:space="preserve"> </w:t>
            </w:r>
            <w:r>
              <w:rPr>
                <w:spacing w:val="-1"/>
              </w:rPr>
              <w:t>的</w:t>
            </w:r>
            <w:r>
              <w:rPr>
                <w:spacing w:val="-41"/>
              </w:rPr>
              <w:t xml:space="preserve"> </w:t>
            </w:r>
            <w:r>
              <w:rPr>
                <w:rFonts w:ascii="Times New Roman" w:hAnsi="Times New Roman" w:eastAsia="Times New Roman" w:cs="Times New Roman"/>
                <w:spacing w:val="-1"/>
              </w:rPr>
              <w:t>EVA</w:t>
            </w:r>
            <w:r>
              <w:rPr>
                <w:rFonts w:ascii="Times New Roman" w:hAnsi="Times New Roman" w:eastAsia="Times New Roman" w:cs="Times New Roman"/>
                <w:spacing w:val="13"/>
                <w:w w:val="101"/>
              </w:rPr>
              <w:t xml:space="preserve"> </w:t>
            </w:r>
            <w:r>
              <w:rPr>
                <w:spacing w:val="-1"/>
              </w:rPr>
              <w:t>塑粉、热塑性</w:t>
            </w:r>
          </w:p>
          <w:p w14:paraId="1E26106D">
            <w:pPr>
              <w:pStyle w:val="6"/>
              <w:spacing w:before="94" w:line="227" w:lineRule="auto"/>
              <w:ind w:left="37"/>
            </w:pPr>
            <w:r>
              <w:rPr>
                <w:spacing w:val="13"/>
              </w:rPr>
              <w:t>弹体等为原料；项目</w:t>
            </w:r>
            <w:r>
              <w:rPr>
                <w:rFonts w:ascii="Times New Roman" w:hAnsi="Times New Roman" w:eastAsia="Times New Roman" w:cs="Times New Roman"/>
              </w:rPr>
              <w:t>VOCs</w:t>
            </w:r>
            <w:r>
              <w:rPr>
                <w:rFonts w:ascii="Times New Roman" w:hAnsi="Times New Roman" w:eastAsia="Times New Roman" w:cs="Times New Roman"/>
                <w:spacing w:val="13"/>
              </w:rPr>
              <w:t xml:space="preserve"> </w:t>
            </w:r>
            <w:r>
              <w:rPr>
                <w:spacing w:val="13"/>
              </w:rPr>
              <w:t>排放拟实行</w:t>
            </w:r>
          </w:p>
          <w:p w14:paraId="0FD582B1">
            <w:pPr>
              <w:pStyle w:val="6"/>
              <w:spacing w:before="92" w:line="228" w:lineRule="auto"/>
              <w:ind w:left="49"/>
            </w:pPr>
            <w:r>
              <w:rPr>
                <w:spacing w:val="12"/>
              </w:rPr>
              <w:t>区域内倍量替代，项目</w:t>
            </w:r>
            <w:r>
              <w:rPr>
                <w:rFonts w:ascii="Times New Roman" w:hAnsi="Times New Roman" w:eastAsia="Times New Roman" w:cs="Times New Roman"/>
              </w:rPr>
              <w:t>VOCs</w:t>
            </w:r>
            <w:r>
              <w:rPr>
                <w:rFonts w:ascii="Times New Roman" w:hAnsi="Times New Roman" w:eastAsia="Times New Roman" w:cs="Times New Roman"/>
                <w:spacing w:val="12"/>
              </w:rPr>
              <w:t xml:space="preserve"> </w:t>
            </w:r>
            <w:r>
              <w:rPr>
                <w:spacing w:val="12"/>
              </w:rPr>
              <w:t>年排放量</w:t>
            </w:r>
          </w:p>
          <w:p w14:paraId="59BCC3F8">
            <w:pPr>
              <w:pStyle w:val="6"/>
              <w:spacing w:before="94" w:line="228" w:lineRule="auto"/>
              <w:ind w:left="81"/>
            </w:pPr>
            <w:r>
              <w:rPr>
                <w:spacing w:val="6"/>
              </w:rPr>
              <w:t>远小于</w:t>
            </w:r>
            <w:r>
              <w:rPr>
                <w:spacing w:val="-10"/>
              </w:rPr>
              <w:t xml:space="preserve"> </w:t>
            </w:r>
            <w:r>
              <w:rPr>
                <w:rFonts w:ascii="Times New Roman" w:hAnsi="Times New Roman" w:eastAsia="Times New Roman" w:cs="Times New Roman"/>
                <w:spacing w:val="6"/>
              </w:rPr>
              <w:t>10</w:t>
            </w:r>
            <w:r>
              <w:rPr>
                <w:rFonts w:ascii="Times New Roman" w:hAnsi="Times New Roman" w:eastAsia="Times New Roman" w:cs="Times New Roman"/>
                <w:spacing w:val="19"/>
                <w:w w:val="101"/>
              </w:rPr>
              <w:t xml:space="preserve"> </w:t>
            </w:r>
            <w:r>
              <w:rPr>
                <w:spacing w:val="6"/>
              </w:rPr>
              <w:t>吨，不需安装</w:t>
            </w:r>
            <w:r>
              <w:rPr>
                <w:spacing w:val="-43"/>
              </w:rPr>
              <w:t xml:space="preserve"> </w:t>
            </w:r>
            <w:r>
              <w:rPr>
                <w:rFonts w:ascii="Times New Roman" w:hAnsi="Times New Roman" w:eastAsia="Times New Roman" w:cs="Times New Roman"/>
              </w:rPr>
              <w:t>VOCs</w:t>
            </w:r>
            <w:r>
              <w:rPr>
                <w:rFonts w:ascii="Times New Roman" w:hAnsi="Times New Roman" w:eastAsia="Times New Roman" w:cs="Times New Roman"/>
                <w:spacing w:val="6"/>
              </w:rPr>
              <w:t xml:space="preserve"> </w:t>
            </w:r>
            <w:r>
              <w:rPr>
                <w:spacing w:val="6"/>
              </w:rPr>
              <w:t>在线监</w:t>
            </w:r>
          </w:p>
          <w:p w14:paraId="664E5E8D">
            <w:pPr>
              <w:pStyle w:val="6"/>
              <w:spacing w:before="93" w:line="228" w:lineRule="auto"/>
              <w:ind w:left="1393"/>
            </w:pPr>
            <w:r>
              <w:rPr>
                <w:spacing w:val="5"/>
              </w:rPr>
              <w:t>控设备。</w:t>
            </w:r>
          </w:p>
        </w:tc>
        <w:tc>
          <w:tcPr>
            <w:tcW w:w="899" w:type="dxa"/>
            <w:tcBorders>
              <w:left w:val="single" w:color="000000" w:sz="2" w:space="0"/>
              <w:right w:val="single" w:color="000000" w:sz="2" w:space="0"/>
            </w:tcBorders>
            <w:vAlign w:val="top"/>
          </w:tcPr>
          <w:p w14:paraId="5BBB3765">
            <w:pPr>
              <w:rPr>
                <w:rFonts w:ascii="Arial"/>
                <w:sz w:val="21"/>
              </w:rPr>
            </w:pPr>
          </w:p>
        </w:tc>
      </w:tr>
      <w:tr w14:paraId="4A557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5" w:hRule="atLeast"/>
        </w:trPr>
        <w:tc>
          <w:tcPr>
            <w:tcW w:w="711" w:type="dxa"/>
            <w:vMerge w:val="continue"/>
            <w:tcBorders>
              <w:top w:val="nil"/>
              <w:left w:val="single" w:color="000000" w:sz="2" w:space="0"/>
              <w:bottom w:val="single" w:color="000000" w:sz="2" w:space="0"/>
              <w:right w:val="single" w:color="000000" w:sz="2" w:space="0"/>
            </w:tcBorders>
            <w:vAlign w:val="top"/>
          </w:tcPr>
          <w:p w14:paraId="31A1E445">
            <w:pPr>
              <w:rPr>
                <w:rFonts w:ascii="Arial"/>
                <w:sz w:val="21"/>
              </w:rPr>
            </w:pPr>
          </w:p>
        </w:tc>
        <w:tc>
          <w:tcPr>
            <w:tcW w:w="619" w:type="dxa"/>
            <w:tcBorders>
              <w:left w:val="single" w:color="000000" w:sz="2" w:space="0"/>
              <w:bottom w:val="single" w:color="000000" w:sz="2" w:space="0"/>
            </w:tcBorders>
            <w:vAlign w:val="top"/>
          </w:tcPr>
          <w:p w14:paraId="1B688188">
            <w:pPr>
              <w:spacing w:line="290" w:lineRule="auto"/>
              <w:rPr>
                <w:rFonts w:ascii="Arial"/>
                <w:sz w:val="21"/>
              </w:rPr>
            </w:pPr>
          </w:p>
          <w:p w14:paraId="31EDA072">
            <w:pPr>
              <w:spacing w:line="290" w:lineRule="auto"/>
              <w:rPr>
                <w:rFonts w:ascii="Arial"/>
                <w:sz w:val="21"/>
              </w:rPr>
            </w:pPr>
          </w:p>
          <w:p w14:paraId="66ACD2A3">
            <w:pPr>
              <w:spacing w:before="57" w:line="195" w:lineRule="auto"/>
              <w:ind w:left="320"/>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679" w:type="dxa"/>
            <w:tcBorders>
              <w:bottom w:val="single" w:color="000000" w:sz="2" w:space="0"/>
            </w:tcBorders>
            <w:vAlign w:val="top"/>
          </w:tcPr>
          <w:p w14:paraId="2BC3CA86">
            <w:pPr>
              <w:pStyle w:val="6"/>
              <w:spacing w:before="96" w:line="227" w:lineRule="auto"/>
              <w:ind w:left="112"/>
            </w:pPr>
            <w:r>
              <w:rPr>
                <w:spacing w:val="7"/>
              </w:rPr>
              <w:t>《挥发性有机物</w:t>
            </w:r>
          </w:p>
          <w:p w14:paraId="15BE3E29">
            <w:pPr>
              <w:pStyle w:val="6"/>
              <w:spacing w:before="92" w:line="228" w:lineRule="auto"/>
              <w:ind w:left="108"/>
            </w:pPr>
            <w:r>
              <w:rPr>
                <w:spacing w:val="8"/>
              </w:rPr>
              <w:t>无组织排放控制</w:t>
            </w:r>
          </w:p>
          <w:p w14:paraId="5D8D466F">
            <w:pPr>
              <w:pStyle w:val="6"/>
              <w:spacing w:before="93" w:line="221" w:lineRule="auto"/>
              <w:ind w:left="48"/>
              <w:rPr>
                <w:rFonts w:ascii="Times New Roman" w:hAnsi="Times New Roman" w:eastAsia="Times New Roman" w:cs="Times New Roman"/>
              </w:rPr>
            </w:pPr>
            <w:r>
              <w:rPr>
                <w:spacing w:val="7"/>
              </w:rPr>
              <w:t>标准》</w:t>
            </w:r>
            <w:r>
              <w:rPr>
                <w:rFonts w:ascii="Times New Roman" w:hAnsi="Times New Roman" w:eastAsia="Times New Roman" w:cs="Times New Roman"/>
                <w:spacing w:val="7"/>
              </w:rPr>
              <w:t>(</w:t>
            </w:r>
            <w:r>
              <w:rPr>
                <w:rFonts w:ascii="Times New Roman" w:hAnsi="Times New Roman" w:eastAsia="Times New Roman" w:cs="Times New Roman"/>
              </w:rPr>
              <w:t>GB</w:t>
            </w:r>
            <w:r>
              <w:rPr>
                <w:rFonts w:ascii="Times New Roman" w:hAnsi="Times New Roman" w:eastAsia="Times New Roman" w:cs="Times New Roman"/>
                <w:spacing w:val="7"/>
              </w:rPr>
              <w:t>37822-</w:t>
            </w:r>
          </w:p>
          <w:p w14:paraId="0D75A73D">
            <w:pPr>
              <w:spacing w:before="133" w:line="201" w:lineRule="auto"/>
              <w:ind w:left="5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2019)</w:t>
            </w:r>
          </w:p>
        </w:tc>
        <w:tc>
          <w:tcPr>
            <w:tcW w:w="6132" w:type="dxa"/>
            <w:tcBorders>
              <w:bottom w:val="single" w:color="000000" w:sz="2" w:space="0"/>
              <w:right w:val="single" w:color="000000" w:sz="2" w:space="0"/>
            </w:tcBorders>
            <w:vAlign w:val="top"/>
          </w:tcPr>
          <w:p w14:paraId="5F6CA9E8">
            <w:pPr>
              <w:pStyle w:val="6"/>
              <w:spacing w:before="97" w:line="270" w:lineRule="auto"/>
              <w:ind w:left="50" w:right="26" w:hanging="17"/>
            </w:pPr>
            <w:r>
              <w:rPr>
                <w:rFonts w:ascii="Times New Roman" w:hAnsi="Times New Roman" w:eastAsia="Times New Roman" w:cs="Times New Roman"/>
                <w:spacing w:val="7"/>
              </w:rPr>
              <w:t>5.</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 xml:space="preserve">1 </w:t>
            </w:r>
            <w:r>
              <w:rPr>
                <w:rFonts w:ascii="Times New Roman" w:hAnsi="Times New Roman" w:eastAsia="Times New Roman" w:cs="Times New Roman"/>
              </w:rPr>
              <w:t>VOCs</w:t>
            </w:r>
            <w:r>
              <w:rPr>
                <w:rFonts w:ascii="Times New Roman" w:hAnsi="Times New Roman" w:eastAsia="Times New Roman" w:cs="Times New Roman"/>
                <w:spacing w:val="7"/>
              </w:rPr>
              <w:t xml:space="preserve"> </w:t>
            </w:r>
            <w:r>
              <w:rPr>
                <w:spacing w:val="7"/>
              </w:rPr>
              <w:t>物料应储存于密闭的容器、包装袋、储罐、储</w:t>
            </w:r>
            <w:r>
              <w:rPr>
                <w:spacing w:val="6"/>
              </w:rPr>
              <w:t>库、料仓</w:t>
            </w:r>
            <w:r>
              <w:t xml:space="preserve"> </w:t>
            </w:r>
            <w:r>
              <w:rPr>
                <w:spacing w:val="-10"/>
              </w:rPr>
              <w:t>中。</w:t>
            </w:r>
          </w:p>
          <w:p w14:paraId="3B40174B">
            <w:pPr>
              <w:pStyle w:val="6"/>
              <w:spacing w:before="94" w:line="271" w:lineRule="auto"/>
              <w:ind w:left="29" w:right="26" w:firstLine="3"/>
            </w:pPr>
            <w:r>
              <w:rPr>
                <w:rFonts w:ascii="Times New Roman" w:hAnsi="Times New Roman" w:eastAsia="Times New Roman" w:cs="Times New Roman"/>
                <w:spacing w:val="8"/>
              </w:rPr>
              <w:t>5.</w:t>
            </w:r>
            <w:r>
              <w:rPr>
                <w:rFonts w:ascii="Times New Roman" w:hAnsi="Times New Roman" w:eastAsia="Times New Roman" w:cs="Times New Roman"/>
                <w:spacing w:val="-25"/>
              </w:rPr>
              <w:t xml:space="preserve"> </w:t>
            </w:r>
            <w:r>
              <w:rPr>
                <w:rFonts w:ascii="Times New Roman" w:hAnsi="Times New Roman" w:eastAsia="Times New Roman" w:cs="Times New Roman"/>
                <w:spacing w:val="8"/>
              </w:rPr>
              <w:t xml:space="preserve">1.2  </w:t>
            </w:r>
            <w:r>
              <w:rPr>
                <w:spacing w:val="8"/>
              </w:rPr>
              <w:t>盛装</w:t>
            </w:r>
            <w:r>
              <w:rPr>
                <w:spacing w:val="-43"/>
              </w:rPr>
              <w:t xml:space="preserve"> </w:t>
            </w:r>
            <w:r>
              <w:rPr>
                <w:rFonts w:ascii="Times New Roman" w:hAnsi="Times New Roman" w:eastAsia="Times New Roman" w:cs="Times New Roman"/>
              </w:rPr>
              <w:t>VOCs</w:t>
            </w:r>
            <w:r>
              <w:rPr>
                <w:rFonts w:ascii="Times New Roman" w:hAnsi="Times New Roman" w:eastAsia="Times New Roman" w:cs="Times New Roman"/>
                <w:spacing w:val="8"/>
              </w:rPr>
              <w:t xml:space="preserve"> </w:t>
            </w:r>
            <w:r>
              <w:rPr>
                <w:spacing w:val="8"/>
              </w:rPr>
              <w:t>物料的容器或包装袋应存放于</w:t>
            </w:r>
            <w:r>
              <w:rPr>
                <w:spacing w:val="7"/>
              </w:rPr>
              <w:t>室内，或存放于设</w:t>
            </w:r>
            <w:r>
              <w:t xml:space="preserve">  </w:t>
            </w:r>
            <w:r>
              <w:rPr>
                <w:spacing w:val="9"/>
              </w:rPr>
              <w:t>置有雨棚、遮阳和防渗设施的专用场地。盛装</w:t>
            </w:r>
            <w:r>
              <w:rPr>
                <w:spacing w:val="-27"/>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物料的容器或</w:t>
            </w:r>
          </w:p>
        </w:tc>
        <w:tc>
          <w:tcPr>
            <w:tcW w:w="3616" w:type="dxa"/>
            <w:tcBorders>
              <w:left w:val="single" w:color="000000" w:sz="2" w:space="0"/>
              <w:bottom w:val="single" w:color="000000" w:sz="2" w:space="0"/>
              <w:right w:val="single" w:color="000000" w:sz="2" w:space="0"/>
            </w:tcBorders>
            <w:vAlign w:val="top"/>
          </w:tcPr>
          <w:p w14:paraId="79DE251C">
            <w:pPr>
              <w:pStyle w:val="6"/>
              <w:spacing w:before="262" w:line="316" w:lineRule="auto"/>
              <w:ind w:left="33" w:right="23" w:firstLine="4"/>
              <w:jc w:val="both"/>
            </w:pPr>
            <w:r>
              <w:rPr>
                <w:spacing w:val="10"/>
              </w:rPr>
              <w:t>项目使用的</w:t>
            </w:r>
            <w:r>
              <w:rPr>
                <w:spacing w:val="-51"/>
              </w:rPr>
              <w:t xml:space="preserve"> </w:t>
            </w:r>
            <w:r>
              <w:rPr>
                <w:rFonts w:ascii="Times New Roman" w:hAnsi="Times New Roman" w:eastAsia="Times New Roman" w:cs="Times New Roman"/>
              </w:rPr>
              <w:t>VOCs</w:t>
            </w:r>
            <w:r>
              <w:rPr>
                <w:rFonts w:ascii="Times New Roman" w:hAnsi="Times New Roman" w:eastAsia="Times New Roman" w:cs="Times New Roman"/>
                <w:spacing w:val="10"/>
              </w:rPr>
              <w:t xml:space="preserve"> </w:t>
            </w:r>
            <w:r>
              <w:rPr>
                <w:spacing w:val="10"/>
              </w:rPr>
              <w:t>物料密闭袋装暂存在</w:t>
            </w:r>
            <w:r>
              <w:t xml:space="preserve"> </w:t>
            </w:r>
            <w:r>
              <w:rPr>
                <w:rFonts w:ascii="Times New Roman" w:hAnsi="Times New Roman" w:eastAsia="Times New Roman" w:cs="Times New Roman"/>
                <w:spacing w:val="8"/>
              </w:rPr>
              <w:t>6#</w:t>
            </w:r>
            <w:r>
              <w:rPr>
                <w:spacing w:val="8"/>
              </w:rPr>
              <w:t>厂房仓库内；容器在非取用状态时应</w:t>
            </w:r>
            <w:r>
              <w:rPr>
                <w:spacing w:val="7"/>
              </w:rPr>
              <w:t xml:space="preserve"> 封口，保持密闭。</w:t>
            </w:r>
          </w:p>
        </w:tc>
        <w:tc>
          <w:tcPr>
            <w:tcW w:w="899" w:type="dxa"/>
            <w:tcBorders>
              <w:left w:val="single" w:color="000000" w:sz="2" w:space="0"/>
              <w:bottom w:val="single" w:color="000000" w:sz="2" w:space="0"/>
              <w:right w:val="single" w:color="000000" w:sz="2" w:space="0"/>
            </w:tcBorders>
            <w:vAlign w:val="top"/>
          </w:tcPr>
          <w:p w14:paraId="65ABCF16">
            <w:pPr>
              <w:spacing w:line="268" w:lineRule="auto"/>
              <w:rPr>
                <w:rFonts w:ascii="Arial"/>
                <w:sz w:val="21"/>
              </w:rPr>
            </w:pPr>
          </w:p>
          <w:p w14:paraId="33DC3AFA">
            <w:pPr>
              <w:spacing w:line="268" w:lineRule="auto"/>
              <w:rPr>
                <w:rFonts w:ascii="Arial"/>
                <w:sz w:val="21"/>
              </w:rPr>
            </w:pPr>
          </w:p>
          <w:p w14:paraId="5BF1E38E">
            <w:pPr>
              <w:pStyle w:val="6"/>
              <w:spacing w:before="65" w:line="228" w:lineRule="auto"/>
              <w:ind w:left="192"/>
            </w:pPr>
            <w:r>
              <w:rPr>
                <w:spacing w:val="3"/>
              </w:rPr>
              <w:t>符合</w:t>
            </w:r>
          </w:p>
        </w:tc>
      </w:tr>
    </w:tbl>
    <w:p w14:paraId="4AA640C2">
      <w:pPr>
        <w:pStyle w:val="2"/>
      </w:pPr>
    </w:p>
    <w:p w14:paraId="3D2D8FC6">
      <w:pPr>
        <w:sectPr>
          <w:footerReference r:id="rId20" w:type="default"/>
          <w:pgSz w:w="16839" w:h="11906"/>
          <w:pgMar w:top="1012" w:right="1872" w:bottom="1240" w:left="1304" w:header="0" w:footer="1078" w:gutter="0"/>
          <w:cols w:space="720" w:num="1"/>
        </w:sectPr>
      </w:pPr>
    </w:p>
    <w:p w14:paraId="6508E011">
      <w:pPr>
        <w:spacing w:before="163"/>
      </w:pPr>
    </w:p>
    <w:tbl>
      <w:tblPr>
        <w:tblStyle w:val="5"/>
        <w:tblW w:w="13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619"/>
        <w:gridCol w:w="1679"/>
        <w:gridCol w:w="6132"/>
        <w:gridCol w:w="3616"/>
        <w:gridCol w:w="899"/>
      </w:tblGrid>
      <w:tr w14:paraId="09226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11" w:type="dxa"/>
            <w:vMerge w:val="restart"/>
            <w:tcBorders>
              <w:bottom w:val="nil"/>
            </w:tcBorders>
            <w:vAlign w:val="top"/>
          </w:tcPr>
          <w:p w14:paraId="7479793A">
            <w:pPr>
              <w:rPr>
                <w:rFonts w:ascii="Arial"/>
                <w:sz w:val="21"/>
              </w:rPr>
            </w:pPr>
          </w:p>
        </w:tc>
        <w:tc>
          <w:tcPr>
            <w:tcW w:w="619" w:type="dxa"/>
            <w:vMerge w:val="restart"/>
            <w:tcBorders>
              <w:bottom w:val="nil"/>
              <w:right w:val="single" w:color="000000" w:sz="4" w:space="0"/>
            </w:tcBorders>
            <w:vAlign w:val="top"/>
          </w:tcPr>
          <w:p w14:paraId="3EA2AF0C">
            <w:pPr>
              <w:rPr>
                <w:rFonts w:ascii="Arial"/>
                <w:sz w:val="21"/>
              </w:rPr>
            </w:pPr>
          </w:p>
        </w:tc>
        <w:tc>
          <w:tcPr>
            <w:tcW w:w="1679" w:type="dxa"/>
            <w:vMerge w:val="restart"/>
            <w:tcBorders>
              <w:left w:val="single" w:color="000000" w:sz="4" w:space="0"/>
              <w:bottom w:val="nil"/>
              <w:right w:val="single" w:color="000000" w:sz="4" w:space="0"/>
            </w:tcBorders>
            <w:vAlign w:val="top"/>
          </w:tcPr>
          <w:p w14:paraId="6126EB63">
            <w:pPr>
              <w:rPr>
                <w:rFonts w:ascii="Arial"/>
                <w:sz w:val="21"/>
              </w:rPr>
            </w:pPr>
          </w:p>
        </w:tc>
        <w:tc>
          <w:tcPr>
            <w:tcW w:w="6132" w:type="dxa"/>
            <w:tcBorders>
              <w:left w:val="single" w:color="000000" w:sz="4" w:space="0"/>
              <w:bottom w:val="single" w:color="000000" w:sz="4" w:space="0"/>
            </w:tcBorders>
            <w:vAlign w:val="top"/>
          </w:tcPr>
          <w:p w14:paraId="606A4AD2">
            <w:pPr>
              <w:pStyle w:val="6"/>
              <w:spacing w:before="113" w:line="225" w:lineRule="auto"/>
              <w:ind w:left="31"/>
            </w:pPr>
            <w:r>
              <w:rPr>
                <w:spacing w:val="9"/>
              </w:rPr>
              <w:t>包装袋在非取用状态时应加盖、封口，保持密闭。</w:t>
            </w:r>
          </w:p>
        </w:tc>
        <w:tc>
          <w:tcPr>
            <w:tcW w:w="3616" w:type="dxa"/>
            <w:tcBorders>
              <w:bottom w:val="single" w:color="000000" w:sz="4" w:space="0"/>
            </w:tcBorders>
            <w:vAlign w:val="top"/>
          </w:tcPr>
          <w:p w14:paraId="38BFBCE2">
            <w:pPr>
              <w:rPr>
                <w:rFonts w:ascii="Arial"/>
                <w:sz w:val="21"/>
              </w:rPr>
            </w:pPr>
          </w:p>
        </w:tc>
        <w:tc>
          <w:tcPr>
            <w:tcW w:w="899" w:type="dxa"/>
            <w:tcBorders>
              <w:bottom w:val="single" w:color="000000" w:sz="4" w:space="0"/>
            </w:tcBorders>
            <w:vAlign w:val="top"/>
          </w:tcPr>
          <w:p w14:paraId="6DD16CF4">
            <w:pPr>
              <w:rPr>
                <w:rFonts w:ascii="Arial"/>
                <w:sz w:val="21"/>
              </w:rPr>
            </w:pPr>
          </w:p>
        </w:tc>
      </w:tr>
      <w:tr w14:paraId="7F44D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1" w:type="dxa"/>
            <w:vMerge w:val="continue"/>
            <w:tcBorders>
              <w:top w:val="nil"/>
              <w:bottom w:val="nil"/>
            </w:tcBorders>
            <w:vAlign w:val="top"/>
          </w:tcPr>
          <w:p w14:paraId="713C7E9A">
            <w:pPr>
              <w:rPr>
                <w:rFonts w:ascii="Arial"/>
                <w:sz w:val="21"/>
              </w:rPr>
            </w:pPr>
          </w:p>
        </w:tc>
        <w:tc>
          <w:tcPr>
            <w:tcW w:w="619" w:type="dxa"/>
            <w:vMerge w:val="continue"/>
            <w:tcBorders>
              <w:top w:val="nil"/>
              <w:bottom w:val="nil"/>
              <w:right w:val="single" w:color="000000" w:sz="4" w:space="0"/>
            </w:tcBorders>
            <w:vAlign w:val="top"/>
          </w:tcPr>
          <w:p w14:paraId="79F99C01">
            <w:pPr>
              <w:rPr>
                <w:rFonts w:ascii="Arial"/>
                <w:sz w:val="21"/>
              </w:rPr>
            </w:pPr>
          </w:p>
        </w:tc>
        <w:tc>
          <w:tcPr>
            <w:tcW w:w="1679" w:type="dxa"/>
            <w:vMerge w:val="continue"/>
            <w:tcBorders>
              <w:top w:val="nil"/>
              <w:left w:val="single" w:color="000000" w:sz="4" w:space="0"/>
              <w:bottom w:val="nil"/>
              <w:right w:val="single" w:color="000000" w:sz="4" w:space="0"/>
            </w:tcBorders>
            <w:vAlign w:val="top"/>
          </w:tcPr>
          <w:p w14:paraId="43036253">
            <w:pPr>
              <w:rPr>
                <w:rFonts w:ascii="Arial"/>
                <w:sz w:val="21"/>
              </w:rPr>
            </w:pPr>
          </w:p>
        </w:tc>
        <w:tc>
          <w:tcPr>
            <w:tcW w:w="6132" w:type="dxa"/>
            <w:tcBorders>
              <w:top w:val="single" w:color="000000" w:sz="4" w:space="0"/>
              <w:left w:val="single" w:color="000000" w:sz="4" w:space="0"/>
              <w:bottom w:val="single" w:color="000000" w:sz="4" w:space="0"/>
            </w:tcBorders>
            <w:vAlign w:val="top"/>
          </w:tcPr>
          <w:p w14:paraId="70A501AD">
            <w:pPr>
              <w:pStyle w:val="6"/>
              <w:spacing w:before="91" w:line="269" w:lineRule="auto"/>
              <w:ind w:left="32" w:right="26"/>
            </w:pPr>
            <w:r>
              <w:rPr>
                <w:rFonts w:ascii="Times New Roman" w:hAnsi="Times New Roman" w:eastAsia="Times New Roman" w:cs="Times New Roman"/>
                <w:spacing w:val="6"/>
              </w:rPr>
              <w:t>6.</w:t>
            </w:r>
            <w:r>
              <w:rPr>
                <w:rFonts w:ascii="Times New Roman" w:hAnsi="Times New Roman" w:eastAsia="Times New Roman" w:cs="Times New Roman"/>
                <w:spacing w:val="-25"/>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25"/>
              </w:rPr>
              <w:t xml:space="preserve"> </w:t>
            </w:r>
            <w:r>
              <w:rPr>
                <w:rFonts w:ascii="Times New Roman" w:hAnsi="Times New Roman" w:eastAsia="Times New Roman" w:cs="Times New Roman"/>
                <w:spacing w:val="6"/>
              </w:rPr>
              <w:t xml:space="preserve">1  </w:t>
            </w:r>
            <w:r>
              <w:rPr>
                <w:spacing w:val="6"/>
              </w:rPr>
              <w:t>液态</w:t>
            </w:r>
            <w:r>
              <w:rPr>
                <w:spacing w:val="-43"/>
              </w:rPr>
              <w:t xml:space="preserve"> </w:t>
            </w:r>
            <w:r>
              <w:rPr>
                <w:rFonts w:ascii="Times New Roman" w:hAnsi="Times New Roman" w:eastAsia="Times New Roman" w:cs="Times New Roman"/>
              </w:rPr>
              <w:t>VOC</w:t>
            </w:r>
            <w:r>
              <w:rPr>
                <w:rFonts w:ascii="Times New Roman" w:hAnsi="Times New Roman" w:eastAsia="Times New Roman" w:cs="Times New Roman"/>
                <w:spacing w:val="6"/>
              </w:rPr>
              <w:t xml:space="preserve"> </w:t>
            </w:r>
            <w:r>
              <w:rPr>
                <w:spacing w:val="6"/>
              </w:rPr>
              <w:t>物料应采用密闭管道输送。采用非</w:t>
            </w:r>
            <w:r>
              <w:rPr>
                <w:spacing w:val="5"/>
              </w:rPr>
              <w:t>管道输送方式转</w:t>
            </w:r>
            <w:r>
              <w:t xml:space="preserve"> </w:t>
            </w:r>
            <w:r>
              <w:rPr>
                <w:spacing w:val="9"/>
              </w:rPr>
              <w:t>移液态</w:t>
            </w:r>
            <w:r>
              <w:rPr>
                <w:spacing w:val="-40"/>
              </w:rPr>
              <w:t xml:space="preserve"> </w:t>
            </w:r>
            <w:r>
              <w:rPr>
                <w:rFonts w:ascii="Times New Roman" w:hAnsi="Times New Roman" w:eastAsia="Times New Roman" w:cs="Times New Roman"/>
              </w:rPr>
              <w:t>VOC</w:t>
            </w:r>
            <w:r>
              <w:rPr>
                <w:rFonts w:ascii="Times New Roman" w:hAnsi="Times New Roman" w:eastAsia="Times New Roman" w:cs="Times New Roman"/>
                <w:spacing w:val="9"/>
              </w:rPr>
              <w:t xml:space="preserve"> </w:t>
            </w:r>
            <w:r>
              <w:rPr>
                <w:spacing w:val="9"/>
              </w:rPr>
              <w:t>物料时，应采用密闭容器、罐车。</w:t>
            </w:r>
          </w:p>
        </w:tc>
        <w:tc>
          <w:tcPr>
            <w:tcW w:w="3616" w:type="dxa"/>
            <w:tcBorders>
              <w:top w:val="single" w:color="000000" w:sz="4" w:space="0"/>
              <w:bottom w:val="single" w:color="000000" w:sz="4" w:space="0"/>
            </w:tcBorders>
            <w:vAlign w:val="top"/>
          </w:tcPr>
          <w:p w14:paraId="0129673A">
            <w:pPr>
              <w:pStyle w:val="6"/>
              <w:spacing w:before="91" w:line="269" w:lineRule="auto"/>
              <w:ind w:left="33" w:right="97" w:firstLine="4"/>
            </w:pPr>
            <w:r>
              <w:rPr>
                <w:spacing w:val="9"/>
              </w:rPr>
              <w:t>项目液态</w:t>
            </w:r>
            <w:r>
              <w:rPr>
                <w:spacing w:val="-33"/>
              </w:rPr>
              <w:t xml:space="preserve"> </w:t>
            </w:r>
            <w:r>
              <w:rPr>
                <w:rFonts w:ascii="Times New Roman" w:hAnsi="Times New Roman" w:eastAsia="Times New Roman" w:cs="Times New Roman"/>
              </w:rPr>
              <w:t>VOC</w:t>
            </w:r>
            <w:r>
              <w:rPr>
                <w:rFonts w:ascii="Times New Roman" w:hAnsi="Times New Roman" w:eastAsia="Times New Roman" w:cs="Times New Roman"/>
                <w:spacing w:val="9"/>
              </w:rPr>
              <w:t xml:space="preserve"> </w:t>
            </w:r>
            <w:r>
              <w:rPr>
                <w:spacing w:val="9"/>
              </w:rPr>
              <w:t>物料采用密闭袋装暂存</w:t>
            </w:r>
            <w:r>
              <w:t xml:space="preserve"> </w:t>
            </w:r>
            <w:r>
              <w:rPr>
                <w:spacing w:val="5"/>
              </w:rPr>
              <w:t>及输送。</w:t>
            </w:r>
          </w:p>
        </w:tc>
        <w:tc>
          <w:tcPr>
            <w:tcW w:w="899" w:type="dxa"/>
            <w:tcBorders>
              <w:top w:val="single" w:color="000000" w:sz="4" w:space="0"/>
              <w:bottom w:val="single" w:color="000000" w:sz="4" w:space="0"/>
            </w:tcBorders>
            <w:vAlign w:val="top"/>
          </w:tcPr>
          <w:p w14:paraId="15E35944">
            <w:pPr>
              <w:pStyle w:val="6"/>
              <w:spacing w:before="258" w:line="228" w:lineRule="auto"/>
              <w:ind w:left="192"/>
            </w:pPr>
            <w:r>
              <w:rPr>
                <w:spacing w:val="3"/>
              </w:rPr>
              <w:t>符合</w:t>
            </w:r>
          </w:p>
        </w:tc>
      </w:tr>
      <w:tr w14:paraId="12691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trPr>
        <w:tc>
          <w:tcPr>
            <w:tcW w:w="711" w:type="dxa"/>
            <w:vMerge w:val="continue"/>
            <w:tcBorders>
              <w:top w:val="nil"/>
              <w:bottom w:val="nil"/>
            </w:tcBorders>
            <w:vAlign w:val="top"/>
          </w:tcPr>
          <w:p w14:paraId="2D58F0DE">
            <w:pPr>
              <w:rPr>
                <w:rFonts w:ascii="Arial"/>
                <w:sz w:val="21"/>
              </w:rPr>
            </w:pPr>
          </w:p>
        </w:tc>
        <w:tc>
          <w:tcPr>
            <w:tcW w:w="619" w:type="dxa"/>
            <w:vMerge w:val="continue"/>
            <w:tcBorders>
              <w:top w:val="nil"/>
              <w:bottom w:val="nil"/>
              <w:right w:val="single" w:color="000000" w:sz="4" w:space="0"/>
            </w:tcBorders>
            <w:vAlign w:val="top"/>
          </w:tcPr>
          <w:p w14:paraId="6AA6C8D2">
            <w:pPr>
              <w:rPr>
                <w:rFonts w:ascii="Arial"/>
                <w:sz w:val="21"/>
              </w:rPr>
            </w:pPr>
          </w:p>
        </w:tc>
        <w:tc>
          <w:tcPr>
            <w:tcW w:w="1679" w:type="dxa"/>
            <w:vMerge w:val="continue"/>
            <w:tcBorders>
              <w:top w:val="nil"/>
              <w:left w:val="single" w:color="000000" w:sz="4" w:space="0"/>
              <w:bottom w:val="nil"/>
              <w:right w:val="single" w:color="000000" w:sz="4" w:space="0"/>
            </w:tcBorders>
            <w:vAlign w:val="top"/>
          </w:tcPr>
          <w:p w14:paraId="59D25F6D">
            <w:pPr>
              <w:rPr>
                <w:rFonts w:ascii="Arial"/>
                <w:sz w:val="21"/>
              </w:rPr>
            </w:pPr>
          </w:p>
        </w:tc>
        <w:tc>
          <w:tcPr>
            <w:tcW w:w="6132" w:type="dxa"/>
            <w:tcBorders>
              <w:top w:val="single" w:color="000000" w:sz="4" w:space="0"/>
              <w:left w:val="single" w:color="000000" w:sz="4" w:space="0"/>
              <w:bottom w:val="single" w:color="000000" w:sz="4" w:space="0"/>
            </w:tcBorders>
            <w:vAlign w:val="top"/>
          </w:tcPr>
          <w:p w14:paraId="213DC2A3">
            <w:pPr>
              <w:pStyle w:val="6"/>
              <w:spacing w:before="89" w:line="286" w:lineRule="auto"/>
              <w:ind w:left="33" w:right="24" w:hanging="2"/>
            </w:pPr>
            <w:r>
              <w:rPr>
                <w:rFonts w:ascii="Times New Roman" w:hAnsi="Times New Roman" w:eastAsia="Times New Roman" w:cs="Times New Roman"/>
                <w:spacing w:val="7"/>
              </w:rPr>
              <w:t>7.3.</w:t>
            </w:r>
            <w:r>
              <w:rPr>
                <w:rFonts w:ascii="Times New Roman" w:hAnsi="Times New Roman" w:eastAsia="Times New Roman" w:cs="Times New Roman"/>
                <w:spacing w:val="-9"/>
              </w:rPr>
              <w:t xml:space="preserve"> </w:t>
            </w:r>
            <w:r>
              <w:rPr>
                <w:rFonts w:ascii="Times New Roman" w:hAnsi="Times New Roman" w:eastAsia="Times New Roman" w:cs="Times New Roman"/>
                <w:spacing w:val="7"/>
              </w:rPr>
              <w:t xml:space="preserve">1  </w:t>
            </w:r>
            <w:r>
              <w:rPr>
                <w:spacing w:val="7"/>
              </w:rPr>
              <w:t xml:space="preserve">企业应建立台账，记录含 </w:t>
            </w:r>
            <w:r>
              <w:rPr>
                <w:rFonts w:ascii="Times New Roman" w:hAnsi="Times New Roman" w:eastAsia="Times New Roman" w:cs="Times New Roman"/>
              </w:rPr>
              <w:t>VOCs</w:t>
            </w:r>
            <w:r>
              <w:rPr>
                <w:rFonts w:ascii="Times New Roman" w:hAnsi="Times New Roman" w:eastAsia="Times New Roman" w:cs="Times New Roman"/>
                <w:spacing w:val="7"/>
              </w:rPr>
              <w:t xml:space="preserve">  </w:t>
            </w:r>
            <w:r>
              <w:rPr>
                <w:spacing w:val="7"/>
              </w:rPr>
              <w:t>原辅材料和含</w:t>
            </w:r>
            <w:r>
              <w:rPr>
                <w:spacing w:val="-43"/>
              </w:rPr>
              <w:t xml:space="preserve"> </w:t>
            </w:r>
            <w:r>
              <w:rPr>
                <w:rFonts w:ascii="Times New Roman" w:hAnsi="Times New Roman" w:eastAsia="Times New Roman" w:cs="Times New Roman"/>
              </w:rPr>
              <w:t>VOCs</w:t>
            </w:r>
            <w:r>
              <w:rPr>
                <w:rFonts w:ascii="Times New Roman" w:hAnsi="Times New Roman" w:eastAsia="Times New Roman" w:cs="Times New Roman"/>
                <w:spacing w:val="7"/>
              </w:rPr>
              <w:t xml:space="preserve"> </w:t>
            </w:r>
            <w:r>
              <w:rPr>
                <w:spacing w:val="7"/>
              </w:rPr>
              <w:t>产品的</w:t>
            </w:r>
            <w:r>
              <w:t xml:space="preserve"> </w:t>
            </w:r>
            <w:r>
              <w:rPr>
                <w:spacing w:val="9"/>
              </w:rPr>
              <w:t>名称、使用量、回收量、废弃量、去向以及</w:t>
            </w:r>
            <w:r>
              <w:rPr>
                <w:spacing w:val="-28"/>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含量等信息。台</w:t>
            </w:r>
            <w:r>
              <w:t xml:space="preserve"> </w:t>
            </w:r>
            <w:r>
              <w:rPr>
                <w:spacing w:val="6"/>
              </w:rPr>
              <w:t>账保存期限不少于</w:t>
            </w:r>
            <w:r>
              <w:rPr>
                <w:spacing w:val="-36"/>
              </w:rPr>
              <w:t xml:space="preserve"> </w:t>
            </w:r>
            <w:r>
              <w:rPr>
                <w:rFonts w:ascii="Times New Roman" w:hAnsi="Times New Roman" w:eastAsia="Times New Roman" w:cs="Times New Roman"/>
                <w:spacing w:val="6"/>
              </w:rPr>
              <w:t xml:space="preserve">3 </w:t>
            </w:r>
            <w:r>
              <w:rPr>
                <w:spacing w:val="6"/>
              </w:rPr>
              <w:t>年。</w:t>
            </w:r>
          </w:p>
          <w:p w14:paraId="03F54F37">
            <w:pPr>
              <w:pStyle w:val="6"/>
              <w:spacing w:before="93" w:line="291" w:lineRule="auto"/>
              <w:ind w:left="30"/>
            </w:pPr>
            <w:r>
              <w:rPr>
                <w:rFonts w:ascii="Times New Roman" w:hAnsi="Times New Roman" w:eastAsia="Times New Roman" w:cs="Times New Roman"/>
                <w:spacing w:val="4"/>
              </w:rPr>
              <w:t xml:space="preserve">7.3.3  </w:t>
            </w:r>
            <w:r>
              <w:rPr>
                <w:spacing w:val="4"/>
              </w:rPr>
              <w:t>载有</w:t>
            </w:r>
            <w:r>
              <w:rPr>
                <w:rFonts w:ascii="Times New Roman" w:hAnsi="Times New Roman" w:eastAsia="Times New Roman" w:cs="Times New Roman"/>
              </w:rPr>
              <w:t>VOC</w:t>
            </w:r>
            <w:r>
              <w:rPr>
                <w:rFonts w:ascii="Times New Roman" w:hAnsi="Times New Roman" w:eastAsia="Times New Roman" w:cs="Times New Roman"/>
                <w:spacing w:val="4"/>
              </w:rPr>
              <w:t xml:space="preserve"> </w:t>
            </w:r>
            <w:r>
              <w:rPr>
                <w:spacing w:val="4"/>
              </w:rPr>
              <w:t>物料的设备及其管道在开</w:t>
            </w:r>
            <w:r>
              <w:rPr>
                <w:spacing w:val="3"/>
              </w:rPr>
              <w:t>停工车、检维修和清洗时，</w:t>
            </w:r>
            <w:r>
              <w:t xml:space="preserve"> </w:t>
            </w:r>
            <w:r>
              <w:rPr>
                <w:spacing w:val="8"/>
              </w:rPr>
              <w:t>应在退料阶段将残存物料退净，并用密闭容器盛装，退料过程废气</w:t>
            </w:r>
            <w:r>
              <w:rPr>
                <w:spacing w:val="6"/>
              </w:rPr>
              <w:t xml:space="preserve"> </w:t>
            </w:r>
            <w:r>
              <w:rPr>
                <w:spacing w:val="8"/>
              </w:rPr>
              <w:t>应排至</w:t>
            </w:r>
            <w:r>
              <w:rPr>
                <w:rFonts w:ascii="Times New Roman" w:hAnsi="Times New Roman" w:eastAsia="Times New Roman" w:cs="Times New Roman"/>
              </w:rPr>
              <w:t>VOCs</w:t>
            </w:r>
            <w:r>
              <w:rPr>
                <w:rFonts w:ascii="Times New Roman" w:hAnsi="Times New Roman" w:eastAsia="Times New Roman" w:cs="Times New Roman"/>
                <w:spacing w:val="-5"/>
              </w:rPr>
              <w:t xml:space="preserve"> </w:t>
            </w:r>
            <w:r>
              <w:rPr>
                <w:spacing w:val="8"/>
              </w:rPr>
              <w:t>废气收集处理系统：清洗及吹扫过程排气应排至</w:t>
            </w:r>
            <w:r>
              <w:rPr>
                <w:rFonts w:ascii="Times New Roman" w:hAnsi="Times New Roman" w:eastAsia="Times New Roman" w:cs="Times New Roman"/>
              </w:rPr>
              <w:t xml:space="preserve">VOCs  </w:t>
            </w:r>
            <w:r>
              <w:rPr>
                <w:spacing w:val="6"/>
              </w:rPr>
              <w:t>废气收集处理系统。</w:t>
            </w:r>
          </w:p>
        </w:tc>
        <w:tc>
          <w:tcPr>
            <w:tcW w:w="3616" w:type="dxa"/>
            <w:tcBorders>
              <w:top w:val="single" w:color="000000" w:sz="4" w:space="0"/>
              <w:bottom w:val="single" w:color="000000" w:sz="4" w:space="0"/>
            </w:tcBorders>
            <w:vAlign w:val="top"/>
          </w:tcPr>
          <w:p w14:paraId="1B912088">
            <w:pPr>
              <w:pStyle w:val="6"/>
              <w:spacing w:before="263" w:line="314" w:lineRule="auto"/>
              <w:ind w:left="33" w:right="25" w:firstLine="4"/>
              <w:jc w:val="both"/>
            </w:pPr>
            <w:r>
              <w:rPr>
                <w:spacing w:val="9"/>
              </w:rPr>
              <w:t>项目将严格按照要求制定含</w:t>
            </w:r>
            <w:r>
              <w:rPr>
                <w:spacing w:val="-39"/>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原辅</w:t>
            </w:r>
            <w:r>
              <w:t xml:space="preserve"> </w:t>
            </w:r>
            <w:r>
              <w:rPr>
                <w:spacing w:val="9"/>
              </w:rPr>
              <w:t>材料购买台账，台账保存期限不少于</w:t>
            </w:r>
            <w:r>
              <w:rPr>
                <w:rFonts w:ascii="Times New Roman" w:hAnsi="Times New Roman" w:eastAsia="Times New Roman" w:cs="Times New Roman"/>
                <w:spacing w:val="9"/>
              </w:rPr>
              <w:t>3</w:t>
            </w:r>
            <w:r>
              <w:rPr>
                <w:rFonts w:ascii="Times New Roman" w:hAnsi="Times New Roman" w:eastAsia="Times New Roman" w:cs="Times New Roman"/>
                <w:spacing w:val="1"/>
              </w:rPr>
              <w:t xml:space="preserve">   </w:t>
            </w:r>
            <w:r>
              <w:rPr>
                <w:spacing w:val="10"/>
              </w:rPr>
              <w:t>年。项目在退料过程废气将排至</w:t>
            </w:r>
            <w:r>
              <w:rPr>
                <w:spacing w:val="-31"/>
              </w:rPr>
              <w:t xml:space="preserve"> </w:t>
            </w:r>
            <w:r>
              <w:rPr>
                <w:rFonts w:ascii="Times New Roman" w:hAnsi="Times New Roman" w:eastAsia="Times New Roman" w:cs="Times New Roman"/>
              </w:rPr>
              <w:t xml:space="preserve">VOCs  </w:t>
            </w:r>
            <w:r>
              <w:rPr>
                <w:spacing w:val="8"/>
              </w:rPr>
              <w:t>废气收集处理系统；清洗及吹扫过程排</w:t>
            </w:r>
            <w:r>
              <w:rPr>
                <w:spacing w:val="15"/>
              </w:rPr>
              <w:t xml:space="preserve"> </w:t>
            </w:r>
            <w:r>
              <w:rPr>
                <w:spacing w:val="10"/>
              </w:rPr>
              <w:t>气将排至</w:t>
            </w:r>
            <w:r>
              <w:rPr>
                <w:spacing w:val="-50"/>
              </w:rPr>
              <w:t xml:space="preserve"> </w:t>
            </w:r>
            <w:r>
              <w:rPr>
                <w:rFonts w:ascii="Times New Roman" w:hAnsi="Times New Roman" w:eastAsia="Times New Roman" w:cs="Times New Roman"/>
              </w:rPr>
              <w:t>VOCs</w:t>
            </w:r>
            <w:r>
              <w:rPr>
                <w:rFonts w:ascii="Times New Roman" w:hAnsi="Times New Roman" w:eastAsia="Times New Roman" w:cs="Times New Roman"/>
                <w:spacing w:val="10"/>
              </w:rPr>
              <w:t xml:space="preserve"> </w:t>
            </w:r>
            <w:r>
              <w:rPr>
                <w:spacing w:val="10"/>
              </w:rPr>
              <w:t>废气收集处理系统处理</w:t>
            </w:r>
            <w:r>
              <w:t xml:space="preserve"> </w:t>
            </w:r>
            <w:r>
              <w:rPr>
                <w:spacing w:val="6"/>
              </w:rPr>
              <w:t>达标后排放。</w:t>
            </w:r>
          </w:p>
        </w:tc>
        <w:tc>
          <w:tcPr>
            <w:tcW w:w="899" w:type="dxa"/>
            <w:tcBorders>
              <w:top w:val="single" w:color="000000" w:sz="4" w:space="0"/>
              <w:bottom w:val="single" w:color="000000" w:sz="4" w:space="0"/>
            </w:tcBorders>
            <w:vAlign w:val="top"/>
          </w:tcPr>
          <w:p w14:paraId="7B25A0AB">
            <w:pPr>
              <w:spacing w:line="259" w:lineRule="auto"/>
              <w:rPr>
                <w:rFonts w:ascii="Arial"/>
                <w:sz w:val="21"/>
              </w:rPr>
            </w:pPr>
          </w:p>
          <w:p w14:paraId="3D4955BA">
            <w:pPr>
              <w:spacing w:line="260" w:lineRule="auto"/>
              <w:rPr>
                <w:rFonts w:ascii="Arial"/>
                <w:sz w:val="21"/>
              </w:rPr>
            </w:pPr>
          </w:p>
          <w:p w14:paraId="60262A57">
            <w:pPr>
              <w:spacing w:line="260" w:lineRule="auto"/>
              <w:rPr>
                <w:rFonts w:ascii="Arial"/>
                <w:sz w:val="21"/>
              </w:rPr>
            </w:pPr>
          </w:p>
          <w:p w14:paraId="3DFB4228">
            <w:pPr>
              <w:spacing w:line="260" w:lineRule="auto"/>
              <w:rPr>
                <w:rFonts w:ascii="Arial"/>
                <w:sz w:val="21"/>
              </w:rPr>
            </w:pPr>
          </w:p>
          <w:p w14:paraId="6921857D">
            <w:pPr>
              <w:pStyle w:val="6"/>
              <w:spacing w:before="65" w:line="228" w:lineRule="auto"/>
              <w:ind w:left="192"/>
            </w:pPr>
            <w:r>
              <w:rPr>
                <w:spacing w:val="3"/>
              </w:rPr>
              <w:t>符合</w:t>
            </w:r>
          </w:p>
        </w:tc>
      </w:tr>
      <w:tr w14:paraId="5F965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3" w:hRule="atLeast"/>
        </w:trPr>
        <w:tc>
          <w:tcPr>
            <w:tcW w:w="711" w:type="dxa"/>
            <w:vMerge w:val="continue"/>
            <w:tcBorders>
              <w:top w:val="nil"/>
              <w:bottom w:val="nil"/>
            </w:tcBorders>
            <w:vAlign w:val="top"/>
          </w:tcPr>
          <w:p w14:paraId="435EC5FA">
            <w:pPr>
              <w:rPr>
                <w:rFonts w:ascii="Arial"/>
                <w:sz w:val="21"/>
              </w:rPr>
            </w:pPr>
          </w:p>
        </w:tc>
        <w:tc>
          <w:tcPr>
            <w:tcW w:w="619" w:type="dxa"/>
            <w:vMerge w:val="continue"/>
            <w:tcBorders>
              <w:top w:val="nil"/>
              <w:bottom w:val="single" w:color="000000" w:sz="4" w:space="0"/>
              <w:right w:val="single" w:color="000000" w:sz="4" w:space="0"/>
            </w:tcBorders>
            <w:vAlign w:val="top"/>
          </w:tcPr>
          <w:p w14:paraId="1D29DC7B">
            <w:pPr>
              <w:rPr>
                <w:rFonts w:ascii="Arial"/>
                <w:sz w:val="21"/>
              </w:rPr>
            </w:pPr>
          </w:p>
        </w:tc>
        <w:tc>
          <w:tcPr>
            <w:tcW w:w="1679" w:type="dxa"/>
            <w:vMerge w:val="continue"/>
            <w:tcBorders>
              <w:top w:val="nil"/>
              <w:left w:val="single" w:color="000000" w:sz="4" w:space="0"/>
              <w:bottom w:val="single" w:color="000000" w:sz="4" w:space="0"/>
              <w:right w:val="single" w:color="000000" w:sz="4" w:space="0"/>
            </w:tcBorders>
            <w:vAlign w:val="top"/>
          </w:tcPr>
          <w:p w14:paraId="03A77077">
            <w:pPr>
              <w:rPr>
                <w:rFonts w:ascii="Arial"/>
                <w:sz w:val="21"/>
              </w:rPr>
            </w:pPr>
          </w:p>
        </w:tc>
        <w:tc>
          <w:tcPr>
            <w:tcW w:w="6132" w:type="dxa"/>
            <w:tcBorders>
              <w:top w:val="single" w:color="000000" w:sz="4" w:space="0"/>
              <w:left w:val="single" w:color="000000" w:sz="4" w:space="0"/>
              <w:bottom w:val="single" w:color="000000" w:sz="4" w:space="0"/>
            </w:tcBorders>
            <w:vAlign w:val="top"/>
          </w:tcPr>
          <w:p w14:paraId="556088BF">
            <w:pPr>
              <w:pStyle w:val="6"/>
              <w:spacing w:before="93" w:line="297" w:lineRule="auto"/>
              <w:ind w:left="30" w:right="24" w:firstLine="17"/>
            </w:pPr>
            <w:r>
              <w:rPr>
                <w:rFonts w:ascii="Times New Roman" w:hAnsi="Times New Roman" w:eastAsia="Times New Roman" w:cs="Times New Roman"/>
                <w:spacing w:val="8"/>
              </w:rPr>
              <w:t xml:space="preserve">10.1.2 </w:t>
            </w:r>
            <w:r>
              <w:rPr>
                <w:rFonts w:ascii="Times New Roman" w:hAnsi="Times New Roman" w:eastAsia="Times New Roman" w:cs="Times New Roman"/>
              </w:rPr>
              <w:t>VOCs</w:t>
            </w:r>
            <w:r>
              <w:rPr>
                <w:rFonts w:ascii="Times New Roman" w:hAnsi="Times New Roman" w:eastAsia="Times New Roman" w:cs="Times New Roman"/>
                <w:spacing w:val="8"/>
              </w:rPr>
              <w:t xml:space="preserve"> </w:t>
            </w:r>
            <w:r>
              <w:rPr>
                <w:spacing w:val="8"/>
              </w:rPr>
              <w:t>废气收集处理系统应与生产工艺设备同步运行。</w:t>
            </w:r>
            <w:r>
              <w:rPr>
                <w:rFonts w:ascii="Times New Roman" w:hAnsi="Times New Roman" w:eastAsia="Times New Roman" w:cs="Times New Roman"/>
              </w:rPr>
              <w:t>VOCs</w:t>
            </w:r>
            <w:r>
              <w:rPr>
                <w:rFonts w:ascii="Times New Roman" w:hAnsi="Times New Roman" w:eastAsia="Times New Roman" w:cs="Times New Roman"/>
                <w:spacing w:val="16"/>
              </w:rPr>
              <w:t xml:space="preserve"> </w:t>
            </w:r>
            <w:r>
              <w:rPr>
                <w:spacing w:val="9"/>
              </w:rPr>
              <w:t>废气收集处理系统发生故障或检修时，对应的生产工艺设备应停止</w:t>
            </w:r>
            <w:r>
              <w:rPr>
                <w:spacing w:val="5"/>
              </w:rPr>
              <w:t xml:space="preserve"> </w:t>
            </w:r>
            <w:r>
              <w:rPr>
                <w:spacing w:val="9"/>
              </w:rPr>
              <w:t>运行，待检修完毕后同步投入使用：生产工艺设备不能停止运行或</w:t>
            </w:r>
            <w:r>
              <w:rPr>
                <w:spacing w:val="7"/>
              </w:rPr>
              <w:t xml:space="preserve"> </w:t>
            </w:r>
            <w:r>
              <w:rPr>
                <w:spacing w:val="9"/>
              </w:rPr>
              <w:t>不能及时停止运行的，应设置废气应急处理设施或采取其他替代措</w:t>
            </w:r>
            <w:r>
              <w:rPr>
                <w:spacing w:val="7"/>
              </w:rPr>
              <w:t xml:space="preserve"> </w:t>
            </w:r>
            <w:r>
              <w:t>施。</w:t>
            </w:r>
          </w:p>
          <w:p w14:paraId="14EE04D0">
            <w:pPr>
              <w:pStyle w:val="6"/>
              <w:spacing w:before="88" w:line="271" w:lineRule="auto"/>
              <w:ind w:left="33" w:right="26" w:firstLine="13"/>
            </w:pPr>
            <w:r>
              <w:rPr>
                <w:rFonts w:ascii="Times New Roman" w:hAnsi="Times New Roman" w:eastAsia="Times New Roman" w:cs="Times New Roman"/>
                <w:spacing w:val="7"/>
              </w:rPr>
              <w:t>10.2.</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 xml:space="preserve">1  </w:t>
            </w:r>
            <w:r>
              <w:rPr>
                <w:spacing w:val="7"/>
              </w:rPr>
              <w:t>企业应考虑生产工艺、操作</w:t>
            </w:r>
            <w:r>
              <w:rPr>
                <w:spacing w:val="6"/>
              </w:rPr>
              <w:t>方式、废气性质、处理方法等因</w:t>
            </w:r>
            <w:r>
              <w:t xml:space="preserve"> </w:t>
            </w:r>
            <w:r>
              <w:rPr>
                <w:spacing w:val="9"/>
              </w:rPr>
              <w:t>素，对</w:t>
            </w:r>
            <w:r>
              <w:rPr>
                <w:spacing w:val="-42"/>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废气进行分类收集。</w:t>
            </w:r>
          </w:p>
          <w:p w14:paraId="0F8C13D0">
            <w:pPr>
              <w:pStyle w:val="6"/>
              <w:spacing w:before="93" w:line="291" w:lineRule="auto"/>
              <w:ind w:left="31" w:firstLine="16"/>
              <w:jc w:val="both"/>
            </w:pPr>
            <w:r>
              <w:rPr>
                <w:rFonts w:ascii="Times New Roman" w:hAnsi="Times New Roman" w:eastAsia="Times New Roman" w:cs="Times New Roman"/>
                <w:spacing w:val="6"/>
              </w:rPr>
              <w:t xml:space="preserve">10.4  </w:t>
            </w:r>
            <w:r>
              <w:rPr>
                <w:spacing w:val="6"/>
              </w:rPr>
              <w:t>记录要求：企业应建立台账，记录废气收集系统、</w:t>
            </w:r>
            <w:r>
              <w:rPr>
                <w:rFonts w:ascii="Times New Roman" w:hAnsi="Times New Roman" w:eastAsia="Times New Roman" w:cs="Times New Roman"/>
              </w:rPr>
              <w:t>VOCs</w:t>
            </w:r>
            <w:r>
              <w:rPr>
                <w:rFonts w:ascii="Times New Roman" w:hAnsi="Times New Roman" w:eastAsia="Times New Roman" w:cs="Times New Roman"/>
                <w:spacing w:val="25"/>
              </w:rPr>
              <w:t xml:space="preserve"> </w:t>
            </w:r>
            <w:r>
              <w:rPr>
                <w:spacing w:val="6"/>
              </w:rPr>
              <w:t>处理</w:t>
            </w:r>
            <w:r>
              <w:t xml:space="preserve"> </w:t>
            </w:r>
            <w:r>
              <w:rPr>
                <w:spacing w:val="3"/>
              </w:rPr>
              <w:t>设施的主要运行和维护信息，如运行时间、废气处理量、操作温度、</w:t>
            </w:r>
            <w:r>
              <w:rPr>
                <w:spacing w:val="2"/>
              </w:rPr>
              <w:t xml:space="preserve"> </w:t>
            </w:r>
            <w:r>
              <w:rPr>
                <w:spacing w:val="5"/>
              </w:rPr>
              <w:t>停留时间、吸附剂再生</w:t>
            </w:r>
            <w:r>
              <w:rPr>
                <w:rFonts w:ascii="Times New Roman" w:hAnsi="Times New Roman" w:eastAsia="Times New Roman" w:cs="Times New Roman"/>
                <w:spacing w:val="5"/>
              </w:rPr>
              <w:t>/</w:t>
            </w:r>
            <w:r>
              <w:rPr>
                <w:spacing w:val="5"/>
              </w:rPr>
              <w:t>更换周期和更换量、催化剂更换周期和更换</w:t>
            </w:r>
            <w:r>
              <w:rPr>
                <w:spacing w:val="16"/>
              </w:rPr>
              <w:t xml:space="preserve"> </w:t>
            </w:r>
            <w:r>
              <w:rPr>
                <w:spacing w:val="7"/>
              </w:rPr>
              <w:t>量、吸收液</w:t>
            </w:r>
            <w:r>
              <w:rPr>
                <w:spacing w:val="-47"/>
              </w:rPr>
              <w:t xml:space="preserve"> </w:t>
            </w:r>
            <w:r>
              <w:rPr>
                <w:rFonts w:ascii="Times New Roman" w:hAnsi="Times New Roman" w:eastAsia="Times New Roman" w:cs="Times New Roman"/>
              </w:rPr>
              <w:t>pH</w:t>
            </w:r>
            <w:r>
              <w:rPr>
                <w:rFonts w:ascii="Times New Roman" w:hAnsi="Times New Roman" w:eastAsia="Times New Roman" w:cs="Times New Roman"/>
                <w:spacing w:val="7"/>
              </w:rPr>
              <w:t xml:space="preserve"> </w:t>
            </w:r>
            <w:r>
              <w:rPr>
                <w:spacing w:val="7"/>
              </w:rPr>
              <w:t>值等关键运行参数。台账保存期限不少于</w:t>
            </w:r>
            <w:r>
              <w:rPr>
                <w:spacing w:val="-34"/>
              </w:rPr>
              <w:t xml:space="preserve"> </w:t>
            </w:r>
            <w:r>
              <w:rPr>
                <w:rFonts w:ascii="Times New Roman" w:hAnsi="Times New Roman" w:eastAsia="Times New Roman" w:cs="Times New Roman"/>
                <w:spacing w:val="7"/>
              </w:rPr>
              <w:t xml:space="preserve">3 </w:t>
            </w:r>
            <w:r>
              <w:rPr>
                <w:spacing w:val="7"/>
              </w:rPr>
              <w:t>年。</w:t>
            </w:r>
          </w:p>
        </w:tc>
        <w:tc>
          <w:tcPr>
            <w:tcW w:w="3616" w:type="dxa"/>
            <w:tcBorders>
              <w:top w:val="single" w:color="000000" w:sz="4" w:space="0"/>
              <w:bottom w:val="single" w:color="000000" w:sz="4" w:space="0"/>
            </w:tcBorders>
            <w:vAlign w:val="top"/>
          </w:tcPr>
          <w:p w14:paraId="6471BF2D">
            <w:pPr>
              <w:pStyle w:val="6"/>
              <w:spacing w:before="91" w:line="228" w:lineRule="auto"/>
              <w:ind w:left="50"/>
            </w:pPr>
            <w:r>
              <w:rPr>
                <w:rFonts w:ascii="Times New Roman" w:hAnsi="Times New Roman" w:eastAsia="Times New Roman" w:cs="Times New Roman"/>
                <w:spacing w:val="5"/>
              </w:rPr>
              <w:t>10.</w:t>
            </w:r>
            <w:r>
              <w:rPr>
                <w:rFonts w:ascii="Times New Roman" w:hAnsi="Times New Roman" w:eastAsia="Times New Roman" w:cs="Times New Roman"/>
                <w:spacing w:val="-23"/>
              </w:rPr>
              <w:t xml:space="preserve"> </w:t>
            </w:r>
            <w:r>
              <w:rPr>
                <w:rFonts w:ascii="Times New Roman" w:hAnsi="Times New Roman" w:eastAsia="Times New Roman" w:cs="Times New Roman"/>
                <w:spacing w:val="5"/>
              </w:rPr>
              <w:t xml:space="preserve">1.2  </w:t>
            </w:r>
            <w:r>
              <w:rPr>
                <w:spacing w:val="5"/>
              </w:rPr>
              <w:t>项目废气收集处理系统将与生</w:t>
            </w:r>
          </w:p>
          <w:p w14:paraId="3798D445">
            <w:pPr>
              <w:pStyle w:val="6"/>
              <w:spacing w:before="95" w:line="292" w:lineRule="auto"/>
              <w:ind w:left="33" w:right="25"/>
            </w:pPr>
            <w:r>
              <w:rPr>
                <w:spacing w:val="10"/>
              </w:rPr>
              <w:t>产工艺设备同步运行。</w:t>
            </w:r>
            <w:r>
              <w:rPr>
                <w:rFonts w:ascii="Times New Roman" w:hAnsi="Times New Roman" w:eastAsia="Times New Roman" w:cs="Times New Roman"/>
              </w:rPr>
              <w:t>VOCs</w:t>
            </w:r>
            <w:r>
              <w:rPr>
                <w:rFonts w:ascii="Times New Roman" w:hAnsi="Times New Roman" w:eastAsia="Times New Roman" w:cs="Times New Roman"/>
                <w:spacing w:val="10"/>
              </w:rPr>
              <w:t xml:space="preserve"> </w:t>
            </w:r>
            <w:r>
              <w:rPr>
                <w:spacing w:val="10"/>
              </w:rPr>
              <w:t>废气收集</w:t>
            </w:r>
            <w:r>
              <w:rPr>
                <w:spacing w:val="6"/>
              </w:rPr>
              <w:t xml:space="preserve"> </w:t>
            </w:r>
            <w:r>
              <w:rPr>
                <w:spacing w:val="8"/>
              </w:rPr>
              <w:t>处理系统发生故障或检修时，对应的生</w:t>
            </w:r>
            <w:r>
              <w:rPr>
                <w:spacing w:val="14"/>
              </w:rPr>
              <w:t xml:space="preserve"> </w:t>
            </w:r>
            <w:r>
              <w:rPr>
                <w:spacing w:val="8"/>
              </w:rPr>
              <w:t>产工艺设备应停止运行，待检修完毕后</w:t>
            </w:r>
            <w:r>
              <w:rPr>
                <w:spacing w:val="14"/>
              </w:rPr>
              <w:t xml:space="preserve"> </w:t>
            </w:r>
            <w:r>
              <w:rPr>
                <w:spacing w:val="7"/>
              </w:rPr>
              <w:t>同步投入使用。</w:t>
            </w:r>
          </w:p>
          <w:p w14:paraId="5B541BC2">
            <w:pPr>
              <w:pStyle w:val="6"/>
              <w:spacing w:before="92" w:line="286" w:lineRule="auto"/>
              <w:ind w:left="33" w:right="23" w:firstLine="16"/>
            </w:pPr>
            <w:r>
              <w:rPr>
                <w:rFonts w:ascii="Times New Roman" w:hAnsi="Times New Roman" w:eastAsia="Times New Roman" w:cs="Times New Roman"/>
                <w:spacing w:val="6"/>
              </w:rPr>
              <w:t xml:space="preserve">10.2.1  </w:t>
            </w:r>
            <w:r>
              <w:rPr>
                <w:spacing w:val="6"/>
              </w:rPr>
              <w:t>本项目拟将产生的</w:t>
            </w:r>
            <w:r>
              <w:rPr>
                <w:spacing w:val="-44"/>
              </w:rPr>
              <w:t xml:space="preserve"> </w:t>
            </w:r>
            <w:r>
              <w:rPr>
                <w:rFonts w:ascii="Times New Roman" w:hAnsi="Times New Roman" w:eastAsia="Times New Roman" w:cs="Times New Roman"/>
              </w:rPr>
              <w:t>VOCs</w:t>
            </w:r>
            <w:r>
              <w:rPr>
                <w:rFonts w:ascii="Times New Roman" w:hAnsi="Times New Roman" w:eastAsia="Times New Roman" w:cs="Times New Roman"/>
                <w:spacing w:val="16"/>
              </w:rPr>
              <w:t xml:space="preserve"> </w:t>
            </w:r>
            <w:r>
              <w:rPr>
                <w:spacing w:val="6"/>
              </w:rPr>
              <w:t>收集后</w:t>
            </w:r>
            <w:r>
              <w:t xml:space="preserve"> </w:t>
            </w:r>
            <w:r>
              <w:rPr>
                <w:spacing w:val="8"/>
              </w:rPr>
              <w:t>通过</w:t>
            </w:r>
            <w:r>
              <w:rPr>
                <w:rFonts w:ascii="Times New Roman" w:hAnsi="Times New Roman" w:eastAsia="Times New Roman" w:cs="Times New Roman"/>
                <w:spacing w:val="8"/>
              </w:rPr>
              <w:t>“</w:t>
            </w:r>
            <w:r>
              <w:rPr>
                <w:spacing w:val="8"/>
              </w:rPr>
              <w:t>两级级活性炭吸附装置</w:t>
            </w:r>
            <w:r>
              <w:rPr>
                <w:rFonts w:ascii="Times New Roman" w:hAnsi="Times New Roman" w:eastAsia="Times New Roman" w:cs="Times New Roman"/>
                <w:spacing w:val="8"/>
              </w:rPr>
              <w:t>”</w:t>
            </w:r>
            <w:r>
              <w:rPr>
                <w:spacing w:val="8"/>
              </w:rPr>
              <w:t>处理后排</w:t>
            </w:r>
            <w:r>
              <w:rPr>
                <w:spacing w:val="14"/>
              </w:rPr>
              <w:t xml:space="preserve"> </w:t>
            </w:r>
            <w:r>
              <w:t>放。</w:t>
            </w:r>
          </w:p>
          <w:p w14:paraId="5E1FCAD7">
            <w:pPr>
              <w:pStyle w:val="6"/>
              <w:spacing w:before="88" w:line="284" w:lineRule="auto"/>
              <w:ind w:left="33" w:right="69" w:firstLine="16"/>
              <w:jc w:val="both"/>
            </w:pPr>
            <w:r>
              <w:rPr>
                <w:rFonts w:ascii="Times New Roman" w:hAnsi="Times New Roman" w:eastAsia="Times New Roman" w:cs="Times New Roman"/>
                <w:spacing w:val="6"/>
              </w:rPr>
              <w:t xml:space="preserve">10.4  </w:t>
            </w:r>
            <w:r>
              <w:rPr>
                <w:spacing w:val="6"/>
              </w:rPr>
              <w:t>项目将严格按照要求制定废气收</w:t>
            </w:r>
            <w:r>
              <w:rPr>
                <w:spacing w:val="8"/>
              </w:rPr>
              <w:t xml:space="preserve">  </w:t>
            </w:r>
            <w:r>
              <w:rPr>
                <w:spacing w:val="10"/>
              </w:rPr>
              <w:t>集系统、</w:t>
            </w:r>
            <w:r>
              <w:rPr>
                <w:rFonts w:ascii="Times New Roman" w:hAnsi="Times New Roman" w:eastAsia="Times New Roman" w:cs="Times New Roman"/>
              </w:rPr>
              <w:t>VOCs</w:t>
            </w:r>
            <w:r>
              <w:rPr>
                <w:rFonts w:ascii="Times New Roman" w:hAnsi="Times New Roman" w:eastAsia="Times New Roman" w:cs="Times New Roman"/>
                <w:spacing w:val="17"/>
                <w:w w:val="101"/>
              </w:rPr>
              <w:t xml:space="preserve"> </w:t>
            </w:r>
            <w:r>
              <w:rPr>
                <w:spacing w:val="10"/>
              </w:rPr>
              <w:t>处理设施运行台账，台</w:t>
            </w:r>
            <w:r>
              <w:t xml:space="preserve"> </w:t>
            </w:r>
            <w:r>
              <w:rPr>
                <w:spacing w:val="6"/>
              </w:rPr>
              <w:t>账保存期限不少于</w:t>
            </w:r>
            <w:r>
              <w:rPr>
                <w:spacing w:val="-31"/>
              </w:rPr>
              <w:t xml:space="preserve"> </w:t>
            </w:r>
            <w:r>
              <w:rPr>
                <w:rFonts w:ascii="Times New Roman" w:hAnsi="Times New Roman" w:eastAsia="Times New Roman" w:cs="Times New Roman"/>
                <w:spacing w:val="6"/>
              </w:rPr>
              <w:t xml:space="preserve">3 </w:t>
            </w:r>
            <w:r>
              <w:rPr>
                <w:spacing w:val="6"/>
              </w:rPr>
              <w:t>年。</w:t>
            </w:r>
          </w:p>
        </w:tc>
        <w:tc>
          <w:tcPr>
            <w:tcW w:w="899" w:type="dxa"/>
            <w:tcBorders>
              <w:top w:val="single" w:color="000000" w:sz="4" w:space="0"/>
              <w:bottom w:val="single" w:color="000000" w:sz="4" w:space="0"/>
            </w:tcBorders>
            <w:vAlign w:val="top"/>
          </w:tcPr>
          <w:p w14:paraId="12A9800F">
            <w:pPr>
              <w:spacing w:line="245" w:lineRule="auto"/>
              <w:rPr>
                <w:rFonts w:ascii="Arial"/>
                <w:sz w:val="21"/>
              </w:rPr>
            </w:pPr>
          </w:p>
          <w:p w14:paraId="6E234E1A">
            <w:pPr>
              <w:spacing w:line="245" w:lineRule="auto"/>
              <w:rPr>
                <w:rFonts w:ascii="Arial"/>
                <w:sz w:val="21"/>
              </w:rPr>
            </w:pPr>
          </w:p>
          <w:p w14:paraId="33567475">
            <w:pPr>
              <w:spacing w:line="245" w:lineRule="auto"/>
              <w:rPr>
                <w:rFonts w:ascii="Arial"/>
                <w:sz w:val="21"/>
              </w:rPr>
            </w:pPr>
          </w:p>
          <w:p w14:paraId="4F6F2C9F">
            <w:pPr>
              <w:spacing w:line="245" w:lineRule="auto"/>
              <w:rPr>
                <w:rFonts w:ascii="Arial"/>
                <w:sz w:val="21"/>
              </w:rPr>
            </w:pPr>
          </w:p>
          <w:p w14:paraId="5F95B6ED">
            <w:pPr>
              <w:spacing w:line="245" w:lineRule="auto"/>
              <w:rPr>
                <w:rFonts w:ascii="Arial"/>
                <w:sz w:val="21"/>
              </w:rPr>
            </w:pPr>
          </w:p>
          <w:p w14:paraId="0E234B6A">
            <w:pPr>
              <w:spacing w:line="245" w:lineRule="auto"/>
              <w:rPr>
                <w:rFonts w:ascii="Arial"/>
                <w:sz w:val="21"/>
              </w:rPr>
            </w:pPr>
          </w:p>
          <w:p w14:paraId="2C0D4B2E">
            <w:pPr>
              <w:spacing w:line="245" w:lineRule="auto"/>
              <w:rPr>
                <w:rFonts w:ascii="Arial"/>
                <w:sz w:val="21"/>
              </w:rPr>
            </w:pPr>
          </w:p>
          <w:p w14:paraId="3203EA02">
            <w:pPr>
              <w:pStyle w:val="6"/>
              <w:spacing w:before="65" w:line="228" w:lineRule="auto"/>
              <w:ind w:left="192"/>
            </w:pPr>
            <w:r>
              <w:rPr>
                <w:spacing w:val="3"/>
              </w:rPr>
              <w:t>符合</w:t>
            </w:r>
          </w:p>
        </w:tc>
      </w:tr>
      <w:tr w14:paraId="20ACF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711" w:type="dxa"/>
            <w:vMerge w:val="continue"/>
            <w:tcBorders>
              <w:top w:val="nil"/>
            </w:tcBorders>
            <w:vAlign w:val="top"/>
          </w:tcPr>
          <w:p w14:paraId="2CD25C85">
            <w:pPr>
              <w:rPr>
                <w:rFonts w:ascii="Arial"/>
                <w:sz w:val="21"/>
              </w:rPr>
            </w:pPr>
          </w:p>
        </w:tc>
        <w:tc>
          <w:tcPr>
            <w:tcW w:w="619" w:type="dxa"/>
            <w:tcBorders>
              <w:top w:val="single" w:color="000000" w:sz="4" w:space="0"/>
              <w:right w:val="single" w:color="000000" w:sz="4" w:space="0"/>
            </w:tcBorders>
            <w:vAlign w:val="top"/>
          </w:tcPr>
          <w:p w14:paraId="126453BE">
            <w:pPr>
              <w:spacing w:line="249" w:lineRule="auto"/>
              <w:rPr>
                <w:rFonts w:ascii="Arial"/>
                <w:sz w:val="21"/>
              </w:rPr>
            </w:pPr>
          </w:p>
          <w:p w14:paraId="1CB2EA1C">
            <w:pPr>
              <w:spacing w:line="249" w:lineRule="auto"/>
              <w:rPr>
                <w:rFonts w:ascii="Arial"/>
                <w:sz w:val="21"/>
              </w:rPr>
            </w:pPr>
          </w:p>
          <w:p w14:paraId="1DBC41A1">
            <w:pPr>
              <w:spacing w:line="250" w:lineRule="auto"/>
              <w:rPr>
                <w:rFonts w:ascii="Arial"/>
                <w:sz w:val="21"/>
              </w:rPr>
            </w:pPr>
          </w:p>
          <w:p w14:paraId="6F8C9D11">
            <w:pPr>
              <w:spacing w:before="57" w:line="195" w:lineRule="auto"/>
              <w:ind w:left="316"/>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679" w:type="dxa"/>
            <w:tcBorders>
              <w:top w:val="single" w:color="000000" w:sz="4" w:space="0"/>
              <w:left w:val="single" w:color="000000" w:sz="4" w:space="0"/>
              <w:right w:val="single" w:color="000000" w:sz="4" w:space="0"/>
            </w:tcBorders>
            <w:vAlign w:val="top"/>
          </w:tcPr>
          <w:p w14:paraId="1B178E62">
            <w:pPr>
              <w:pStyle w:val="6"/>
              <w:spacing w:before="94" w:line="227" w:lineRule="auto"/>
              <w:ind w:left="112"/>
            </w:pPr>
            <w:r>
              <w:rPr>
                <w:spacing w:val="7"/>
              </w:rPr>
              <w:t>《挥发性有机物</w:t>
            </w:r>
          </w:p>
          <w:p w14:paraId="46C4D890">
            <w:pPr>
              <w:pStyle w:val="6"/>
              <w:spacing w:before="92" w:line="228" w:lineRule="auto"/>
              <w:ind w:left="64"/>
            </w:pPr>
            <w:r>
              <w:rPr>
                <w:spacing w:val="10"/>
              </w:rPr>
              <w:t>（</w:t>
            </w:r>
            <w:r>
              <w:rPr>
                <w:rFonts w:ascii="Times New Roman" w:hAnsi="Times New Roman" w:eastAsia="Times New Roman" w:cs="Times New Roman"/>
              </w:rPr>
              <w:t>VOCs</w:t>
            </w:r>
            <w:r>
              <w:rPr>
                <w:spacing w:val="10"/>
              </w:rPr>
              <w:t>）污染防</w:t>
            </w:r>
          </w:p>
          <w:p w14:paraId="70BD8540">
            <w:pPr>
              <w:pStyle w:val="6"/>
              <w:spacing w:before="93" w:line="228" w:lineRule="auto"/>
              <w:ind w:left="35"/>
            </w:pPr>
            <w:r>
              <w:rPr>
                <w:spacing w:val="1"/>
              </w:rPr>
              <w:t>治技术政策》（公</w:t>
            </w:r>
          </w:p>
          <w:p w14:paraId="61082836">
            <w:pPr>
              <w:pStyle w:val="6"/>
              <w:spacing w:before="94" w:line="226" w:lineRule="auto"/>
              <w:ind w:left="83"/>
              <w:rPr>
                <w:rFonts w:ascii="Times New Roman" w:hAnsi="Times New Roman" w:eastAsia="Times New Roman" w:cs="Times New Roman"/>
              </w:rPr>
            </w:pPr>
            <w:r>
              <w:rPr>
                <w:spacing w:val="1"/>
              </w:rPr>
              <w:t>告</w:t>
            </w:r>
            <w:r>
              <w:rPr>
                <w:spacing w:val="-38"/>
              </w:rPr>
              <w:t xml:space="preserve"> </w:t>
            </w:r>
            <w:r>
              <w:rPr>
                <w:rFonts w:ascii="Times New Roman" w:hAnsi="Times New Roman" w:eastAsia="Times New Roman" w:cs="Times New Roman"/>
                <w:spacing w:val="1"/>
              </w:rPr>
              <w:t>2013</w:t>
            </w:r>
            <w:r>
              <w:rPr>
                <w:rFonts w:ascii="Times New Roman" w:hAnsi="Times New Roman" w:eastAsia="Times New Roman" w:cs="Times New Roman"/>
                <w:spacing w:val="13"/>
              </w:rPr>
              <w:t xml:space="preserve"> </w:t>
            </w:r>
            <w:r>
              <w:rPr>
                <w:spacing w:val="1"/>
              </w:rPr>
              <w:t>年</w:t>
            </w:r>
            <w:r>
              <w:rPr>
                <w:spacing w:val="13"/>
              </w:rPr>
              <w:t xml:space="preserve"> </w:t>
            </w:r>
            <w:r>
              <w:rPr>
                <w:spacing w:val="1"/>
              </w:rPr>
              <w:t>第</w:t>
            </w:r>
            <w:r>
              <w:rPr>
                <w:spacing w:val="-39"/>
              </w:rPr>
              <w:t xml:space="preserve"> </w:t>
            </w:r>
            <w:r>
              <w:rPr>
                <w:rFonts w:ascii="Times New Roman" w:hAnsi="Times New Roman" w:eastAsia="Times New Roman" w:cs="Times New Roman"/>
                <w:spacing w:val="1"/>
              </w:rPr>
              <w:t>31</w:t>
            </w:r>
          </w:p>
          <w:p w14:paraId="5586C864">
            <w:pPr>
              <w:pStyle w:val="6"/>
              <w:spacing w:before="93" w:line="229" w:lineRule="auto"/>
              <w:ind w:left="635"/>
            </w:pPr>
            <w:r>
              <w:rPr>
                <w:spacing w:val="-3"/>
              </w:rPr>
              <w:t>号）</w:t>
            </w:r>
          </w:p>
        </w:tc>
        <w:tc>
          <w:tcPr>
            <w:tcW w:w="6132" w:type="dxa"/>
            <w:tcBorders>
              <w:top w:val="single" w:color="000000" w:sz="4" w:space="0"/>
              <w:left w:val="single" w:color="000000" w:sz="4" w:space="0"/>
            </w:tcBorders>
            <w:vAlign w:val="top"/>
          </w:tcPr>
          <w:p w14:paraId="4652207E">
            <w:pPr>
              <w:pStyle w:val="6"/>
              <w:spacing w:before="94" w:line="285" w:lineRule="auto"/>
              <w:ind w:left="31" w:right="24" w:firstLine="16"/>
            </w:pPr>
            <w:r>
              <w:rPr>
                <w:rFonts w:ascii="Times New Roman" w:hAnsi="Times New Roman" w:eastAsia="Times New Roman" w:cs="Times New Roman"/>
                <w:spacing w:val="9"/>
              </w:rPr>
              <w:t>1.</w:t>
            </w:r>
            <w:r>
              <w:rPr>
                <w:spacing w:val="9"/>
              </w:rPr>
              <w:t>含</w:t>
            </w:r>
            <w:r>
              <w:rPr>
                <w:spacing w:val="-44"/>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产品的使用过程中，应采取废气收集措施，提高废气收</w:t>
            </w:r>
            <w:r>
              <w:t xml:space="preserve"> </w:t>
            </w:r>
            <w:r>
              <w:rPr>
                <w:spacing w:val="9"/>
              </w:rPr>
              <w:t>集效率，减少废气的无组织排放与逸散，并对收集后的废气进行回</w:t>
            </w:r>
            <w:r>
              <w:rPr>
                <w:spacing w:val="6"/>
              </w:rPr>
              <w:t xml:space="preserve"> </w:t>
            </w:r>
            <w:r>
              <w:rPr>
                <w:spacing w:val="8"/>
              </w:rPr>
              <w:t>收或处理后达标排放。</w:t>
            </w:r>
          </w:p>
          <w:p w14:paraId="5E1A6563">
            <w:pPr>
              <w:pStyle w:val="6"/>
              <w:spacing w:before="93" w:line="270" w:lineRule="auto"/>
              <w:ind w:left="38" w:right="24" w:hanging="11"/>
            </w:pPr>
            <w:r>
              <w:rPr>
                <w:rFonts w:ascii="Times New Roman" w:hAnsi="Times New Roman" w:eastAsia="Times New Roman" w:cs="Times New Roman"/>
                <w:spacing w:val="9"/>
              </w:rPr>
              <w:t>2.</w:t>
            </w:r>
            <w:r>
              <w:rPr>
                <w:spacing w:val="9"/>
              </w:rPr>
              <w:t>对于含低浓度</w:t>
            </w:r>
            <w:r>
              <w:rPr>
                <w:spacing w:val="-44"/>
              </w:rPr>
              <w:t xml:space="preserve"> </w:t>
            </w:r>
            <w:r>
              <w:rPr>
                <w:rFonts w:ascii="Times New Roman" w:hAnsi="Times New Roman" w:eastAsia="Times New Roman" w:cs="Times New Roman"/>
              </w:rPr>
              <w:t>VOCs</w:t>
            </w:r>
            <w:r>
              <w:rPr>
                <w:rFonts w:ascii="Times New Roman" w:hAnsi="Times New Roman" w:eastAsia="Times New Roman" w:cs="Times New Roman"/>
                <w:spacing w:val="29"/>
              </w:rPr>
              <w:t xml:space="preserve"> </w:t>
            </w:r>
            <w:r>
              <w:rPr>
                <w:spacing w:val="9"/>
              </w:rPr>
              <w:t>的废气，有回收价值时可采用吸附技术、吸</w:t>
            </w:r>
            <w:r>
              <w:t xml:space="preserve"> </w:t>
            </w:r>
            <w:r>
              <w:rPr>
                <w:spacing w:val="9"/>
              </w:rPr>
              <w:t>收技术对有机溶剂回收后达标排放；不宜回收时，可采用吸附浓缩</w:t>
            </w:r>
          </w:p>
        </w:tc>
        <w:tc>
          <w:tcPr>
            <w:tcW w:w="3616" w:type="dxa"/>
            <w:tcBorders>
              <w:top w:val="single" w:color="000000" w:sz="4" w:space="0"/>
            </w:tcBorders>
            <w:vAlign w:val="top"/>
          </w:tcPr>
          <w:p w14:paraId="4A68453F">
            <w:pPr>
              <w:pStyle w:val="6"/>
              <w:spacing w:before="95" w:line="292" w:lineRule="auto"/>
              <w:ind w:left="40" w:right="23" w:firstLine="9"/>
            </w:pPr>
            <w:r>
              <w:rPr>
                <w:rFonts w:ascii="Times New Roman" w:hAnsi="Times New Roman" w:eastAsia="Times New Roman" w:cs="Times New Roman"/>
                <w:spacing w:val="11"/>
              </w:rPr>
              <w:t>1.2.</w:t>
            </w:r>
            <w:r>
              <w:rPr>
                <w:spacing w:val="11"/>
              </w:rPr>
              <w:t>本项目</w:t>
            </w:r>
            <w:r>
              <w:rPr>
                <w:rFonts w:ascii="Times New Roman" w:hAnsi="Times New Roman" w:eastAsia="Times New Roman" w:cs="Times New Roman"/>
              </w:rPr>
              <w:t>VOCs</w:t>
            </w:r>
            <w:r>
              <w:rPr>
                <w:rFonts w:ascii="Times New Roman" w:hAnsi="Times New Roman" w:eastAsia="Times New Roman" w:cs="Times New Roman"/>
                <w:spacing w:val="11"/>
              </w:rPr>
              <w:t xml:space="preserve"> </w:t>
            </w:r>
            <w:r>
              <w:rPr>
                <w:spacing w:val="11"/>
              </w:rPr>
              <w:t>生产工序在密闭车间</w:t>
            </w:r>
            <w:r>
              <w:rPr>
                <w:spacing w:val="1"/>
              </w:rPr>
              <w:t xml:space="preserve">  </w:t>
            </w:r>
            <w:r>
              <w:rPr>
                <w:spacing w:val="8"/>
              </w:rPr>
              <w:t>内，密炼、开炼、造粒有机废气经密闭</w:t>
            </w:r>
            <w:r>
              <w:rPr>
                <w:spacing w:val="10"/>
              </w:rPr>
              <w:t xml:space="preserve"> </w:t>
            </w:r>
            <w:r>
              <w:rPr>
                <w:spacing w:val="8"/>
              </w:rPr>
              <w:t>空间集气罩收集后通过“两级活性炭吸</w:t>
            </w:r>
            <w:r>
              <w:rPr>
                <w:spacing w:val="7"/>
              </w:rPr>
              <w:t xml:space="preserve"> </w:t>
            </w:r>
            <w:r>
              <w:rPr>
                <w:spacing w:val="5"/>
              </w:rPr>
              <w:t>附装置</w:t>
            </w:r>
            <w:r>
              <w:rPr>
                <w:spacing w:val="-67"/>
              </w:rPr>
              <w:t xml:space="preserve"> </w:t>
            </w:r>
            <w:r>
              <w:rPr>
                <w:spacing w:val="5"/>
              </w:rPr>
              <w:t>”处理后高空排放。</w:t>
            </w:r>
          </w:p>
          <w:p w14:paraId="26E85924">
            <w:pPr>
              <w:pStyle w:val="6"/>
              <w:spacing w:before="92" w:line="228" w:lineRule="auto"/>
              <w:ind w:left="34"/>
            </w:pPr>
            <w:r>
              <w:rPr>
                <w:rFonts w:ascii="Times New Roman" w:hAnsi="Times New Roman" w:eastAsia="Times New Roman" w:cs="Times New Roman"/>
                <w:spacing w:val="8"/>
              </w:rPr>
              <w:t>3.</w:t>
            </w:r>
            <w:r>
              <w:rPr>
                <w:spacing w:val="8"/>
              </w:rPr>
              <w:t>项目废气设施产生的废活性炭等当作</w:t>
            </w:r>
          </w:p>
        </w:tc>
        <w:tc>
          <w:tcPr>
            <w:tcW w:w="899" w:type="dxa"/>
            <w:tcBorders>
              <w:top w:val="single" w:color="000000" w:sz="4" w:space="0"/>
            </w:tcBorders>
            <w:vAlign w:val="top"/>
          </w:tcPr>
          <w:p w14:paraId="0DB040B9">
            <w:pPr>
              <w:spacing w:line="352" w:lineRule="auto"/>
              <w:rPr>
                <w:rFonts w:ascii="Arial"/>
                <w:sz w:val="21"/>
              </w:rPr>
            </w:pPr>
          </w:p>
          <w:p w14:paraId="2099FD74">
            <w:pPr>
              <w:spacing w:line="352" w:lineRule="auto"/>
              <w:rPr>
                <w:rFonts w:ascii="Arial"/>
                <w:sz w:val="21"/>
              </w:rPr>
            </w:pPr>
          </w:p>
          <w:p w14:paraId="17207CEF">
            <w:pPr>
              <w:pStyle w:val="6"/>
              <w:spacing w:before="65" w:line="228" w:lineRule="auto"/>
              <w:ind w:left="192"/>
            </w:pPr>
            <w:r>
              <w:rPr>
                <w:spacing w:val="3"/>
              </w:rPr>
              <w:t>符合</w:t>
            </w:r>
          </w:p>
        </w:tc>
      </w:tr>
    </w:tbl>
    <w:p w14:paraId="4CFA74E0">
      <w:pPr>
        <w:pStyle w:val="2"/>
      </w:pPr>
    </w:p>
    <w:p w14:paraId="1BCEDF62">
      <w:pPr>
        <w:sectPr>
          <w:footerReference r:id="rId21" w:type="default"/>
          <w:pgSz w:w="16839" w:h="11906"/>
          <w:pgMar w:top="1012" w:right="1872" w:bottom="1240" w:left="1304" w:header="0" w:footer="1078" w:gutter="0"/>
          <w:cols w:space="720" w:num="1"/>
        </w:sectPr>
      </w:pPr>
    </w:p>
    <w:p w14:paraId="0D16F38B">
      <w:pPr>
        <w:spacing w:before="163"/>
      </w:pPr>
    </w:p>
    <w:tbl>
      <w:tblPr>
        <w:tblStyle w:val="5"/>
        <w:tblW w:w="13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619"/>
        <w:gridCol w:w="187"/>
        <w:gridCol w:w="1492"/>
        <w:gridCol w:w="698"/>
        <w:gridCol w:w="1194"/>
        <w:gridCol w:w="4246"/>
        <w:gridCol w:w="3125"/>
        <w:gridCol w:w="491"/>
        <w:gridCol w:w="893"/>
      </w:tblGrid>
      <w:tr w14:paraId="567BA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3" w:hRule="atLeast"/>
        </w:trPr>
        <w:tc>
          <w:tcPr>
            <w:tcW w:w="711" w:type="dxa"/>
            <w:vMerge w:val="restart"/>
            <w:tcBorders>
              <w:bottom w:val="nil"/>
            </w:tcBorders>
            <w:vAlign w:val="top"/>
          </w:tcPr>
          <w:p w14:paraId="3F8C8067">
            <w:pPr>
              <w:rPr>
                <w:rFonts w:ascii="Arial"/>
                <w:sz w:val="21"/>
              </w:rPr>
            </w:pPr>
          </w:p>
        </w:tc>
        <w:tc>
          <w:tcPr>
            <w:tcW w:w="619" w:type="dxa"/>
            <w:tcBorders>
              <w:bottom w:val="single" w:color="000000" w:sz="10" w:space="0"/>
              <w:right w:val="single" w:color="000000" w:sz="4" w:space="0"/>
            </w:tcBorders>
            <w:vAlign w:val="top"/>
          </w:tcPr>
          <w:p w14:paraId="464ED951">
            <w:pPr>
              <w:rPr>
                <w:rFonts w:ascii="Arial"/>
                <w:sz w:val="21"/>
              </w:rPr>
            </w:pPr>
          </w:p>
        </w:tc>
        <w:tc>
          <w:tcPr>
            <w:tcW w:w="1679" w:type="dxa"/>
            <w:gridSpan w:val="2"/>
            <w:tcBorders>
              <w:left w:val="single" w:color="000000" w:sz="4" w:space="0"/>
              <w:bottom w:val="single" w:color="000000" w:sz="10" w:space="0"/>
              <w:right w:val="single" w:color="000000" w:sz="4" w:space="0"/>
            </w:tcBorders>
            <w:vAlign w:val="top"/>
          </w:tcPr>
          <w:p w14:paraId="6F95611A">
            <w:pPr>
              <w:rPr>
                <w:rFonts w:ascii="Arial"/>
                <w:sz w:val="21"/>
              </w:rPr>
            </w:pPr>
          </w:p>
        </w:tc>
        <w:tc>
          <w:tcPr>
            <w:tcW w:w="6138" w:type="dxa"/>
            <w:gridSpan w:val="3"/>
            <w:tcBorders>
              <w:left w:val="single" w:color="000000" w:sz="4" w:space="0"/>
              <w:bottom w:val="single" w:color="000000" w:sz="10" w:space="0"/>
            </w:tcBorders>
            <w:vAlign w:val="top"/>
          </w:tcPr>
          <w:p w14:paraId="0B15BAE3">
            <w:pPr>
              <w:pStyle w:val="6"/>
              <w:spacing w:before="114" w:line="313" w:lineRule="auto"/>
              <w:ind w:left="32" w:right="32"/>
            </w:pPr>
            <w:r>
              <w:rPr>
                <w:spacing w:val="9"/>
              </w:rPr>
              <w:t>燃烧技术、生物技术、吸收技术、等离子体技术或紫外光高级氧化</w:t>
            </w:r>
            <w:r>
              <w:rPr>
                <w:spacing w:val="3"/>
              </w:rPr>
              <w:t xml:space="preserve"> </w:t>
            </w:r>
            <w:r>
              <w:rPr>
                <w:spacing w:val="8"/>
              </w:rPr>
              <w:t>技术等净化后达标排放。</w:t>
            </w:r>
          </w:p>
          <w:p w14:paraId="0FF762C7">
            <w:pPr>
              <w:pStyle w:val="6"/>
              <w:spacing w:line="271" w:lineRule="auto"/>
              <w:ind w:left="51" w:right="73" w:hanging="20"/>
            </w:pPr>
            <w:r>
              <w:rPr>
                <w:rFonts w:ascii="Times New Roman" w:hAnsi="Times New Roman" w:eastAsia="Times New Roman" w:cs="Times New Roman"/>
                <w:spacing w:val="9"/>
              </w:rPr>
              <w:t>3.</w:t>
            </w:r>
            <w:r>
              <w:rPr>
                <w:spacing w:val="9"/>
              </w:rPr>
              <w:t>对于不能再生的过滤材料、吸附剂及催化剂等净化材料，应按照</w:t>
            </w:r>
            <w:r>
              <w:rPr>
                <w:spacing w:val="4"/>
              </w:rPr>
              <w:t xml:space="preserve"> </w:t>
            </w:r>
            <w:r>
              <w:rPr>
                <w:spacing w:val="7"/>
              </w:rPr>
              <w:t>国家固体废物管理的相关规定处理处置。</w:t>
            </w:r>
          </w:p>
          <w:p w14:paraId="17288E27">
            <w:pPr>
              <w:pStyle w:val="6"/>
              <w:spacing w:before="90" w:line="286" w:lineRule="auto"/>
              <w:ind w:left="30" w:right="30" w:hanging="4"/>
            </w:pPr>
            <w:r>
              <w:rPr>
                <w:rFonts w:ascii="Times New Roman" w:hAnsi="Times New Roman" w:eastAsia="Times New Roman" w:cs="Times New Roman"/>
                <w:spacing w:val="9"/>
              </w:rPr>
              <w:t>4.</w:t>
            </w:r>
            <w:r>
              <w:rPr>
                <w:spacing w:val="9"/>
              </w:rPr>
              <w:t>企业应建立健全</w:t>
            </w:r>
            <w:r>
              <w:rPr>
                <w:spacing w:val="-31"/>
              </w:rPr>
              <w:t xml:space="preserve"> </w:t>
            </w:r>
            <w:r>
              <w:rPr>
                <w:rFonts w:ascii="Times New Roman" w:hAnsi="Times New Roman" w:eastAsia="Times New Roman" w:cs="Times New Roman"/>
              </w:rPr>
              <w:t>VOCs</w:t>
            </w:r>
            <w:r>
              <w:rPr>
                <w:rFonts w:ascii="Times New Roman" w:hAnsi="Times New Roman" w:eastAsia="Times New Roman" w:cs="Times New Roman"/>
                <w:spacing w:val="17"/>
              </w:rPr>
              <w:t xml:space="preserve"> </w:t>
            </w:r>
            <w:r>
              <w:rPr>
                <w:spacing w:val="9"/>
              </w:rPr>
              <w:t>治理设施的运行维护规程和台账等日常管</w:t>
            </w:r>
            <w:r>
              <w:t xml:space="preserve"> </w:t>
            </w:r>
            <w:r>
              <w:rPr>
                <w:spacing w:val="8"/>
              </w:rPr>
              <w:t>理制度，并根据工艺要求定期对各类设备、</w:t>
            </w:r>
            <w:r>
              <w:rPr>
                <w:spacing w:val="7"/>
              </w:rPr>
              <w:t>电气、</w:t>
            </w:r>
            <w:r>
              <w:rPr>
                <w:spacing w:val="-55"/>
              </w:rPr>
              <w:t xml:space="preserve"> </w:t>
            </w:r>
            <w:r>
              <w:rPr>
                <w:spacing w:val="7"/>
              </w:rPr>
              <w:t>自控仪表等进行</w:t>
            </w:r>
            <w:r>
              <w:t xml:space="preserve"> </w:t>
            </w:r>
            <w:r>
              <w:rPr>
                <w:spacing w:val="8"/>
              </w:rPr>
              <w:t>检修维护，确保设施的稳定运行。</w:t>
            </w:r>
          </w:p>
        </w:tc>
        <w:tc>
          <w:tcPr>
            <w:tcW w:w="3616" w:type="dxa"/>
            <w:gridSpan w:val="2"/>
            <w:tcBorders>
              <w:bottom w:val="single" w:color="000000" w:sz="10" w:space="0"/>
            </w:tcBorders>
            <w:vAlign w:val="top"/>
          </w:tcPr>
          <w:p w14:paraId="2DB06060">
            <w:pPr>
              <w:pStyle w:val="6"/>
              <w:spacing w:before="113" w:line="228" w:lineRule="auto"/>
              <w:ind w:left="30"/>
            </w:pPr>
            <w:r>
              <w:rPr>
                <w:spacing w:val="7"/>
              </w:rPr>
              <w:t>危险废物委托处置；</w:t>
            </w:r>
          </w:p>
          <w:p w14:paraId="525A0DE4">
            <w:pPr>
              <w:pStyle w:val="6"/>
              <w:spacing w:before="89" w:line="315" w:lineRule="auto"/>
              <w:ind w:left="28" w:right="29" w:hanging="5"/>
              <w:jc w:val="both"/>
            </w:pPr>
            <w:r>
              <w:rPr>
                <w:rFonts w:ascii="Times New Roman" w:hAnsi="Times New Roman" w:eastAsia="Times New Roman" w:cs="Times New Roman"/>
                <w:spacing w:val="9"/>
              </w:rPr>
              <w:t>4.</w:t>
            </w:r>
            <w:r>
              <w:rPr>
                <w:spacing w:val="9"/>
              </w:rPr>
              <w:t>项目将建立健全</w:t>
            </w:r>
            <w:r>
              <w:rPr>
                <w:spacing w:val="-42"/>
              </w:rPr>
              <w:t xml:space="preserve"> </w:t>
            </w:r>
            <w:r>
              <w:rPr>
                <w:rFonts w:ascii="Times New Roman" w:hAnsi="Times New Roman" w:eastAsia="Times New Roman" w:cs="Times New Roman"/>
              </w:rPr>
              <w:t>VOCs</w:t>
            </w:r>
            <w:r>
              <w:rPr>
                <w:rFonts w:ascii="Times New Roman" w:hAnsi="Times New Roman" w:eastAsia="Times New Roman" w:cs="Times New Roman"/>
                <w:spacing w:val="18"/>
                <w:w w:val="101"/>
              </w:rPr>
              <w:t xml:space="preserve"> </w:t>
            </w:r>
            <w:r>
              <w:rPr>
                <w:spacing w:val="9"/>
              </w:rPr>
              <w:t>治理设施的运</w:t>
            </w:r>
            <w:r>
              <w:t xml:space="preserve"> </w:t>
            </w:r>
            <w:r>
              <w:rPr>
                <w:spacing w:val="8"/>
              </w:rPr>
              <w:t>行维护规程和台账等日常管理制度，定</w:t>
            </w:r>
            <w:r>
              <w:rPr>
                <w:spacing w:val="15"/>
              </w:rPr>
              <w:t xml:space="preserve"> </w:t>
            </w:r>
            <w:r>
              <w:rPr>
                <w:spacing w:val="8"/>
              </w:rPr>
              <w:t>期更换活性炭，定期委托检测，确保废</w:t>
            </w:r>
            <w:r>
              <w:rPr>
                <w:spacing w:val="15"/>
              </w:rPr>
              <w:t xml:space="preserve"> </w:t>
            </w:r>
            <w:r>
              <w:rPr>
                <w:spacing w:val="7"/>
              </w:rPr>
              <w:t>气设施正常稳定运行。</w:t>
            </w:r>
          </w:p>
        </w:tc>
        <w:tc>
          <w:tcPr>
            <w:tcW w:w="893" w:type="dxa"/>
            <w:tcBorders>
              <w:bottom w:val="single" w:color="000000" w:sz="10" w:space="0"/>
            </w:tcBorders>
            <w:vAlign w:val="top"/>
          </w:tcPr>
          <w:p w14:paraId="01DA5A6B">
            <w:pPr>
              <w:rPr>
                <w:rFonts w:ascii="Arial"/>
                <w:sz w:val="21"/>
              </w:rPr>
            </w:pPr>
          </w:p>
        </w:tc>
      </w:tr>
      <w:tr w14:paraId="3BF68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711" w:type="dxa"/>
            <w:vMerge w:val="continue"/>
            <w:tcBorders>
              <w:top w:val="nil"/>
              <w:bottom w:val="nil"/>
            </w:tcBorders>
            <w:vAlign w:val="top"/>
          </w:tcPr>
          <w:p w14:paraId="67783A37">
            <w:pPr>
              <w:rPr>
                <w:rFonts w:ascii="Arial"/>
                <w:sz w:val="21"/>
              </w:rPr>
            </w:pPr>
          </w:p>
        </w:tc>
        <w:tc>
          <w:tcPr>
            <w:tcW w:w="12945" w:type="dxa"/>
            <w:gridSpan w:val="9"/>
            <w:tcBorders>
              <w:top w:val="single" w:color="000000" w:sz="10" w:space="0"/>
              <w:bottom w:val="single" w:color="000000" w:sz="10" w:space="0"/>
            </w:tcBorders>
            <w:vAlign w:val="top"/>
          </w:tcPr>
          <w:p w14:paraId="25A8DD43">
            <w:pPr>
              <w:pStyle w:val="6"/>
              <w:spacing w:before="141" w:line="228" w:lineRule="auto"/>
              <w:ind w:left="110"/>
            </w:pPr>
            <w:r>
              <w:rPr>
                <w:rFonts w:ascii="Times New Roman" w:hAnsi="Times New Roman" w:eastAsia="Times New Roman" w:cs="Times New Roman"/>
                <w:b/>
                <w:bCs/>
                <w:spacing w:val="6"/>
              </w:rPr>
              <w:t xml:space="preserve">7  </w:t>
            </w:r>
            <w:r>
              <w:rPr>
                <w:b/>
                <w:bCs/>
                <w:spacing w:val="6"/>
              </w:rPr>
              <w:t>与其他相关文件符合性分析</w:t>
            </w:r>
          </w:p>
          <w:p w14:paraId="3DA49C85">
            <w:pPr>
              <w:pStyle w:val="6"/>
              <w:spacing w:before="161" w:line="227" w:lineRule="auto"/>
              <w:ind w:left="532"/>
            </w:pPr>
            <w:r>
              <w:rPr>
                <w:spacing w:val="7"/>
              </w:rPr>
              <w:t>本项目与其他相关文件符合性分析详见表</w:t>
            </w:r>
            <w:r>
              <w:rPr>
                <w:spacing w:val="-21"/>
              </w:rPr>
              <w:t xml:space="preserve"> </w:t>
            </w:r>
            <w:r>
              <w:rPr>
                <w:rFonts w:ascii="Times New Roman" w:hAnsi="Times New Roman" w:eastAsia="Times New Roman" w:cs="Times New Roman"/>
                <w:spacing w:val="7"/>
              </w:rPr>
              <w:t>1-6</w:t>
            </w:r>
            <w:r>
              <w:rPr>
                <w:spacing w:val="7"/>
              </w:rPr>
              <w:t>。</w:t>
            </w:r>
          </w:p>
          <w:p w14:paraId="7407AA79">
            <w:pPr>
              <w:spacing w:before="284" w:line="224" w:lineRule="auto"/>
              <w:ind w:left="4896"/>
              <w:rPr>
                <w:rFonts w:ascii="黑体" w:hAnsi="黑体" w:eastAsia="黑体" w:cs="黑体"/>
                <w:sz w:val="20"/>
                <w:szCs w:val="20"/>
              </w:rPr>
            </w:pPr>
            <w:r>
              <w:rPr>
                <w:rFonts w:ascii="黑体" w:hAnsi="黑体" w:eastAsia="黑体" w:cs="黑体"/>
                <w:spacing w:val="6"/>
                <w:sz w:val="20"/>
                <w:szCs w:val="20"/>
              </w:rPr>
              <w:t>表</w:t>
            </w:r>
            <w:r>
              <w:rPr>
                <w:rFonts w:ascii="黑体" w:hAnsi="黑体" w:eastAsia="黑体" w:cs="黑体"/>
                <w:spacing w:val="-22"/>
                <w:sz w:val="20"/>
                <w:szCs w:val="20"/>
              </w:rPr>
              <w:t xml:space="preserve"> </w:t>
            </w:r>
            <w:r>
              <w:rPr>
                <w:rFonts w:ascii="Times New Roman" w:hAnsi="Times New Roman" w:eastAsia="Times New Roman" w:cs="Times New Roman"/>
                <w:spacing w:val="6"/>
                <w:sz w:val="20"/>
                <w:szCs w:val="20"/>
              </w:rPr>
              <w:t xml:space="preserve">1-6  </w:t>
            </w:r>
            <w:r>
              <w:rPr>
                <w:rFonts w:ascii="黑体" w:hAnsi="黑体" w:eastAsia="黑体" w:cs="黑体"/>
                <w:spacing w:val="6"/>
                <w:sz w:val="20"/>
                <w:szCs w:val="20"/>
              </w:rPr>
              <w:t>其他相关文件符合性分析表</w:t>
            </w:r>
          </w:p>
        </w:tc>
      </w:tr>
      <w:tr w14:paraId="74595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11" w:type="dxa"/>
            <w:vMerge w:val="continue"/>
            <w:tcBorders>
              <w:top w:val="nil"/>
              <w:bottom w:val="nil"/>
            </w:tcBorders>
            <w:vAlign w:val="top"/>
          </w:tcPr>
          <w:p w14:paraId="76C1729D">
            <w:pPr>
              <w:rPr>
                <w:rFonts w:ascii="Arial"/>
                <w:sz w:val="21"/>
              </w:rPr>
            </w:pPr>
          </w:p>
        </w:tc>
        <w:tc>
          <w:tcPr>
            <w:tcW w:w="806" w:type="dxa"/>
            <w:gridSpan w:val="2"/>
            <w:tcBorders>
              <w:top w:val="single" w:color="000000" w:sz="10" w:space="0"/>
              <w:bottom w:val="single" w:color="000000" w:sz="4" w:space="0"/>
              <w:right w:val="single" w:color="000000" w:sz="4" w:space="0"/>
            </w:tcBorders>
            <w:vAlign w:val="top"/>
          </w:tcPr>
          <w:p w14:paraId="1D2FFB3A">
            <w:pPr>
              <w:pStyle w:val="6"/>
              <w:spacing w:before="138" w:line="221" w:lineRule="auto"/>
              <w:ind w:left="278"/>
              <w:rPr>
                <w:sz w:val="18"/>
                <w:szCs w:val="18"/>
              </w:rPr>
            </w:pPr>
            <w:r>
              <w:rPr>
                <w:spacing w:val="-4"/>
                <w:sz w:val="18"/>
                <w:szCs w:val="18"/>
              </w:rPr>
              <w:t>序号</w:t>
            </w:r>
          </w:p>
        </w:tc>
        <w:tc>
          <w:tcPr>
            <w:tcW w:w="2190" w:type="dxa"/>
            <w:gridSpan w:val="2"/>
            <w:tcBorders>
              <w:top w:val="single" w:color="000000" w:sz="10" w:space="0"/>
              <w:left w:val="single" w:color="000000" w:sz="4" w:space="0"/>
              <w:bottom w:val="single" w:color="000000" w:sz="4" w:space="0"/>
              <w:right w:val="single" w:color="000000" w:sz="4" w:space="0"/>
            </w:tcBorders>
            <w:vAlign w:val="top"/>
          </w:tcPr>
          <w:p w14:paraId="04C28522">
            <w:pPr>
              <w:pStyle w:val="6"/>
              <w:spacing w:before="139" w:line="219" w:lineRule="auto"/>
              <w:ind w:left="736"/>
              <w:rPr>
                <w:sz w:val="18"/>
                <w:szCs w:val="18"/>
              </w:rPr>
            </w:pPr>
            <w:r>
              <w:rPr>
                <w:spacing w:val="-3"/>
                <w:sz w:val="18"/>
                <w:szCs w:val="18"/>
              </w:rPr>
              <w:t>文件名称</w:t>
            </w:r>
          </w:p>
        </w:tc>
        <w:tc>
          <w:tcPr>
            <w:tcW w:w="5440" w:type="dxa"/>
            <w:gridSpan w:val="2"/>
            <w:tcBorders>
              <w:top w:val="single" w:color="000000" w:sz="10" w:space="0"/>
              <w:left w:val="single" w:color="000000" w:sz="4" w:space="0"/>
              <w:bottom w:val="single" w:color="000000" w:sz="4" w:space="0"/>
            </w:tcBorders>
            <w:vAlign w:val="top"/>
          </w:tcPr>
          <w:p w14:paraId="7978E457">
            <w:pPr>
              <w:pStyle w:val="6"/>
              <w:spacing w:before="139" w:line="219" w:lineRule="auto"/>
              <w:ind w:left="2363"/>
              <w:rPr>
                <w:sz w:val="18"/>
                <w:szCs w:val="18"/>
              </w:rPr>
            </w:pPr>
            <w:r>
              <w:rPr>
                <w:spacing w:val="-2"/>
                <w:sz w:val="18"/>
                <w:szCs w:val="18"/>
              </w:rPr>
              <w:t>相关内容</w:t>
            </w:r>
          </w:p>
        </w:tc>
        <w:tc>
          <w:tcPr>
            <w:tcW w:w="3125" w:type="dxa"/>
            <w:tcBorders>
              <w:top w:val="single" w:color="000000" w:sz="10" w:space="0"/>
              <w:bottom w:val="single" w:color="000000" w:sz="4" w:space="0"/>
            </w:tcBorders>
            <w:vAlign w:val="top"/>
          </w:tcPr>
          <w:p w14:paraId="22EC4E74">
            <w:pPr>
              <w:pStyle w:val="6"/>
              <w:spacing w:before="138" w:line="220" w:lineRule="auto"/>
              <w:ind w:left="1215"/>
              <w:rPr>
                <w:sz w:val="18"/>
                <w:szCs w:val="18"/>
              </w:rPr>
            </w:pPr>
            <w:r>
              <w:rPr>
                <w:spacing w:val="-3"/>
                <w:sz w:val="18"/>
                <w:szCs w:val="18"/>
              </w:rPr>
              <w:t>项目情况</w:t>
            </w:r>
          </w:p>
        </w:tc>
        <w:tc>
          <w:tcPr>
            <w:tcW w:w="1384" w:type="dxa"/>
            <w:gridSpan w:val="2"/>
            <w:tcBorders>
              <w:top w:val="single" w:color="000000" w:sz="10" w:space="0"/>
              <w:bottom w:val="single" w:color="000000" w:sz="4" w:space="0"/>
            </w:tcBorders>
            <w:vAlign w:val="top"/>
          </w:tcPr>
          <w:p w14:paraId="5D7F588E">
            <w:pPr>
              <w:pStyle w:val="6"/>
              <w:spacing w:before="139" w:line="219" w:lineRule="auto"/>
              <w:ind w:left="376"/>
              <w:rPr>
                <w:sz w:val="18"/>
                <w:szCs w:val="18"/>
              </w:rPr>
            </w:pPr>
            <w:r>
              <w:rPr>
                <w:spacing w:val="-3"/>
                <w:sz w:val="18"/>
                <w:szCs w:val="18"/>
              </w:rPr>
              <w:t>符合性</w:t>
            </w:r>
          </w:p>
        </w:tc>
      </w:tr>
      <w:tr w14:paraId="7CD9F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1" w:hRule="atLeast"/>
        </w:trPr>
        <w:tc>
          <w:tcPr>
            <w:tcW w:w="711" w:type="dxa"/>
            <w:vMerge w:val="continue"/>
            <w:tcBorders>
              <w:top w:val="nil"/>
              <w:bottom w:val="nil"/>
            </w:tcBorders>
            <w:vAlign w:val="top"/>
          </w:tcPr>
          <w:p w14:paraId="6574D4FE">
            <w:pPr>
              <w:rPr>
                <w:rFonts w:ascii="Arial"/>
                <w:sz w:val="21"/>
              </w:rPr>
            </w:pPr>
          </w:p>
        </w:tc>
        <w:tc>
          <w:tcPr>
            <w:tcW w:w="806" w:type="dxa"/>
            <w:gridSpan w:val="2"/>
            <w:tcBorders>
              <w:top w:val="single" w:color="000000" w:sz="4" w:space="0"/>
              <w:bottom w:val="single" w:color="000000" w:sz="10" w:space="0"/>
              <w:right w:val="single" w:color="000000" w:sz="4" w:space="0"/>
            </w:tcBorders>
            <w:vAlign w:val="top"/>
          </w:tcPr>
          <w:p w14:paraId="5E95E0C7">
            <w:pPr>
              <w:spacing w:line="277" w:lineRule="auto"/>
              <w:rPr>
                <w:rFonts w:ascii="Arial"/>
                <w:sz w:val="21"/>
              </w:rPr>
            </w:pPr>
          </w:p>
          <w:p w14:paraId="19AA4081">
            <w:pPr>
              <w:spacing w:line="278" w:lineRule="auto"/>
              <w:rPr>
                <w:rFonts w:ascii="Arial"/>
                <w:sz w:val="21"/>
              </w:rPr>
            </w:pPr>
          </w:p>
          <w:p w14:paraId="31615EAD">
            <w:pPr>
              <w:spacing w:line="278" w:lineRule="auto"/>
              <w:rPr>
                <w:rFonts w:ascii="Arial"/>
                <w:sz w:val="21"/>
              </w:rPr>
            </w:pPr>
          </w:p>
          <w:p w14:paraId="13C18DC9">
            <w:pPr>
              <w:spacing w:line="278" w:lineRule="auto"/>
              <w:rPr>
                <w:rFonts w:ascii="Arial"/>
                <w:sz w:val="21"/>
              </w:rPr>
            </w:pPr>
          </w:p>
          <w:p w14:paraId="157DAF2D">
            <w:pPr>
              <w:spacing w:before="52" w:line="188" w:lineRule="auto"/>
              <w:ind w:left="429"/>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2190" w:type="dxa"/>
            <w:gridSpan w:val="2"/>
            <w:tcBorders>
              <w:top w:val="single" w:color="000000" w:sz="4" w:space="0"/>
              <w:left w:val="single" w:color="000000" w:sz="4" w:space="0"/>
              <w:bottom w:val="single" w:color="000000" w:sz="10" w:space="0"/>
              <w:right w:val="single" w:color="000000" w:sz="4" w:space="0"/>
            </w:tcBorders>
            <w:vAlign w:val="top"/>
          </w:tcPr>
          <w:p w14:paraId="0440B0F1">
            <w:pPr>
              <w:spacing w:line="398" w:lineRule="auto"/>
              <w:rPr>
                <w:rFonts w:ascii="Arial"/>
                <w:sz w:val="21"/>
              </w:rPr>
            </w:pPr>
          </w:p>
          <w:p w14:paraId="50000627">
            <w:pPr>
              <w:pStyle w:val="6"/>
              <w:spacing w:before="58" w:line="219" w:lineRule="auto"/>
              <w:ind w:left="32"/>
              <w:rPr>
                <w:sz w:val="18"/>
                <w:szCs w:val="18"/>
              </w:rPr>
            </w:pPr>
            <w:r>
              <w:rPr>
                <w:spacing w:val="-4"/>
                <w:sz w:val="18"/>
                <w:szCs w:val="18"/>
              </w:rPr>
              <w:t>《福州市发改委、福州市生</w:t>
            </w:r>
          </w:p>
          <w:p w14:paraId="635DA2CD">
            <w:pPr>
              <w:pStyle w:val="6"/>
              <w:spacing w:before="127" w:line="219" w:lineRule="auto"/>
              <w:ind w:left="106"/>
              <w:rPr>
                <w:sz w:val="18"/>
                <w:szCs w:val="18"/>
              </w:rPr>
            </w:pPr>
            <w:r>
              <w:rPr>
                <w:spacing w:val="-1"/>
                <w:sz w:val="18"/>
                <w:szCs w:val="18"/>
              </w:rPr>
              <w:t>态环境局关于印发福州市</w:t>
            </w:r>
          </w:p>
          <w:p w14:paraId="76435C87">
            <w:pPr>
              <w:pStyle w:val="6"/>
              <w:spacing w:before="125" w:line="219" w:lineRule="auto"/>
              <w:ind w:left="109"/>
              <w:rPr>
                <w:sz w:val="18"/>
                <w:szCs w:val="18"/>
              </w:rPr>
            </w:pPr>
            <w:r>
              <w:rPr>
                <w:spacing w:val="-1"/>
                <w:sz w:val="18"/>
                <w:szCs w:val="18"/>
              </w:rPr>
              <w:t>关于进一步加强塑料污染</w:t>
            </w:r>
          </w:p>
          <w:p w14:paraId="345109F6">
            <w:pPr>
              <w:pStyle w:val="6"/>
              <w:spacing w:before="126" w:line="220" w:lineRule="auto"/>
              <w:ind w:left="199"/>
              <w:rPr>
                <w:sz w:val="18"/>
                <w:szCs w:val="18"/>
              </w:rPr>
            </w:pPr>
            <w:r>
              <w:rPr>
                <w:spacing w:val="-2"/>
                <w:sz w:val="18"/>
                <w:szCs w:val="18"/>
              </w:rPr>
              <w:t>治理实施方案的通知》</w:t>
            </w:r>
          </w:p>
          <w:p w14:paraId="36FDC410">
            <w:pPr>
              <w:pStyle w:val="6"/>
              <w:spacing w:before="126" w:line="210" w:lineRule="auto"/>
              <w:ind w:left="14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w:t>
            </w:r>
            <w:r>
              <w:rPr>
                <w:spacing w:val="-1"/>
                <w:sz w:val="18"/>
                <w:szCs w:val="18"/>
              </w:rPr>
              <w:t>榕发改生态</w:t>
            </w:r>
            <w:r>
              <w:rPr>
                <w:rFonts w:ascii="Times New Roman" w:hAnsi="Times New Roman" w:eastAsia="Times New Roman" w:cs="Times New Roman"/>
                <w:spacing w:val="-1"/>
                <w:sz w:val="18"/>
                <w:szCs w:val="18"/>
              </w:rPr>
              <w:t xml:space="preserve">(2020)34 </w:t>
            </w:r>
            <w:r>
              <w:rPr>
                <w:spacing w:val="-1"/>
                <w:sz w:val="18"/>
                <w:szCs w:val="18"/>
              </w:rPr>
              <w:t>号</w:t>
            </w:r>
            <w:r>
              <w:rPr>
                <w:rFonts w:ascii="Times New Roman" w:hAnsi="Times New Roman" w:eastAsia="Times New Roman" w:cs="Times New Roman"/>
                <w:spacing w:val="-1"/>
                <w:sz w:val="18"/>
                <w:szCs w:val="18"/>
              </w:rPr>
              <w:t>)</w:t>
            </w:r>
          </w:p>
        </w:tc>
        <w:tc>
          <w:tcPr>
            <w:tcW w:w="1194" w:type="dxa"/>
            <w:tcBorders>
              <w:top w:val="single" w:color="000000" w:sz="4" w:space="0"/>
              <w:left w:val="single" w:color="000000" w:sz="4" w:space="0"/>
              <w:bottom w:val="single" w:color="000000" w:sz="10" w:space="0"/>
              <w:right w:val="single" w:color="000000" w:sz="4" w:space="0"/>
            </w:tcBorders>
            <w:vAlign w:val="top"/>
          </w:tcPr>
          <w:p w14:paraId="5DCFF9D6">
            <w:pPr>
              <w:spacing w:line="301" w:lineRule="auto"/>
              <w:rPr>
                <w:rFonts w:ascii="Arial"/>
                <w:sz w:val="21"/>
              </w:rPr>
            </w:pPr>
          </w:p>
          <w:p w14:paraId="59D5C4D0">
            <w:pPr>
              <w:spacing w:line="301" w:lineRule="auto"/>
              <w:rPr>
                <w:rFonts w:ascii="Arial"/>
                <w:sz w:val="21"/>
              </w:rPr>
            </w:pPr>
          </w:p>
          <w:p w14:paraId="29614BF3">
            <w:pPr>
              <w:spacing w:line="302" w:lineRule="auto"/>
              <w:rPr>
                <w:rFonts w:ascii="Arial"/>
                <w:sz w:val="21"/>
              </w:rPr>
            </w:pPr>
          </w:p>
          <w:p w14:paraId="4F98BF4C">
            <w:pPr>
              <w:pStyle w:val="6"/>
              <w:spacing w:before="59" w:line="219" w:lineRule="auto"/>
              <w:ind w:left="28"/>
              <w:rPr>
                <w:sz w:val="18"/>
                <w:szCs w:val="18"/>
              </w:rPr>
            </w:pPr>
            <w:r>
              <w:rPr>
                <w:sz w:val="18"/>
                <w:szCs w:val="18"/>
              </w:rPr>
              <w:t>禁止生产、销</w:t>
            </w:r>
          </w:p>
          <w:p w14:paraId="51FF1454">
            <w:pPr>
              <w:pStyle w:val="6"/>
              <w:spacing w:before="127" w:line="220" w:lineRule="auto"/>
              <w:ind w:left="28"/>
              <w:rPr>
                <w:sz w:val="18"/>
                <w:szCs w:val="18"/>
              </w:rPr>
            </w:pPr>
            <w:r>
              <w:rPr>
                <w:spacing w:val="-2"/>
                <w:sz w:val="18"/>
                <w:szCs w:val="18"/>
              </w:rPr>
              <w:t>售的塑料制品</w:t>
            </w:r>
          </w:p>
        </w:tc>
        <w:tc>
          <w:tcPr>
            <w:tcW w:w="4246" w:type="dxa"/>
            <w:tcBorders>
              <w:top w:val="single" w:color="000000" w:sz="4" w:space="0"/>
              <w:left w:val="single" w:color="000000" w:sz="4" w:space="0"/>
              <w:bottom w:val="single" w:color="000000" w:sz="10" w:space="0"/>
            </w:tcBorders>
            <w:vAlign w:val="top"/>
          </w:tcPr>
          <w:p w14:paraId="2F73496D">
            <w:pPr>
              <w:pStyle w:val="6"/>
              <w:spacing w:before="119" w:line="284" w:lineRule="auto"/>
              <w:ind w:left="29" w:right="30" w:firstLine="14"/>
              <w:rPr>
                <w:sz w:val="18"/>
                <w:szCs w:val="18"/>
              </w:rPr>
            </w:pPr>
            <w:r>
              <w:rPr>
                <w:rFonts w:ascii="Times New Roman" w:hAnsi="Times New Roman" w:eastAsia="Times New Roman" w:cs="Times New Roman"/>
                <w:spacing w:val="-2"/>
                <w:sz w:val="18"/>
                <w:szCs w:val="18"/>
              </w:rPr>
              <w:t>1</w:t>
            </w:r>
            <w:r>
              <w:rPr>
                <w:rFonts w:ascii="Times New Roman" w:hAnsi="Times New Roman" w:eastAsia="Times New Roman" w:cs="Times New Roman"/>
                <w:spacing w:val="-20"/>
                <w:sz w:val="18"/>
                <w:szCs w:val="18"/>
              </w:rPr>
              <w:t xml:space="preserve"> </w:t>
            </w:r>
            <w:r>
              <w:rPr>
                <w:spacing w:val="-2"/>
                <w:sz w:val="18"/>
                <w:szCs w:val="18"/>
              </w:rPr>
              <w:t>、禁止生产和销售厚度小于</w:t>
            </w:r>
            <w:r>
              <w:rPr>
                <w:spacing w:val="-38"/>
                <w:sz w:val="18"/>
                <w:szCs w:val="18"/>
              </w:rPr>
              <w:t xml:space="preserve"> </w:t>
            </w:r>
            <w:r>
              <w:rPr>
                <w:rFonts w:ascii="Times New Roman" w:hAnsi="Times New Roman" w:eastAsia="Times New Roman" w:cs="Times New Roman"/>
                <w:spacing w:val="-2"/>
                <w:sz w:val="18"/>
                <w:szCs w:val="18"/>
              </w:rPr>
              <w:t xml:space="preserve">0.025 </w:t>
            </w:r>
            <w:r>
              <w:rPr>
                <w:spacing w:val="-2"/>
                <w:sz w:val="18"/>
                <w:szCs w:val="18"/>
              </w:rPr>
              <w:t>毫米的超薄塑料购</w:t>
            </w:r>
            <w:r>
              <w:rPr>
                <w:sz w:val="18"/>
                <w:szCs w:val="18"/>
              </w:rPr>
              <w:t xml:space="preserve"> </w:t>
            </w:r>
            <w:r>
              <w:rPr>
                <w:spacing w:val="-1"/>
                <w:sz w:val="18"/>
                <w:szCs w:val="18"/>
              </w:rPr>
              <w:t>物袋、厚度小于</w:t>
            </w:r>
            <w:r>
              <w:rPr>
                <w:spacing w:val="-30"/>
                <w:sz w:val="18"/>
                <w:szCs w:val="18"/>
              </w:rPr>
              <w:t xml:space="preserve"> </w:t>
            </w:r>
            <w:r>
              <w:rPr>
                <w:rFonts w:ascii="Times New Roman" w:hAnsi="Times New Roman" w:eastAsia="Times New Roman" w:cs="Times New Roman"/>
                <w:spacing w:val="-1"/>
                <w:sz w:val="18"/>
                <w:szCs w:val="18"/>
              </w:rPr>
              <w:t xml:space="preserve">0.01 </w:t>
            </w:r>
            <w:r>
              <w:rPr>
                <w:spacing w:val="-1"/>
                <w:sz w:val="18"/>
                <w:szCs w:val="18"/>
              </w:rPr>
              <w:t>毫米的聚乙烯农用地膜。</w:t>
            </w:r>
          </w:p>
          <w:p w14:paraId="1554AE28">
            <w:pPr>
              <w:pStyle w:val="6"/>
              <w:spacing w:before="127" w:line="219" w:lineRule="auto"/>
              <w:ind w:left="26"/>
              <w:rPr>
                <w:sz w:val="18"/>
                <w:szCs w:val="18"/>
              </w:rPr>
            </w:pPr>
            <w:r>
              <w:rPr>
                <w:rFonts w:ascii="Times New Roman" w:hAnsi="Times New Roman" w:eastAsia="Times New Roman" w:cs="Times New Roman"/>
                <w:spacing w:val="-2"/>
                <w:sz w:val="18"/>
                <w:szCs w:val="18"/>
              </w:rPr>
              <w:t>2</w:t>
            </w:r>
            <w:r>
              <w:rPr>
                <w:rFonts w:ascii="Times New Roman" w:hAnsi="Times New Roman" w:eastAsia="Times New Roman" w:cs="Times New Roman"/>
                <w:spacing w:val="-13"/>
                <w:sz w:val="18"/>
                <w:szCs w:val="18"/>
              </w:rPr>
              <w:t xml:space="preserve"> </w:t>
            </w:r>
            <w:r>
              <w:rPr>
                <w:spacing w:val="-2"/>
                <w:sz w:val="18"/>
                <w:szCs w:val="18"/>
              </w:rPr>
              <w:t>、禁止以医疗废物为原料制造塑料制品。</w:t>
            </w:r>
          </w:p>
          <w:p w14:paraId="19DB716E">
            <w:pPr>
              <w:pStyle w:val="6"/>
              <w:spacing w:before="124" w:line="219" w:lineRule="auto"/>
              <w:ind w:left="29"/>
              <w:rPr>
                <w:sz w:val="18"/>
                <w:szCs w:val="18"/>
              </w:rPr>
            </w:pPr>
            <w:r>
              <w:rPr>
                <w:rFonts w:ascii="Times New Roman" w:hAnsi="Times New Roman" w:eastAsia="Times New Roman" w:cs="Times New Roman"/>
                <w:spacing w:val="-3"/>
                <w:sz w:val="18"/>
                <w:szCs w:val="18"/>
              </w:rPr>
              <w:t>3</w:t>
            </w:r>
            <w:r>
              <w:rPr>
                <w:rFonts w:ascii="Times New Roman" w:hAnsi="Times New Roman" w:eastAsia="Times New Roman" w:cs="Times New Roman"/>
                <w:spacing w:val="-19"/>
                <w:sz w:val="18"/>
                <w:szCs w:val="18"/>
              </w:rPr>
              <w:t xml:space="preserve"> </w:t>
            </w:r>
            <w:r>
              <w:rPr>
                <w:spacing w:val="-3"/>
                <w:sz w:val="18"/>
                <w:szCs w:val="18"/>
              </w:rPr>
              <w:t>、全面禁止废塑料进口。</w:t>
            </w:r>
          </w:p>
          <w:p w14:paraId="316C78E1">
            <w:pPr>
              <w:pStyle w:val="6"/>
              <w:spacing w:before="127" w:line="284" w:lineRule="auto"/>
              <w:ind w:left="29" w:right="20" w:hanging="4"/>
              <w:rPr>
                <w:sz w:val="18"/>
                <w:szCs w:val="18"/>
              </w:rPr>
            </w:pPr>
            <w:r>
              <w:rPr>
                <w:rFonts w:ascii="Times New Roman" w:hAnsi="Times New Roman" w:eastAsia="Times New Roman" w:cs="Times New Roman"/>
                <w:spacing w:val="-3"/>
                <w:sz w:val="18"/>
                <w:szCs w:val="18"/>
              </w:rPr>
              <w:t>4</w:t>
            </w:r>
            <w:r>
              <w:rPr>
                <w:rFonts w:ascii="Times New Roman" w:hAnsi="Times New Roman" w:eastAsia="Times New Roman" w:cs="Times New Roman"/>
                <w:spacing w:val="-12"/>
                <w:sz w:val="18"/>
                <w:szCs w:val="18"/>
              </w:rPr>
              <w:t xml:space="preserve"> </w:t>
            </w:r>
            <w:r>
              <w:rPr>
                <w:spacing w:val="-3"/>
                <w:sz w:val="18"/>
                <w:szCs w:val="18"/>
              </w:rPr>
              <w:t>、禁止生产和销售一次性发泡塑料餐具、一次性塑料</w:t>
            </w:r>
            <w:r>
              <w:rPr>
                <w:sz w:val="18"/>
                <w:szCs w:val="18"/>
              </w:rPr>
              <w:t xml:space="preserve"> </w:t>
            </w:r>
            <w:r>
              <w:rPr>
                <w:spacing w:val="-1"/>
                <w:sz w:val="18"/>
                <w:szCs w:val="18"/>
              </w:rPr>
              <w:t>棉签；禁止生产含塑料微珠的日化产品。</w:t>
            </w:r>
          </w:p>
          <w:p w14:paraId="30BD332B">
            <w:pPr>
              <w:pStyle w:val="6"/>
              <w:spacing w:before="125" w:line="219" w:lineRule="auto"/>
              <w:ind w:left="31"/>
              <w:rPr>
                <w:sz w:val="18"/>
                <w:szCs w:val="18"/>
              </w:rPr>
            </w:pPr>
            <w:r>
              <w:rPr>
                <w:rFonts w:ascii="Times New Roman" w:hAnsi="Times New Roman" w:eastAsia="Times New Roman" w:cs="Times New Roman"/>
                <w:spacing w:val="-2"/>
                <w:sz w:val="18"/>
                <w:szCs w:val="18"/>
              </w:rPr>
              <w:t>5</w:t>
            </w:r>
            <w:r>
              <w:rPr>
                <w:rFonts w:ascii="Times New Roman" w:hAnsi="Times New Roman" w:eastAsia="Times New Roman" w:cs="Times New Roman"/>
                <w:spacing w:val="-22"/>
                <w:sz w:val="18"/>
                <w:szCs w:val="18"/>
              </w:rPr>
              <w:t xml:space="preserve"> </w:t>
            </w:r>
            <w:r>
              <w:rPr>
                <w:spacing w:val="-2"/>
                <w:sz w:val="18"/>
                <w:szCs w:val="18"/>
              </w:rPr>
              <w:t>、禁止销售含塑料微珠的日化产品。</w:t>
            </w:r>
          </w:p>
        </w:tc>
        <w:tc>
          <w:tcPr>
            <w:tcW w:w="3125" w:type="dxa"/>
            <w:tcBorders>
              <w:top w:val="single" w:color="000000" w:sz="4" w:space="0"/>
              <w:bottom w:val="single" w:color="000000" w:sz="10" w:space="0"/>
            </w:tcBorders>
            <w:vAlign w:val="top"/>
          </w:tcPr>
          <w:p w14:paraId="6C71E36A">
            <w:pPr>
              <w:spacing w:line="283" w:lineRule="auto"/>
              <w:rPr>
                <w:rFonts w:ascii="Arial"/>
                <w:sz w:val="21"/>
              </w:rPr>
            </w:pPr>
          </w:p>
          <w:p w14:paraId="2F0B4EEC">
            <w:pPr>
              <w:spacing w:line="284" w:lineRule="auto"/>
              <w:rPr>
                <w:rFonts w:ascii="Arial"/>
                <w:sz w:val="21"/>
              </w:rPr>
            </w:pPr>
          </w:p>
          <w:p w14:paraId="38DF1628">
            <w:pPr>
              <w:pStyle w:val="6"/>
              <w:spacing w:before="59" w:line="219" w:lineRule="auto"/>
              <w:ind w:left="37"/>
              <w:rPr>
                <w:sz w:val="18"/>
                <w:szCs w:val="18"/>
              </w:rPr>
            </w:pPr>
            <w:r>
              <w:rPr>
                <w:spacing w:val="-6"/>
                <w:sz w:val="18"/>
                <w:szCs w:val="18"/>
              </w:rPr>
              <w:t>本项目成品为</w:t>
            </w:r>
            <w:r>
              <w:rPr>
                <w:spacing w:val="-31"/>
                <w:sz w:val="18"/>
                <w:szCs w:val="18"/>
              </w:rPr>
              <w:t xml:space="preserve"> </w:t>
            </w:r>
            <w:r>
              <w:rPr>
                <w:rFonts w:ascii="Times New Roman" w:hAnsi="Times New Roman" w:eastAsia="Times New Roman" w:cs="Times New Roman"/>
                <w:spacing w:val="-6"/>
                <w:sz w:val="18"/>
                <w:szCs w:val="18"/>
              </w:rPr>
              <w:t xml:space="preserve">EVA </w:t>
            </w:r>
            <w:r>
              <w:rPr>
                <w:spacing w:val="-6"/>
                <w:sz w:val="18"/>
                <w:szCs w:val="18"/>
              </w:rPr>
              <w:t>注射塑料粒子，生产</w:t>
            </w:r>
          </w:p>
          <w:p w14:paraId="49E2BBDF">
            <w:pPr>
              <w:pStyle w:val="6"/>
              <w:spacing w:before="125" w:line="219" w:lineRule="auto"/>
              <w:ind w:left="55"/>
              <w:rPr>
                <w:sz w:val="18"/>
                <w:szCs w:val="18"/>
              </w:rPr>
            </w:pPr>
            <w:r>
              <w:rPr>
                <w:spacing w:val="-2"/>
                <w:sz w:val="18"/>
                <w:szCs w:val="18"/>
              </w:rPr>
              <w:t>的产品用于下游注塑企业生产汽车零部</w:t>
            </w:r>
          </w:p>
          <w:p w14:paraId="7BE0B106">
            <w:pPr>
              <w:pStyle w:val="6"/>
              <w:spacing w:before="126" w:line="219" w:lineRule="auto"/>
              <w:jc w:val="right"/>
              <w:rPr>
                <w:sz w:val="18"/>
                <w:szCs w:val="18"/>
              </w:rPr>
            </w:pPr>
            <w:r>
              <w:rPr>
                <w:spacing w:val="-9"/>
                <w:sz w:val="18"/>
                <w:szCs w:val="18"/>
              </w:rPr>
              <w:t>件等塑料制品，原辅材料不涉及废塑料、</w:t>
            </w:r>
          </w:p>
          <w:p w14:paraId="2517A842">
            <w:pPr>
              <w:pStyle w:val="6"/>
              <w:spacing w:before="127" w:line="220" w:lineRule="auto"/>
              <w:ind w:left="1213"/>
              <w:rPr>
                <w:sz w:val="18"/>
                <w:szCs w:val="18"/>
              </w:rPr>
            </w:pPr>
            <w:r>
              <w:rPr>
                <w:spacing w:val="-3"/>
                <w:sz w:val="18"/>
                <w:szCs w:val="18"/>
              </w:rPr>
              <w:t>再生料。</w:t>
            </w:r>
          </w:p>
        </w:tc>
        <w:tc>
          <w:tcPr>
            <w:tcW w:w="1384" w:type="dxa"/>
            <w:gridSpan w:val="2"/>
            <w:tcBorders>
              <w:top w:val="single" w:color="000000" w:sz="4" w:space="0"/>
              <w:bottom w:val="single" w:color="000000" w:sz="10" w:space="0"/>
            </w:tcBorders>
            <w:vAlign w:val="top"/>
          </w:tcPr>
          <w:p w14:paraId="7750BD56">
            <w:pPr>
              <w:spacing w:line="268" w:lineRule="auto"/>
              <w:rPr>
                <w:rFonts w:ascii="Arial"/>
                <w:sz w:val="21"/>
              </w:rPr>
            </w:pPr>
          </w:p>
          <w:p w14:paraId="2FE685EE">
            <w:pPr>
              <w:spacing w:line="268" w:lineRule="auto"/>
              <w:rPr>
                <w:rFonts w:ascii="Arial"/>
                <w:sz w:val="21"/>
              </w:rPr>
            </w:pPr>
          </w:p>
          <w:p w14:paraId="78651A9E">
            <w:pPr>
              <w:spacing w:line="268" w:lineRule="auto"/>
              <w:rPr>
                <w:rFonts w:ascii="Arial"/>
                <w:sz w:val="21"/>
              </w:rPr>
            </w:pPr>
          </w:p>
          <w:p w14:paraId="72B4F914">
            <w:pPr>
              <w:spacing w:line="269" w:lineRule="auto"/>
              <w:rPr>
                <w:rFonts w:ascii="Arial"/>
                <w:sz w:val="21"/>
              </w:rPr>
            </w:pPr>
          </w:p>
          <w:p w14:paraId="69A2DD92">
            <w:pPr>
              <w:pStyle w:val="6"/>
              <w:spacing w:before="59" w:line="219" w:lineRule="auto"/>
              <w:ind w:left="464"/>
              <w:rPr>
                <w:sz w:val="18"/>
                <w:szCs w:val="18"/>
              </w:rPr>
            </w:pPr>
            <w:r>
              <w:rPr>
                <w:spacing w:val="-5"/>
                <w:sz w:val="18"/>
                <w:szCs w:val="18"/>
              </w:rPr>
              <w:t>符合</w:t>
            </w:r>
          </w:p>
        </w:tc>
      </w:tr>
      <w:tr w14:paraId="79731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0" w:hRule="atLeast"/>
        </w:trPr>
        <w:tc>
          <w:tcPr>
            <w:tcW w:w="711" w:type="dxa"/>
            <w:vMerge w:val="continue"/>
            <w:tcBorders>
              <w:top w:val="nil"/>
            </w:tcBorders>
            <w:vAlign w:val="top"/>
          </w:tcPr>
          <w:p w14:paraId="16B56B2B">
            <w:pPr>
              <w:rPr>
                <w:rFonts w:ascii="Arial"/>
                <w:sz w:val="21"/>
              </w:rPr>
            </w:pPr>
          </w:p>
        </w:tc>
        <w:tc>
          <w:tcPr>
            <w:tcW w:w="12945" w:type="dxa"/>
            <w:gridSpan w:val="9"/>
            <w:tcBorders>
              <w:top w:val="single" w:color="000000" w:sz="10" w:space="0"/>
            </w:tcBorders>
            <w:vAlign w:val="top"/>
          </w:tcPr>
          <w:p w14:paraId="65D4D0DE">
            <w:pPr>
              <w:pStyle w:val="6"/>
              <w:spacing w:before="147" w:line="228" w:lineRule="auto"/>
              <w:ind w:left="111"/>
            </w:pPr>
            <w:r>
              <w:rPr>
                <w:rFonts w:ascii="Times New Roman" w:hAnsi="Times New Roman" w:eastAsia="Times New Roman" w:cs="Times New Roman"/>
                <w:b/>
                <w:bCs/>
                <w:spacing w:val="4"/>
              </w:rPr>
              <w:t>8</w:t>
            </w:r>
            <w:r>
              <w:rPr>
                <w:rFonts w:ascii="Times New Roman" w:hAnsi="Times New Roman" w:eastAsia="Times New Roman" w:cs="Times New Roman"/>
                <w:b/>
                <w:bCs/>
                <w:spacing w:val="-23"/>
              </w:rPr>
              <w:t xml:space="preserve"> </w:t>
            </w:r>
            <w:r>
              <w:rPr>
                <w:b/>
                <w:bCs/>
                <w:spacing w:val="4"/>
              </w:rPr>
              <w:t>、与“三区三线</w:t>
            </w:r>
            <w:r>
              <w:rPr>
                <w:spacing w:val="-72"/>
              </w:rPr>
              <w:t xml:space="preserve"> </w:t>
            </w:r>
            <w:r>
              <w:rPr>
                <w:b/>
                <w:bCs/>
                <w:spacing w:val="4"/>
              </w:rPr>
              <w:t>”的符合性分析</w:t>
            </w:r>
          </w:p>
          <w:p w14:paraId="176D321F">
            <w:pPr>
              <w:pStyle w:val="6"/>
              <w:spacing w:before="162" w:line="370" w:lineRule="auto"/>
              <w:ind w:left="111" w:right="107" w:firstLine="420"/>
              <w:jc w:val="both"/>
            </w:pPr>
            <w:r>
              <w:rPr>
                <w:spacing w:val="9"/>
              </w:rPr>
              <w:t>根据《自然资源部办公厅关于北京等省</w:t>
            </w:r>
            <w:r>
              <w:rPr>
                <w:rFonts w:ascii="Times New Roman" w:hAnsi="Times New Roman" w:eastAsia="Times New Roman" w:cs="Times New Roman"/>
                <w:spacing w:val="9"/>
              </w:rPr>
              <w:t>(</w:t>
            </w:r>
            <w:r>
              <w:rPr>
                <w:spacing w:val="9"/>
              </w:rPr>
              <w:t>区、市</w:t>
            </w:r>
            <w:r>
              <w:rPr>
                <w:rFonts w:ascii="Times New Roman" w:hAnsi="Times New Roman" w:eastAsia="Times New Roman" w:cs="Times New Roman"/>
                <w:spacing w:val="9"/>
              </w:rPr>
              <w:t>)</w:t>
            </w:r>
            <w:r>
              <w:rPr>
                <w:spacing w:val="9"/>
              </w:rPr>
              <w:t>启用</w:t>
            </w:r>
            <w:r>
              <w:rPr>
                <w:rFonts w:ascii="Times New Roman" w:hAnsi="Times New Roman" w:eastAsia="Times New Roman" w:cs="Times New Roman"/>
                <w:spacing w:val="9"/>
              </w:rPr>
              <w:t>“</w:t>
            </w:r>
            <w:r>
              <w:rPr>
                <w:spacing w:val="9"/>
              </w:rPr>
              <w:t>三区三线</w:t>
            </w:r>
            <w:r>
              <w:rPr>
                <w:rFonts w:ascii="Times New Roman" w:hAnsi="Times New Roman" w:eastAsia="Times New Roman" w:cs="Times New Roman"/>
                <w:spacing w:val="9"/>
              </w:rPr>
              <w:t>”</w:t>
            </w:r>
            <w:r>
              <w:rPr>
                <w:spacing w:val="9"/>
              </w:rPr>
              <w:t>划定成果作为报批建设项目用地用海依据的函》</w:t>
            </w:r>
            <w:r>
              <w:rPr>
                <w:rFonts w:ascii="Times New Roman" w:hAnsi="Times New Roman" w:eastAsia="Times New Roman" w:cs="Times New Roman"/>
                <w:spacing w:val="9"/>
              </w:rPr>
              <w:t>(</w:t>
            </w:r>
            <w:r>
              <w:rPr>
                <w:spacing w:val="8"/>
              </w:rPr>
              <w:t>自然资办函</w:t>
            </w:r>
            <w:r>
              <w:rPr>
                <w:rFonts w:ascii="Times New Roman" w:hAnsi="Times New Roman" w:eastAsia="Times New Roman" w:cs="Times New Roman"/>
                <w:spacing w:val="8"/>
              </w:rPr>
              <w:t>[2022]2207</w:t>
            </w:r>
            <w:r>
              <w:rPr>
                <w:rFonts w:ascii="Times New Roman" w:hAnsi="Times New Roman" w:eastAsia="Times New Roman" w:cs="Times New Roman"/>
              </w:rPr>
              <w:t xml:space="preserve"> </w:t>
            </w:r>
            <w:r>
              <w:rPr>
                <w:spacing w:val="10"/>
              </w:rPr>
              <w:t>号</w:t>
            </w:r>
            <w:r>
              <w:rPr>
                <w:rFonts w:ascii="Times New Roman" w:hAnsi="Times New Roman" w:eastAsia="Times New Roman" w:cs="Times New Roman"/>
                <w:spacing w:val="10"/>
              </w:rPr>
              <w:t>)</w:t>
            </w:r>
            <w:r>
              <w:rPr>
                <w:rFonts w:ascii="Times New Roman" w:hAnsi="Times New Roman" w:eastAsia="Times New Roman" w:cs="Times New Roman"/>
                <w:spacing w:val="-24"/>
              </w:rPr>
              <w:t xml:space="preserve"> </w:t>
            </w:r>
            <w:r>
              <w:rPr>
                <w:spacing w:val="10"/>
              </w:rPr>
              <w:t>，福建省已按照《全国国土空间规划纲要</w:t>
            </w:r>
            <w:r>
              <w:rPr>
                <w:rFonts w:ascii="Times New Roman" w:hAnsi="Times New Roman" w:eastAsia="Times New Roman" w:cs="Times New Roman"/>
                <w:spacing w:val="10"/>
              </w:rPr>
              <w:t>(2021-2035</w:t>
            </w:r>
            <w:r>
              <w:rPr>
                <w:spacing w:val="10"/>
              </w:rPr>
              <w:t>年</w:t>
            </w:r>
            <w:r>
              <w:rPr>
                <w:rFonts w:ascii="Times New Roman" w:hAnsi="Times New Roman" w:eastAsia="Times New Roman" w:cs="Times New Roman"/>
                <w:spacing w:val="10"/>
              </w:rPr>
              <w:t>)</w:t>
            </w:r>
            <w:r>
              <w:rPr>
                <w:spacing w:val="10"/>
              </w:rPr>
              <w:t>》确定的</w:t>
            </w:r>
            <w:r>
              <w:rPr>
                <w:spacing w:val="9"/>
              </w:rPr>
              <w:t>耕地和永久基本农田保护红线任务和《全国</w:t>
            </w:r>
            <w:r>
              <w:rPr>
                <w:rFonts w:ascii="Times New Roman" w:hAnsi="Times New Roman" w:eastAsia="Times New Roman" w:cs="Times New Roman"/>
                <w:spacing w:val="9"/>
              </w:rPr>
              <w:t>“</w:t>
            </w:r>
            <w:r>
              <w:rPr>
                <w:spacing w:val="9"/>
              </w:rPr>
              <w:t>三区三线</w:t>
            </w:r>
            <w:r>
              <w:rPr>
                <w:rFonts w:ascii="Times New Roman" w:hAnsi="Times New Roman" w:eastAsia="Times New Roman" w:cs="Times New Roman"/>
                <w:spacing w:val="9"/>
              </w:rPr>
              <w:t>”</w:t>
            </w:r>
            <w:r>
              <w:rPr>
                <w:spacing w:val="9"/>
              </w:rPr>
              <w:t>划定规则》，完</w:t>
            </w:r>
            <w:r>
              <w:t xml:space="preserve"> </w:t>
            </w:r>
            <w:r>
              <w:rPr>
                <w:spacing w:val="9"/>
              </w:rPr>
              <w:t>成了</w:t>
            </w:r>
            <w:r>
              <w:rPr>
                <w:rFonts w:ascii="Times New Roman" w:hAnsi="Times New Roman" w:eastAsia="Times New Roman" w:cs="Times New Roman"/>
                <w:spacing w:val="9"/>
              </w:rPr>
              <w:t>“</w:t>
            </w:r>
            <w:r>
              <w:rPr>
                <w:spacing w:val="9"/>
              </w:rPr>
              <w:t>三区三线</w:t>
            </w:r>
            <w:r>
              <w:rPr>
                <w:rFonts w:ascii="Times New Roman" w:hAnsi="Times New Roman" w:eastAsia="Times New Roman" w:cs="Times New Roman"/>
                <w:spacing w:val="9"/>
              </w:rPr>
              <w:t>”</w:t>
            </w:r>
            <w:r>
              <w:rPr>
                <w:spacing w:val="9"/>
              </w:rPr>
              <w:t>划定工作，划定成果符合质检要求，从即日起正式启用，作为建设项目用地用海组</w:t>
            </w:r>
            <w:r>
              <w:rPr>
                <w:spacing w:val="8"/>
              </w:rPr>
              <w:t>卷报批的依据。本项目位于福建闽侯青口</w:t>
            </w:r>
            <w:r>
              <w:t xml:space="preserve"> </w:t>
            </w:r>
            <w:r>
              <w:rPr>
                <w:spacing w:val="9"/>
              </w:rPr>
              <w:t>汽车工业园区，经调阅</w:t>
            </w:r>
            <w:r>
              <w:rPr>
                <w:rFonts w:ascii="Times New Roman" w:hAnsi="Times New Roman" w:eastAsia="Times New Roman" w:cs="Times New Roman"/>
                <w:spacing w:val="9"/>
              </w:rPr>
              <w:t>“</w:t>
            </w:r>
            <w:r>
              <w:rPr>
                <w:spacing w:val="9"/>
              </w:rPr>
              <w:t>三区三线</w:t>
            </w:r>
            <w:r>
              <w:rPr>
                <w:rFonts w:ascii="Times New Roman" w:hAnsi="Times New Roman" w:eastAsia="Times New Roman" w:cs="Times New Roman"/>
                <w:spacing w:val="9"/>
              </w:rPr>
              <w:t>”</w:t>
            </w:r>
            <w:r>
              <w:rPr>
                <w:spacing w:val="9"/>
              </w:rPr>
              <w:t>划定成果，本项目不占用永久基本农田、不占用生态保护红</w:t>
            </w:r>
            <w:r>
              <w:rPr>
                <w:spacing w:val="8"/>
              </w:rPr>
              <w:t>线，工程位于城镇开发边界范围内，能够符合</w:t>
            </w:r>
          </w:p>
        </w:tc>
      </w:tr>
    </w:tbl>
    <w:p w14:paraId="72408B29">
      <w:pPr>
        <w:pStyle w:val="2"/>
      </w:pPr>
    </w:p>
    <w:p w14:paraId="0BE45141">
      <w:pPr>
        <w:sectPr>
          <w:footerReference r:id="rId22" w:type="default"/>
          <w:pgSz w:w="16839" w:h="11906"/>
          <w:pgMar w:top="1012" w:right="1872" w:bottom="1240" w:left="1304" w:header="0" w:footer="1078" w:gutter="0"/>
          <w:cols w:space="720" w:num="1"/>
        </w:sectPr>
      </w:pPr>
    </w:p>
    <w:p w14:paraId="4137F861">
      <w:pPr>
        <w:spacing w:before="163"/>
      </w:pPr>
    </w:p>
    <w:tbl>
      <w:tblPr>
        <w:tblStyle w:val="5"/>
        <w:tblW w:w="13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2945"/>
      </w:tblGrid>
      <w:tr w14:paraId="18E2C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3" w:hRule="atLeast"/>
        </w:trPr>
        <w:tc>
          <w:tcPr>
            <w:tcW w:w="711" w:type="dxa"/>
            <w:vAlign w:val="top"/>
          </w:tcPr>
          <w:p w14:paraId="3776B8EB">
            <w:pPr>
              <w:rPr>
                <w:rFonts w:ascii="Arial"/>
                <w:sz w:val="21"/>
              </w:rPr>
            </w:pPr>
          </w:p>
        </w:tc>
        <w:tc>
          <w:tcPr>
            <w:tcW w:w="12945" w:type="dxa"/>
            <w:vAlign w:val="top"/>
          </w:tcPr>
          <w:p w14:paraId="7B018D5C">
            <w:pPr>
              <w:pStyle w:val="6"/>
              <w:spacing w:before="35" w:line="228" w:lineRule="auto"/>
              <w:ind w:left="111"/>
            </w:pPr>
            <w:r>
              <w:rPr>
                <w:spacing w:val="8"/>
              </w:rPr>
              <w:t>城镇集中建设区的功能定位。</w:t>
            </w:r>
          </w:p>
          <w:p w14:paraId="3AC2D64E">
            <w:pPr>
              <w:pStyle w:val="6"/>
              <w:spacing w:before="161" w:line="221" w:lineRule="auto"/>
              <w:ind w:left="110"/>
            </w:pPr>
            <w:r>
              <w:rPr>
                <w:rFonts w:ascii="Times New Roman" w:hAnsi="Times New Roman" w:eastAsia="Times New Roman" w:cs="Times New Roman"/>
                <w:b/>
                <w:bCs/>
                <w:spacing w:val="6"/>
              </w:rPr>
              <w:t>9</w:t>
            </w:r>
            <w:r>
              <w:rPr>
                <w:rFonts w:ascii="Times New Roman" w:hAnsi="Times New Roman" w:eastAsia="Times New Roman" w:cs="Times New Roman"/>
                <w:b/>
                <w:bCs/>
                <w:spacing w:val="-19"/>
              </w:rPr>
              <w:t xml:space="preserve"> </w:t>
            </w:r>
            <w:r>
              <w:rPr>
                <w:b/>
                <w:bCs/>
                <w:spacing w:val="6"/>
              </w:rPr>
              <w:t>、与《环境保护综合名录</w:t>
            </w:r>
            <w:r>
              <w:rPr>
                <w:rFonts w:ascii="Times New Roman" w:hAnsi="Times New Roman" w:eastAsia="Times New Roman" w:cs="Times New Roman"/>
                <w:b/>
                <w:bCs/>
                <w:spacing w:val="6"/>
              </w:rPr>
              <w:t xml:space="preserve">(2021 </w:t>
            </w:r>
            <w:r>
              <w:rPr>
                <w:b/>
                <w:bCs/>
                <w:spacing w:val="6"/>
              </w:rPr>
              <w:t>年版</w:t>
            </w:r>
            <w:r>
              <w:rPr>
                <w:rFonts w:ascii="Times New Roman" w:hAnsi="Times New Roman" w:eastAsia="Times New Roman" w:cs="Times New Roman"/>
                <w:b/>
                <w:bCs/>
                <w:spacing w:val="6"/>
              </w:rPr>
              <w:t>)</w:t>
            </w:r>
            <w:r>
              <w:rPr>
                <w:b/>
                <w:bCs/>
                <w:spacing w:val="6"/>
              </w:rPr>
              <w:t>》的相符性分析</w:t>
            </w:r>
          </w:p>
          <w:p w14:paraId="74FE72E8">
            <w:pPr>
              <w:pStyle w:val="6"/>
              <w:spacing w:before="168" w:line="371" w:lineRule="auto"/>
              <w:ind w:left="105" w:right="108" w:firstLine="426"/>
              <w:jc w:val="both"/>
              <w:rPr>
                <w:rFonts w:ascii="Times New Roman" w:hAnsi="Times New Roman" w:eastAsia="Times New Roman" w:cs="Times New Roman"/>
              </w:rPr>
            </w:pPr>
            <w:r>
              <w:rPr>
                <w:spacing w:val="7"/>
              </w:rPr>
              <w:t>根据《环境保护综合名录</w:t>
            </w:r>
            <w:r>
              <w:rPr>
                <w:rFonts w:ascii="Times New Roman" w:hAnsi="Times New Roman" w:eastAsia="Times New Roman" w:cs="Times New Roman"/>
                <w:spacing w:val="7"/>
              </w:rPr>
              <w:t>(2021</w:t>
            </w:r>
            <w:r>
              <w:rPr>
                <w:spacing w:val="7"/>
              </w:rPr>
              <w:t>年版</w:t>
            </w:r>
            <w:r>
              <w:rPr>
                <w:rFonts w:ascii="Times New Roman" w:hAnsi="Times New Roman" w:eastAsia="Times New Roman" w:cs="Times New Roman"/>
                <w:spacing w:val="7"/>
              </w:rPr>
              <w:t>)</w:t>
            </w:r>
            <w:r>
              <w:rPr>
                <w:spacing w:val="7"/>
              </w:rPr>
              <w:t>》，初级形态塑料及合成树</w:t>
            </w:r>
            <w:r>
              <w:rPr>
                <w:spacing w:val="6"/>
              </w:rPr>
              <w:t>脂制造行业中氧化橡胶树脂、</w:t>
            </w:r>
            <w:r>
              <w:rPr>
                <w:rFonts w:ascii="Times New Roman" w:hAnsi="Times New Roman" w:eastAsia="Times New Roman" w:cs="Times New Roman"/>
              </w:rPr>
              <w:t>ABS</w:t>
            </w:r>
            <w:r>
              <w:rPr>
                <w:rFonts w:ascii="Times New Roman" w:hAnsi="Times New Roman" w:eastAsia="Times New Roman" w:cs="Times New Roman"/>
                <w:spacing w:val="6"/>
              </w:rPr>
              <w:t xml:space="preserve"> </w:t>
            </w:r>
            <w:r>
              <w:rPr>
                <w:spacing w:val="6"/>
              </w:rPr>
              <w:t>树脂</w:t>
            </w:r>
            <w:r>
              <w:rPr>
                <w:rFonts w:ascii="Times New Roman" w:hAnsi="Times New Roman" w:eastAsia="Times New Roman" w:cs="Times New Roman"/>
                <w:spacing w:val="6"/>
              </w:rPr>
              <w:t>(</w:t>
            </w:r>
            <w:r>
              <w:rPr>
                <w:spacing w:val="6"/>
              </w:rPr>
              <w:t>连续本体聚合法除外</w:t>
            </w:r>
            <w:r>
              <w:rPr>
                <w:rFonts w:ascii="Times New Roman" w:hAnsi="Times New Roman" w:eastAsia="Times New Roman" w:cs="Times New Roman"/>
                <w:spacing w:val="6"/>
              </w:rPr>
              <w:t>)</w:t>
            </w:r>
            <w:r>
              <w:rPr>
                <w:spacing w:val="6"/>
              </w:rPr>
              <w:t>、聚乙烯</w:t>
            </w:r>
            <w:r>
              <w:rPr>
                <w:rFonts w:ascii="Times New Roman" w:hAnsi="Times New Roman" w:eastAsia="Times New Roman" w:cs="Times New Roman"/>
                <w:spacing w:val="6"/>
              </w:rPr>
              <w:t>(P</w:t>
            </w:r>
            <w:r>
              <w:rPr>
                <w:rFonts w:ascii="Times New Roman" w:hAnsi="Times New Roman" w:eastAsia="Times New Roman" w:cs="Times New Roman"/>
              </w:rPr>
              <w:t xml:space="preserve"> VC</w:t>
            </w:r>
            <w:r>
              <w:rPr>
                <w:rFonts w:ascii="Times New Roman" w:hAnsi="Times New Roman" w:eastAsia="Times New Roman" w:cs="Times New Roman"/>
                <w:spacing w:val="9"/>
              </w:rPr>
              <w:t>)</w:t>
            </w:r>
            <w:r>
              <w:rPr>
                <w:rFonts w:ascii="Times New Roman" w:hAnsi="Times New Roman" w:eastAsia="Times New Roman" w:cs="Times New Roman"/>
                <w:spacing w:val="-24"/>
              </w:rPr>
              <w:t xml:space="preserve"> </w:t>
            </w:r>
            <w:r>
              <w:rPr>
                <w:spacing w:val="9"/>
              </w:rPr>
              <w:t>、氯化聚丙烯</w:t>
            </w:r>
            <w:r>
              <w:rPr>
                <w:rFonts w:ascii="Times New Roman" w:hAnsi="Times New Roman" w:eastAsia="Times New Roman" w:cs="Times New Roman"/>
                <w:spacing w:val="9"/>
              </w:rPr>
              <w:t>(</w:t>
            </w:r>
            <w:r>
              <w:rPr>
                <w:spacing w:val="9"/>
              </w:rPr>
              <w:t>水相悬浮法除外</w:t>
            </w:r>
            <w:r>
              <w:rPr>
                <w:rFonts w:ascii="Times New Roman" w:hAnsi="Times New Roman" w:eastAsia="Times New Roman" w:cs="Times New Roman"/>
                <w:spacing w:val="9"/>
              </w:rPr>
              <w:t>)</w:t>
            </w:r>
            <w:r>
              <w:rPr>
                <w:spacing w:val="9"/>
              </w:rPr>
              <w:t>聚四氧乙烯涂层不粘材料</w:t>
            </w:r>
            <w:r>
              <w:rPr>
                <w:rFonts w:ascii="Times New Roman" w:hAnsi="Times New Roman" w:eastAsia="Times New Roman" w:cs="Times New Roman"/>
                <w:spacing w:val="9"/>
              </w:rPr>
              <w:t>(</w:t>
            </w:r>
            <w:r>
              <w:rPr>
                <w:rFonts w:ascii="Times New Roman" w:hAnsi="Times New Roman" w:eastAsia="Times New Roman" w:cs="Times New Roman"/>
              </w:rPr>
              <w:t>PFOA</w:t>
            </w:r>
            <w:r>
              <w:rPr>
                <w:rFonts w:ascii="Times New Roman" w:hAnsi="Times New Roman" w:eastAsia="Times New Roman" w:cs="Times New Roman"/>
                <w:spacing w:val="21"/>
              </w:rPr>
              <w:t xml:space="preserve"> </w:t>
            </w:r>
            <w:r>
              <w:rPr>
                <w:spacing w:val="9"/>
              </w:rPr>
              <w:t>替代助剂除外</w:t>
            </w:r>
            <w:r>
              <w:rPr>
                <w:rFonts w:ascii="Times New Roman" w:hAnsi="Times New Roman" w:eastAsia="Times New Roman" w:cs="Times New Roman"/>
                <w:spacing w:val="9"/>
              </w:rPr>
              <w:t>)</w:t>
            </w:r>
            <w:r>
              <w:rPr>
                <w:rFonts w:ascii="Times New Roman" w:hAnsi="Times New Roman" w:eastAsia="Times New Roman" w:cs="Times New Roman"/>
                <w:spacing w:val="-27"/>
              </w:rPr>
              <w:t xml:space="preserve"> </w:t>
            </w:r>
            <w:r>
              <w:rPr>
                <w:spacing w:val="9"/>
              </w:rPr>
              <w:t>、聚碳酸酯</w:t>
            </w:r>
            <w:r>
              <w:rPr>
                <w:rFonts w:ascii="Times New Roman" w:hAnsi="Times New Roman" w:eastAsia="Times New Roman" w:cs="Times New Roman"/>
                <w:spacing w:val="9"/>
              </w:rPr>
              <w:t>(</w:t>
            </w:r>
            <w:r>
              <w:rPr>
                <w:spacing w:val="9"/>
              </w:rPr>
              <w:t>非光气法、连续式</w:t>
            </w:r>
            <w:r>
              <w:rPr>
                <w:rFonts w:ascii="Times New Roman" w:hAnsi="Times New Roman" w:eastAsia="Times New Roman" w:cs="Times New Roman"/>
                <w:spacing w:val="9"/>
              </w:rPr>
              <w:t>-</w:t>
            </w:r>
            <w:r>
              <w:rPr>
                <w:spacing w:val="9"/>
              </w:rPr>
              <w:t>无静态光气留存的光气法</w:t>
            </w:r>
            <w:r>
              <w:t xml:space="preserve"> </w:t>
            </w:r>
            <w:r>
              <w:rPr>
                <w:spacing w:val="11"/>
              </w:rPr>
              <w:t>工艺除外</w:t>
            </w:r>
            <w:r>
              <w:rPr>
                <w:rFonts w:ascii="Times New Roman" w:hAnsi="Times New Roman" w:eastAsia="Times New Roman" w:cs="Times New Roman"/>
                <w:spacing w:val="11"/>
              </w:rPr>
              <w:t>)</w:t>
            </w:r>
            <w:r>
              <w:rPr>
                <w:spacing w:val="11"/>
              </w:rPr>
              <w:t>均属于</w:t>
            </w:r>
            <w:r>
              <w:rPr>
                <w:rFonts w:ascii="Times New Roman" w:hAnsi="Times New Roman" w:eastAsia="Times New Roman" w:cs="Times New Roman"/>
                <w:spacing w:val="11"/>
              </w:rPr>
              <w:t>“</w:t>
            </w:r>
            <w:r>
              <w:rPr>
                <w:spacing w:val="11"/>
              </w:rPr>
              <w:t>两高产品</w:t>
            </w:r>
            <w:r>
              <w:rPr>
                <w:rFonts w:ascii="Times New Roman" w:hAnsi="Times New Roman" w:eastAsia="Times New Roman" w:cs="Times New Roman"/>
                <w:spacing w:val="11"/>
              </w:rPr>
              <w:t>”</w:t>
            </w:r>
          </w:p>
          <w:p w14:paraId="2F59500F">
            <w:pPr>
              <w:pStyle w:val="6"/>
              <w:spacing w:before="20" w:line="221" w:lineRule="auto"/>
              <w:ind w:left="532"/>
            </w:pPr>
            <w:r>
              <w:rPr>
                <w:spacing w:val="9"/>
              </w:rPr>
              <w:t>本项目产品是</w:t>
            </w:r>
            <w:r>
              <w:rPr>
                <w:spacing w:val="-40"/>
              </w:rPr>
              <w:t xml:space="preserve"> </w:t>
            </w:r>
            <w:r>
              <w:rPr>
                <w:rFonts w:ascii="Times New Roman" w:hAnsi="Times New Roman" w:eastAsia="Times New Roman" w:cs="Times New Roman"/>
              </w:rPr>
              <w:t>EVA</w:t>
            </w:r>
            <w:r>
              <w:rPr>
                <w:rFonts w:ascii="Times New Roman" w:hAnsi="Times New Roman" w:eastAsia="Times New Roman" w:cs="Times New Roman"/>
                <w:spacing w:val="9"/>
              </w:rPr>
              <w:t xml:space="preserve"> </w:t>
            </w:r>
            <w:r>
              <w:rPr>
                <w:spacing w:val="9"/>
              </w:rPr>
              <w:t>注射塑胶粒子，不属于《名录》所列</w:t>
            </w:r>
            <w:r>
              <w:rPr>
                <w:spacing w:val="8"/>
              </w:rPr>
              <w:t>的</w:t>
            </w:r>
            <w:r>
              <w:rPr>
                <w:rFonts w:ascii="Times New Roman" w:hAnsi="Times New Roman" w:eastAsia="Times New Roman" w:cs="Times New Roman"/>
                <w:spacing w:val="8"/>
              </w:rPr>
              <w:t>“</w:t>
            </w:r>
            <w:r>
              <w:rPr>
                <w:spacing w:val="8"/>
              </w:rPr>
              <w:t>两高</w:t>
            </w:r>
            <w:r>
              <w:rPr>
                <w:rFonts w:ascii="Times New Roman" w:hAnsi="Times New Roman" w:eastAsia="Times New Roman" w:cs="Times New Roman"/>
                <w:spacing w:val="8"/>
              </w:rPr>
              <w:t>”</w:t>
            </w:r>
            <w:r>
              <w:rPr>
                <w:spacing w:val="8"/>
              </w:rPr>
              <w:t>产品，符合《环境保护综合名录</w:t>
            </w:r>
            <w:r>
              <w:rPr>
                <w:rFonts w:ascii="Times New Roman" w:hAnsi="Times New Roman" w:eastAsia="Times New Roman" w:cs="Times New Roman"/>
                <w:spacing w:val="8"/>
              </w:rPr>
              <w:t>(2021</w:t>
            </w:r>
            <w:r>
              <w:rPr>
                <w:spacing w:val="8"/>
              </w:rPr>
              <w:t>年版</w:t>
            </w:r>
            <w:r>
              <w:rPr>
                <w:rFonts w:ascii="Times New Roman" w:hAnsi="Times New Roman" w:eastAsia="Times New Roman" w:cs="Times New Roman"/>
                <w:spacing w:val="8"/>
              </w:rPr>
              <w:t>)</w:t>
            </w:r>
            <w:r>
              <w:rPr>
                <w:spacing w:val="8"/>
              </w:rPr>
              <w:t>》相关要求。</w:t>
            </w:r>
          </w:p>
        </w:tc>
      </w:tr>
    </w:tbl>
    <w:p w14:paraId="65E04638">
      <w:pPr>
        <w:pStyle w:val="2"/>
      </w:pPr>
    </w:p>
    <w:p w14:paraId="78FD539D">
      <w:pPr>
        <w:sectPr>
          <w:footerReference r:id="rId23" w:type="default"/>
          <w:pgSz w:w="16839" w:h="11906"/>
          <w:pgMar w:top="1012" w:right="1872" w:bottom="1240" w:left="1304" w:header="0" w:footer="1078" w:gutter="0"/>
          <w:cols w:space="720" w:num="1"/>
        </w:sectPr>
      </w:pPr>
    </w:p>
    <w:p w14:paraId="40869850">
      <w:pPr>
        <w:spacing w:before="310" w:line="222" w:lineRule="auto"/>
        <w:ind w:left="3169"/>
        <w:outlineLvl w:val="0"/>
        <w:rPr>
          <w:rFonts w:ascii="黑体" w:hAnsi="黑体" w:eastAsia="黑体" w:cs="黑体"/>
          <w:sz w:val="30"/>
          <w:szCs w:val="30"/>
        </w:rPr>
      </w:pPr>
      <w:r>
        <w:rPr>
          <w:rFonts w:ascii="黑体" w:hAnsi="黑体" w:eastAsia="黑体" w:cs="黑体"/>
          <w:spacing w:val="-2"/>
          <w:sz w:val="30"/>
          <w:szCs w:val="30"/>
        </w:rPr>
        <w:t>二、建设项目工程分析</w:t>
      </w:r>
    </w:p>
    <w:p w14:paraId="3322F06D">
      <w:pPr>
        <w:spacing w:before="21"/>
      </w:pPr>
    </w:p>
    <w:tbl>
      <w:tblPr>
        <w:tblStyle w:val="5"/>
        <w:tblW w:w="929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568"/>
        <w:gridCol w:w="1926"/>
        <w:gridCol w:w="3468"/>
        <w:gridCol w:w="1876"/>
        <w:gridCol w:w="1020"/>
      </w:tblGrid>
      <w:tr w14:paraId="7248E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4" w:hRule="atLeast"/>
        </w:trPr>
        <w:tc>
          <w:tcPr>
            <w:tcW w:w="434" w:type="dxa"/>
            <w:tcBorders>
              <w:top w:val="single" w:color="000000" w:sz="6" w:space="0"/>
              <w:left w:val="single" w:color="000000" w:sz="6" w:space="0"/>
              <w:bottom w:val="nil"/>
            </w:tcBorders>
            <w:textDirection w:val="tbRlV"/>
            <w:vAlign w:val="top"/>
          </w:tcPr>
          <w:p w14:paraId="62E868AA">
            <w:pPr>
              <w:pStyle w:val="6"/>
              <w:spacing w:before="113" w:line="213" w:lineRule="auto"/>
              <w:ind w:left="5778"/>
            </w:pPr>
            <w:r>
              <w:rPr>
                <w:spacing w:val="8"/>
              </w:rPr>
              <w:t>建</w:t>
            </w:r>
            <w:r>
              <w:rPr>
                <w:spacing w:val="-36"/>
              </w:rPr>
              <w:t xml:space="preserve"> </w:t>
            </w:r>
            <w:r>
              <w:rPr>
                <w:spacing w:val="8"/>
              </w:rPr>
              <w:t>设</w:t>
            </w:r>
            <w:r>
              <w:rPr>
                <w:spacing w:val="-35"/>
              </w:rPr>
              <w:t xml:space="preserve"> </w:t>
            </w:r>
            <w:r>
              <w:rPr>
                <w:spacing w:val="8"/>
              </w:rPr>
              <w:t>内</w:t>
            </w:r>
            <w:r>
              <w:rPr>
                <w:spacing w:val="-35"/>
              </w:rPr>
              <w:t xml:space="preserve"> </w:t>
            </w:r>
            <w:r>
              <w:rPr>
                <w:spacing w:val="8"/>
              </w:rPr>
              <w:t>容</w:t>
            </w:r>
          </w:p>
        </w:tc>
        <w:tc>
          <w:tcPr>
            <w:tcW w:w="8858" w:type="dxa"/>
            <w:gridSpan w:val="5"/>
            <w:tcBorders>
              <w:top w:val="single" w:color="000000" w:sz="6" w:space="0"/>
              <w:bottom w:val="single" w:color="000000" w:sz="10" w:space="0"/>
              <w:right w:val="single" w:color="000000" w:sz="6" w:space="0"/>
            </w:tcBorders>
            <w:vAlign w:val="top"/>
          </w:tcPr>
          <w:p w14:paraId="7CBDAD87">
            <w:pPr>
              <w:pStyle w:val="6"/>
              <w:spacing w:before="167" w:line="220" w:lineRule="auto"/>
              <w:ind w:left="104"/>
              <w:outlineLvl w:val="1"/>
              <w:rPr>
                <w:sz w:val="28"/>
                <w:szCs w:val="28"/>
              </w:rPr>
            </w:pPr>
            <w:r>
              <w:rPr>
                <w:rFonts w:ascii="Times New Roman" w:hAnsi="Times New Roman" w:eastAsia="Times New Roman" w:cs="Times New Roman"/>
                <w:b/>
                <w:bCs/>
                <w:spacing w:val="-5"/>
                <w:sz w:val="28"/>
                <w:szCs w:val="28"/>
              </w:rPr>
              <w:t>2.1</w:t>
            </w:r>
            <w:r>
              <w:rPr>
                <w:rFonts w:ascii="Times New Roman" w:hAnsi="Times New Roman" w:eastAsia="Times New Roman" w:cs="Times New Roman"/>
                <w:b/>
                <w:bCs/>
                <w:spacing w:val="18"/>
                <w:w w:val="101"/>
                <w:sz w:val="28"/>
                <w:szCs w:val="28"/>
              </w:rPr>
              <w:t xml:space="preserve"> </w:t>
            </w:r>
            <w:r>
              <w:rPr>
                <w:b/>
                <w:bCs/>
                <w:spacing w:val="-5"/>
                <w:sz w:val="28"/>
                <w:szCs w:val="28"/>
              </w:rPr>
              <w:t>项目由来</w:t>
            </w:r>
          </w:p>
          <w:p w14:paraId="49705CB9">
            <w:pPr>
              <w:spacing w:line="245" w:lineRule="auto"/>
              <w:rPr>
                <w:rFonts w:ascii="Arial"/>
                <w:sz w:val="21"/>
              </w:rPr>
            </w:pPr>
          </w:p>
          <w:p w14:paraId="1E5477B2">
            <w:pPr>
              <w:pStyle w:val="6"/>
              <w:spacing w:before="78" w:line="356" w:lineRule="auto"/>
              <w:ind w:left="105" w:right="101" w:firstLine="480"/>
              <w:jc w:val="both"/>
              <w:rPr>
                <w:sz w:val="24"/>
                <w:szCs w:val="24"/>
              </w:rPr>
            </w:pPr>
            <w:r>
              <w:rPr>
                <w:sz w:val="24"/>
                <w:szCs w:val="24"/>
              </w:rPr>
              <w:t>福州泰荣科技有限公司主要从事塑料制品制造，拟租赁福州中瑞铝业有</w:t>
            </w:r>
            <w:r>
              <w:rPr>
                <w:spacing w:val="-1"/>
                <w:sz w:val="24"/>
                <w:szCs w:val="24"/>
              </w:rPr>
              <w:t>限公司</w:t>
            </w:r>
            <w:r>
              <w:rPr>
                <w:sz w:val="24"/>
                <w:szCs w:val="24"/>
              </w:rPr>
              <w:t xml:space="preserve"> </w:t>
            </w:r>
            <w:r>
              <w:rPr>
                <w:spacing w:val="-1"/>
                <w:sz w:val="24"/>
                <w:szCs w:val="24"/>
              </w:rPr>
              <w:t>工业厂房</w:t>
            </w:r>
            <w:r>
              <w:rPr>
                <w:rFonts w:ascii="Times New Roman" w:hAnsi="Times New Roman" w:eastAsia="Times New Roman" w:cs="Times New Roman"/>
                <w:spacing w:val="-1"/>
                <w:sz w:val="24"/>
                <w:szCs w:val="24"/>
              </w:rPr>
              <w:t>(</w:t>
            </w:r>
            <w:r>
              <w:rPr>
                <w:spacing w:val="-1"/>
                <w:sz w:val="24"/>
                <w:szCs w:val="24"/>
              </w:rPr>
              <w:t>不动产权证：闽</w:t>
            </w:r>
            <w:r>
              <w:rPr>
                <w:rFonts w:ascii="Times New Roman" w:hAnsi="Times New Roman" w:eastAsia="Times New Roman" w:cs="Times New Roman"/>
                <w:spacing w:val="-1"/>
                <w:sz w:val="24"/>
                <w:szCs w:val="24"/>
              </w:rPr>
              <w:t>(2023)</w:t>
            </w:r>
            <w:r>
              <w:rPr>
                <w:spacing w:val="-1"/>
                <w:sz w:val="24"/>
                <w:szCs w:val="24"/>
              </w:rPr>
              <w:t>闽侯县不动产权第</w:t>
            </w:r>
            <w:r>
              <w:rPr>
                <w:spacing w:val="-35"/>
                <w:sz w:val="24"/>
                <w:szCs w:val="24"/>
              </w:rPr>
              <w:t xml:space="preserve"> </w:t>
            </w:r>
            <w:r>
              <w:rPr>
                <w:rFonts w:ascii="Times New Roman" w:hAnsi="Times New Roman" w:eastAsia="Times New Roman" w:cs="Times New Roman"/>
                <w:spacing w:val="-1"/>
                <w:sz w:val="24"/>
                <w:szCs w:val="24"/>
              </w:rPr>
              <w:t>0015977</w:t>
            </w:r>
            <w:r>
              <w:rPr>
                <w:rFonts w:ascii="Times New Roman" w:hAnsi="Times New Roman" w:eastAsia="Times New Roman" w:cs="Times New Roman"/>
                <w:spacing w:val="16"/>
                <w:sz w:val="24"/>
                <w:szCs w:val="24"/>
              </w:rPr>
              <w:t xml:space="preserve"> </w:t>
            </w:r>
            <w:r>
              <w:rPr>
                <w:spacing w:val="-1"/>
                <w:sz w:val="24"/>
                <w:szCs w:val="24"/>
              </w:rPr>
              <w:t>号，租赁方不动产权证</w:t>
            </w:r>
            <w:r>
              <w:rPr>
                <w:sz w:val="24"/>
                <w:szCs w:val="24"/>
              </w:rPr>
              <w:t xml:space="preserve"> </w:t>
            </w:r>
            <w:r>
              <w:rPr>
                <w:spacing w:val="1"/>
                <w:sz w:val="24"/>
                <w:szCs w:val="24"/>
              </w:rPr>
              <w:t>详见附件五，租赁协议详见附件七</w:t>
            </w:r>
            <w:r>
              <w:rPr>
                <w:rFonts w:ascii="Times New Roman" w:hAnsi="Times New Roman" w:eastAsia="Times New Roman" w:cs="Times New Roman"/>
                <w:spacing w:val="1"/>
                <w:sz w:val="24"/>
                <w:szCs w:val="24"/>
              </w:rPr>
              <w:t>)6#</w:t>
            </w:r>
            <w:r>
              <w:rPr>
                <w:rFonts w:ascii="Times New Roman" w:hAnsi="Times New Roman" w:eastAsia="Times New Roman" w:cs="Times New Roman"/>
                <w:spacing w:val="-14"/>
                <w:sz w:val="24"/>
                <w:szCs w:val="24"/>
              </w:rPr>
              <w:t xml:space="preserve"> </w:t>
            </w:r>
            <w:r>
              <w:rPr>
                <w:spacing w:val="1"/>
                <w:sz w:val="24"/>
                <w:szCs w:val="24"/>
              </w:rPr>
              <w:t>、</w:t>
            </w:r>
            <w:r>
              <w:rPr>
                <w:rFonts w:ascii="Times New Roman" w:hAnsi="Times New Roman" w:eastAsia="Times New Roman" w:cs="Times New Roman"/>
                <w:spacing w:val="1"/>
                <w:sz w:val="24"/>
                <w:szCs w:val="24"/>
              </w:rPr>
              <w:t>8#</w:t>
            </w:r>
            <w:r>
              <w:rPr>
                <w:spacing w:val="1"/>
                <w:sz w:val="24"/>
                <w:szCs w:val="24"/>
              </w:rPr>
              <w:t>厂房</w:t>
            </w:r>
            <w:r>
              <w:rPr>
                <w:rFonts w:ascii="Times New Roman" w:hAnsi="Times New Roman" w:eastAsia="Times New Roman" w:cs="Times New Roman"/>
                <w:spacing w:val="1"/>
                <w:sz w:val="24"/>
                <w:szCs w:val="24"/>
              </w:rPr>
              <w:t>(</w:t>
            </w:r>
            <w:r>
              <w:rPr>
                <w:spacing w:val="1"/>
                <w:sz w:val="24"/>
                <w:szCs w:val="24"/>
              </w:rPr>
              <w:t>租赁建筑面积</w:t>
            </w:r>
            <w:r>
              <w:rPr>
                <w:spacing w:val="-52"/>
                <w:sz w:val="24"/>
                <w:szCs w:val="24"/>
              </w:rPr>
              <w:t xml:space="preserve"> </w:t>
            </w:r>
            <w:r>
              <w:rPr>
                <w:rFonts w:ascii="Times New Roman" w:hAnsi="Times New Roman" w:eastAsia="Times New Roman" w:cs="Times New Roman"/>
                <w:spacing w:val="1"/>
                <w:sz w:val="24"/>
                <w:szCs w:val="24"/>
              </w:rPr>
              <w:t>4311.68m</w:t>
            </w:r>
            <w:r>
              <w:rPr>
                <w:rFonts w:ascii="Times New Roman" w:hAnsi="Times New Roman" w:eastAsia="Times New Roman" w:cs="Times New Roman"/>
                <w:spacing w:val="1"/>
                <w:position w:val="7"/>
                <w:sz w:val="15"/>
                <w:szCs w:val="15"/>
              </w:rPr>
              <w:t>2</w:t>
            </w:r>
            <w:r>
              <w:rPr>
                <w:rFonts w:ascii="Times New Roman" w:hAnsi="Times New Roman" w:eastAsia="Times New Roman" w:cs="Times New Roman"/>
                <w:spacing w:val="1"/>
                <w:sz w:val="24"/>
                <w:szCs w:val="24"/>
              </w:rPr>
              <w:t>)</w:t>
            </w:r>
            <w:r>
              <w:rPr>
                <w:spacing w:val="1"/>
                <w:sz w:val="24"/>
                <w:szCs w:val="24"/>
              </w:rPr>
              <w:t>建设福州</w:t>
            </w:r>
            <w:r>
              <w:rPr>
                <w:sz w:val="24"/>
                <w:szCs w:val="24"/>
              </w:rPr>
              <w:t xml:space="preserve"> </w:t>
            </w:r>
            <w:r>
              <w:rPr>
                <w:spacing w:val="-3"/>
                <w:sz w:val="24"/>
                <w:szCs w:val="24"/>
              </w:rPr>
              <w:t>泰荣科技年产</w:t>
            </w:r>
            <w:r>
              <w:rPr>
                <w:spacing w:val="-31"/>
                <w:sz w:val="24"/>
                <w:szCs w:val="24"/>
              </w:rPr>
              <w:t xml:space="preserve"> </w:t>
            </w:r>
            <w:r>
              <w:rPr>
                <w:rFonts w:ascii="Times New Roman" w:hAnsi="Times New Roman" w:eastAsia="Times New Roman" w:cs="Times New Roman"/>
                <w:spacing w:val="-3"/>
                <w:sz w:val="24"/>
                <w:szCs w:val="24"/>
              </w:rPr>
              <w:t>15000</w:t>
            </w:r>
            <w:r>
              <w:rPr>
                <w:rFonts w:ascii="Times New Roman" w:hAnsi="Times New Roman" w:eastAsia="Times New Roman" w:cs="Times New Roman"/>
                <w:spacing w:val="20"/>
                <w:w w:val="101"/>
                <w:sz w:val="24"/>
                <w:szCs w:val="24"/>
              </w:rPr>
              <w:t xml:space="preserve"> </w:t>
            </w:r>
            <w:r>
              <w:rPr>
                <w:spacing w:val="-3"/>
                <w:sz w:val="24"/>
                <w:szCs w:val="24"/>
              </w:rPr>
              <w:t>吨</w:t>
            </w:r>
            <w:r>
              <w:rPr>
                <w:spacing w:val="-55"/>
                <w:sz w:val="24"/>
                <w:szCs w:val="24"/>
              </w:rPr>
              <w:t xml:space="preserve"> </w:t>
            </w:r>
            <w:r>
              <w:rPr>
                <w:rFonts w:ascii="Times New Roman" w:hAnsi="Times New Roman" w:eastAsia="Times New Roman" w:cs="Times New Roman"/>
                <w:spacing w:val="-3"/>
                <w:sz w:val="24"/>
                <w:szCs w:val="24"/>
              </w:rPr>
              <w:t xml:space="preserve">EVA </w:t>
            </w:r>
            <w:r>
              <w:rPr>
                <w:spacing w:val="-3"/>
                <w:sz w:val="24"/>
                <w:szCs w:val="24"/>
              </w:rPr>
              <w:t>注射塑料粒子生产线项目（以下</w:t>
            </w:r>
            <w:r>
              <w:rPr>
                <w:spacing w:val="-4"/>
                <w:sz w:val="24"/>
                <w:szCs w:val="24"/>
              </w:rPr>
              <w:t>简称“本项目</w:t>
            </w:r>
            <w:r>
              <w:rPr>
                <w:spacing w:val="-88"/>
                <w:sz w:val="24"/>
                <w:szCs w:val="24"/>
              </w:rPr>
              <w:t xml:space="preserve"> </w:t>
            </w:r>
            <w:r>
              <w:rPr>
                <w:spacing w:val="-4"/>
                <w:sz w:val="24"/>
                <w:szCs w:val="24"/>
              </w:rPr>
              <w:t>”）。</w:t>
            </w:r>
          </w:p>
          <w:p w14:paraId="2203B6AB">
            <w:pPr>
              <w:pStyle w:val="6"/>
              <w:spacing w:before="22" w:line="358" w:lineRule="auto"/>
              <w:ind w:left="102" w:right="103" w:firstLine="485"/>
              <w:jc w:val="both"/>
              <w:rPr>
                <w:sz w:val="24"/>
                <w:szCs w:val="24"/>
              </w:rPr>
            </w:pPr>
            <w:r>
              <w:rPr>
                <w:spacing w:val="-2"/>
                <w:sz w:val="24"/>
                <w:szCs w:val="24"/>
              </w:rPr>
              <w:t>本项目不涉及使用再生塑料，不涉及电镀，不使用胶黏剂和涂料，项目于</w:t>
            </w:r>
            <w:r>
              <w:rPr>
                <w:spacing w:val="-53"/>
                <w:sz w:val="24"/>
                <w:szCs w:val="24"/>
              </w:rPr>
              <w:t xml:space="preserve"> </w:t>
            </w:r>
            <w:r>
              <w:rPr>
                <w:rFonts w:ascii="Times New Roman" w:hAnsi="Times New Roman" w:eastAsia="Times New Roman" w:cs="Times New Roman"/>
                <w:spacing w:val="-2"/>
                <w:sz w:val="24"/>
                <w:szCs w:val="24"/>
              </w:rPr>
              <w:t>2025</w:t>
            </w:r>
            <w:r>
              <w:rPr>
                <w:rFonts w:ascii="Times New Roman" w:hAnsi="Times New Roman" w:eastAsia="Times New Roman" w:cs="Times New Roman"/>
                <w:sz w:val="24"/>
                <w:szCs w:val="24"/>
              </w:rPr>
              <w:t xml:space="preserve"> </w:t>
            </w:r>
            <w:r>
              <w:rPr>
                <w:spacing w:val="-3"/>
                <w:sz w:val="24"/>
                <w:szCs w:val="24"/>
              </w:rPr>
              <w:t>年</w:t>
            </w:r>
            <w:r>
              <w:rPr>
                <w:spacing w:val="-49"/>
                <w:sz w:val="24"/>
                <w:szCs w:val="24"/>
              </w:rPr>
              <w:t xml:space="preserve"> </w:t>
            </w:r>
            <w:r>
              <w:rPr>
                <w:rFonts w:ascii="Times New Roman" w:hAnsi="Times New Roman" w:eastAsia="Times New Roman" w:cs="Times New Roman"/>
                <w:spacing w:val="-3"/>
                <w:sz w:val="24"/>
                <w:szCs w:val="24"/>
              </w:rPr>
              <w:t>4</w:t>
            </w:r>
            <w:r>
              <w:rPr>
                <w:rFonts w:ascii="Times New Roman" w:hAnsi="Times New Roman" w:eastAsia="Times New Roman" w:cs="Times New Roman"/>
                <w:spacing w:val="15"/>
                <w:sz w:val="24"/>
                <w:szCs w:val="24"/>
              </w:rPr>
              <w:t xml:space="preserve"> </w:t>
            </w:r>
            <w:r>
              <w:rPr>
                <w:spacing w:val="-3"/>
                <w:sz w:val="24"/>
                <w:szCs w:val="24"/>
              </w:rPr>
              <w:t>月</w:t>
            </w:r>
            <w:r>
              <w:rPr>
                <w:spacing w:val="-55"/>
                <w:sz w:val="24"/>
                <w:szCs w:val="24"/>
              </w:rPr>
              <w:t xml:space="preserve"> </w:t>
            </w:r>
            <w:r>
              <w:rPr>
                <w:rFonts w:ascii="Times New Roman" w:hAnsi="Times New Roman" w:eastAsia="Times New Roman" w:cs="Times New Roman"/>
                <w:spacing w:val="-3"/>
                <w:sz w:val="24"/>
                <w:szCs w:val="24"/>
              </w:rPr>
              <w:t>24</w:t>
            </w:r>
            <w:r>
              <w:rPr>
                <w:rFonts w:ascii="Times New Roman" w:hAnsi="Times New Roman" w:eastAsia="Times New Roman" w:cs="Times New Roman"/>
                <w:spacing w:val="50"/>
                <w:w w:val="101"/>
                <w:sz w:val="24"/>
                <w:szCs w:val="24"/>
              </w:rPr>
              <w:t xml:space="preserve"> </w:t>
            </w:r>
            <w:r>
              <w:rPr>
                <w:spacing w:val="-3"/>
                <w:sz w:val="24"/>
                <w:szCs w:val="24"/>
              </w:rPr>
              <w:t>日通过了闽侯县发展和改革局的备案（闽发改备</w:t>
            </w:r>
            <w:r>
              <w:rPr>
                <w:rFonts w:ascii="Times New Roman" w:hAnsi="Times New Roman" w:eastAsia="Times New Roman" w:cs="Times New Roman"/>
                <w:spacing w:val="-3"/>
                <w:sz w:val="24"/>
                <w:szCs w:val="24"/>
              </w:rPr>
              <w:t>[2025]A080140</w:t>
            </w:r>
            <w:r>
              <w:rPr>
                <w:rFonts w:ascii="Times New Roman" w:hAnsi="Times New Roman" w:eastAsia="Times New Roman" w:cs="Times New Roman"/>
                <w:spacing w:val="15"/>
                <w:sz w:val="24"/>
                <w:szCs w:val="24"/>
              </w:rPr>
              <w:t xml:space="preserve"> </w:t>
            </w:r>
            <w:r>
              <w:rPr>
                <w:spacing w:val="-3"/>
                <w:sz w:val="24"/>
                <w:szCs w:val="24"/>
              </w:rPr>
              <w:t>号，见附</w:t>
            </w:r>
            <w:r>
              <w:rPr>
                <w:sz w:val="24"/>
                <w:szCs w:val="24"/>
              </w:rPr>
              <w:t xml:space="preserve"> </w:t>
            </w:r>
            <w:r>
              <w:rPr>
                <w:spacing w:val="-1"/>
                <w:sz w:val="24"/>
                <w:szCs w:val="24"/>
              </w:rPr>
              <w:t>件二）。根据《中华人民共和国环境影响评价法》、国务院令第</w:t>
            </w:r>
            <w:r>
              <w:rPr>
                <w:spacing w:val="-37"/>
                <w:sz w:val="24"/>
                <w:szCs w:val="24"/>
              </w:rPr>
              <w:t xml:space="preserve"> </w:t>
            </w:r>
            <w:r>
              <w:rPr>
                <w:rFonts w:ascii="Times New Roman" w:hAnsi="Times New Roman" w:eastAsia="Times New Roman" w:cs="Times New Roman"/>
                <w:spacing w:val="-1"/>
                <w:sz w:val="24"/>
                <w:szCs w:val="24"/>
              </w:rPr>
              <w:t>253</w:t>
            </w:r>
            <w:r>
              <w:rPr>
                <w:rFonts w:ascii="Times New Roman" w:hAnsi="Times New Roman" w:eastAsia="Times New Roman" w:cs="Times New Roman"/>
                <w:spacing w:val="15"/>
                <w:sz w:val="24"/>
                <w:szCs w:val="24"/>
              </w:rPr>
              <w:t xml:space="preserve"> </w:t>
            </w:r>
            <w:r>
              <w:rPr>
                <w:spacing w:val="-1"/>
                <w:sz w:val="24"/>
                <w:szCs w:val="24"/>
              </w:rPr>
              <w:t>号《建设项目</w:t>
            </w:r>
            <w:r>
              <w:rPr>
                <w:sz w:val="24"/>
                <w:szCs w:val="24"/>
              </w:rPr>
              <w:t xml:space="preserve"> 环境保护管理条例》；对照中华人民共和国生态环境部颁布的《建设项目环境影响</w:t>
            </w:r>
            <w:r>
              <w:rPr>
                <w:spacing w:val="1"/>
                <w:sz w:val="24"/>
                <w:szCs w:val="24"/>
              </w:rPr>
              <w:t xml:space="preserve"> </w:t>
            </w:r>
            <w:r>
              <w:rPr>
                <w:spacing w:val="-2"/>
                <w:sz w:val="24"/>
                <w:szCs w:val="24"/>
              </w:rPr>
              <w:t>评价分类管理名录》</w:t>
            </w:r>
            <w:r>
              <w:rPr>
                <w:rFonts w:ascii="Times New Roman" w:hAnsi="Times New Roman" w:eastAsia="Times New Roman" w:cs="Times New Roman"/>
                <w:spacing w:val="-2"/>
                <w:sz w:val="24"/>
                <w:szCs w:val="24"/>
              </w:rPr>
              <w:t xml:space="preserve">(2021 </w:t>
            </w:r>
            <w:r>
              <w:rPr>
                <w:spacing w:val="-2"/>
                <w:sz w:val="24"/>
                <w:szCs w:val="24"/>
              </w:rPr>
              <w:t>版</w:t>
            </w:r>
            <w:r>
              <w:rPr>
                <w:rFonts w:ascii="Times New Roman" w:hAnsi="Times New Roman" w:eastAsia="Times New Roman" w:cs="Times New Roman"/>
                <w:spacing w:val="-2"/>
                <w:sz w:val="24"/>
                <w:szCs w:val="24"/>
              </w:rPr>
              <w:t>)</w:t>
            </w:r>
            <w:r>
              <w:rPr>
                <w:spacing w:val="-2"/>
                <w:sz w:val="24"/>
                <w:szCs w:val="24"/>
              </w:rPr>
              <w:t>的有关规定，本项目属于</w:t>
            </w:r>
            <w:r>
              <w:rPr>
                <w:rFonts w:ascii="Times New Roman" w:hAnsi="Times New Roman" w:eastAsia="Times New Roman" w:cs="Times New Roman"/>
                <w:spacing w:val="-2"/>
                <w:sz w:val="24"/>
                <w:szCs w:val="24"/>
              </w:rPr>
              <w:t>“</w:t>
            </w:r>
            <w:r>
              <w:rPr>
                <w:spacing w:val="-2"/>
                <w:sz w:val="24"/>
                <w:szCs w:val="24"/>
              </w:rPr>
              <w:t>二十六、橡胶和塑</w:t>
            </w:r>
            <w:r>
              <w:rPr>
                <w:spacing w:val="-3"/>
                <w:sz w:val="24"/>
                <w:szCs w:val="24"/>
              </w:rPr>
              <w:t>料制品业</w:t>
            </w:r>
            <w:r>
              <w:rPr>
                <w:sz w:val="24"/>
                <w:szCs w:val="24"/>
              </w:rPr>
              <w:t xml:space="preserve"> </w:t>
            </w:r>
            <w:r>
              <w:rPr>
                <w:rFonts w:ascii="Times New Roman" w:hAnsi="Times New Roman" w:eastAsia="Times New Roman" w:cs="Times New Roman"/>
                <w:spacing w:val="-2"/>
                <w:sz w:val="24"/>
                <w:szCs w:val="24"/>
              </w:rPr>
              <w:t>29:53</w:t>
            </w:r>
            <w:r>
              <w:rPr>
                <w:rFonts w:ascii="Times New Roman" w:hAnsi="Times New Roman" w:eastAsia="Times New Roman" w:cs="Times New Roman"/>
                <w:spacing w:val="-34"/>
                <w:sz w:val="24"/>
                <w:szCs w:val="24"/>
              </w:rPr>
              <w:t xml:space="preserve"> </w:t>
            </w:r>
            <w:r>
              <w:rPr>
                <w:spacing w:val="-2"/>
                <w:sz w:val="24"/>
                <w:szCs w:val="24"/>
              </w:rPr>
              <w:t>、塑料制品业</w:t>
            </w:r>
            <w:r>
              <w:rPr>
                <w:spacing w:val="-55"/>
                <w:sz w:val="24"/>
                <w:szCs w:val="24"/>
              </w:rPr>
              <w:t xml:space="preserve"> </w:t>
            </w:r>
            <w:r>
              <w:rPr>
                <w:rFonts w:ascii="Times New Roman" w:hAnsi="Times New Roman" w:eastAsia="Times New Roman" w:cs="Times New Roman"/>
                <w:spacing w:val="-2"/>
                <w:sz w:val="24"/>
                <w:szCs w:val="24"/>
              </w:rPr>
              <w:t>292-</w:t>
            </w:r>
            <w:r>
              <w:rPr>
                <w:spacing w:val="-2"/>
                <w:sz w:val="24"/>
                <w:szCs w:val="24"/>
              </w:rPr>
              <w:t>其他</w:t>
            </w:r>
            <w:r>
              <w:rPr>
                <w:rFonts w:ascii="Times New Roman" w:hAnsi="Times New Roman" w:eastAsia="Times New Roman" w:cs="Times New Roman"/>
                <w:spacing w:val="-2"/>
                <w:sz w:val="24"/>
                <w:szCs w:val="24"/>
              </w:rPr>
              <w:t>(</w:t>
            </w:r>
            <w:r>
              <w:rPr>
                <w:spacing w:val="-2"/>
                <w:sz w:val="24"/>
                <w:szCs w:val="24"/>
              </w:rPr>
              <w:t>年用非溶剂型低</w:t>
            </w:r>
            <w:r>
              <w:rPr>
                <w:spacing w:val="-57"/>
                <w:sz w:val="24"/>
                <w:szCs w:val="24"/>
              </w:rPr>
              <w:t xml:space="preserve"> </w:t>
            </w:r>
            <w:r>
              <w:rPr>
                <w:rFonts w:ascii="Times New Roman" w:hAnsi="Times New Roman" w:eastAsia="Times New Roman" w:cs="Times New Roman"/>
                <w:spacing w:val="-2"/>
                <w:sz w:val="24"/>
                <w:szCs w:val="24"/>
              </w:rPr>
              <w:t xml:space="preserve">VOCs </w:t>
            </w:r>
            <w:r>
              <w:rPr>
                <w:spacing w:val="-2"/>
                <w:sz w:val="24"/>
                <w:szCs w:val="24"/>
              </w:rPr>
              <w:t>含量</w:t>
            </w:r>
            <w:r>
              <w:rPr>
                <w:spacing w:val="-3"/>
                <w:sz w:val="24"/>
                <w:szCs w:val="24"/>
              </w:rPr>
              <w:t>涂料</w:t>
            </w:r>
            <w:r>
              <w:rPr>
                <w:spacing w:val="-32"/>
                <w:sz w:val="24"/>
                <w:szCs w:val="24"/>
              </w:rPr>
              <w:t xml:space="preserve"> </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20"/>
                <w:w w:val="101"/>
                <w:sz w:val="24"/>
                <w:szCs w:val="24"/>
              </w:rPr>
              <w:t xml:space="preserve"> </w:t>
            </w:r>
            <w:r>
              <w:rPr>
                <w:spacing w:val="-3"/>
                <w:sz w:val="24"/>
                <w:szCs w:val="24"/>
              </w:rPr>
              <w:t>吨以下的除外</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2"/>
                <w:sz w:val="24"/>
                <w:szCs w:val="24"/>
              </w:rPr>
              <w:t xml:space="preserve"> </w:t>
            </w:r>
            <w:r>
              <w:rPr>
                <w:spacing w:val="-3"/>
                <w:sz w:val="24"/>
                <w:szCs w:val="24"/>
              </w:rPr>
              <w:t>，</w:t>
            </w:r>
            <w:r>
              <w:rPr>
                <w:sz w:val="24"/>
                <w:szCs w:val="24"/>
              </w:rPr>
              <w:t xml:space="preserve"> 应编制环评报告表。因此，建设单位委托我司编制该项目的环境影响报告表（委托</w:t>
            </w:r>
            <w:r>
              <w:rPr>
                <w:spacing w:val="1"/>
                <w:sz w:val="24"/>
                <w:szCs w:val="24"/>
              </w:rPr>
              <w:t xml:space="preserve"> </w:t>
            </w:r>
            <w:r>
              <w:rPr>
                <w:sz w:val="24"/>
                <w:szCs w:val="24"/>
              </w:rPr>
              <w:t>书见附件一）。本单位接受委托后，立即派技术人员踏勘现场和收集有关资料</w:t>
            </w:r>
            <w:r>
              <w:rPr>
                <w:spacing w:val="-1"/>
                <w:sz w:val="24"/>
                <w:szCs w:val="24"/>
              </w:rPr>
              <w:t>，并</w:t>
            </w:r>
            <w:r>
              <w:rPr>
                <w:sz w:val="24"/>
                <w:szCs w:val="24"/>
              </w:rPr>
              <w:t xml:space="preserve"> 依照《中华人民共和国环境影响评价法》等有关规定编制成报告表，供建设单位报</w:t>
            </w:r>
            <w:r>
              <w:rPr>
                <w:spacing w:val="1"/>
                <w:sz w:val="24"/>
                <w:szCs w:val="24"/>
              </w:rPr>
              <w:t xml:space="preserve"> </w:t>
            </w:r>
            <w:r>
              <w:rPr>
                <w:sz w:val="24"/>
                <w:szCs w:val="24"/>
              </w:rPr>
              <w:t>生态环境主管部门对建设项目环境影响评价审批和作为污染防治设</w:t>
            </w:r>
            <w:r>
              <w:rPr>
                <w:spacing w:val="-1"/>
                <w:sz w:val="24"/>
                <w:szCs w:val="24"/>
              </w:rPr>
              <w:t>施建设的依据。</w:t>
            </w:r>
          </w:p>
          <w:p w14:paraId="390F8FAB">
            <w:pPr>
              <w:spacing w:before="128" w:line="209" w:lineRule="auto"/>
              <w:ind w:left="151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5"/>
                <w:sz w:val="24"/>
                <w:szCs w:val="24"/>
              </w:rPr>
              <w:t xml:space="preserve"> </w:t>
            </w:r>
            <w:r>
              <w:rPr>
                <w:rFonts w:ascii="Times New Roman" w:hAnsi="Times New Roman" w:eastAsia="Times New Roman" w:cs="Times New Roman"/>
                <w:spacing w:val="-1"/>
                <w:sz w:val="24"/>
                <w:szCs w:val="24"/>
              </w:rPr>
              <w:t xml:space="preserve">2.1-1    </w:t>
            </w:r>
            <w:r>
              <w:rPr>
                <w:rFonts w:ascii="黑体" w:hAnsi="黑体" w:eastAsia="黑体" w:cs="黑体"/>
                <w:spacing w:val="-1"/>
                <w:sz w:val="24"/>
                <w:szCs w:val="24"/>
              </w:rPr>
              <w:t>建设项目环境影响评价分类管理名录（摘录）</w:t>
            </w:r>
          </w:p>
        </w:tc>
      </w:tr>
      <w:tr w14:paraId="5A350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34" w:type="dxa"/>
            <w:vMerge w:val="restart"/>
            <w:tcBorders>
              <w:top w:val="nil"/>
              <w:left w:val="single" w:color="000000" w:sz="6" w:space="0"/>
              <w:bottom w:val="nil"/>
            </w:tcBorders>
            <w:vAlign w:val="top"/>
          </w:tcPr>
          <w:p w14:paraId="25BA6B81">
            <w:pPr>
              <w:rPr>
                <w:rFonts w:ascii="Arial"/>
                <w:sz w:val="21"/>
              </w:rPr>
            </w:pPr>
          </w:p>
        </w:tc>
        <w:tc>
          <w:tcPr>
            <w:tcW w:w="2494" w:type="dxa"/>
            <w:gridSpan w:val="2"/>
            <w:tcBorders>
              <w:top w:val="single" w:color="000000" w:sz="10" w:space="0"/>
            </w:tcBorders>
            <w:vAlign w:val="top"/>
          </w:tcPr>
          <w:p w14:paraId="0EC3BA67">
            <w:pPr>
              <w:pStyle w:val="6"/>
              <w:spacing w:before="91" w:line="228" w:lineRule="auto"/>
              <w:ind w:left="1547"/>
            </w:pPr>
            <w:r>
              <w:rPr>
                <w:spacing w:val="7"/>
              </w:rPr>
              <w:t>环评类别</w:t>
            </w:r>
          </w:p>
          <w:p w14:paraId="3D9FEE6F">
            <w:pPr>
              <w:pStyle w:val="6"/>
              <w:spacing w:before="91" w:line="217" w:lineRule="auto"/>
              <w:ind w:left="219"/>
            </w:pPr>
            <w:r>
              <w:rPr>
                <w:spacing w:val="6"/>
              </w:rPr>
              <w:t>项目类别</w:t>
            </w:r>
          </w:p>
        </w:tc>
        <w:tc>
          <w:tcPr>
            <w:tcW w:w="3468" w:type="dxa"/>
            <w:tcBorders>
              <w:top w:val="single" w:color="000000" w:sz="10" w:space="0"/>
            </w:tcBorders>
            <w:vAlign w:val="top"/>
          </w:tcPr>
          <w:p w14:paraId="1418D094">
            <w:pPr>
              <w:pStyle w:val="6"/>
              <w:spacing w:before="259" w:line="226" w:lineRule="auto"/>
              <w:ind w:left="1423"/>
            </w:pPr>
            <w:r>
              <w:rPr>
                <w:spacing w:val="7"/>
              </w:rPr>
              <w:t>报告书</w:t>
            </w:r>
          </w:p>
        </w:tc>
        <w:tc>
          <w:tcPr>
            <w:tcW w:w="1876" w:type="dxa"/>
            <w:tcBorders>
              <w:top w:val="single" w:color="000000" w:sz="10" w:space="0"/>
            </w:tcBorders>
            <w:shd w:val="clear" w:color="auto" w:fill="A4A4A4"/>
            <w:vAlign w:val="top"/>
          </w:tcPr>
          <w:p w14:paraId="3180036E">
            <w:pPr>
              <w:pStyle w:val="6"/>
              <w:spacing w:before="259" w:line="226" w:lineRule="auto"/>
              <w:ind w:left="631"/>
            </w:pPr>
            <w:r>
              <w:rPr>
                <w:spacing w:val="7"/>
              </w:rPr>
              <w:t>报告表</w:t>
            </w:r>
          </w:p>
        </w:tc>
        <w:tc>
          <w:tcPr>
            <w:tcW w:w="1020" w:type="dxa"/>
            <w:tcBorders>
              <w:top w:val="single" w:color="000000" w:sz="10" w:space="0"/>
              <w:right w:val="single" w:color="000000" w:sz="6" w:space="0"/>
            </w:tcBorders>
            <w:vAlign w:val="top"/>
          </w:tcPr>
          <w:p w14:paraId="7825BD26">
            <w:pPr>
              <w:pStyle w:val="6"/>
              <w:spacing w:before="259" w:line="229" w:lineRule="auto"/>
              <w:ind w:left="150"/>
            </w:pPr>
            <w:r>
              <w:rPr>
                <w:spacing w:val="5"/>
              </w:rPr>
              <w:t>登记表</w:t>
            </w:r>
          </w:p>
        </w:tc>
      </w:tr>
      <w:tr w14:paraId="0E406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34" w:type="dxa"/>
            <w:vMerge w:val="continue"/>
            <w:tcBorders>
              <w:top w:val="nil"/>
              <w:left w:val="single" w:color="000000" w:sz="6" w:space="0"/>
              <w:bottom w:val="nil"/>
            </w:tcBorders>
            <w:vAlign w:val="top"/>
          </w:tcPr>
          <w:p w14:paraId="33D6A903">
            <w:pPr>
              <w:rPr>
                <w:rFonts w:ascii="Arial"/>
                <w:sz w:val="21"/>
              </w:rPr>
            </w:pPr>
          </w:p>
        </w:tc>
        <w:tc>
          <w:tcPr>
            <w:tcW w:w="8858" w:type="dxa"/>
            <w:gridSpan w:val="5"/>
            <w:tcBorders>
              <w:right w:val="single" w:color="000000" w:sz="6" w:space="0"/>
            </w:tcBorders>
            <w:shd w:val="clear" w:color="auto" w:fill="A4A4A4"/>
            <w:vAlign w:val="top"/>
          </w:tcPr>
          <w:p w14:paraId="13AC6D19">
            <w:pPr>
              <w:spacing w:before="100" w:line="229" w:lineRule="auto"/>
              <w:ind w:left="219"/>
              <w:rPr>
                <w:rFonts w:ascii="Times New Roman" w:hAnsi="Times New Roman" w:eastAsia="Times New Roman" w:cs="Times New Roman"/>
                <w:sz w:val="20"/>
                <w:szCs w:val="20"/>
              </w:rPr>
            </w:pPr>
            <w:r>
              <w:rPr>
                <w:rFonts w:ascii="黑体" w:hAnsi="黑体" w:eastAsia="黑体" w:cs="黑体"/>
                <w:spacing w:val="8"/>
                <w:sz w:val="20"/>
                <w:szCs w:val="20"/>
              </w:rPr>
              <w:t xml:space="preserve">二十六、橡胶和塑料制品业 </w:t>
            </w:r>
            <w:r>
              <w:rPr>
                <w:rFonts w:ascii="Times New Roman" w:hAnsi="Times New Roman" w:eastAsia="Times New Roman" w:cs="Times New Roman"/>
                <w:spacing w:val="8"/>
                <w:sz w:val="20"/>
                <w:szCs w:val="20"/>
              </w:rPr>
              <w:t>29</w:t>
            </w:r>
          </w:p>
        </w:tc>
      </w:tr>
      <w:tr w14:paraId="43C36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434" w:type="dxa"/>
            <w:vMerge w:val="continue"/>
            <w:tcBorders>
              <w:top w:val="nil"/>
              <w:left w:val="single" w:color="000000" w:sz="6" w:space="0"/>
              <w:bottom w:val="nil"/>
            </w:tcBorders>
            <w:vAlign w:val="top"/>
          </w:tcPr>
          <w:p w14:paraId="6F7D4A2A">
            <w:pPr>
              <w:rPr>
                <w:rFonts w:ascii="Arial"/>
                <w:sz w:val="21"/>
              </w:rPr>
            </w:pPr>
          </w:p>
        </w:tc>
        <w:tc>
          <w:tcPr>
            <w:tcW w:w="568" w:type="dxa"/>
            <w:tcBorders>
              <w:bottom w:val="single" w:color="000000" w:sz="10" w:space="0"/>
            </w:tcBorders>
            <w:vAlign w:val="top"/>
          </w:tcPr>
          <w:p w14:paraId="1086DCA5">
            <w:pPr>
              <w:spacing w:line="292" w:lineRule="auto"/>
              <w:rPr>
                <w:rFonts w:ascii="Arial"/>
                <w:sz w:val="21"/>
              </w:rPr>
            </w:pPr>
          </w:p>
          <w:p w14:paraId="1165C289">
            <w:pPr>
              <w:spacing w:line="293" w:lineRule="auto"/>
              <w:rPr>
                <w:rFonts w:ascii="Arial"/>
                <w:sz w:val="21"/>
              </w:rPr>
            </w:pPr>
          </w:p>
          <w:p w14:paraId="13B9AB7E">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p>
        </w:tc>
        <w:tc>
          <w:tcPr>
            <w:tcW w:w="1926" w:type="dxa"/>
            <w:tcBorders>
              <w:bottom w:val="single" w:color="000000" w:sz="10" w:space="0"/>
            </w:tcBorders>
            <w:vAlign w:val="top"/>
          </w:tcPr>
          <w:p w14:paraId="721512F0">
            <w:pPr>
              <w:spacing w:line="271" w:lineRule="auto"/>
              <w:rPr>
                <w:rFonts w:ascii="Arial"/>
                <w:sz w:val="21"/>
              </w:rPr>
            </w:pPr>
          </w:p>
          <w:p w14:paraId="46388D9F">
            <w:pPr>
              <w:spacing w:line="272" w:lineRule="auto"/>
              <w:rPr>
                <w:rFonts w:ascii="Arial"/>
                <w:sz w:val="21"/>
              </w:rPr>
            </w:pPr>
          </w:p>
          <w:p w14:paraId="6CC7530D">
            <w:pPr>
              <w:pStyle w:val="6"/>
              <w:spacing w:before="65" w:line="228" w:lineRule="auto"/>
              <w:ind w:left="247"/>
              <w:rPr>
                <w:rFonts w:ascii="Times New Roman" w:hAnsi="Times New Roman" w:eastAsia="Times New Roman" w:cs="Times New Roman"/>
              </w:rPr>
            </w:pPr>
            <w:r>
              <w:rPr>
                <w:spacing w:val="3"/>
              </w:rPr>
              <w:t xml:space="preserve">塑料制品业 </w:t>
            </w:r>
            <w:r>
              <w:rPr>
                <w:rFonts w:ascii="Times New Roman" w:hAnsi="Times New Roman" w:eastAsia="Times New Roman" w:cs="Times New Roman"/>
                <w:spacing w:val="3"/>
              </w:rPr>
              <w:t>292</w:t>
            </w:r>
          </w:p>
        </w:tc>
        <w:tc>
          <w:tcPr>
            <w:tcW w:w="3468" w:type="dxa"/>
            <w:tcBorders>
              <w:bottom w:val="single" w:color="000000" w:sz="10" w:space="0"/>
            </w:tcBorders>
            <w:vAlign w:val="top"/>
          </w:tcPr>
          <w:p w14:paraId="47459EFC">
            <w:pPr>
              <w:pStyle w:val="6"/>
              <w:spacing w:before="102" w:line="290" w:lineRule="auto"/>
              <w:ind w:left="111" w:right="103" w:firstLine="21"/>
              <w:jc w:val="both"/>
            </w:pPr>
            <w:r>
              <w:rPr>
                <w:spacing w:val="1"/>
              </w:rPr>
              <w:t>以再生塑料为原料生产的；有电镀工</w:t>
            </w:r>
            <w:r>
              <w:rPr>
                <w:spacing w:val="8"/>
              </w:rPr>
              <w:t xml:space="preserve"> </w:t>
            </w:r>
            <w:r>
              <w:rPr>
                <w:spacing w:val="6"/>
              </w:rPr>
              <w:t>艺的；年用溶剂型胶黏剂</w:t>
            </w:r>
            <w:r>
              <w:rPr>
                <w:spacing w:val="-22"/>
              </w:rPr>
              <w:t xml:space="preserve"> </w:t>
            </w:r>
            <w:r>
              <w:rPr>
                <w:rFonts w:ascii="Times New Roman" w:hAnsi="Times New Roman" w:eastAsia="Times New Roman" w:cs="Times New Roman"/>
                <w:spacing w:val="6"/>
              </w:rPr>
              <w:t>10</w:t>
            </w:r>
            <w:r>
              <w:rPr>
                <w:rFonts w:ascii="Times New Roman" w:hAnsi="Times New Roman" w:eastAsia="Times New Roman" w:cs="Times New Roman"/>
                <w:spacing w:val="22"/>
              </w:rPr>
              <w:t xml:space="preserve"> </w:t>
            </w:r>
            <w:r>
              <w:rPr>
                <w:spacing w:val="6"/>
              </w:rPr>
              <w:t>吨及以</w:t>
            </w:r>
            <w:r>
              <w:t xml:space="preserve"> </w:t>
            </w:r>
            <w:r>
              <w:rPr>
                <w:spacing w:val="6"/>
              </w:rPr>
              <w:t>上的；年用溶剂型涂料</w:t>
            </w:r>
            <w:r>
              <w:rPr>
                <w:rFonts w:ascii="Times New Roman" w:hAnsi="Times New Roman" w:eastAsia="Times New Roman" w:cs="Times New Roman"/>
                <w:spacing w:val="6"/>
              </w:rPr>
              <w:t>(</w:t>
            </w:r>
            <w:r>
              <w:rPr>
                <w:spacing w:val="6"/>
              </w:rPr>
              <w:t>含稀释剂</w:t>
            </w:r>
            <w:r>
              <w:rPr>
                <w:rFonts w:ascii="Times New Roman" w:hAnsi="Times New Roman" w:eastAsia="Times New Roman" w:cs="Times New Roman"/>
                <w:spacing w:val="6"/>
              </w:rPr>
              <w:t xml:space="preserve">)10 </w:t>
            </w:r>
            <w:r>
              <w:rPr>
                <w:spacing w:val="7"/>
              </w:rPr>
              <w:t>吨及以上的</w:t>
            </w:r>
          </w:p>
        </w:tc>
        <w:tc>
          <w:tcPr>
            <w:tcW w:w="1876" w:type="dxa"/>
            <w:tcBorders>
              <w:bottom w:val="single" w:color="000000" w:sz="10" w:space="0"/>
            </w:tcBorders>
            <w:shd w:val="clear" w:color="auto" w:fill="A4A4A4"/>
            <w:vAlign w:val="top"/>
          </w:tcPr>
          <w:p w14:paraId="34A5D9DA">
            <w:pPr>
              <w:pStyle w:val="6"/>
              <w:spacing w:before="102" w:line="227" w:lineRule="auto"/>
              <w:ind w:left="117"/>
            </w:pPr>
            <w:r>
              <w:rPr>
                <w:spacing w:val="6"/>
              </w:rPr>
              <w:t>其他（年用非溶剂</w:t>
            </w:r>
          </w:p>
          <w:p w14:paraId="6D1A5A74">
            <w:pPr>
              <w:pStyle w:val="6"/>
              <w:spacing w:before="92" w:line="228" w:lineRule="auto"/>
              <w:ind w:left="123"/>
            </w:pPr>
            <w:r>
              <w:rPr>
                <w:spacing w:val="8"/>
              </w:rPr>
              <w:t>型低</w:t>
            </w:r>
            <w:r>
              <w:rPr>
                <w:spacing w:val="-53"/>
              </w:rPr>
              <w:t xml:space="preserve"> </w:t>
            </w:r>
            <w:r>
              <w:rPr>
                <w:rFonts w:ascii="Times New Roman" w:hAnsi="Times New Roman" w:eastAsia="Times New Roman" w:cs="Times New Roman"/>
              </w:rPr>
              <w:t>VOCs</w:t>
            </w:r>
            <w:r>
              <w:rPr>
                <w:rFonts w:ascii="Times New Roman" w:hAnsi="Times New Roman" w:eastAsia="Times New Roman" w:cs="Times New Roman"/>
                <w:spacing w:val="8"/>
              </w:rPr>
              <w:t xml:space="preserve"> </w:t>
            </w:r>
            <w:r>
              <w:rPr>
                <w:spacing w:val="8"/>
              </w:rPr>
              <w:t>含量涂</w:t>
            </w:r>
          </w:p>
          <w:p w14:paraId="09136904">
            <w:pPr>
              <w:pStyle w:val="6"/>
              <w:spacing w:before="93" w:line="228" w:lineRule="auto"/>
              <w:ind w:left="160"/>
            </w:pPr>
            <w:r>
              <w:rPr>
                <w:spacing w:val="2"/>
              </w:rPr>
              <w:t>料</w:t>
            </w:r>
            <w:r>
              <w:rPr>
                <w:spacing w:val="-23"/>
              </w:rPr>
              <w:t xml:space="preserve"> </w:t>
            </w:r>
            <w:r>
              <w:rPr>
                <w:rFonts w:ascii="Times New Roman" w:hAnsi="Times New Roman" w:eastAsia="Times New Roman" w:cs="Times New Roman"/>
                <w:spacing w:val="2"/>
              </w:rPr>
              <w:t>10</w:t>
            </w:r>
            <w:r>
              <w:rPr>
                <w:rFonts w:ascii="Times New Roman" w:hAnsi="Times New Roman" w:eastAsia="Times New Roman" w:cs="Times New Roman"/>
                <w:spacing w:val="22"/>
              </w:rPr>
              <w:t xml:space="preserve"> </w:t>
            </w:r>
            <w:r>
              <w:rPr>
                <w:spacing w:val="2"/>
              </w:rPr>
              <w:t>吨以下的除</w:t>
            </w:r>
          </w:p>
          <w:p w14:paraId="70841D51">
            <w:pPr>
              <w:pStyle w:val="6"/>
              <w:spacing w:before="93" w:line="219" w:lineRule="auto"/>
              <w:ind w:left="742"/>
            </w:pPr>
            <w:r>
              <w:rPr>
                <w:spacing w:val="-2"/>
              </w:rPr>
              <w:t>外）</w:t>
            </w:r>
          </w:p>
        </w:tc>
        <w:tc>
          <w:tcPr>
            <w:tcW w:w="1020" w:type="dxa"/>
            <w:tcBorders>
              <w:bottom w:val="single" w:color="000000" w:sz="10" w:space="0"/>
              <w:right w:val="single" w:color="000000" w:sz="6" w:space="0"/>
            </w:tcBorders>
            <w:vAlign w:val="top"/>
          </w:tcPr>
          <w:p w14:paraId="004B3734">
            <w:pPr>
              <w:spacing w:line="291" w:lineRule="auto"/>
              <w:rPr>
                <w:rFonts w:ascii="Arial"/>
                <w:sz w:val="21"/>
              </w:rPr>
            </w:pPr>
          </w:p>
          <w:p w14:paraId="46302D31">
            <w:pPr>
              <w:spacing w:line="291" w:lineRule="auto"/>
              <w:rPr>
                <w:rFonts w:ascii="Arial"/>
                <w:sz w:val="21"/>
              </w:rPr>
            </w:pPr>
          </w:p>
          <w:p w14:paraId="400D51B6">
            <w:pPr>
              <w:spacing w:before="57" w:line="199" w:lineRule="auto"/>
              <w:ind w:left="42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5C633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3" w:hRule="atLeast"/>
        </w:trPr>
        <w:tc>
          <w:tcPr>
            <w:tcW w:w="434" w:type="dxa"/>
            <w:tcBorders>
              <w:top w:val="nil"/>
              <w:left w:val="single" w:color="000000" w:sz="6" w:space="0"/>
              <w:bottom w:val="single" w:color="000000" w:sz="6" w:space="0"/>
            </w:tcBorders>
            <w:vAlign w:val="top"/>
          </w:tcPr>
          <w:p w14:paraId="5436543C">
            <w:pPr>
              <w:rPr>
                <w:rFonts w:ascii="Arial"/>
                <w:sz w:val="21"/>
              </w:rPr>
            </w:pPr>
          </w:p>
        </w:tc>
        <w:tc>
          <w:tcPr>
            <w:tcW w:w="8858" w:type="dxa"/>
            <w:gridSpan w:val="5"/>
            <w:tcBorders>
              <w:top w:val="single" w:color="000000" w:sz="10" w:space="0"/>
              <w:bottom w:val="single" w:color="000000" w:sz="6" w:space="0"/>
              <w:right w:val="single" w:color="000000" w:sz="6" w:space="0"/>
            </w:tcBorders>
            <w:vAlign w:val="top"/>
          </w:tcPr>
          <w:p w14:paraId="23A4E680">
            <w:pPr>
              <w:pStyle w:val="6"/>
              <w:spacing w:before="285" w:line="220" w:lineRule="auto"/>
              <w:ind w:left="104"/>
              <w:outlineLvl w:val="1"/>
              <w:rPr>
                <w:sz w:val="28"/>
                <w:szCs w:val="28"/>
              </w:rPr>
            </w:pPr>
            <w:r>
              <w:rPr>
                <w:rFonts w:ascii="Times New Roman" w:hAnsi="Times New Roman" w:eastAsia="Times New Roman" w:cs="Times New Roman"/>
                <w:b/>
                <w:bCs/>
                <w:spacing w:val="-2"/>
                <w:sz w:val="28"/>
                <w:szCs w:val="28"/>
              </w:rPr>
              <w:t xml:space="preserve">2.2 </w:t>
            </w:r>
            <w:r>
              <w:rPr>
                <w:b/>
                <w:bCs/>
                <w:spacing w:val="-2"/>
                <w:sz w:val="28"/>
                <w:szCs w:val="28"/>
              </w:rPr>
              <w:t>工程概况</w:t>
            </w:r>
          </w:p>
          <w:p w14:paraId="20897E56">
            <w:pPr>
              <w:spacing w:line="245" w:lineRule="auto"/>
              <w:rPr>
                <w:rFonts w:ascii="Arial"/>
                <w:sz w:val="21"/>
              </w:rPr>
            </w:pPr>
          </w:p>
          <w:p w14:paraId="3B1120CE">
            <w:pPr>
              <w:pStyle w:val="6"/>
              <w:spacing w:before="78" w:line="219" w:lineRule="auto"/>
              <w:ind w:left="103"/>
              <w:rPr>
                <w:sz w:val="24"/>
                <w:szCs w:val="24"/>
              </w:rPr>
            </w:pPr>
            <w:r>
              <w:rPr>
                <w:rFonts w:ascii="Times New Roman" w:hAnsi="Times New Roman" w:eastAsia="Times New Roman" w:cs="Times New Roman"/>
                <w:b/>
                <w:bCs/>
                <w:spacing w:val="-2"/>
                <w:sz w:val="24"/>
                <w:szCs w:val="24"/>
              </w:rPr>
              <w:t xml:space="preserve">2.2.1 </w:t>
            </w:r>
            <w:r>
              <w:rPr>
                <w:b/>
                <w:bCs/>
                <w:spacing w:val="-2"/>
                <w:sz w:val="24"/>
                <w:szCs w:val="24"/>
              </w:rPr>
              <w:t>依托企业基本情况</w:t>
            </w:r>
          </w:p>
          <w:p w14:paraId="05995171">
            <w:pPr>
              <w:pStyle w:val="6"/>
              <w:spacing w:before="184" w:line="342" w:lineRule="auto"/>
              <w:ind w:left="105" w:right="103" w:firstLine="501"/>
              <w:rPr>
                <w:sz w:val="24"/>
                <w:szCs w:val="24"/>
              </w:rPr>
            </w:pPr>
            <w:r>
              <w:rPr>
                <w:spacing w:val="-7"/>
                <w:sz w:val="24"/>
                <w:szCs w:val="24"/>
              </w:rPr>
              <w:t>出租方福州中瑞铝业有限公司成立于</w:t>
            </w:r>
            <w:r>
              <w:rPr>
                <w:spacing w:val="-55"/>
                <w:sz w:val="24"/>
                <w:szCs w:val="24"/>
              </w:rPr>
              <w:t xml:space="preserve"> </w:t>
            </w:r>
            <w:r>
              <w:rPr>
                <w:rFonts w:ascii="Times New Roman" w:hAnsi="Times New Roman" w:eastAsia="Times New Roman" w:cs="Times New Roman"/>
                <w:spacing w:val="-7"/>
                <w:sz w:val="24"/>
                <w:szCs w:val="24"/>
              </w:rPr>
              <w:t xml:space="preserve">2010 </w:t>
            </w:r>
            <w:r>
              <w:rPr>
                <w:spacing w:val="-7"/>
                <w:sz w:val="24"/>
                <w:szCs w:val="24"/>
              </w:rPr>
              <w:t>年</w:t>
            </w:r>
            <w:r>
              <w:rPr>
                <w:spacing w:val="-32"/>
                <w:sz w:val="24"/>
                <w:szCs w:val="24"/>
              </w:rPr>
              <w:t xml:space="preserve"> </w:t>
            </w:r>
            <w:r>
              <w:rPr>
                <w:rFonts w:ascii="Times New Roman" w:hAnsi="Times New Roman" w:eastAsia="Times New Roman" w:cs="Times New Roman"/>
                <w:spacing w:val="-7"/>
                <w:sz w:val="24"/>
                <w:szCs w:val="24"/>
              </w:rPr>
              <w:t>12</w:t>
            </w:r>
            <w:r>
              <w:rPr>
                <w:rFonts w:ascii="Times New Roman" w:hAnsi="Times New Roman" w:eastAsia="Times New Roman" w:cs="Times New Roman"/>
                <w:spacing w:val="15"/>
                <w:sz w:val="24"/>
                <w:szCs w:val="24"/>
              </w:rPr>
              <w:t xml:space="preserve"> </w:t>
            </w:r>
            <w:r>
              <w:rPr>
                <w:spacing w:val="-7"/>
                <w:sz w:val="24"/>
                <w:szCs w:val="24"/>
              </w:rPr>
              <w:t>月</w:t>
            </w:r>
            <w:r>
              <w:rPr>
                <w:spacing w:val="-32"/>
                <w:sz w:val="24"/>
                <w:szCs w:val="24"/>
              </w:rPr>
              <w:t xml:space="preserve"> </w:t>
            </w:r>
            <w:r>
              <w:rPr>
                <w:rFonts w:ascii="Times New Roman" w:hAnsi="Times New Roman" w:eastAsia="Times New Roman" w:cs="Times New Roman"/>
                <w:spacing w:val="-7"/>
                <w:sz w:val="24"/>
                <w:szCs w:val="24"/>
              </w:rPr>
              <w:t xml:space="preserve">13  </w:t>
            </w:r>
            <w:r>
              <w:rPr>
                <w:spacing w:val="-7"/>
                <w:sz w:val="24"/>
                <w:szCs w:val="24"/>
              </w:rPr>
              <w:t>日，企业的经营范围为一</w:t>
            </w:r>
            <w:r>
              <w:rPr>
                <w:sz w:val="24"/>
                <w:szCs w:val="24"/>
              </w:rPr>
              <w:t xml:space="preserve"> 般项目：有色金属合金制造；有色金属合金销售；汽车零配件批发；非居住</w:t>
            </w:r>
            <w:r>
              <w:rPr>
                <w:spacing w:val="-1"/>
                <w:sz w:val="24"/>
                <w:szCs w:val="24"/>
              </w:rPr>
              <w:t>房地产</w:t>
            </w:r>
          </w:p>
        </w:tc>
      </w:tr>
    </w:tbl>
    <w:p w14:paraId="22735397">
      <w:pPr>
        <w:pStyle w:val="2"/>
      </w:pPr>
    </w:p>
    <w:p w14:paraId="2F97C108">
      <w:pPr>
        <w:sectPr>
          <w:footerReference r:id="rId24" w:type="default"/>
          <w:pgSz w:w="11906" w:h="16839"/>
          <w:pgMar w:top="1431" w:right="1299" w:bottom="1014" w:left="1299" w:header="0" w:footer="852" w:gutter="0"/>
          <w:cols w:space="720" w:num="1"/>
        </w:sectPr>
      </w:pPr>
    </w:p>
    <w:tbl>
      <w:tblPr>
        <w:tblStyle w:val="5"/>
        <w:tblW w:w="929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846"/>
        <w:gridCol w:w="1470"/>
        <w:gridCol w:w="2139"/>
        <w:gridCol w:w="4403"/>
      </w:tblGrid>
      <w:tr w14:paraId="18941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2" w:hRule="atLeast"/>
        </w:trPr>
        <w:tc>
          <w:tcPr>
            <w:tcW w:w="434" w:type="dxa"/>
            <w:vMerge w:val="restart"/>
            <w:tcBorders>
              <w:top w:val="single" w:color="000000" w:sz="6" w:space="0"/>
              <w:left w:val="single" w:color="000000" w:sz="6" w:space="0"/>
              <w:bottom w:val="nil"/>
            </w:tcBorders>
            <w:vAlign w:val="top"/>
          </w:tcPr>
          <w:p w14:paraId="4315CE16">
            <w:pPr>
              <w:rPr>
                <w:rFonts w:ascii="Arial"/>
                <w:sz w:val="21"/>
              </w:rPr>
            </w:pPr>
          </w:p>
        </w:tc>
        <w:tc>
          <w:tcPr>
            <w:tcW w:w="8858" w:type="dxa"/>
            <w:gridSpan w:val="4"/>
            <w:tcBorders>
              <w:top w:val="single" w:color="000000" w:sz="6" w:space="0"/>
              <w:bottom w:val="single" w:color="000000" w:sz="10" w:space="0"/>
              <w:right w:val="single" w:color="000000" w:sz="6" w:space="0"/>
            </w:tcBorders>
            <w:vAlign w:val="top"/>
          </w:tcPr>
          <w:p w14:paraId="476A31A6">
            <w:pPr>
              <w:pStyle w:val="6"/>
              <w:spacing w:before="41" w:line="359" w:lineRule="auto"/>
              <w:ind w:left="107" w:right="23"/>
              <w:jc w:val="both"/>
              <w:rPr>
                <w:sz w:val="24"/>
                <w:szCs w:val="24"/>
              </w:rPr>
            </w:pPr>
            <w:r>
              <w:rPr>
                <w:spacing w:val="2"/>
                <w:sz w:val="24"/>
                <w:szCs w:val="24"/>
              </w:rPr>
              <w:t>租赁；普通货物仓储服务</w:t>
            </w:r>
            <w:r>
              <w:rPr>
                <w:rFonts w:ascii="Times New Roman" w:hAnsi="Times New Roman" w:eastAsia="Times New Roman" w:cs="Times New Roman"/>
                <w:spacing w:val="2"/>
                <w:sz w:val="24"/>
                <w:szCs w:val="24"/>
              </w:rPr>
              <w:t>(</w:t>
            </w:r>
            <w:r>
              <w:rPr>
                <w:spacing w:val="2"/>
                <w:sz w:val="24"/>
                <w:szCs w:val="24"/>
              </w:rPr>
              <w:t>不含危险化学品等需许可审批的项目</w:t>
            </w:r>
            <w:r>
              <w:rPr>
                <w:rFonts w:ascii="Times New Roman" w:hAnsi="Times New Roman" w:eastAsia="Times New Roman" w:cs="Times New Roman"/>
                <w:spacing w:val="2"/>
                <w:sz w:val="24"/>
                <w:szCs w:val="24"/>
              </w:rPr>
              <w:t>)</w:t>
            </w:r>
            <w:r>
              <w:rPr>
                <w:spacing w:val="2"/>
                <w:sz w:val="24"/>
                <w:szCs w:val="24"/>
              </w:rPr>
              <w:t>；仓储设备租赁服</w:t>
            </w:r>
            <w:r>
              <w:rPr>
                <w:sz w:val="24"/>
                <w:szCs w:val="24"/>
              </w:rPr>
              <w:t xml:space="preserve"> 务；物业管理；停车场服务；国内货物运输代理。出租方已办理建设项</w:t>
            </w:r>
            <w:r>
              <w:rPr>
                <w:spacing w:val="-1"/>
                <w:sz w:val="24"/>
                <w:szCs w:val="24"/>
              </w:rPr>
              <w:t>目环境影响</w:t>
            </w:r>
            <w:r>
              <w:rPr>
                <w:sz w:val="24"/>
                <w:szCs w:val="24"/>
              </w:rPr>
              <w:t xml:space="preserve"> </w:t>
            </w:r>
            <w:r>
              <w:rPr>
                <w:spacing w:val="-3"/>
                <w:sz w:val="24"/>
                <w:szCs w:val="24"/>
              </w:rPr>
              <w:t>登记表，建设内容为厂房</w:t>
            </w:r>
            <w:r>
              <w:rPr>
                <w:spacing w:val="-45"/>
                <w:sz w:val="24"/>
                <w:szCs w:val="24"/>
              </w:rPr>
              <w:t xml:space="preserve"> </w:t>
            </w:r>
            <w:r>
              <w:rPr>
                <w:rFonts w:ascii="Times New Roman" w:hAnsi="Times New Roman" w:eastAsia="Times New Roman" w:cs="Times New Roman"/>
                <w:spacing w:val="-3"/>
                <w:sz w:val="24"/>
                <w:szCs w:val="24"/>
              </w:rPr>
              <w:t>43941m</w:t>
            </w:r>
            <w:r>
              <w:rPr>
                <w:rFonts w:ascii="Times New Roman" w:hAnsi="Times New Roman" w:eastAsia="Times New Roman" w:cs="Times New Roman"/>
                <w:spacing w:val="-3"/>
                <w:position w:val="7"/>
                <w:sz w:val="15"/>
                <w:szCs w:val="15"/>
              </w:rPr>
              <w:t>2</w:t>
            </w:r>
            <w:r>
              <w:rPr>
                <w:rFonts w:ascii="Times New Roman" w:hAnsi="Times New Roman" w:eastAsia="Times New Roman" w:cs="Times New Roman"/>
                <w:spacing w:val="-8"/>
                <w:position w:val="7"/>
                <w:sz w:val="15"/>
                <w:szCs w:val="15"/>
              </w:rPr>
              <w:t xml:space="preserve"> </w:t>
            </w:r>
            <w:r>
              <w:rPr>
                <w:spacing w:val="-3"/>
                <w:sz w:val="24"/>
                <w:szCs w:val="24"/>
              </w:rPr>
              <w:t>，其中</w:t>
            </w:r>
            <w:r>
              <w:rPr>
                <w:spacing w:val="-32"/>
                <w:sz w:val="24"/>
                <w:szCs w:val="24"/>
              </w:rPr>
              <w:t xml:space="preserve"> </w:t>
            </w:r>
            <w:r>
              <w:rPr>
                <w:rFonts w:ascii="Times New Roman" w:hAnsi="Times New Roman" w:eastAsia="Times New Roman" w:cs="Times New Roman"/>
                <w:spacing w:val="-3"/>
                <w:sz w:val="24"/>
                <w:szCs w:val="24"/>
              </w:rPr>
              <w:t>1#</w:t>
            </w:r>
            <w:r>
              <w:rPr>
                <w:spacing w:val="-3"/>
                <w:sz w:val="24"/>
                <w:szCs w:val="24"/>
              </w:rPr>
              <w:t>厂房</w:t>
            </w:r>
            <w:r>
              <w:rPr>
                <w:spacing w:val="-29"/>
                <w:sz w:val="24"/>
                <w:szCs w:val="24"/>
              </w:rPr>
              <w:t xml:space="preserve"> </w:t>
            </w:r>
            <w:r>
              <w:rPr>
                <w:rFonts w:ascii="Times New Roman" w:hAnsi="Times New Roman" w:eastAsia="Times New Roman" w:cs="Times New Roman"/>
                <w:spacing w:val="-3"/>
                <w:sz w:val="24"/>
                <w:szCs w:val="24"/>
              </w:rPr>
              <w:t>19252m</w:t>
            </w:r>
            <w:r>
              <w:rPr>
                <w:rFonts w:ascii="Times New Roman" w:hAnsi="Times New Roman" w:eastAsia="Times New Roman" w:cs="Times New Roman"/>
                <w:spacing w:val="-3"/>
                <w:position w:val="7"/>
                <w:sz w:val="15"/>
                <w:szCs w:val="15"/>
              </w:rPr>
              <w:t>2</w:t>
            </w:r>
            <w:r>
              <w:rPr>
                <w:rFonts w:ascii="Times New Roman" w:hAnsi="Times New Roman" w:eastAsia="Times New Roman" w:cs="Times New Roman"/>
                <w:spacing w:val="-7"/>
                <w:position w:val="7"/>
                <w:sz w:val="15"/>
                <w:szCs w:val="15"/>
              </w:rPr>
              <w:t xml:space="preserve"> </w:t>
            </w:r>
            <w:r>
              <w:rPr>
                <w:spacing w:val="-3"/>
                <w:sz w:val="24"/>
                <w:szCs w:val="24"/>
              </w:rPr>
              <w:t>，</w:t>
            </w:r>
            <w:r>
              <w:rPr>
                <w:rFonts w:ascii="Times New Roman" w:hAnsi="Times New Roman" w:eastAsia="Times New Roman" w:cs="Times New Roman"/>
                <w:spacing w:val="-3"/>
                <w:sz w:val="24"/>
                <w:szCs w:val="24"/>
              </w:rPr>
              <w:t>2#</w:t>
            </w:r>
            <w:r>
              <w:rPr>
                <w:spacing w:val="-3"/>
                <w:sz w:val="24"/>
                <w:szCs w:val="24"/>
              </w:rPr>
              <w:t>厂房</w:t>
            </w:r>
            <w:r>
              <w:rPr>
                <w:spacing w:val="-30"/>
                <w:sz w:val="24"/>
                <w:szCs w:val="24"/>
              </w:rPr>
              <w:t xml:space="preserve"> </w:t>
            </w:r>
            <w:r>
              <w:rPr>
                <w:rFonts w:ascii="Times New Roman" w:hAnsi="Times New Roman" w:eastAsia="Times New Roman" w:cs="Times New Roman"/>
                <w:spacing w:val="-3"/>
                <w:sz w:val="24"/>
                <w:szCs w:val="24"/>
              </w:rPr>
              <w:t>15122m</w:t>
            </w:r>
            <w:r>
              <w:rPr>
                <w:rFonts w:ascii="Times New Roman" w:hAnsi="Times New Roman" w:eastAsia="Times New Roman" w:cs="Times New Roman"/>
                <w:spacing w:val="-3"/>
                <w:position w:val="7"/>
                <w:sz w:val="15"/>
                <w:szCs w:val="15"/>
              </w:rPr>
              <w:t>2</w:t>
            </w:r>
            <w:r>
              <w:rPr>
                <w:rFonts w:ascii="Times New Roman" w:hAnsi="Times New Roman" w:eastAsia="Times New Roman" w:cs="Times New Roman"/>
                <w:spacing w:val="-7"/>
                <w:position w:val="7"/>
                <w:sz w:val="15"/>
                <w:szCs w:val="15"/>
              </w:rPr>
              <w:t xml:space="preserve"> </w:t>
            </w:r>
            <w:r>
              <w:rPr>
                <w:spacing w:val="-3"/>
                <w:sz w:val="24"/>
                <w:szCs w:val="24"/>
              </w:rPr>
              <w:t>，</w:t>
            </w:r>
            <w:r>
              <w:rPr>
                <w:rFonts w:ascii="Times New Roman" w:hAnsi="Times New Roman" w:eastAsia="Times New Roman" w:cs="Times New Roman"/>
                <w:spacing w:val="-3"/>
                <w:sz w:val="24"/>
                <w:szCs w:val="24"/>
              </w:rPr>
              <w:t>5#</w:t>
            </w:r>
            <w:r>
              <w:rPr>
                <w:spacing w:val="-3"/>
                <w:sz w:val="24"/>
                <w:szCs w:val="24"/>
              </w:rPr>
              <w:t>厂</w:t>
            </w:r>
            <w:r>
              <w:rPr>
                <w:sz w:val="24"/>
                <w:szCs w:val="24"/>
              </w:rPr>
              <w:t xml:space="preserve"> </w:t>
            </w:r>
            <w:r>
              <w:rPr>
                <w:spacing w:val="-6"/>
                <w:sz w:val="24"/>
                <w:szCs w:val="24"/>
              </w:rPr>
              <w:t>房</w:t>
            </w:r>
            <w:r>
              <w:rPr>
                <w:spacing w:val="-51"/>
                <w:sz w:val="24"/>
                <w:szCs w:val="24"/>
              </w:rPr>
              <w:t xml:space="preserve"> </w:t>
            </w:r>
            <w:r>
              <w:rPr>
                <w:rFonts w:ascii="Times New Roman" w:hAnsi="Times New Roman" w:eastAsia="Times New Roman" w:cs="Times New Roman"/>
                <w:spacing w:val="-6"/>
                <w:sz w:val="24"/>
                <w:szCs w:val="24"/>
              </w:rPr>
              <w:t>2201m</w:t>
            </w:r>
            <w:r>
              <w:rPr>
                <w:rFonts w:ascii="Times New Roman" w:hAnsi="Times New Roman" w:eastAsia="Times New Roman" w:cs="Times New Roman"/>
                <w:spacing w:val="-6"/>
                <w:position w:val="7"/>
                <w:sz w:val="15"/>
                <w:szCs w:val="15"/>
              </w:rPr>
              <w:t>2</w:t>
            </w:r>
            <w:r>
              <w:rPr>
                <w:spacing w:val="-6"/>
                <w:sz w:val="24"/>
                <w:szCs w:val="24"/>
              </w:rPr>
              <w:t>，综合类</w:t>
            </w:r>
            <w:r>
              <w:rPr>
                <w:spacing w:val="-51"/>
                <w:sz w:val="24"/>
                <w:szCs w:val="24"/>
              </w:rPr>
              <w:t xml:space="preserve"> </w:t>
            </w:r>
            <w:r>
              <w:rPr>
                <w:rFonts w:ascii="Times New Roman" w:hAnsi="Times New Roman" w:eastAsia="Times New Roman" w:cs="Times New Roman"/>
                <w:spacing w:val="-6"/>
                <w:sz w:val="24"/>
                <w:szCs w:val="24"/>
              </w:rPr>
              <w:t>7366m</w:t>
            </w:r>
            <w:r>
              <w:rPr>
                <w:rFonts w:ascii="Times New Roman" w:hAnsi="Times New Roman" w:eastAsia="Times New Roman" w:cs="Times New Roman"/>
                <w:spacing w:val="-6"/>
                <w:position w:val="7"/>
                <w:sz w:val="15"/>
                <w:szCs w:val="15"/>
              </w:rPr>
              <w:t>2</w:t>
            </w:r>
            <w:r>
              <w:rPr>
                <w:spacing w:val="-6"/>
                <w:sz w:val="24"/>
                <w:szCs w:val="24"/>
              </w:rPr>
              <w:t>，出租方厂房总平图详见附图</w:t>
            </w:r>
            <w:r>
              <w:rPr>
                <w:spacing w:val="-32"/>
                <w:sz w:val="24"/>
                <w:szCs w:val="24"/>
              </w:rPr>
              <w:t xml:space="preserve"> </w:t>
            </w:r>
            <w:r>
              <w:rPr>
                <w:rFonts w:ascii="Times New Roman" w:hAnsi="Times New Roman" w:eastAsia="Times New Roman" w:cs="Times New Roman"/>
                <w:spacing w:val="-6"/>
                <w:sz w:val="24"/>
                <w:szCs w:val="24"/>
              </w:rPr>
              <w:t>11</w:t>
            </w:r>
            <w:r>
              <w:rPr>
                <w:spacing w:val="-6"/>
                <w:sz w:val="24"/>
                <w:szCs w:val="24"/>
              </w:rPr>
              <w:t>。本项目位于出租方</w:t>
            </w:r>
            <w:r>
              <w:rPr>
                <w:spacing w:val="-50"/>
                <w:sz w:val="24"/>
                <w:szCs w:val="24"/>
              </w:rPr>
              <w:t xml:space="preserve"> </w:t>
            </w:r>
            <w:r>
              <w:rPr>
                <w:rFonts w:ascii="Times New Roman" w:hAnsi="Times New Roman" w:eastAsia="Times New Roman" w:cs="Times New Roman"/>
                <w:spacing w:val="-6"/>
                <w:sz w:val="24"/>
                <w:szCs w:val="24"/>
              </w:rPr>
              <w:t>6#</w:t>
            </w:r>
            <w:r>
              <w:rPr>
                <w:spacing w:val="-6"/>
                <w:sz w:val="24"/>
                <w:szCs w:val="24"/>
              </w:rPr>
              <w:t>、</w:t>
            </w:r>
            <w:r>
              <w:rPr>
                <w:sz w:val="24"/>
                <w:szCs w:val="24"/>
              </w:rPr>
              <w:t xml:space="preserve"> </w:t>
            </w:r>
            <w:r>
              <w:rPr>
                <w:rFonts w:ascii="Times New Roman" w:hAnsi="Times New Roman" w:eastAsia="Times New Roman" w:cs="Times New Roman"/>
                <w:sz w:val="24"/>
                <w:szCs w:val="24"/>
              </w:rPr>
              <w:t>8#</w:t>
            </w:r>
            <w:r>
              <w:rPr>
                <w:sz w:val="24"/>
                <w:szCs w:val="24"/>
              </w:rPr>
              <w:t>厂房，依托出租方福州中瑞铝业有限公司已有的供水、供电、排水管</w:t>
            </w:r>
            <w:r>
              <w:rPr>
                <w:spacing w:val="-1"/>
                <w:sz w:val="24"/>
                <w:szCs w:val="24"/>
              </w:rPr>
              <w:t>网，其他废</w:t>
            </w:r>
            <w:r>
              <w:rPr>
                <w:sz w:val="24"/>
                <w:szCs w:val="24"/>
              </w:rPr>
              <w:t xml:space="preserve"> 气、固体废物、噪声防控的措施均为福州泰</w:t>
            </w:r>
            <w:r>
              <w:rPr>
                <w:spacing w:val="-1"/>
                <w:sz w:val="24"/>
                <w:szCs w:val="24"/>
              </w:rPr>
              <w:t>荣科技有限公司自行建设。</w:t>
            </w:r>
          </w:p>
          <w:p w14:paraId="5CA2B20B">
            <w:pPr>
              <w:pStyle w:val="6"/>
              <w:spacing w:line="218" w:lineRule="auto"/>
              <w:ind w:left="103"/>
              <w:rPr>
                <w:sz w:val="24"/>
                <w:szCs w:val="24"/>
              </w:rPr>
            </w:pPr>
            <w:r>
              <w:rPr>
                <w:rFonts w:ascii="Times New Roman" w:hAnsi="Times New Roman" w:eastAsia="Times New Roman" w:cs="Times New Roman"/>
                <w:b/>
                <w:bCs/>
                <w:spacing w:val="-2"/>
                <w:sz w:val="24"/>
                <w:szCs w:val="24"/>
              </w:rPr>
              <w:t xml:space="preserve">2.2.2 </w:t>
            </w:r>
            <w:r>
              <w:rPr>
                <w:b/>
                <w:bCs/>
                <w:spacing w:val="-2"/>
                <w:sz w:val="24"/>
                <w:szCs w:val="24"/>
              </w:rPr>
              <w:t>项目基本概况</w:t>
            </w:r>
          </w:p>
          <w:p w14:paraId="7A330E36">
            <w:pPr>
              <w:pStyle w:val="6"/>
              <w:spacing w:before="183" w:line="219" w:lineRule="auto"/>
              <w:ind w:left="598"/>
              <w:rPr>
                <w:sz w:val="24"/>
                <w:szCs w:val="24"/>
              </w:rPr>
            </w:pPr>
            <w:r>
              <w:rPr>
                <w:spacing w:val="-3"/>
                <w:sz w:val="24"/>
                <w:szCs w:val="24"/>
              </w:rPr>
              <w:t>（</w:t>
            </w:r>
            <w:r>
              <w:rPr>
                <w:rFonts w:ascii="Times New Roman" w:hAnsi="Times New Roman" w:eastAsia="Times New Roman" w:cs="Times New Roman"/>
                <w:spacing w:val="-3"/>
                <w:sz w:val="24"/>
                <w:szCs w:val="24"/>
              </w:rPr>
              <w:t>1</w:t>
            </w:r>
            <w:r>
              <w:rPr>
                <w:spacing w:val="-3"/>
                <w:sz w:val="24"/>
                <w:szCs w:val="24"/>
              </w:rPr>
              <w:t>）项目名称：福州泰荣科技年产</w:t>
            </w:r>
            <w:r>
              <w:rPr>
                <w:spacing w:val="-27"/>
                <w:sz w:val="24"/>
                <w:szCs w:val="24"/>
              </w:rPr>
              <w:t xml:space="preserve"> </w:t>
            </w:r>
            <w:r>
              <w:rPr>
                <w:rFonts w:ascii="Times New Roman" w:hAnsi="Times New Roman" w:eastAsia="Times New Roman" w:cs="Times New Roman"/>
                <w:spacing w:val="-3"/>
                <w:sz w:val="24"/>
                <w:szCs w:val="24"/>
              </w:rPr>
              <w:t>15000</w:t>
            </w:r>
            <w:r>
              <w:rPr>
                <w:rFonts w:ascii="Times New Roman" w:hAnsi="Times New Roman" w:eastAsia="Times New Roman" w:cs="Times New Roman"/>
                <w:spacing w:val="21"/>
                <w:sz w:val="24"/>
                <w:szCs w:val="24"/>
              </w:rPr>
              <w:t xml:space="preserve"> </w:t>
            </w:r>
            <w:r>
              <w:rPr>
                <w:spacing w:val="-3"/>
                <w:sz w:val="24"/>
                <w:szCs w:val="24"/>
              </w:rPr>
              <w:t>吨</w:t>
            </w:r>
            <w:r>
              <w:rPr>
                <w:spacing w:val="-55"/>
                <w:sz w:val="24"/>
                <w:szCs w:val="24"/>
              </w:rPr>
              <w:t xml:space="preserve"> </w:t>
            </w:r>
            <w:r>
              <w:rPr>
                <w:rFonts w:ascii="Times New Roman" w:hAnsi="Times New Roman" w:eastAsia="Times New Roman" w:cs="Times New Roman"/>
                <w:spacing w:val="-3"/>
                <w:sz w:val="24"/>
                <w:szCs w:val="24"/>
              </w:rPr>
              <w:t xml:space="preserve">EVA </w:t>
            </w:r>
            <w:r>
              <w:rPr>
                <w:spacing w:val="-3"/>
                <w:sz w:val="24"/>
                <w:szCs w:val="24"/>
              </w:rPr>
              <w:t>注射塑料粒子生产线项目</w:t>
            </w:r>
          </w:p>
          <w:p w14:paraId="51E4A80A">
            <w:pPr>
              <w:pStyle w:val="6"/>
              <w:spacing w:before="180" w:line="219" w:lineRule="auto"/>
              <w:ind w:left="598"/>
              <w:rPr>
                <w:sz w:val="24"/>
                <w:szCs w:val="24"/>
              </w:rPr>
            </w:pPr>
            <w:r>
              <w:rPr>
                <w:spacing w:val="-2"/>
                <w:sz w:val="24"/>
                <w:szCs w:val="24"/>
              </w:rPr>
              <w:t>（</w:t>
            </w:r>
            <w:r>
              <w:rPr>
                <w:rFonts w:ascii="Times New Roman" w:hAnsi="Times New Roman" w:eastAsia="Times New Roman" w:cs="Times New Roman"/>
                <w:spacing w:val="-2"/>
                <w:sz w:val="24"/>
                <w:szCs w:val="24"/>
              </w:rPr>
              <w:t>2</w:t>
            </w:r>
            <w:r>
              <w:rPr>
                <w:spacing w:val="-2"/>
                <w:sz w:val="24"/>
                <w:szCs w:val="24"/>
              </w:rPr>
              <w:t>）建设单位：福州泰荣科技有限公司</w:t>
            </w:r>
          </w:p>
          <w:p w14:paraId="0F69C7D4">
            <w:pPr>
              <w:pStyle w:val="6"/>
              <w:spacing w:before="183" w:line="219" w:lineRule="auto"/>
              <w:ind w:left="598"/>
              <w:rPr>
                <w:sz w:val="24"/>
                <w:szCs w:val="24"/>
              </w:rPr>
            </w:pPr>
            <w:r>
              <w:rPr>
                <w:spacing w:val="-3"/>
                <w:sz w:val="24"/>
                <w:szCs w:val="24"/>
              </w:rPr>
              <w:t>（</w:t>
            </w:r>
            <w:r>
              <w:rPr>
                <w:rFonts w:ascii="Times New Roman" w:hAnsi="Times New Roman" w:eastAsia="Times New Roman" w:cs="Times New Roman"/>
                <w:spacing w:val="-3"/>
                <w:sz w:val="24"/>
                <w:szCs w:val="24"/>
              </w:rPr>
              <w:t>3</w:t>
            </w:r>
            <w:r>
              <w:rPr>
                <w:spacing w:val="-3"/>
                <w:sz w:val="24"/>
                <w:szCs w:val="24"/>
              </w:rPr>
              <w:t>）建设地点：福建省闽侯县青口镇吉山路</w:t>
            </w:r>
            <w:r>
              <w:rPr>
                <w:spacing w:val="-47"/>
                <w:sz w:val="24"/>
                <w:szCs w:val="24"/>
              </w:rPr>
              <w:t xml:space="preserve"> </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15"/>
                <w:w w:val="101"/>
                <w:sz w:val="24"/>
                <w:szCs w:val="24"/>
              </w:rPr>
              <w:t xml:space="preserve"> </w:t>
            </w:r>
            <w:r>
              <w:rPr>
                <w:spacing w:val="-3"/>
                <w:sz w:val="24"/>
                <w:szCs w:val="24"/>
              </w:rPr>
              <w:t>号</w:t>
            </w:r>
            <w:r>
              <w:rPr>
                <w:spacing w:val="-50"/>
                <w:sz w:val="24"/>
                <w:szCs w:val="24"/>
              </w:rPr>
              <w:t xml:space="preserve"> </w:t>
            </w:r>
            <w:r>
              <w:rPr>
                <w:rFonts w:ascii="Times New Roman" w:hAnsi="Times New Roman" w:eastAsia="Times New Roman" w:cs="Times New Roman"/>
                <w:spacing w:val="-3"/>
                <w:sz w:val="24"/>
                <w:szCs w:val="24"/>
              </w:rPr>
              <w:t>6#</w:t>
            </w:r>
            <w:r>
              <w:rPr>
                <w:rFonts w:ascii="Times New Roman" w:hAnsi="Times New Roman" w:eastAsia="Times New Roman" w:cs="Times New Roman"/>
                <w:spacing w:val="-34"/>
                <w:sz w:val="24"/>
                <w:szCs w:val="24"/>
              </w:rPr>
              <w:t xml:space="preserve"> </w:t>
            </w:r>
            <w:r>
              <w:rPr>
                <w:spacing w:val="-3"/>
                <w:sz w:val="24"/>
                <w:szCs w:val="24"/>
              </w:rPr>
              <w:t>、</w:t>
            </w:r>
            <w:r>
              <w:rPr>
                <w:rFonts w:ascii="Times New Roman" w:hAnsi="Times New Roman" w:eastAsia="Times New Roman" w:cs="Times New Roman"/>
                <w:spacing w:val="-3"/>
                <w:sz w:val="24"/>
                <w:szCs w:val="24"/>
              </w:rPr>
              <w:t>8#</w:t>
            </w:r>
            <w:r>
              <w:rPr>
                <w:spacing w:val="-3"/>
                <w:sz w:val="24"/>
                <w:szCs w:val="24"/>
              </w:rPr>
              <w:t>厂房</w:t>
            </w:r>
          </w:p>
          <w:p w14:paraId="118DDE3F">
            <w:pPr>
              <w:pStyle w:val="6"/>
              <w:spacing w:before="181" w:line="220" w:lineRule="auto"/>
              <w:ind w:left="598"/>
              <w:rPr>
                <w:sz w:val="24"/>
                <w:szCs w:val="24"/>
              </w:rPr>
            </w:pPr>
            <w:r>
              <w:rPr>
                <w:spacing w:val="-3"/>
                <w:sz w:val="24"/>
                <w:szCs w:val="24"/>
              </w:rPr>
              <w:t>（</w:t>
            </w:r>
            <w:r>
              <w:rPr>
                <w:rFonts w:ascii="Times New Roman" w:hAnsi="Times New Roman" w:eastAsia="Times New Roman" w:cs="Times New Roman"/>
                <w:spacing w:val="-3"/>
                <w:sz w:val="24"/>
                <w:szCs w:val="24"/>
              </w:rPr>
              <w:t>4</w:t>
            </w:r>
            <w:r>
              <w:rPr>
                <w:spacing w:val="-3"/>
                <w:sz w:val="24"/>
                <w:szCs w:val="24"/>
              </w:rPr>
              <w:t>）总投资：</w:t>
            </w:r>
            <w:r>
              <w:rPr>
                <w:rFonts w:ascii="Times New Roman" w:hAnsi="Times New Roman" w:eastAsia="Times New Roman" w:cs="Times New Roman"/>
                <w:spacing w:val="-3"/>
                <w:sz w:val="24"/>
                <w:szCs w:val="24"/>
              </w:rPr>
              <w:t>2000</w:t>
            </w:r>
            <w:r>
              <w:rPr>
                <w:rFonts w:ascii="Times New Roman" w:hAnsi="Times New Roman" w:eastAsia="Times New Roman" w:cs="Times New Roman"/>
                <w:spacing w:val="17"/>
                <w:sz w:val="24"/>
                <w:szCs w:val="24"/>
              </w:rPr>
              <w:t xml:space="preserve"> </w:t>
            </w:r>
            <w:r>
              <w:rPr>
                <w:spacing w:val="-3"/>
                <w:sz w:val="24"/>
                <w:szCs w:val="24"/>
              </w:rPr>
              <w:t>万元</w:t>
            </w:r>
          </w:p>
          <w:p w14:paraId="36099677">
            <w:pPr>
              <w:pStyle w:val="6"/>
              <w:spacing w:before="182" w:line="220" w:lineRule="auto"/>
              <w:ind w:left="598"/>
              <w:rPr>
                <w:rFonts w:ascii="Times New Roman" w:hAnsi="Times New Roman" w:eastAsia="Times New Roman" w:cs="Times New Roman"/>
                <w:sz w:val="15"/>
                <w:szCs w:val="15"/>
              </w:rPr>
            </w:pPr>
            <w:r>
              <w:rPr>
                <w:spacing w:val="-5"/>
                <w:sz w:val="24"/>
                <w:szCs w:val="24"/>
              </w:rPr>
              <w:t>（</w:t>
            </w:r>
            <w:r>
              <w:rPr>
                <w:rFonts w:ascii="Times New Roman" w:hAnsi="Times New Roman" w:eastAsia="Times New Roman" w:cs="Times New Roman"/>
                <w:spacing w:val="-5"/>
                <w:sz w:val="24"/>
                <w:szCs w:val="24"/>
              </w:rPr>
              <w:t>5</w:t>
            </w:r>
            <w:r>
              <w:rPr>
                <w:spacing w:val="-5"/>
                <w:sz w:val="24"/>
                <w:szCs w:val="24"/>
              </w:rPr>
              <w:t>）</w:t>
            </w:r>
            <w:r>
              <w:rPr>
                <w:spacing w:val="-63"/>
                <w:sz w:val="24"/>
                <w:szCs w:val="24"/>
              </w:rPr>
              <w:t xml:space="preserve"> </w:t>
            </w:r>
            <w:r>
              <w:rPr>
                <w:spacing w:val="-5"/>
                <w:sz w:val="24"/>
                <w:szCs w:val="24"/>
              </w:rPr>
              <w:t>占地面积：</w:t>
            </w:r>
            <w:r>
              <w:rPr>
                <w:rFonts w:ascii="Times New Roman" w:hAnsi="Times New Roman" w:eastAsia="Times New Roman" w:cs="Times New Roman"/>
                <w:spacing w:val="-5"/>
                <w:sz w:val="24"/>
                <w:szCs w:val="24"/>
              </w:rPr>
              <w:t>4311.68m</w:t>
            </w:r>
            <w:r>
              <w:rPr>
                <w:rFonts w:ascii="Times New Roman" w:hAnsi="Times New Roman" w:eastAsia="Times New Roman" w:cs="Times New Roman"/>
                <w:spacing w:val="-5"/>
                <w:position w:val="7"/>
                <w:sz w:val="15"/>
                <w:szCs w:val="15"/>
              </w:rPr>
              <w:t>2</w:t>
            </w:r>
          </w:p>
          <w:p w14:paraId="0B006056">
            <w:pPr>
              <w:pStyle w:val="6"/>
              <w:spacing w:before="180" w:line="219" w:lineRule="auto"/>
              <w:ind w:left="598"/>
              <w:rPr>
                <w:sz w:val="24"/>
                <w:szCs w:val="24"/>
              </w:rPr>
            </w:pPr>
            <w:r>
              <w:rPr>
                <w:spacing w:val="-4"/>
                <w:sz w:val="24"/>
                <w:szCs w:val="24"/>
              </w:rPr>
              <w:t>（</w:t>
            </w:r>
            <w:r>
              <w:rPr>
                <w:rFonts w:ascii="Times New Roman" w:hAnsi="Times New Roman" w:eastAsia="Times New Roman" w:cs="Times New Roman"/>
                <w:spacing w:val="-4"/>
                <w:sz w:val="24"/>
                <w:szCs w:val="24"/>
              </w:rPr>
              <w:t>6</w:t>
            </w:r>
            <w:r>
              <w:rPr>
                <w:spacing w:val="-4"/>
                <w:sz w:val="24"/>
                <w:szCs w:val="24"/>
              </w:rPr>
              <w:t>）生产规模：年产</w:t>
            </w:r>
            <w:r>
              <w:rPr>
                <w:spacing w:val="-32"/>
                <w:sz w:val="24"/>
                <w:szCs w:val="24"/>
              </w:rPr>
              <w:t xml:space="preserve"> </w:t>
            </w:r>
            <w:r>
              <w:rPr>
                <w:rFonts w:ascii="Times New Roman" w:hAnsi="Times New Roman" w:eastAsia="Times New Roman" w:cs="Times New Roman"/>
                <w:spacing w:val="-4"/>
                <w:sz w:val="24"/>
                <w:szCs w:val="24"/>
              </w:rPr>
              <w:t>15000</w:t>
            </w:r>
            <w:r>
              <w:rPr>
                <w:rFonts w:ascii="Times New Roman" w:hAnsi="Times New Roman" w:eastAsia="Times New Roman" w:cs="Times New Roman"/>
                <w:spacing w:val="21"/>
                <w:sz w:val="24"/>
                <w:szCs w:val="24"/>
              </w:rPr>
              <w:t xml:space="preserve"> </w:t>
            </w:r>
            <w:r>
              <w:rPr>
                <w:spacing w:val="-4"/>
                <w:sz w:val="24"/>
                <w:szCs w:val="24"/>
              </w:rPr>
              <w:t>吨</w:t>
            </w:r>
            <w:r>
              <w:rPr>
                <w:spacing w:val="-55"/>
                <w:sz w:val="24"/>
                <w:szCs w:val="24"/>
              </w:rPr>
              <w:t xml:space="preserve"> </w:t>
            </w:r>
            <w:r>
              <w:rPr>
                <w:rFonts w:ascii="Times New Roman" w:hAnsi="Times New Roman" w:eastAsia="Times New Roman" w:cs="Times New Roman"/>
                <w:spacing w:val="-4"/>
                <w:sz w:val="24"/>
                <w:szCs w:val="24"/>
              </w:rPr>
              <w:t xml:space="preserve">EVA </w:t>
            </w:r>
            <w:r>
              <w:rPr>
                <w:spacing w:val="-4"/>
                <w:sz w:val="24"/>
                <w:szCs w:val="24"/>
              </w:rPr>
              <w:t>注射塑料</w:t>
            </w:r>
            <w:r>
              <w:rPr>
                <w:spacing w:val="-5"/>
                <w:sz w:val="24"/>
                <w:szCs w:val="24"/>
              </w:rPr>
              <w:t>粒子</w:t>
            </w:r>
          </w:p>
          <w:p w14:paraId="2EC90EE5">
            <w:pPr>
              <w:pStyle w:val="6"/>
              <w:spacing w:before="183" w:line="220" w:lineRule="auto"/>
              <w:ind w:left="598"/>
              <w:rPr>
                <w:sz w:val="24"/>
                <w:szCs w:val="24"/>
              </w:rPr>
            </w:pPr>
            <w:r>
              <w:rPr>
                <w:spacing w:val="-3"/>
                <w:sz w:val="24"/>
                <w:szCs w:val="24"/>
              </w:rPr>
              <w:t>（</w:t>
            </w:r>
            <w:r>
              <w:rPr>
                <w:rFonts w:ascii="Times New Roman" w:hAnsi="Times New Roman" w:eastAsia="Times New Roman" w:cs="Times New Roman"/>
                <w:spacing w:val="-3"/>
                <w:sz w:val="24"/>
                <w:szCs w:val="24"/>
              </w:rPr>
              <w:t>7</w:t>
            </w:r>
            <w:r>
              <w:rPr>
                <w:spacing w:val="-3"/>
                <w:sz w:val="24"/>
                <w:szCs w:val="24"/>
              </w:rPr>
              <w:t>）项目性质：新建</w:t>
            </w:r>
          </w:p>
          <w:p w14:paraId="7CD9FDAF">
            <w:pPr>
              <w:pStyle w:val="6"/>
              <w:spacing w:before="179" w:line="219" w:lineRule="auto"/>
              <w:ind w:left="598"/>
              <w:rPr>
                <w:sz w:val="24"/>
                <w:szCs w:val="24"/>
              </w:rPr>
            </w:pPr>
            <w:r>
              <w:rPr>
                <w:spacing w:val="-2"/>
                <w:sz w:val="24"/>
                <w:szCs w:val="24"/>
              </w:rPr>
              <w:t>（</w:t>
            </w:r>
            <w:r>
              <w:rPr>
                <w:rFonts w:ascii="Times New Roman" w:hAnsi="Times New Roman" w:eastAsia="Times New Roman" w:cs="Times New Roman"/>
                <w:spacing w:val="-2"/>
                <w:sz w:val="24"/>
                <w:szCs w:val="24"/>
              </w:rPr>
              <w:t>8</w:t>
            </w:r>
            <w:r>
              <w:rPr>
                <w:spacing w:val="-2"/>
                <w:sz w:val="24"/>
                <w:szCs w:val="24"/>
              </w:rPr>
              <w:t>）生产定员：职工人数</w:t>
            </w:r>
            <w:r>
              <w:rPr>
                <w:spacing w:val="-38"/>
                <w:sz w:val="24"/>
                <w:szCs w:val="24"/>
              </w:rPr>
              <w:t xml:space="preserve"> </w:t>
            </w:r>
            <w:r>
              <w:rPr>
                <w:rFonts w:ascii="Times New Roman" w:hAnsi="Times New Roman" w:eastAsia="Times New Roman" w:cs="Times New Roman"/>
                <w:spacing w:val="-2"/>
                <w:sz w:val="24"/>
                <w:szCs w:val="24"/>
              </w:rPr>
              <w:t xml:space="preserve">70 </w:t>
            </w:r>
            <w:r>
              <w:rPr>
                <w:spacing w:val="-2"/>
                <w:sz w:val="24"/>
                <w:szCs w:val="24"/>
              </w:rPr>
              <w:t>人，不提供食宿</w:t>
            </w:r>
          </w:p>
          <w:p w14:paraId="17B66F22">
            <w:pPr>
              <w:pStyle w:val="6"/>
              <w:spacing w:before="184" w:line="219" w:lineRule="auto"/>
              <w:ind w:left="598"/>
              <w:rPr>
                <w:sz w:val="24"/>
                <w:szCs w:val="24"/>
              </w:rPr>
            </w:pPr>
            <w:r>
              <w:rPr>
                <w:sz w:val="24"/>
                <w:szCs w:val="24"/>
              </w:rPr>
              <w:t>（</w:t>
            </w:r>
            <w:r>
              <w:rPr>
                <w:rFonts w:ascii="Times New Roman" w:hAnsi="Times New Roman" w:eastAsia="Times New Roman" w:cs="Times New Roman"/>
                <w:sz w:val="24"/>
                <w:szCs w:val="24"/>
              </w:rPr>
              <w:t>9</w:t>
            </w:r>
            <w:r>
              <w:rPr>
                <w:sz w:val="24"/>
                <w:szCs w:val="24"/>
              </w:rPr>
              <w:t>）工作制度：项目全厂实行单班制，每班</w:t>
            </w:r>
            <w:r>
              <w:rPr>
                <w:spacing w:val="-38"/>
                <w:sz w:val="24"/>
                <w:szCs w:val="24"/>
              </w:rPr>
              <w:t xml:space="preserve"> </w:t>
            </w:r>
            <w:r>
              <w:rPr>
                <w:rFonts w:ascii="Times New Roman" w:hAnsi="Times New Roman" w:eastAsia="Times New Roman" w:cs="Times New Roman"/>
                <w:sz w:val="24"/>
                <w:szCs w:val="24"/>
              </w:rPr>
              <w:t>8</w:t>
            </w:r>
            <w:r>
              <w:rPr>
                <w:rFonts w:ascii="Times New Roman" w:hAnsi="Times New Roman" w:eastAsia="Times New Roman" w:cs="Times New Roman"/>
                <w:spacing w:val="16"/>
                <w:sz w:val="24"/>
                <w:szCs w:val="24"/>
              </w:rPr>
              <w:t xml:space="preserve"> </w:t>
            </w:r>
            <w:r>
              <w:rPr>
                <w:sz w:val="24"/>
                <w:szCs w:val="24"/>
              </w:rPr>
              <w:t>小时，年工作日</w:t>
            </w:r>
            <w:r>
              <w:rPr>
                <w:rFonts w:ascii="Times New Roman" w:hAnsi="Times New Roman" w:eastAsia="Times New Roman" w:cs="Times New Roman"/>
                <w:sz w:val="24"/>
                <w:szCs w:val="24"/>
              </w:rPr>
              <w:t xml:space="preserve">300 </w:t>
            </w:r>
            <w:r>
              <w:rPr>
                <w:sz w:val="24"/>
                <w:szCs w:val="24"/>
              </w:rPr>
              <w:t>天。</w:t>
            </w:r>
          </w:p>
          <w:p w14:paraId="132A1523">
            <w:pPr>
              <w:pStyle w:val="6"/>
              <w:spacing w:before="304" w:line="219" w:lineRule="auto"/>
              <w:ind w:left="103"/>
              <w:rPr>
                <w:sz w:val="24"/>
                <w:szCs w:val="24"/>
              </w:rPr>
            </w:pPr>
            <w:r>
              <w:rPr>
                <w:rFonts w:ascii="Times New Roman" w:hAnsi="Times New Roman" w:eastAsia="Times New Roman" w:cs="Times New Roman"/>
                <w:b/>
                <w:bCs/>
                <w:spacing w:val="-2"/>
                <w:sz w:val="24"/>
                <w:szCs w:val="24"/>
              </w:rPr>
              <w:t xml:space="preserve">2.2.3 </w:t>
            </w:r>
            <w:r>
              <w:rPr>
                <w:b/>
                <w:bCs/>
                <w:spacing w:val="-2"/>
                <w:sz w:val="24"/>
                <w:szCs w:val="24"/>
              </w:rPr>
              <w:t>项目组成及产品方案</w:t>
            </w:r>
          </w:p>
          <w:p w14:paraId="46C1B622">
            <w:pPr>
              <w:pStyle w:val="6"/>
              <w:spacing w:before="180" w:line="220" w:lineRule="auto"/>
              <w:ind w:left="598"/>
              <w:rPr>
                <w:sz w:val="24"/>
                <w:szCs w:val="24"/>
              </w:rPr>
            </w:pPr>
            <w:r>
              <w:rPr>
                <w:spacing w:val="-3"/>
                <w:sz w:val="24"/>
                <w:szCs w:val="24"/>
              </w:rPr>
              <w:t>（</w:t>
            </w:r>
            <w:r>
              <w:rPr>
                <w:rFonts w:ascii="Times New Roman" w:hAnsi="Times New Roman" w:eastAsia="Times New Roman" w:cs="Times New Roman"/>
                <w:spacing w:val="-3"/>
                <w:sz w:val="24"/>
                <w:szCs w:val="24"/>
              </w:rPr>
              <w:t>1</w:t>
            </w:r>
            <w:r>
              <w:rPr>
                <w:spacing w:val="-3"/>
                <w:sz w:val="24"/>
                <w:szCs w:val="24"/>
              </w:rPr>
              <w:t>）项目组成</w:t>
            </w:r>
          </w:p>
          <w:p w14:paraId="2B81A472">
            <w:pPr>
              <w:pStyle w:val="6"/>
              <w:spacing w:before="180" w:line="219" w:lineRule="auto"/>
              <w:ind w:left="590"/>
              <w:rPr>
                <w:sz w:val="24"/>
                <w:szCs w:val="24"/>
              </w:rPr>
            </w:pPr>
            <w:r>
              <w:rPr>
                <w:spacing w:val="-1"/>
                <w:sz w:val="24"/>
                <w:szCs w:val="24"/>
              </w:rPr>
              <w:t>项目工程组成及建设内容见表</w:t>
            </w:r>
            <w:r>
              <w:rPr>
                <w:spacing w:val="-55"/>
                <w:sz w:val="24"/>
                <w:szCs w:val="24"/>
              </w:rPr>
              <w:t xml:space="preserve"> </w:t>
            </w:r>
            <w:r>
              <w:rPr>
                <w:rFonts w:ascii="Times New Roman" w:hAnsi="Times New Roman" w:eastAsia="Times New Roman" w:cs="Times New Roman"/>
                <w:spacing w:val="-1"/>
                <w:sz w:val="24"/>
                <w:szCs w:val="24"/>
              </w:rPr>
              <w:t>2.2-1</w:t>
            </w:r>
            <w:r>
              <w:rPr>
                <w:spacing w:val="-1"/>
                <w:sz w:val="24"/>
                <w:szCs w:val="24"/>
              </w:rPr>
              <w:t>。</w:t>
            </w:r>
          </w:p>
          <w:p w14:paraId="5A8B04F4">
            <w:pPr>
              <w:spacing w:line="263" w:lineRule="auto"/>
              <w:rPr>
                <w:rFonts w:ascii="Arial"/>
                <w:sz w:val="21"/>
              </w:rPr>
            </w:pPr>
          </w:p>
          <w:p w14:paraId="6E5E642F">
            <w:pPr>
              <w:spacing w:before="79" w:line="208" w:lineRule="auto"/>
              <w:ind w:left="3163"/>
              <w:rPr>
                <w:rFonts w:ascii="黑体" w:hAnsi="黑体" w:eastAsia="黑体" w:cs="黑体"/>
                <w:sz w:val="24"/>
                <w:szCs w:val="24"/>
              </w:rPr>
            </w:pPr>
            <w:r>
              <w:rPr>
                <w:rFonts w:ascii="黑体" w:hAnsi="黑体" w:eastAsia="黑体" w:cs="黑体"/>
                <w:spacing w:val="-1"/>
                <w:sz w:val="24"/>
                <w:szCs w:val="24"/>
              </w:rPr>
              <w:t>表</w:t>
            </w:r>
            <w:r>
              <w:rPr>
                <w:rFonts w:ascii="Times New Roman" w:hAnsi="Times New Roman" w:eastAsia="Times New Roman" w:cs="Times New Roman"/>
                <w:spacing w:val="-1"/>
                <w:sz w:val="24"/>
                <w:szCs w:val="24"/>
              </w:rPr>
              <w:t xml:space="preserve">2.2-1    </w:t>
            </w:r>
            <w:r>
              <w:rPr>
                <w:rFonts w:ascii="黑体" w:hAnsi="黑体" w:eastAsia="黑体" w:cs="黑体"/>
                <w:spacing w:val="-1"/>
                <w:sz w:val="24"/>
                <w:szCs w:val="24"/>
              </w:rPr>
              <w:t>项目工程组成表</w:t>
            </w:r>
          </w:p>
        </w:tc>
      </w:tr>
      <w:tr w14:paraId="11DA3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434" w:type="dxa"/>
            <w:vMerge w:val="continue"/>
            <w:tcBorders>
              <w:top w:val="nil"/>
              <w:left w:val="single" w:color="000000" w:sz="6" w:space="0"/>
              <w:bottom w:val="nil"/>
            </w:tcBorders>
            <w:vAlign w:val="top"/>
          </w:tcPr>
          <w:p w14:paraId="6832151E">
            <w:pPr>
              <w:rPr>
                <w:rFonts w:ascii="Arial"/>
                <w:sz w:val="21"/>
              </w:rPr>
            </w:pPr>
          </w:p>
        </w:tc>
        <w:tc>
          <w:tcPr>
            <w:tcW w:w="2316" w:type="dxa"/>
            <w:gridSpan w:val="2"/>
            <w:tcBorders>
              <w:top w:val="single" w:color="000000" w:sz="10" w:space="0"/>
            </w:tcBorders>
            <w:vAlign w:val="top"/>
          </w:tcPr>
          <w:p w14:paraId="1B4F9F48">
            <w:pPr>
              <w:pStyle w:val="6"/>
              <w:spacing w:before="30" w:line="209" w:lineRule="auto"/>
              <w:ind w:left="740"/>
            </w:pPr>
            <w:r>
              <w:rPr>
                <w:spacing w:val="15"/>
              </w:rPr>
              <w:t>项目组成</w:t>
            </w:r>
          </w:p>
        </w:tc>
        <w:tc>
          <w:tcPr>
            <w:tcW w:w="6542" w:type="dxa"/>
            <w:gridSpan w:val="2"/>
            <w:tcBorders>
              <w:top w:val="single" w:color="000000" w:sz="10" w:space="0"/>
              <w:right w:val="single" w:color="000000" w:sz="6" w:space="0"/>
            </w:tcBorders>
            <w:vAlign w:val="top"/>
          </w:tcPr>
          <w:p w14:paraId="061A4769">
            <w:pPr>
              <w:pStyle w:val="6"/>
              <w:spacing w:before="30" w:line="209" w:lineRule="auto"/>
              <w:ind w:left="2202"/>
            </w:pPr>
            <w:r>
              <w:rPr>
                <w:spacing w:val="22"/>
              </w:rPr>
              <w:t>主要建设内容及规模</w:t>
            </w:r>
          </w:p>
        </w:tc>
      </w:tr>
      <w:tr w14:paraId="0B1B4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434" w:type="dxa"/>
            <w:vMerge w:val="continue"/>
            <w:tcBorders>
              <w:top w:val="nil"/>
              <w:left w:val="single" w:color="000000" w:sz="6" w:space="0"/>
              <w:bottom w:val="nil"/>
            </w:tcBorders>
            <w:vAlign w:val="top"/>
          </w:tcPr>
          <w:p w14:paraId="439C0F7F">
            <w:pPr>
              <w:rPr>
                <w:rFonts w:ascii="Arial"/>
                <w:sz w:val="21"/>
              </w:rPr>
            </w:pPr>
          </w:p>
        </w:tc>
        <w:tc>
          <w:tcPr>
            <w:tcW w:w="846" w:type="dxa"/>
            <w:vAlign w:val="top"/>
          </w:tcPr>
          <w:p w14:paraId="5A37D6B1">
            <w:pPr>
              <w:pStyle w:val="6"/>
              <w:spacing w:before="178" w:line="229" w:lineRule="auto"/>
              <w:ind w:left="224"/>
            </w:pPr>
            <w:r>
              <w:rPr>
                <w:spacing w:val="9"/>
              </w:rPr>
              <w:t>主体</w:t>
            </w:r>
          </w:p>
          <w:p w14:paraId="7E4634DA">
            <w:pPr>
              <w:pStyle w:val="6"/>
              <w:spacing w:before="23" w:line="228" w:lineRule="auto"/>
              <w:ind w:left="230"/>
            </w:pPr>
            <w:r>
              <w:rPr>
                <w:spacing w:val="10"/>
              </w:rPr>
              <w:t>工程</w:t>
            </w:r>
          </w:p>
        </w:tc>
        <w:tc>
          <w:tcPr>
            <w:tcW w:w="1470" w:type="dxa"/>
            <w:vAlign w:val="top"/>
          </w:tcPr>
          <w:p w14:paraId="3305F134">
            <w:pPr>
              <w:spacing w:line="246" w:lineRule="auto"/>
              <w:rPr>
                <w:rFonts w:ascii="Arial"/>
                <w:sz w:val="21"/>
              </w:rPr>
            </w:pPr>
          </w:p>
          <w:p w14:paraId="5D745E4B">
            <w:pPr>
              <w:pStyle w:val="6"/>
              <w:spacing w:before="65" w:line="228" w:lineRule="auto"/>
              <w:ind w:left="312"/>
            </w:pPr>
            <w:r>
              <w:rPr>
                <w:spacing w:val="8"/>
              </w:rPr>
              <w:t>生产车间</w:t>
            </w:r>
          </w:p>
        </w:tc>
        <w:tc>
          <w:tcPr>
            <w:tcW w:w="2139" w:type="dxa"/>
            <w:vAlign w:val="top"/>
          </w:tcPr>
          <w:p w14:paraId="3C7833EA">
            <w:pPr>
              <w:pStyle w:val="6"/>
              <w:spacing w:before="42" w:line="228" w:lineRule="auto"/>
              <w:ind w:left="114"/>
            </w:pPr>
            <w:r>
              <w:rPr>
                <w:rFonts w:ascii="Times New Roman" w:hAnsi="Times New Roman" w:eastAsia="Times New Roman" w:cs="Times New Roman"/>
                <w:spacing w:val="17"/>
              </w:rPr>
              <w:t>8#</w:t>
            </w:r>
            <w:r>
              <w:rPr>
                <w:spacing w:val="17"/>
              </w:rPr>
              <w:t>厂房（建筑面积：</w:t>
            </w:r>
          </w:p>
          <w:p w14:paraId="40645E4F">
            <w:pPr>
              <w:pStyle w:val="6"/>
              <w:spacing w:before="23" w:line="228" w:lineRule="auto"/>
              <w:ind w:left="123"/>
            </w:pPr>
            <w:r>
              <w:rPr>
                <w:rFonts w:ascii="Times New Roman" w:hAnsi="Times New Roman" w:eastAsia="Times New Roman" w:cs="Times New Roman"/>
                <w:spacing w:val="10"/>
              </w:rPr>
              <w:t>2128.</w:t>
            </w:r>
            <w:r>
              <w:rPr>
                <w:rFonts w:ascii="Times New Roman" w:hAnsi="Times New Roman" w:eastAsia="Times New Roman" w:cs="Times New Roman"/>
                <w:spacing w:val="-27"/>
              </w:rPr>
              <w:t xml:space="preserve"> </w:t>
            </w:r>
            <w:r>
              <w:rPr>
                <w:rFonts w:ascii="Times New Roman" w:hAnsi="Times New Roman" w:eastAsia="Times New Roman" w:cs="Times New Roman"/>
                <w:spacing w:val="10"/>
              </w:rPr>
              <w:t>84m</w:t>
            </w:r>
            <w:r>
              <w:rPr>
                <w:rFonts w:ascii="Times New Roman" w:hAnsi="Times New Roman" w:eastAsia="Times New Roman" w:cs="Times New Roman"/>
                <w:spacing w:val="10"/>
                <w:position w:val="6"/>
                <w:sz w:val="13"/>
                <w:szCs w:val="13"/>
              </w:rPr>
              <w:t xml:space="preserve">2 </w:t>
            </w:r>
            <w:r>
              <w:rPr>
                <w:spacing w:val="10"/>
              </w:rPr>
              <w:t>，厂房高</w:t>
            </w:r>
          </w:p>
          <w:p w14:paraId="71760E04">
            <w:pPr>
              <w:pStyle w:val="6"/>
              <w:spacing w:before="26" w:line="207" w:lineRule="auto"/>
              <w:ind w:left="534"/>
            </w:pPr>
            <w:r>
              <w:rPr>
                <w:spacing w:val="-3"/>
              </w:rPr>
              <w:t>度</w:t>
            </w:r>
            <w:r>
              <w:rPr>
                <w:spacing w:val="-56"/>
              </w:rPr>
              <w:t xml:space="preserve"> </w:t>
            </w:r>
            <w:r>
              <w:rPr>
                <w:spacing w:val="-3"/>
              </w:rPr>
              <w:t>：</w:t>
            </w:r>
            <w:r>
              <w:rPr>
                <w:spacing w:val="-50"/>
              </w:rPr>
              <w:t xml:space="preserve"> </w:t>
            </w:r>
            <w:r>
              <w:rPr>
                <w:rFonts w:ascii="Times New Roman" w:hAnsi="Times New Roman" w:eastAsia="Times New Roman" w:cs="Times New Roman"/>
                <w:spacing w:val="-3"/>
              </w:rPr>
              <w:t>13m</w:t>
            </w:r>
            <w:r>
              <w:rPr>
                <w:spacing w:val="-3"/>
              </w:rPr>
              <w:t>）</w:t>
            </w:r>
          </w:p>
        </w:tc>
        <w:tc>
          <w:tcPr>
            <w:tcW w:w="4403" w:type="dxa"/>
            <w:tcBorders>
              <w:right w:val="single" w:color="000000" w:sz="6" w:space="0"/>
            </w:tcBorders>
            <w:vAlign w:val="top"/>
          </w:tcPr>
          <w:p w14:paraId="6BC19615">
            <w:pPr>
              <w:spacing w:line="246" w:lineRule="auto"/>
              <w:rPr>
                <w:rFonts w:ascii="Arial"/>
                <w:sz w:val="21"/>
              </w:rPr>
            </w:pPr>
          </w:p>
          <w:p w14:paraId="3CC6456D">
            <w:pPr>
              <w:pStyle w:val="6"/>
              <w:spacing w:before="65" w:line="228" w:lineRule="auto"/>
              <w:ind w:left="909"/>
            </w:pPr>
            <w:r>
              <w:rPr>
                <w:spacing w:val="23"/>
              </w:rPr>
              <w:t>设置六条塑料粒子生产线</w:t>
            </w:r>
          </w:p>
        </w:tc>
      </w:tr>
      <w:tr w14:paraId="1CC2F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34" w:type="dxa"/>
            <w:vMerge w:val="continue"/>
            <w:tcBorders>
              <w:top w:val="nil"/>
              <w:left w:val="single" w:color="000000" w:sz="6" w:space="0"/>
              <w:bottom w:val="nil"/>
            </w:tcBorders>
            <w:vAlign w:val="top"/>
          </w:tcPr>
          <w:p w14:paraId="66AC7C46">
            <w:pPr>
              <w:rPr>
                <w:rFonts w:ascii="Arial"/>
                <w:sz w:val="21"/>
              </w:rPr>
            </w:pPr>
          </w:p>
        </w:tc>
        <w:tc>
          <w:tcPr>
            <w:tcW w:w="846" w:type="dxa"/>
            <w:vMerge w:val="restart"/>
            <w:tcBorders>
              <w:bottom w:val="nil"/>
            </w:tcBorders>
            <w:vAlign w:val="top"/>
          </w:tcPr>
          <w:p w14:paraId="5189C516">
            <w:pPr>
              <w:pStyle w:val="6"/>
              <w:spacing w:before="178" w:line="228" w:lineRule="auto"/>
              <w:ind w:left="222"/>
            </w:pPr>
            <w:r>
              <w:rPr>
                <w:spacing w:val="11"/>
              </w:rPr>
              <w:t>储运</w:t>
            </w:r>
          </w:p>
          <w:p w14:paraId="3BC68A5E">
            <w:pPr>
              <w:pStyle w:val="6"/>
              <w:spacing w:before="26" w:line="228" w:lineRule="auto"/>
              <w:ind w:left="225"/>
            </w:pPr>
            <w:r>
              <w:rPr>
                <w:spacing w:val="9"/>
              </w:rPr>
              <w:t>工程</w:t>
            </w:r>
          </w:p>
        </w:tc>
        <w:tc>
          <w:tcPr>
            <w:tcW w:w="1470" w:type="dxa"/>
            <w:vAlign w:val="top"/>
          </w:tcPr>
          <w:p w14:paraId="55DE851F">
            <w:pPr>
              <w:pStyle w:val="6"/>
              <w:spacing w:before="43" w:line="206" w:lineRule="auto"/>
              <w:ind w:left="315"/>
            </w:pPr>
            <w:r>
              <w:rPr>
                <w:spacing w:val="7"/>
              </w:rPr>
              <w:t>原料仓库</w:t>
            </w:r>
          </w:p>
        </w:tc>
        <w:tc>
          <w:tcPr>
            <w:tcW w:w="2139" w:type="dxa"/>
            <w:vMerge w:val="restart"/>
            <w:tcBorders>
              <w:bottom w:val="nil"/>
            </w:tcBorders>
            <w:vAlign w:val="top"/>
          </w:tcPr>
          <w:p w14:paraId="7A717FCB">
            <w:pPr>
              <w:pStyle w:val="6"/>
              <w:spacing w:before="44" w:line="228" w:lineRule="auto"/>
              <w:ind w:left="111"/>
            </w:pPr>
            <w:r>
              <w:rPr>
                <w:rFonts w:ascii="Times New Roman" w:hAnsi="Times New Roman" w:eastAsia="Times New Roman" w:cs="Times New Roman"/>
                <w:spacing w:val="18"/>
              </w:rPr>
              <w:t>6#</w:t>
            </w:r>
            <w:r>
              <w:rPr>
                <w:spacing w:val="18"/>
              </w:rPr>
              <w:t>厂房（建筑面积：</w:t>
            </w:r>
          </w:p>
          <w:p w14:paraId="36C75807">
            <w:pPr>
              <w:pStyle w:val="6"/>
              <w:spacing w:before="23" w:line="228" w:lineRule="auto"/>
              <w:ind w:left="123"/>
            </w:pPr>
            <w:r>
              <w:rPr>
                <w:rFonts w:ascii="Times New Roman" w:hAnsi="Times New Roman" w:eastAsia="Times New Roman" w:cs="Times New Roman"/>
                <w:spacing w:val="10"/>
              </w:rPr>
              <w:t>2182.</w:t>
            </w:r>
            <w:r>
              <w:rPr>
                <w:rFonts w:ascii="Times New Roman" w:hAnsi="Times New Roman" w:eastAsia="Times New Roman" w:cs="Times New Roman"/>
                <w:spacing w:val="-27"/>
              </w:rPr>
              <w:t xml:space="preserve"> </w:t>
            </w:r>
            <w:r>
              <w:rPr>
                <w:rFonts w:ascii="Times New Roman" w:hAnsi="Times New Roman" w:eastAsia="Times New Roman" w:cs="Times New Roman"/>
                <w:spacing w:val="10"/>
              </w:rPr>
              <w:t>84m</w:t>
            </w:r>
            <w:r>
              <w:rPr>
                <w:rFonts w:ascii="Times New Roman" w:hAnsi="Times New Roman" w:eastAsia="Times New Roman" w:cs="Times New Roman"/>
                <w:spacing w:val="10"/>
                <w:position w:val="6"/>
                <w:sz w:val="13"/>
                <w:szCs w:val="13"/>
              </w:rPr>
              <w:t xml:space="preserve">2 </w:t>
            </w:r>
            <w:r>
              <w:rPr>
                <w:spacing w:val="10"/>
              </w:rPr>
              <w:t>，厂房高</w:t>
            </w:r>
          </w:p>
          <w:p w14:paraId="0353A769">
            <w:pPr>
              <w:pStyle w:val="6"/>
              <w:spacing w:before="24" w:line="206" w:lineRule="auto"/>
              <w:ind w:left="534"/>
            </w:pPr>
            <w:r>
              <w:rPr>
                <w:spacing w:val="-3"/>
              </w:rPr>
              <w:t>度</w:t>
            </w:r>
            <w:r>
              <w:rPr>
                <w:spacing w:val="-56"/>
              </w:rPr>
              <w:t xml:space="preserve"> </w:t>
            </w:r>
            <w:r>
              <w:rPr>
                <w:spacing w:val="-3"/>
              </w:rPr>
              <w:t>：</w:t>
            </w:r>
            <w:r>
              <w:rPr>
                <w:spacing w:val="-50"/>
              </w:rPr>
              <w:t xml:space="preserve"> </w:t>
            </w:r>
            <w:r>
              <w:rPr>
                <w:rFonts w:ascii="Times New Roman" w:hAnsi="Times New Roman" w:eastAsia="Times New Roman" w:cs="Times New Roman"/>
                <w:spacing w:val="-3"/>
              </w:rPr>
              <w:t>13m</w:t>
            </w:r>
            <w:r>
              <w:rPr>
                <w:spacing w:val="-3"/>
              </w:rPr>
              <w:t>）</w:t>
            </w:r>
          </w:p>
        </w:tc>
        <w:tc>
          <w:tcPr>
            <w:tcW w:w="4403" w:type="dxa"/>
            <w:tcBorders>
              <w:right w:val="single" w:color="000000" w:sz="6" w:space="0"/>
            </w:tcBorders>
            <w:vAlign w:val="top"/>
          </w:tcPr>
          <w:p w14:paraId="497B2ED7">
            <w:pPr>
              <w:pStyle w:val="6"/>
              <w:spacing w:before="43" w:line="206" w:lineRule="auto"/>
              <w:ind w:left="119"/>
              <w:rPr>
                <w:rFonts w:ascii="Times New Roman" w:hAnsi="Times New Roman" w:eastAsia="Times New Roman" w:cs="Times New Roman"/>
                <w:sz w:val="13"/>
                <w:szCs w:val="13"/>
              </w:rPr>
            </w:pPr>
            <w:r>
              <w:rPr>
                <w:spacing w:val="9"/>
              </w:rPr>
              <w:t>原料仓库位于</w:t>
            </w:r>
            <w:r>
              <w:rPr>
                <w:spacing w:val="-26"/>
              </w:rPr>
              <w:t xml:space="preserve"> </w:t>
            </w:r>
            <w:r>
              <w:rPr>
                <w:rFonts w:ascii="Times New Roman" w:hAnsi="Times New Roman" w:eastAsia="Times New Roman" w:cs="Times New Roman"/>
                <w:spacing w:val="9"/>
              </w:rPr>
              <w:t>6#</w:t>
            </w:r>
            <w:r>
              <w:rPr>
                <w:spacing w:val="9"/>
              </w:rPr>
              <w:t>厂房北侧，占地</w:t>
            </w:r>
            <w:r>
              <w:rPr>
                <w:spacing w:val="-13"/>
              </w:rPr>
              <w:t xml:space="preserve"> </w:t>
            </w:r>
            <w:r>
              <w:rPr>
                <w:rFonts w:ascii="Times New Roman" w:hAnsi="Times New Roman" w:eastAsia="Times New Roman" w:cs="Times New Roman"/>
                <w:spacing w:val="9"/>
              </w:rPr>
              <w:t>1091.42m</w:t>
            </w:r>
            <w:r>
              <w:rPr>
                <w:rFonts w:ascii="Times New Roman" w:hAnsi="Times New Roman" w:eastAsia="Times New Roman" w:cs="Times New Roman"/>
                <w:spacing w:val="9"/>
                <w:position w:val="6"/>
                <w:sz w:val="13"/>
                <w:szCs w:val="13"/>
              </w:rPr>
              <w:t>2</w:t>
            </w:r>
          </w:p>
        </w:tc>
      </w:tr>
      <w:tr w14:paraId="17771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34" w:type="dxa"/>
            <w:vMerge w:val="continue"/>
            <w:tcBorders>
              <w:top w:val="nil"/>
              <w:left w:val="single" w:color="000000" w:sz="6" w:space="0"/>
              <w:bottom w:val="nil"/>
            </w:tcBorders>
            <w:vAlign w:val="top"/>
          </w:tcPr>
          <w:p w14:paraId="36CD26A9">
            <w:pPr>
              <w:rPr>
                <w:rFonts w:ascii="Arial"/>
                <w:sz w:val="21"/>
              </w:rPr>
            </w:pPr>
          </w:p>
        </w:tc>
        <w:tc>
          <w:tcPr>
            <w:tcW w:w="846" w:type="dxa"/>
            <w:vMerge w:val="continue"/>
            <w:tcBorders>
              <w:top w:val="nil"/>
            </w:tcBorders>
            <w:vAlign w:val="top"/>
          </w:tcPr>
          <w:p w14:paraId="20BE968D">
            <w:pPr>
              <w:rPr>
                <w:rFonts w:ascii="Arial"/>
                <w:sz w:val="21"/>
              </w:rPr>
            </w:pPr>
          </w:p>
        </w:tc>
        <w:tc>
          <w:tcPr>
            <w:tcW w:w="1470" w:type="dxa"/>
            <w:vAlign w:val="top"/>
          </w:tcPr>
          <w:p w14:paraId="04315320">
            <w:pPr>
              <w:pStyle w:val="6"/>
              <w:spacing w:before="172" w:line="228" w:lineRule="auto"/>
              <w:ind w:left="312"/>
            </w:pPr>
            <w:r>
              <w:rPr>
                <w:spacing w:val="8"/>
              </w:rPr>
              <w:t>成品仓库</w:t>
            </w:r>
          </w:p>
        </w:tc>
        <w:tc>
          <w:tcPr>
            <w:tcW w:w="2139" w:type="dxa"/>
            <w:vMerge w:val="continue"/>
            <w:tcBorders>
              <w:top w:val="nil"/>
            </w:tcBorders>
            <w:vAlign w:val="top"/>
          </w:tcPr>
          <w:p w14:paraId="78CD5582">
            <w:pPr>
              <w:rPr>
                <w:rFonts w:ascii="Arial"/>
                <w:sz w:val="21"/>
              </w:rPr>
            </w:pPr>
          </w:p>
        </w:tc>
        <w:tc>
          <w:tcPr>
            <w:tcW w:w="4403" w:type="dxa"/>
            <w:tcBorders>
              <w:right w:val="single" w:color="000000" w:sz="6" w:space="0"/>
            </w:tcBorders>
            <w:vAlign w:val="top"/>
          </w:tcPr>
          <w:p w14:paraId="035E0A69">
            <w:pPr>
              <w:pStyle w:val="6"/>
              <w:spacing w:before="172" w:line="228" w:lineRule="auto"/>
              <w:ind w:left="116"/>
              <w:rPr>
                <w:rFonts w:ascii="Times New Roman" w:hAnsi="Times New Roman" w:eastAsia="Times New Roman" w:cs="Times New Roman"/>
                <w:sz w:val="13"/>
                <w:szCs w:val="13"/>
              </w:rPr>
            </w:pPr>
            <w:r>
              <w:rPr>
                <w:spacing w:val="9"/>
              </w:rPr>
              <w:t>成品仓库位于</w:t>
            </w:r>
            <w:r>
              <w:rPr>
                <w:spacing w:val="-22"/>
              </w:rPr>
              <w:t xml:space="preserve"> </w:t>
            </w:r>
            <w:r>
              <w:rPr>
                <w:rFonts w:ascii="Times New Roman" w:hAnsi="Times New Roman" w:eastAsia="Times New Roman" w:cs="Times New Roman"/>
                <w:spacing w:val="9"/>
              </w:rPr>
              <w:t>6#</w:t>
            </w:r>
            <w:r>
              <w:rPr>
                <w:spacing w:val="9"/>
              </w:rPr>
              <w:t>厂房南侧，占地</w:t>
            </w:r>
            <w:r>
              <w:rPr>
                <w:spacing w:val="-14"/>
              </w:rPr>
              <w:t xml:space="preserve"> </w:t>
            </w:r>
            <w:r>
              <w:rPr>
                <w:rFonts w:ascii="Times New Roman" w:hAnsi="Times New Roman" w:eastAsia="Times New Roman" w:cs="Times New Roman"/>
                <w:spacing w:val="9"/>
              </w:rPr>
              <w:t>1071.42m</w:t>
            </w:r>
            <w:r>
              <w:rPr>
                <w:rFonts w:ascii="Times New Roman" w:hAnsi="Times New Roman" w:eastAsia="Times New Roman" w:cs="Times New Roman"/>
                <w:spacing w:val="9"/>
                <w:position w:val="6"/>
                <w:sz w:val="13"/>
                <w:szCs w:val="13"/>
              </w:rPr>
              <w:t>2</w:t>
            </w:r>
          </w:p>
        </w:tc>
      </w:tr>
      <w:tr w14:paraId="4E74A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4" w:type="dxa"/>
            <w:vMerge w:val="continue"/>
            <w:tcBorders>
              <w:top w:val="nil"/>
              <w:left w:val="single" w:color="000000" w:sz="6" w:space="0"/>
              <w:bottom w:val="nil"/>
            </w:tcBorders>
            <w:vAlign w:val="top"/>
          </w:tcPr>
          <w:p w14:paraId="0EB032FA">
            <w:pPr>
              <w:rPr>
                <w:rFonts w:ascii="Arial"/>
                <w:sz w:val="21"/>
              </w:rPr>
            </w:pPr>
          </w:p>
        </w:tc>
        <w:tc>
          <w:tcPr>
            <w:tcW w:w="846" w:type="dxa"/>
            <w:vMerge w:val="restart"/>
            <w:tcBorders>
              <w:bottom w:val="nil"/>
            </w:tcBorders>
            <w:vAlign w:val="top"/>
          </w:tcPr>
          <w:p w14:paraId="02F3742A">
            <w:pPr>
              <w:pStyle w:val="6"/>
              <w:spacing w:before="191" w:line="229" w:lineRule="auto"/>
              <w:ind w:left="234"/>
            </w:pPr>
            <w:r>
              <w:rPr>
                <w:spacing w:val="6"/>
              </w:rPr>
              <w:t>公用</w:t>
            </w:r>
          </w:p>
          <w:p w14:paraId="1A11D904">
            <w:pPr>
              <w:pStyle w:val="6"/>
              <w:spacing w:before="23" w:line="228" w:lineRule="auto"/>
              <w:ind w:left="232"/>
            </w:pPr>
            <w:r>
              <w:rPr>
                <w:spacing w:val="8"/>
              </w:rPr>
              <w:t>工程</w:t>
            </w:r>
          </w:p>
        </w:tc>
        <w:tc>
          <w:tcPr>
            <w:tcW w:w="1470" w:type="dxa"/>
            <w:vAlign w:val="top"/>
          </w:tcPr>
          <w:p w14:paraId="2667710B">
            <w:pPr>
              <w:pStyle w:val="6"/>
              <w:spacing w:before="44" w:line="206" w:lineRule="auto"/>
              <w:ind w:left="517"/>
            </w:pPr>
            <w:r>
              <w:rPr>
                <w:spacing w:val="9"/>
              </w:rPr>
              <w:t>供水</w:t>
            </w:r>
          </w:p>
        </w:tc>
        <w:tc>
          <w:tcPr>
            <w:tcW w:w="6542" w:type="dxa"/>
            <w:gridSpan w:val="2"/>
            <w:tcBorders>
              <w:right w:val="single" w:color="000000" w:sz="6" w:space="0"/>
            </w:tcBorders>
            <w:vAlign w:val="top"/>
          </w:tcPr>
          <w:p w14:paraId="50866F10">
            <w:pPr>
              <w:pStyle w:val="6"/>
              <w:spacing w:before="44" w:line="206" w:lineRule="auto"/>
              <w:ind w:left="2425"/>
            </w:pPr>
            <w:r>
              <w:rPr>
                <w:spacing w:val="22"/>
              </w:rPr>
              <w:t>接市政供水管网</w:t>
            </w:r>
          </w:p>
        </w:tc>
      </w:tr>
      <w:tr w14:paraId="5C1EF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34" w:type="dxa"/>
            <w:vMerge w:val="continue"/>
            <w:tcBorders>
              <w:top w:val="nil"/>
              <w:left w:val="single" w:color="000000" w:sz="6" w:space="0"/>
              <w:bottom w:val="nil"/>
            </w:tcBorders>
            <w:vAlign w:val="top"/>
          </w:tcPr>
          <w:p w14:paraId="18753A69">
            <w:pPr>
              <w:rPr>
                <w:rFonts w:ascii="Arial"/>
                <w:sz w:val="21"/>
              </w:rPr>
            </w:pPr>
          </w:p>
        </w:tc>
        <w:tc>
          <w:tcPr>
            <w:tcW w:w="846" w:type="dxa"/>
            <w:vMerge w:val="continue"/>
            <w:tcBorders>
              <w:top w:val="nil"/>
              <w:bottom w:val="nil"/>
            </w:tcBorders>
            <w:vAlign w:val="top"/>
          </w:tcPr>
          <w:p w14:paraId="0529C12D">
            <w:pPr>
              <w:rPr>
                <w:rFonts w:ascii="Arial"/>
                <w:sz w:val="21"/>
              </w:rPr>
            </w:pPr>
          </w:p>
        </w:tc>
        <w:tc>
          <w:tcPr>
            <w:tcW w:w="1470" w:type="dxa"/>
            <w:vAlign w:val="top"/>
          </w:tcPr>
          <w:p w14:paraId="35C183DB">
            <w:pPr>
              <w:pStyle w:val="6"/>
              <w:spacing w:before="44" w:line="205" w:lineRule="auto"/>
              <w:ind w:left="517"/>
            </w:pPr>
            <w:r>
              <w:rPr>
                <w:spacing w:val="9"/>
              </w:rPr>
              <w:t>供电</w:t>
            </w:r>
          </w:p>
        </w:tc>
        <w:tc>
          <w:tcPr>
            <w:tcW w:w="6542" w:type="dxa"/>
            <w:gridSpan w:val="2"/>
            <w:tcBorders>
              <w:right w:val="single" w:color="000000" w:sz="6" w:space="0"/>
            </w:tcBorders>
            <w:vAlign w:val="top"/>
          </w:tcPr>
          <w:p w14:paraId="2B8398F8">
            <w:pPr>
              <w:pStyle w:val="6"/>
              <w:spacing w:before="44" w:line="205" w:lineRule="auto"/>
              <w:ind w:left="2425"/>
            </w:pPr>
            <w:r>
              <w:rPr>
                <w:spacing w:val="22"/>
              </w:rPr>
              <w:t>接市政供电系统</w:t>
            </w:r>
          </w:p>
        </w:tc>
      </w:tr>
      <w:tr w14:paraId="0DA75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34" w:type="dxa"/>
            <w:vMerge w:val="continue"/>
            <w:tcBorders>
              <w:top w:val="nil"/>
              <w:left w:val="single" w:color="000000" w:sz="6" w:space="0"/>
              <w:bottom w:val="nil"/>
            </w:tcBorders>
            <w:vAlign w:val="top"/>
          </w:tcPr>
          <w:p w14:paraId="124FC868">
            <w:pPr>
              <w:rPr>
                <w:rFonts w:ascii="Arial"/>
                <w:sz w:val="21"/>
              </w:rPr>
            </w:pPr>
          </w:p>
        </w:tc>
        <w:tc>
          <w:tcPr>
            <w:tcW w:w="846" w:type="dxa"/>
            <w:vMerge w:val="continue"/>
            <w:tcBorders>
              <w:top w:val="nil"/>
            </w:tcBorders>
            <w:vAlign w:val="top"/>
          </w:tcPr>
          <w:p w14:paraId="216D56DD">
            <w:pPr>
              <w:rPr>
                <w:rFonts w:ascii="Arial"/>
                <w:sz w:val="21"/>
              </w:rPr>
            </w:pPr>
          </w:p>
        </w:tc>
        <w:tc>
          <w:tcPr>
            <w:tcW w:w="1470" w:type="dxa"/>
            <w:vAlign w:val="top"/>
          </w:tcPr>
          <w:p w14:paraId="0E2F16A6">
            <w:pPr>
              <w:pStyle w:val="6"/>
              <w:spacing w:before="43" w:line="206" w:lineRule="auto"/>
              <w:ind w:left="517"/>
            </w:pPr>
            <w:r>
              <w:rPr>
                <w:spacing w:val="9"/>
              </w:rPr>
              <w:t>排水</w:t>
            </w:r>
          </w:p>
        </w:tc>
        <w:tc>
          <w:tcPr>
            <w:tcW w:w="6542" w:type="dxa"/>
            <w:gridSpan w:val="2"/>
            <w:tcBorders>
              <w:right w:val="single" w:color="000000" w:sz="6" w:space="0"/>
            </w:tcBorders>
            <w:vAlign w:val="top"/>
          </w:tcPr>
          <w:p w14:paraId="0A7DDDDF">
            <w:pPr>
              <w:pStyle w:val="6"/>
              <w:spacing w:before="43" w:line="206" w:lineRule="auto"/>
              <w:ind w:left="1976"/>
            </w:pPr>
            <w:r>
              <w:rPr>
                <w:spacing w:val="17"/>
              </w:rPr>
              <w:t>项</w:t>
            </w:r>
            <w:r>
              <w:rPr>
                <w:spacing w:val="-30"/>
              </w:rPr>
              <w:t xml:space="preserve"> </w:t>
            </w:r>
            <w:r>
              <w:rPr>
                <w:spacing w:val="17"/>
              </w:rPr>
              <w:t>目排水实行雨污分流制</w:t>
            </w:r>
          </w:p>
        </w:tc>
      </w:tr>
      <w:tr w14:paraId="193CE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434" w:type="dxa"/>
            <w:vMerge w:val="continue"/>
            <w:tcBorders>
              <w:top w:val="nil"/>
              <w:left w:val="single" w:color="000000" w:sz="6" w:space="0"/>
              <w:bottom w:val="nil"/>
            </w:tcBorders>
            <w:vAlign w:val="top"/>
          </w:tcPr>
          <w:p w14:paraId="5FEABA21">
            <w:pPr>
              <w:rPr>
                <w:rFonts w:ascii="Arial"/>
                <w:sz w:val="21"/>
              </w:rPr>
            </w:pPr>
          </w:p>
        </w:tc>
        <w:tc>
          <w:tcPr>
            <w:tcW w:w="846" w:type="dxa"/>
            <w:vMerge w:val="restart"/>
            <w:tcBorders>
              <w:bottom w:val="nil"/>
            </w:tcBorders>
            <w:vAlign w:val="top"/>
          </w:tcPr>
          <w:p w14:paraId="509F3AC6">
            <w:pPr>
              <w:spacing w:line="263" w:lineRule="auto"/>
              <w:rPr>
                <w:rFonts w:ascii="Arial"/>
                <w:sz w:val="21"/>
              </w:rPr>
            </w:pPr>
          </w:p>
          <w:p w14:paraId="70250B22">
            <w:pPr>
              <w:spacing w:line="263" w:lineRule="auto"/>
              <w:rPr>
                <w:rFonts w:ascii="Arial"/>
                <w:sz w:val="21"/>
              </w:rPr>
            </w:pPr>
          </w:p>
          <w:p w14:paraId="39BD55CB">
            <w:pPr>
              <w:pStyle w:val="6"/>
              <w:spacing w:before="65" w:line="228" w:lineRule="auto"/>
              <w:ind w:left="223"/>
            </w:pPr>
            <w:r>
              <w:rPr>
                <w:spacing w:val="10"/>
              </w:rPr>
              <w:t>环保</w:t>
            </w:r>
          </w:p>
          <w:p w14:paraId="69B76FC8">
            <w:pPr>
              <w:pStyle w:val="6"/>
              <w:spacing w:before="24" w:line="228" w:lineRule="auto"/>
              <w:ind w:left="230"/>
            </w:pPr>
            <w:r>
              <w:rPr>
                <w:spacing w:val="10"/>
              </w:rPr>
              <w:t>工程</w:t>
            </w:r>
          </w:p>
        </w:tc>
        <w:tc>
          <w:tcPr>
            <w:tcW w:w="1470" w:type="dxa"/>
            <w:vAlign w:val="top"/>
          </w:tcPr>
          <w:p w14:paraId="25017323">
            <w:pPr>
              <w:spacing w:line="385" w:lineRule="auto"/>
              <w:rPr>
                <w:rFonts w:ascii="Arial"/>
                <w:sz w:val="21"/>
              </w:rPr>
            </w:pPr>
          </w:p>
          <w:p w14:paraId="71082D27">
            <w:pPr>
              <w:pStyle w:val="6"/>
              <w:spacing w:before="65" w:line="228" w:lineRule="auto"/>
              <w:ind w:left="293"/>
            </w:pPr>
            <w:r>
              <w:rPr>
                <w:spacing w:val="18"/>
              </w:rPr>
              <w:t>废水处理</w:t>
            </w:r>
          </w:p>
        </w:tc>
        <w:tc>
          <w:tcPr>
            <w:tcW w:w="6542" w:type="dxa"/>
            <w:gridSpan w:val="2"/>
            <w:tcBorders>
              <w:right w:val="single" w:color="000000" w:sz="6" w:space="0"/>
            </w:tcBorders>
            <w:vAlign w:val="top"/>
          </w:tcPr>
          <w:p w14:paraId="3A4AB096">
            <w:pPr>
              <w:pStyle w:val="6"/>
              <w:spacing w:before="44" w:line="228" w:lineRule="auto"/>
              <w:ind w:left="112"/>
            </w:pPr>
            <w:r>
              <w:rPr>
                <w:spacing w:val="19"/>
              </w:rPr>
              <w:t>冷却水循环使用</w:t>
            </w:r>
            <w:r>
              <w:rPr>
                <w:spacing w:val="-41"/>
              </w:rPr>
              <w:t xml:space="preserve"> </w:t>
            </w:r>
            <w:r>
              <w:rPr>
                <w:spacing w:val="19"/>
              </w:rPr>
              <w:t>，</w:t>
            </w:r>
            <w:r>
              <w:rPr>
                <w:spacing w:val="-58"/>
              </w:rPr>
              <w:t xml:space="preserve"> </w:t>
            </w:r>
            <w:r>
              <w:rPr>
                <w:spacing w:val="19"/>
              </w:rPr>
              <w:t>不外排</w:t>
            </w:r>
            <w:r>
              <w:rPr>
                <w:spacing w:val="-51"/>
              </w:rPr>
              <w:t xml:space="preserve"> </w:t>
            </w:r>
            <w:r>
              <w:rPr>
                <w:spacing w:val="19"/>
              </w:rPr>
              <w:t>，</w:t>
            </w:r>
            <w:r>
              <w:rPr>
                <w:spacing w:val="-59"/>
              </w:rPr>
              <w:t xml:space="preserve"> </w:t>
            </w:r>
            <w:r>
              <w:rPr>
                <w:spacing w:val="19"/>
              </w:rPr>
              <w:t>定期补充新鲜水；</w:t>
            </w:r>
          </w:p>
          <w:p w14:paraId="74A36313">
            <w:pPr>
              <w:pStyle w:val="6"/>
              <w:spacing w:before="25" w:line="236" w:lineRule="auto"/>
              <w:ind w:left="112" w:right="230"/>
            </w:pPr>
            <w:r>
              <w:rPr>
                <w:spacing w:val="27"/>
              </w:rPr>
              <w:t>生活污水经出租方化粪池预处理后排入市政污水管网</w:t>
            </w:r>
            <w:r>
              <w:rPr>
                <w:spacing w:val="-41"/>
              </w:rPr>
              <w:t xml:space="preserve"> </w:t>
            </w:r>
            <w:r>
              <w:rPr>
                <w:spacing w:val="27"/>
              </w:rPr>
              <w:t>，送往福</w:t>
            </w:r>
            <w:r>
              <w:t xml:space="preserve"> </w:t>
            </w:r>
            <w:r>
              <w:rPr>
                <w:spacing w:val="26"/>
              </w:rPr>
              <w:t>建青口海峡环保有限公司</w:t>
            </w:r>
            <w:r>
              <w:rPr>
                <w:rFonts w:ascii="Times New Roman" w:hAnsi="Times New Roman" w:eastAsia="Times New Roman" w:cs="Times New Roman"/>
                <w:spacing w:val="26"/>
              </w:rPr>
              <w:t>(</w:t>
            </w:r>
            <w:r>
              <w:rPr>
                <w:spacing w:val="26"/>
              </w:rPr>
              <w:t>闽侯县青口汽车工业</w:t>
            </w:r>
            <w:r>
              <w:rPr>
                <w:spacing w:val="25"/>
              </w:rPr>
              <w:t>开发区污水处理</w:t>
            </w:r>
            <w:r>
              <w:t xml:space="preserve"> </w:t>
            </w:r>
            <w:r>
              <w:rPr>
                <w:spacing w:val="9"/>
              </w:rPr>
              <w:t>厂）</w:t>
            </w:r>
            <w:r>
              <w:rPr>
                <w:spacing w:val="-57"/>
              </w:rPr>
              <w:t xml:space="preserve"> </w:t>
            </w:r>
            <w:r>
              <w:rPr>
                <w:spacing w:val="9"/>
              </w:rPr>
              <w:t>集中处理。</w:t>
            </w:r>
          </w:p>
        </w:tc>
      </w:tr>
      <w:tr w14:paraId="63DDD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34" w:type="dxa"/>
            <w:vMerge w:val="continue"/>
            <w:tcBorders>
              <w:top w:val="nil"/>
              <w:left w:val="single" w:color="000000" w:sz="6" w:space="0"/>
              <w:bottom w:val="single" w:color="000000" w:sz="6" w:space="0"/>
            </w:tcBorders>
            <w:vAlign w:val="top"/>
          </w:tcPr>
          <w:p w14:paraId="78069891">
            <w:pPr>
              <w:rPr>
                <w:rFonts w:ascii="Arial"/>
                <w:sz w:val="21"/>
              </w:rPr>
            </w:pPr>
          </w:p>
        </w:tc>
        <w:tc>
          <w:tcPr>
            <w:tcW w:w="846" w:type="dxa"/>
            <w:vMerge w:val="continue"/>
            <w:tcBorders>
              <w:top w:val="nil"/>
              <w:bottom w:val="single" w:color="000000" w:sz="6" w:space="0"/>
            </w:tcBorders>
            <w:vAlign w:val="top"/>
          </w:tcPr>
          <w:p w14:paraId="14C3D1A0">
            <w:pPr>
              <w:rPr>
                <w:rFonts w:ascii="Arial"/>
                <w:sz w:val="21"/>
              </w:rPr>
            </w:pPr>
          </w:p>
        </w:tc>
        <w:tc>
          <w:tcPr>
            <w:tcW w:w="1470" w:type="dxa"/>
            <w:tcBorders>
              <w:bottom w:val="single" w:color="000000" w:sz="6" w:space="0"/>
            </w:tcBorders>
            <w:vAlign w:val="top"/>
          </w:tcPr>
          <w:p w14:paraId="1F1FA422">
            <w:pPr>
              <w:pStyle w:val="6"/>
              <w:spacing w:before="179" w:line="228" w:lineRule="auto"/>
              <w:ind w:left="293"/>
            </w:pPr>
            <w:r>
              <w:rPr>
                <w:spacing w:val="18"/>
              </w:rPr>
              <w:t>废气处理</w:t>
            </w:r>
          </w:p>
        </w:tc>
        <w:tc>
          <w:tcPr>
            <w:tcW w:w="6542" w:type="dxa"/>
            <w:gridSpan w:val="2"/>
            <w:tcBorders>
              <w:bottom w:val="single" w:color="000000" w:sz="6" w:space="0"/>
              <w:right w:val="single" w:color="000000" w:sz="6" w:space="0"/>
            </w:tcBorders>
            <w:vAlign w:val="top"/>
          </w:tcPr>
          <w:p w14:paraId="7F1EB2CD">
            <w:pPr>
              <w:pStyle w:val="6"/>
              <w:spacing w:before="44" w:line="228" w:lineRule="auto"/>
              <w:ind w:left="126"/>
            </w:pPr>
            <w:r>
              <w:rPr>
                <w:rFonts w:ascii="Times New Roman" w:hAnsi="Times New Roman" w:eastAsia="Times New Roman" w:cs="Times New Roman"/>
                <w:spacing w:val="13"/>
              </w:rPr>
              <w:t>1</w:t>
            </w:r>
            <w:r>
              <w:rPr>
                <w:rFonts w:ascii="Times New Roman" w:hAnsi="Times New Roman" w:eastAsia="Times New Roman" w:cs="Times New Roman"/>
                <w:spacing w:val="-12"/>
              </w:rPr>
              <w:t xml:space="preserve"> </w:t>
            </w:r>
            <w:r>
              <w:rPr>
                <w:spacing w:val="13"/>
              </w:rPr>
              <w:t>、</w:t>
            </w:r>
            <w:r>
              <w:rPr>
                <w:rFonts w:ascii="Times New Roman" w:hAnsi="Times New Roman" w:eastAsia="Times New Roman" w:cs="Times New Roman"/>
                <w:spacing w:val="13"/>
              </w:rPr>
              <w:t>2</w:t>
            </w:r>
            <w:r>
              <w:rPr>
                <w:spacing w:val="13"/>
              </w:rPr>
              <w:t>号生产线：</w:t>
            </w:r>
          </w:p>
          <w:p w14:paraId="334B4A15">
            <w:pPr>
              <w:pStyle w:val="6"/>
              <w:spacing w:before="24" w:line="217" w:lineRule="auto"/>
              <w:ind w:left="110"/>
            </w:pPr>
            <w:r>
              <w:rPr>
                <w:spacing w:val="22"/>
              </w:rPr>
              <w:t>配料</w:t>
            </w:r>
            <w:r>
              <w:rPr>
                <w:spacing w:val="-50"/>
              </w:rPr>
              <w:t xml:space="preserve"> </w:t>
            </w:r>
            <w:r>
              <w:rPr>
                <w:spacing w:val="22"/>
              </w:rPr>
              <w:t>、投料粉尘：</w:t>
            </w:r>
            <w:r>
              <w:rPr>
                <w:spacing w:val="-45"/>
              </w:rPr>
              <w:t xml:space="preserve"> </w:t>
            </w:r>
            <w:r>
              <w:rPr>
                <w:spacing w:val="22"/>
              </w:rPr>
              <w:t>经集气罩收集后</w:t>
            </w:r>
            <w:r>
              <w:rPr>
                <w:spacing w:val="-53"/>
              </w:rPr>
              <w:t xml:space="preserve"> </w:t>
            </w:r>
            <w:r>
              <w:rPr>
                <w:spacing w:val="22"/>
              </w:rPr>
              <w:t>，经布袋除尘器处理后</w:t>
            </w:r>
            <w:r>
              <w:rPr>
                <w:spacing w:val="-51"/>
              </w:rPr>
              <w:t xml:space="preserve"> </w:t>
            </w:r>
            <w:r>
              <w:rPr>
                <w:spacing w:val="22"/>
              </w:rPr>
              <w:t>，引</w:t>
            </w:r>
          </w:p>
        </w:tc>
      </w:tr>
    </w:tbl>
    <w:p w14:paraId="54A9E891">
      <w:pPr>
        <w:pStyle w:val="2"/>
      </w:pPr>
    </w:p>
    <w:p w14:paraId="71273A71">
      <w:pPr>
        <w:sectPr>
          <w:footerReference r:id="rId25" w:type="default"/>
          <w:pgSz w:w="11906" w:h="16839"/>
          <w:pgMar w:top="1416" w:right="1299" w:bottom="1014" w:left="1299" w:header="0" w:footer="852" w:gutter="0"/>
          <w:cols w:space="720" w:num="1"/>
        </w:sectPr>
      </w:pPr>
    </w:p>
    <w:tbl>
      <w:tblPr>
        <w:tblStyle w:val="5"/>
        <w:tblW w:w="929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784"/>
        <w:gridCol w:w="59"/>
        <w:gridCol w:w="450"/>
        <w:gridCol w:w="1019"/>
        <w:gridCol w:w="92"/>
        <w:gridCol w:w="697"/>
        <w:gridCol w:w="800"/>
        <w:gridCol w:w="1406"/>
        <w:gridCol w:w="835"/>
        <w:gridCol w:w="599"/>
        <w:gridCol w:w="815"/>
        <w:gridCol w:w="1302"/>
      </w:tblGrid>
      <w:tr w14:paraId="702C2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434" w:type="dxa"/>
            <w:vMerge w:val="restart"/>
            <w:tcBorders>
              <w:top w:val="single" w:color="000000" w:sz="6" w:space="0"/>
              <w:left w:val="single" w:color="000000" w:sz="6" w:space="0"/>
              <w:bottom w:val="nil"/>
            </w:tcBorders>
            <w:vAlign w:val="top"/>
          </w:tcPr>
          <w:p w14:paraId="418EEC60">
            <w:pPr>
              <w:rPr>
                <w:rFonts w:ascii="Arial"/>
                <w:sz w:val="21"/>
              </w:rPr>
            </w:pPr>
          </w:p>
        </w:tc>
        <w:tc>
          <w:tcPr>
            <w:tcW w:w="843" w:type="dxa"/>
            <w:gridSpan w:val="2"/>
            <w:vMerge w:val="restart"/>
            <w:tcBorders>
              <w:top w:val="single" w:color="000000" w:sz="6" w:space="0"/>
              <w:bottom w:val="nil"/>
            </w:tcBorders>
            <w:vAlign w:val="top"/>
          </w:tcPr>
          <w:p w14:paraId="03ED6CB6">
            <w:pPr>
              <w:rPr>
                <w:rFonts w:ascii="Arial"/>
                <w:sz w:val="21"/>
              </w:rPr>
            </w:pPr>
          </w:p>
        </w:tc>
        <w:tc>
          <w:tcPr>
            <w:tcW w:w="1469" w:type="dxa"/>
            <w:gridSpan w:val="2"/>
            <w:tcBorders>
              <w:top w:val="single" w:color="000000" w:sz="6" w:space="0"/>
            </w:tcBorders>
            <w:vAlign w:val="top"/>
          </w:tcPr>
          <w:p w14:paraId="30941D8C">
            <w:pPr>
              <w:rPr>
                <w:rFonts w:ascii="Arial"/>
                <w:sz w:val="21"/>
              </w:rPr>
            </w:pPr>
          </w:p>
        </w:tc>
        <w:tc>
          <w:tcPr>
            <w:tcW w:w="6546" w:type="dxa"/>
            <w:gridSpan w:val="8"/>
            <w:tcBorders>
              <w:top w:val="single" w:color="000000" w:sz="6" w:space="0"/>
              <w:right w:val="single" w:color="000000" w:sz="6" w:space="0"/>
            </w:tcBorders>
            <w:vAlign w:val="top"/>
          </w:tcPr>
          <w:p w14:paraId="5D2D9E10">
            <w:pPr>
              <w:pStyle w:val="6"/>
              <w:spacing w:before="7" w:line="281" w:lineRule="exact"/>
              <w:ind w:left="116"/>
            </w:pPr>
            <w:r>
              <w:rPr>
                <w:spacing w:val="15"/>
                <w:position w:val="1"/>
              </w:rPr>
              <w:t>至排气筒（</w:t>
            </w:r>
            <w:r>
              <w:rPr>
                <w:spacing w:val="-28"/>
                <w:position w:val="1"/>
              </w:rPr>
              <w:t xml:space="preserve"> </w:t>
            </w:r>
            <w:r>
              <w:rPr>
                <w:rFonts w:ascii="Times New Roman" w:hAnsi="Times New Roman" w:eastAsia="Times New Roman" w:cs="Times New Roman"/>
                <w:position w:val="1"/>
              </w:rPr>
              <w:t>DA</w:t>
            </w:r>
            <w:r>
              <w:rPr>
                <w:rFonts w:ascii="Times New Roman" w:hAnsi="Times New Roman" w:eastAsia="Times New Roman" w:cs="Times New Roman"/>
                <w:spacing w:val="15"/>
                <w:position w:val="1"/>
              </w:rPr>
              <w:t>001</w:t>
            </w:r>
            <w:r>
              <w:rPr>
                <w:rFonts w:ascii="Times New Roman" w:hAnsi="Times New Roman" w:eastAsia="Times New Roman" w:cs="Times New Roman"/>
                <w:spacing w:val="-11"/>
                <w:position w:val="1"/>
              </w:rPr>
              <w:t xml:space="preserve"> </w:t>
            </w:r>
            <w:r>
              <w:rPr>
                <w:spacing w:val="15"/>
                <w:position w:val="1"/>
              </w:rPr>
              <w:t>，</w:t>
            </w:r>
            <w:r>
              <w:rPr>
                <w:rFonts w:ascii="Times New Roman" w:hAnsi="Times New Roman" w:eastAsia="Times New Roman" w:cs="Times New Roman"/>
                <w:spacing w:val="15"/>
                <w:position w:val="1"/>
              </w:rPr>
              <w:t>H=</w:t>
            </w:r>
            <w:r>
              <w:rPr>
                <w:rFonts w:ascii="Times New Roman" w:hAnsi="Times New Roman" w:eastAsia="Times New Roman" w:cs="Times New Roman"/>
                <w:spacing w:val="-14"/>
                <w:position w:val="1"/>
              </w:rPr>
              <w:t xml:space="preserve"> </w:t>
            </w:r>
            <w:r>
              <w:rPr>
                <w:rFonts w:ascii="Times New Roman" w:hAnsi="Times New Roman" w:eastAsia="Times New Roman" w:cs="Times New Roman"/>
                <w:spacing w:val="15"/>
                <w:position w:val="1"/>
              </w:rPr>
              <w:t xml:space="preserve">15m </w:t>
            </w:r>
            <w:r>
              <w:rPr>
                <w:spacing w:val="15"/>
                <w:position w:val="1"/>
              </w:rPr>
              <w:t>）达标排放。</w:t>
            </w:r>
          </w:p>
          <w:p w14:paraId="6EC5FBA3">
            <w:pPr>
              <w:pStyle w:val="6"/>
              <w:spacing w:before="30" w:line="251" w:lineRule="auto"/>
              <w:ind w:left="104" w:right="218" w:firstLine="10"/>
            </w:pPr>
            <w:r>
              <w:rPr>
                <w:spacing w:val="15"/>
              </w:rPr>
              <w:t>密炼颗粒物</w:t>
            </w:r>
            <w:r>
              <w:rPr>
                <w:spacing w:val="-52"/>
              </w:rPr>
              <w:t xml:space="preserve"> </w:t>
            </w:r>
            <w:r>
              <w:rPr>
                <w:spacing w:val="15"/>
              </w:rPr>
              <w:t>，密炼</w:t>
            </w:r>
            <w:r>
              <w:rPr>
                <w:spacing w:val="-56"/>
              </w:rPr>
              <w:t xml:space="preserve"> </w:t>
            </w:r>
            <w:r>
              <w:rPr>
                <w:spacing w:val="15"/>
              </w:rPr>
              <w:t>、开炼</w:t>
            </w:r>
            <w:r>
              <w:rPr>
                <w:spacing w:val="-54"/>
              </w:rPr>
              <w:t xml:space="preserve"> </w:t>
            </w:r>
            <w:r>
              <w:rPr>
                <w:spacing w:val="15"/>
              </w:rPr>
              <w:t>、造粒有机废气：</w:t>
            </w:r>
            <w:r>
              <w:rPr>
                <w:spacing w:val="-57"/>
              </w:rPr>
              <w:t xml:space="preserve"> </w:t>
            </w:r>
            <w:r>
              <w:rPr>
                <w:spacing w:val="15"/>
              </w:rPr>
              <w:t>经集气罩收集后通过</w:t>
            </w:r>
            <w:r>
              <w:t xml:space="preserve"> </w:t>
            </w:r>
            <w:r>
              <w:rPr>
                <w:spacing w:val="15"/>
              </w:rPr>
              <w:t>“布袋除尘</w:t>
            </w:r>
            <w:r>
              <w:rPr>
                <w:rFonts w:ascii="Times New Roman" w:hAnsi="Times New Roman" w:eastAsia="Times New Roman" w:cs="Times New Roman"/>
                <w:spacing w:val="15"/>
              </w:rPr>
              <w:t>+</w:t>
            </w:r>
            <w:r>
              <w:rPr>
                <w:spacing w:val="15"/>
              </w:rPr>
              <w:t>两级活性炭吸附装置</w:t>
            </w:r>
            <w:r>
              <w:rPr>
                <w:spacing w:val="-49"/>
              </w:rPr>
              <w:t xml:space="preserve"> </w:t>
            </w:r>
            <w:r>
              <w:rPr>
                <w:spacing w:val="15"/>
              </w:rPr>
              <w:t>”处理后与</w:t>
            </w:r>
            <w:r>
              <w:rPr>
                <w:spacing w:val="-58"/>
              </w:rPr>
              <w:t xml:space="preserve"> </w:t>
            </w:r>
            <w:r>
              <w:rPr>
                <w:spacing w:val="15"/>
              </w:rPr>
              <w:t>投料</w:t>
            </w:r>
            <w:r>
              <w:rPr>
                <w:spacing w:val="-60"/>
              </w:rPr>
              <w:t xml:space="preserve"> </w:t>
            </w:r>
            <w:r>
              <w:rPr>
                <w:spacing w:val="15"/>
              </w:rPr>
              <w:t>粉</w:t>
            </w:r>
            <w:r>
              <w:rPr>
                <w:spacing w:val="-59"/>
              </w:rPr>
              <w:t xml:space="preserve"> </w:t>
            </w:r>
            <w:r>
              <w:rPr>
                <w:spacing w:val="15"/>
              </w:rPr>
              <w:t>尘共</w:t>
            </w:r>
            <w:r>
              <w:rPr>
                <w:spacing w:val="-59"/>
              </w:rPr>
              <w:t xml:space="preserve"> </w:t>
            </w:r>
            <w:r>
              <w:rPr>
                <w:spacing w:val="15"/>
              </w:rPr>
              <w:t>用</w:t>
            </w:r>
            <w:r>
              <w:rPr>
                <w:spacing w:val="-58"/>
              </w:rPr>
              <w:t xml:space="preserve"> </w:t>
            </w:r>
            <w:r>
              <w:rPr>
                <w:spacing w:val="15"/>
              </w:rPr>
              <w:t>一根</w:t>
            </w:r>
            <w:r>
              <w:t xml:space="preserve"> </w:t>
            </w:r>
            <w:r>
              <w:rPr>
                <w:rFonts w:ascii="Times New Roman" w:hAnsi="Times New Roman" w:eastAsia="Times New Roman" w:cs="Times New Roman"/>
                <w:spacing w:val="14"/>
              </w:rPr>
              <w:t>15m</w:t>
            </w:r>
            <w:r>
              <w:rPr>
                <w:spacing w:val="14"/>
              </w:rPr>
              <w:t>排气筒（</w:t>
            </w:r>
            <w:r>
              <w:rPr>
                <w:spacing w:val="-37"/>
              </w:rPr>
              <w:t xml:space="preserve"> </w:t>
            </w:r>
            <w:r>
              <w:rPr>
                <w:rFonts w:ascii="Times New Roman" w:hAnsi="Times New Roman" w:eastAsia="Times New Roman" w:cs="Times New Roman"/>
              </w:rPr>
              <w:t>DA</w:t>
            </w:r>
            <w:r>
              <w:rPr>
                <w:rFonts w:ascii="Times New Roman" w:hAnsi="Times New Roman" w:eastAsia="Times New Roman" w:cs="Times New Roman"/>
                <w:spacing w:val="14"/>
              </w:rPr>
              <w:t>001</w:t>
            </w:r>
            <w:r>
              <w:rPr>
                <w:spacing w:val="14"/>
              </w:rPr>
              <w:t>）</w:t>
            </w:r>
            <w:r>
              <w:rPr>
                <w:spacing w:val="-49"/>
              </w:rPr>
              <w:t xml:space="preserve"> </w:t>
            </w:r>
            <w:r>
              <w:rPr>
                <w:spacing w:val="14"/>
              </w:rPr>
              <w:t>达标排放</w:t>
            </w:r>
            <w:r>
              <w:rPr>
                <w:spacing w:val="-53"/>
              </w:rPr>
              <w:t xml:space="preserve"> </w:t>
            </w:r>
            <w:r>
              <w:rPr>
                <w:spacing w:val="14"/>
              </w:rPr>
              <w:t>，设备设置密闭空间。</w:t>
            </w:r>
          </w:p>
          <w:p w14:paraId="3D3E437C">
            <w:pPr>
              <w:pStyle w:val="6"/>
              <w:spacing w:line="227" w:lineRule="auto"/>
              <w:ind w:left="114"/>
            </w:pPr>
            <w:r>
              <w:rPr>
                <w:rFonts w:ascii="Times New Roman" w:hAnsi="Times New Roman" w:eastAsia="Times New Roman" w:cs="Times New Roman"/>
                <w:spacing w:val="15"/>
              </w:rPr>
              <w:t>3</w:t>
            </w:r>
            <w:r>
              <w:rPr>
                <w:rFonts w:ascii="Times New Roman" w:hAnsi="Times New Roman" w:eastAsia="Times New Roman" w:cs="Times New Roman"/>
                <w:spacing w:val="-12"/>
              </w:rPr>
              <w:t xml:space="preserve"> </w:t>
            </w:r>
            <w:r>
              <w:rPr>
                <w:spacing w:val="15"/>
              </w:rPr>
              <w:t>、</w:t>
            </w:r>
            <w:r>
              <w:rPr>
                <w:rFonts w:ascii="Times New Roman" w:hAnsi="Times New Roman" w:eastAsia="Times New Roman" w:cs="Times New Roman"/>
                <w:spacing w:val="15"/>
              </w:rPr>
              <w:t>4</w:t>
            </w:r>
            <w:r>
              <w:rPr>
                <w:spacing w:val="15"/>
              </w:rPr>
              <w:t>号生产线：</w:t>
            </w:r>
          </w:p>
          <w:p w14:paraId="0205CAB3">
            <w:pPr>
              <w:pStyle w:val="6"/>
              <w:spacing w:before="23" w:line="253" w:lineRule="auto"/>
              <w:ind w:left="115" w:right="240" w:hanging="1"/>
            </w:pPr>
            <w:r>
              <w:rPr>
                <w:spacing w:val="22"/>
              </w:rPr>
              <w:t>配料</w:t>
            </w:r>
            <w:r>
              <w:rPr>
                <w:spacing w:val="-56"/>
              </w:rPr>
              <w:t xml:space="preserve"> </w:t>
            </w:r>
            <w:r>
              <w:rPr>
                <w:spacing w:val="22"/>
              </w:rPr>
              <w:t>、投料粉尘：</w:t>
            </w:r>
            <w:r>
              <w:rPr>
                <w:spacing w:val="-46"/>
              </w:rPr>
              <w:t xml:space="preserve"> </w:t>
            </w:r>
            <w:r>
              <w:rPr>
                <w:spacing w:val="22"/>
              </w:rPr>
              <w:t>经集气罩收集后</w:t>
            </w:r>
            <w:r>
              <w:rPr>
                <w:spacing w:val="-53"/>
              </w:rPr>
              <w:t xml:space="preserve"> </w:t>
            </w:r>
            <w:r>
              <w:rPr>
                <w:spacing w:val="22"/>
              </w:rPr>
              <w:t>，经布袋</w:t>
            </w:r>
            <w:r>
              <w:rPr>
                <w:spacing w:val="21"/>
              </w:rPr>
              <w:t>除尘器处理后</w:t>
            </w:r>
            <w:r>
              <w:rPr>
                <w:spacing w:val="-51"/>
              </w:rPr>
              <w:t xml:space="preserve"> </w:t>
            </w:r>
            <w:r>
              <w:rPr>
                <w:spacing w:val="21"/>
              </w:rPr>
              <w:t>，引</w:t>
            </w:r>
            <w:r>
              <w:t xml:space="preserve"> </w:t>
            </w:r>
            <w:r>
              <w:rPr>
                <w:spacing w:val="15"/>
              </w:rPr>
              <w:t>至排气筒（</w:t>
            </w:r>
            <w:r>
              <w:rPr>
                <w:spacing w:val="-28"/>
              </w:rPr>
              <w:t xml:space="preserve"> </w:t>
            </w:r>
            <w:r>
              <w:rPr>
                <w:rFonts w:ascii="Times New Roman" w:hAnsi="Times New Roman" w:eastAsia="Times New Roman" w:cs="Times New Roman"/>
              </w:rPr>
              <w:t>DA</w:t>
            </w:r>
            <w:r>
              <w:rPr>
                <w:rFonts w:ascii="Times New Roman" w:hAnsi="Times New Roman" w:eastAsia="Times New Roman" w:cs="Times New Roman"/>
                <w:spacing w:val="15"/>
              </w:rPr>
              <w:t>002</w:t>
            </w:r>
            <w:r>
              <w:rPr>
                <w:rFonts w:ascii="Times New Roman" w:hAnsi="Times New Roman" w:eastAsia="Times New Roman" w:cs="Times New Roman"/>
                <w:spacing w:val="-11"/>
              </w:rPr>
              <w:t xml:space="preserve"> </w:t>
            </w:r>
            <w:r>
              <w:rPr>
                <w:spacing w:val="15"/>
              </w:rPr>
              <w:t>，</w:t>
            </w:r>
            <w:r>
              <w:rPr>
                <w:rFonts w:ascii="Times New Roman" w:hAnsi="Times New Roman" w:eastAsia="Times New Roman" w:cs="Times New Roman"/>
                <w:spacing w:val="15"/>
              </w:rPr>
              <w:t>H=</w:t>
            </w:r>
            <w:r>
              <w:rPr>
                <w:rFonts w:ascii="Times New Roman" w:hAnsi="Times New Roman" w:eastAsia="Times New Roman" w:cs="Times New Roman"/>
                <w:spacing w:val="-14"/>
              </w:rPr>
              <w:t xml:space="preserve"> </w:t>
            </w:r>
            <w:r>
              <w:rPr>
                <w:rFonts w:ascii="Times New Roman" w:hAnsi="Times New Roman" w:eastAsia="Times New Roman" w:cs="Times New Roman"/>
                <w:spacing w:val="15"/>
              </w:rPr>
              <w:t xml:space="preserve">15m </w:t>
            </w:r>
            <w:r>
              <w:rPr>
                <w:spacing w:val="15"/>
              </w:rPr>
              <w:t>）达标排放。</w:t>
            </w:r>
          </w:p>
          <w:p w14:paraId="54C3D71A">
            <w:pPr>
              <w:pStyle w:val="6"/>
              <w:spacing w:line="251" w:lineRule="auto"/>
              <w:ind w:left="104" w:right="218" w:firstLine="10"/>
            </w:pPr>
            <w:r>
              <w:rPr>
                <w:spacing w:val="15"/>
              </w:rPr>
              <w:t>密炼颗粒物</w:t>
            </w:r>
            <w:r>
              <w:rPr>
                <w:spacing w:val="-52"/>
              </w:rPr>
              <w:t xml:space="preserve"> </w:t>
            </w:r>
            <w:r>
              <w:rPr>
                <w:spacing w:val="15"/>
              </w:rPr>
              <w:t>，密炼</w:t>
            </w:r>
            <w:r>
              <w:rPr>
                <w:spacing w:val="-56"/>
              </w:rPr>
              <w:t xml:space="preserve"> </w:t>
            </w:r>
            <w:r>
              <w:rPr>
                <w:spacing w:val="15"/>
              </w:rPr>
              <w:t>、开炼</w:t>
            </w:r>
            <w:r>
              <w:rPr>
                <w:spacing w:val="-54"/>
              </w:rPr>
              <w:t xml:space="preserve"> </w:t>
            </w:r>
            <w:r>
              <w:rPr>
                <w:spacing w:val="15"/>
              </w:rPr>
              <w:t>、造粒有机废气：</w:t>
            </w:r>
            <w:r>
              <w:rPr>
                <w:spacing w:val="-57"/>
              </w:rPr>
              <w:t xml:space="preserve"> </w:t>
            </w:r>
            <w:r>
              <w:rPr>
                <w:spacing w:val="15"/>
              </w:rPr>
              <w:t>经集气罩收集后通过</w:t>
            </w:r>
            <w:r>
              <w:t xml:space="preserve"> </w:t>
            </w:r>
            <w:r>
              <w:rPr>
                <w:spacing w:val="15"/>
              </w:rPr>
              <w:t>“布袋除尘</w:t>
            </w:r>
            <w:r>
              <w:rPr>
                <w:rFonts w:ascii="Times New Roman" w:hAnsi="Times New Roman" w:eastAsia="Times New Roman" w:cs="Times New Roman"/>
                <w:spacing w:val="15"/>
              </w:rPr>
              <w:t>+</w:t>
            </w:r>
            <w:r>
              <w:rPr>
                <w:spacing w:val="15"/>
              </w:rPr>
              <w:t>两级活性炭吸附装置</w:t>
            </w:r>
            <w:r>
              <w:rPr>
                <w:spacing w:val="-49"/>
              </w:rPr>
              <w:t xml:space="preserve"> </w:t>
            </w:r>
            <w:r>
              <w:rPr>
                <w:spacing w:val="15"/>
              </w:rPr>
              <w:t>”处理后与</w:t>
            </w:r>
            <w:r>
              <w:rPr>
                <w:spacing w:val="-58"/>
              </w:rPr>
              <w:t xml:space="preserve"> </w:t>
            </w:r>
            <w:r>
              <w:rPr>
                <w:spacing w:val="15"/>
              </w:rPr>
              <w:t>投料</w:t>
            </w:r>
            <w:r>
              <w:rPr>
                <w:spacing w:val="-60"/>
              </w:rPr>
              <w:t xml:space="preserve"> </w:t>
            </w:r>
            <w:r>
              <w:rPr>
                <w:spacing w:val="15"/>
              </w:rPr>
              <w:t>粉</w:t>
            </w:r>
            <w:r>
              <w:rPr>
                <w:spacing w:val="-59"/>
              </w:rPr>
              <w:t xml:space="preserve"> </w:t>
            </w:r>
            <w:r>
              <w:rPr>
                <w:spacing w:val="15"/>
              </w:rPr>
              <w:t>尘共</w:t>
            </w:r>
            <w:r>
              <w:rPr>
                <w:spacing w:val="-59"/>
              </w:rPr>
              <w:t xml:space="preserve"> </w:t>
            </w:r>
            <w:r>
              <w:rPr>
                <w:spacing w:val="15"/>
              </w:rPr>
              <w:t>用</w:t>
            </w:r>
            <w:r>
              <w:rPr>
                <w:spacing w:val="-58"/>
              </w:rPr>
              <w:t xml:space="preserve"> </w:t>
            </w:r>
            <w:r>
              <w:rPr>
                <w:spacing w:val="15"/>
              </w:rPr>
              <w:t>一根</w:t>
            </w:r>
            <w:r>
              <w:t xml:space="preserve"> </w:t>
            </w:r>
            <w:r>
              <w:rPr>
                <w:rFonts w:ascii="Times New Roman" w:hAnsi="Times New Roman" w:eastAsia="Times New Roman" w:cs="Times New Roman"/>
                <w:spacing w:val="12"/>
              </w:rPr>
              <w:t>15m</w:t>
            </w:r>
            <w:r>
              <w:rPr>
                <w:spacing w:val="12"/>
              </w:rPr>
              <w:t>排气筒（</w:t>
            </w:r>
            <w:r>
              <w:rPr>
                <w:spacing w:val="-29"/>
              </w:rPr>
              <w:t xml:space="preserve"> </w:t>
            </w:r>
            <w:r>
              <w:rPr>
                <w:rFonts w:ascii="Times New Roman" w:hAnsi="Times New Roman" w:eastAsia="Times New Roman" w:cs="Times New Roman"/>
              </w:rPr>
              <w:t>DA</w:t>
            </w:r>
            <w:r>
              <w:rPr>
                <w:rFonts w:ascii="Times New Roman" w:hAnsi="Times New Roman" w:eastAsia="Times New Roman" w:cs="Times New Roman"/>
                <w:spacing w:val="12"/>
              </w:rPr>
              <w:t>002</w:t>
            </w:r>
            <w:r>
              <w:rPr>
                <w:rFonts w:ascii="Times New Roman" w:hAnsi="Times New Roman" w:eastAsia="Times New Roman" w:cs="Times New Roman"/>
                <w:spacing w:val="-9"/>
              </w:rPr>
              <w:t xml:space="preserve"> </w:t>
            </w:r>
            <w:r>
              <w:rPr>
                <w:spacing w:val="12"/>
              </w:rPr>
              <w:t>，</w:t>
            </w:r>
            <w:r>
              <w:rPr>
                <w:rFonts w:ascii="Times New Roman" w:hAnsi="Times New Roman" w:eastAsia="Times New Roman" w:cs="Times New Roman"/>
                <w:spacing w:val="12"/>
              </w:rPr>
              <w:t>H=</w:t>
            </w:r>
            <w:r>
              <w:rPr>
                <w:rFonts w:ascii="Times New Roman" w:hAnsi="Times New Roman" w:eastAsia="Times New Roman" w:cs="Times New Roman"/>
                <w:spacing w:val="-14"/>
              </w:rPr>
              <w:t xml:space="preserve"> </w:t>
            </w:r>
            <w:r>
              <w:rPr>
                <w:rFonts w:ascii="Times New Roman" w:hAnsi="Times New Roman" w:eastAsia="Times New Roman" w:cs="Times New Roman"/>
                <w:spacing w:val="12"/>
              </w:rPr>
              <w:t xml:space="preserve">15m </w:t>
            </w:r>
            <w:r>
              <w:rPr>
                <w:spacing w:val="12"/>
              </w:rPr>
              <w:t>）达标排放</w:t>
            </w:r>
            <w:r>
              <w:rPr>
                <w:spacing w:val="-53"/>
              </w:rPr>
              <w:t xml:space="preserve"> </w:t>
            </w:r>
            <w:r>
              <w:rPr>
                <w:spacing w:val="12"/>
              </w:rPr>
              <w:t>，设备设置密闭空间。</w:t>
            </w:r>
          </w:p>
          <w:p w14:paraId="666DFA01">
            <w:pPr>
              <w:pStyle w:val="6"/>
              <w:spacing w:before="1" w:line="227" w:lineRule="auto"/>
              <w:ind w:left="116"/>
            </w:pPr>
            <w:r>
              <w:rPr>
                <w:rFonts w:ascii="Times New Roman" w:hAnsi="Times New Roman" w:eastAsia="Times New Roman" w:cs="Times New Roman"/>
                <w:spacing w:val="15"/>
              </w:rPr>
              <w:t>5</w:t>
            </w:r>
            <w:r>
              <w:rPr>
                <w:rFonts w:ascii="Times New Roman" w:hAnsi="Times New Roman" w:eastAsia="Times New Roman" w:cs="Times New Roman"/>
                <w:spacing w:val="-13"/>
              </w:rPr>
              <w:t xml:space="preserve"> </w:t>
            </w:r>
            <w:r>
              <w:rPr>
                <w:spacing w:val="15"/>
              </w:rPr>
              <w:t>、</w:t>
            </w:r>
            <w:r>
              <w:rPr>
                <w:rFonts w:ascii="Times New Roman" w:hAnsi="Times New Roman" w:eastAsia="Times New Roman" w:cs="Times New Roman"/>
                <w:spacing w:val="15"/>
              </w:rPr>
              <w:t>6</w:t>
            </w:r>
            <w:r>
              <w:rPr>
                <w:spacing w:val="15"/>
              </w:rPr>
              <w:t>号生产线：</w:t>
            </w:r>
          </w:p>
          <w:p w14:paraId="47CD57DE">
            <w:pPr>
              <w:pStyle w:val="6"/>
              <w:spacing w:before="26" w:line="251" w:lineRule="auto"/>
              <w:ind w:left="115" w:right="240" w:hanging="1"/>
            </w:pPr>
            <w:r>
              <w:rPr>
                <w:spacing w:val="22"/>
              </w:rPr>
              <w:t>配料</w:t>
            </w:r>
            <w:r>
              <w:rPr>
                <w:spacing w:val="-56"/>
              </w:rPr>
              <w:t xml:space="preserve"> </w:t>
            </w:r>
            <w:r>
              <w:rPr>
                <w:spacing w:val="22"/>
              </w:rPr>
              <w:t>、投料粉尘：</w:t>
            </w:r>
            <w:r>
              <w:rPr>
                <w:spacing w:val="-46"/>
              </w:rPr>
              <w:t xml:space="preserve"> </w:t>
            </w:r>
            <w:r>
              <w:rPr>
                <w:spacing w:val="22"/>
              </w:rPr>
              <w:t>经集气罩收集后</w:t>
            </w:r>
            <w:r>
              <w:rPr>
                <w:spacing w:val="-53"/>
              </w:rPr>
              <w:t xml:space="preserve"> </w:t>
            </w:r>
            <w:r>
              <w:rPr>
                <w:spacing w:val="22"/>
              </w:rPr>
              <w:t>，经布袋</w:t>
            </w:r>
            <w:r>
              <w:rPr>
                <w:spacing w:val="21"/>
              </w:rPr>
              <w:t>除尘器处理后</w:t>
            </w:r>
            <w:r>
              <w:rPr>
                <w:spacing w:val="-51"/>
              </w:rPr>
              <w:t xml:space="preserve"> </w:t>
            </w:r>
            <w:r>
              <w:rPr>
                <w:spacing w:val="21"/>
              </w:rPr>
              <w:t>，引</w:t>
            </w:r>
            <w:r>
              <w:t xml:space="preserve"> </w:t>
            </w:r>
            <w:r>
              <w:rPr>
                <w:spacing w:val="15"/>
              </w:rPr>
              <w:t>至排气筒（</w:t>
            </w:r>
            <w:r>
              <w:rPr>
                <w:spacing w:val="-28"/>
              </w:rPr>
              <w:t xml:space="preserve"> </w:t>
            </w:r>
            <w:r>
              <w:rPr>
                <w:rFonts w:ascii="Times New Roman" w:hAnsi="Times New Roman" w:eastAsia="Times New Roman" w:cs="Times New Roman"/>
              </w:rPr>
              <w:t>DA</w:t>
            </w:r>
            <w:r>
              <w:rPr>
                <w:rFonts w:ascii="Times New Roman" w:hAnsi="Times New Roman" w:eastAsia="Times New Roman" w:cs="Times New Roman"/>
                <w:spacing w:val="15"/>
              </w:rPr>
              <w:t>003</w:t>
            </w:r>
            <w:r>
              <w:rPr>
                <w:rFonts w:ascii="Times New Roman" w:hAnsi="Times New Roman" w:eastAsia="Times New Roman" w:cs="Times New Roman"/>
                <w:spacing w:val="-11"/>
              </w:rPr>
              <w:t xml:space="preserve"> </w:t>
            </w:r>
            <w:r>
              <w:rPr>
                <w:spacing w:val="15"/>
              </w:rPr>
              <w:t>，</w:t>
            </w:r>
            <w:r>
              <w:rPr>
                <w:rFonts w:ascii="Times New Roman" w:hAnsi="Times New Roman" w:eastAsia="Times New Roman" w:cs="Times New Roman"/>
                <w:spacing w:val="15"/>
              </w:rPr>
              <w:t>H=</w:t>
            </w:r>
            <w:r>
              <w:rPr>
                <w:rFonts w:ascii="Times New Roman" w:hAnsi="Times New Roman" w:eastAsia="Times New Roman" w:cs="Times New Roman"/>
                <w:spacing w:val="-14"/>
              </w:rPr>
              <w:t xml:space="preserve"> </w:t>
            </w:r>
            <w:r>
              <w:rPr>
                <w:rFonts w:ascii="Times New Roman" w:hAnsi="Times New Roman" w:eastAsia="Times New Roman" w:cs="Times New Roman"/>
                <w:spacing w:val="15"/>
              </w:rPr>
              <w:t xml:space="preserve">15m </w:t>
            </w:r>
            <w:r>
              <w:rPr>
                <w:spacing w:val="15"/>
              </w:rPr>
              <w:t>）达标排放。</w:t>
            </w:r>
          </w:p>
          <w:p w14:paraId="14AC2608">
            <w:pPr>
              <w:pStyle w:val="6"/>
              <w:spacing w:line="239" w:lineRule="auto"/>
              <w:ind w:left="104" w:right="218" w:firstLine="10"/>
            </w:pPr>
            <w:r>
              <w:rPr>
                <w:spacing w:val="15"/>
              </w:rPr>
              <w:t>密炼颗粒物</w:t>
            </w:r>
            <w:r>
              <w:rPr>
                <w:spacing w:val="-52"/>
              </w:rPr>
              <w:t xml:space="preserve"> </w:t>
            </w:r>
            <w:r>
              <w:rPr>
                <w:spacing w:val="15"/>
              </w:rPr>
              <w:t>，密炼</w:t>
            </w:r>
            <w:r>
              <w:rPr>
                <w:spacing w:val="-56"/>
              </w:rPr>
              <w:t xml:space="preserve"> </w:t>
            </w:r>
            <w:r>
              <w:rPr>
                <w:spacing w:val="15"/>
              </w:rPr>
              <w:t>、开炼</w:t>
            </w:r>
            <w:r>
              <w:rPr>
                <w:spacing w:val="-54"/>
              </w:rPr>
              <w:t xml:space="preserve"> </w:t>
            </w:r>
            <w:r>
              <w:rPr>
                <w:spacing w:val="15"/>
              </w:rPr>
              <w:t>、造粒有机废气：</w:t>
            </w:r>
            <w:r>
              <w:rPr>
                <w:spacing w:val="-57"/>
              </w:rPr>
              <w:t xml:space="preserve"> </w:t>
            </w:r>
            <w:r>
              <w:rPr>
                <w:spacing w:val="15"/>
              </w:rPr>
              <w:t>经集气罩收集后通过</w:t>
            </w:r>
            <w:r>
              <w:t xml:space="preserve"> </w:t>
            </w:r>
            <w:r>
              <w:rPr>
                <w:spacing w:val="15"/>
              </w:rPr>
              <w:t>“布袋除尘</w:t>
            </w:r>
            <w:r>
              <w:rPr>
                <w:rFonts w:ascii="Times New Roman" w:hAnsi="Times New Roman" w:eastAsia="Times New Roman" w:cs="Times New Roman"/>
                <w:spacing w:val="15"/>
              </w:rPr>
              <w:t>+</w:t>
            </w:r>
            <w:r>
              <w:rPr>
                <w:spacing w:val="15"/>
              </w:rPr>
              <w:t>两级活性炭吸附装置</w:t>
            </w:r>
            <w:r>
              <w:rPr>
                <w:spacing w:val="-49"/>
              </w:rPr>
              <w:t xml:space="preserve"> </w:t>
            </w:r>
            <w:r>
              <w:rPr>
                <w:spacing w:val="15"/>
              </w:rPr>
              <w:t>”处理后与</w:t>
            </w:r>
            <w:r>
              <w:rPr>
                <w:spacing w:val="-58"/>
              </w:rPr>
              <w:t xml:space="preserve"> </w:t>
            </w:r>
            <w:r>
              <w:rPr>
                <w:spacing w:val="15"/>
              </w:rPr>
              <w:t>投料</w:t>
            </w:r>
            <w:r>
              <w:rPr>
                <w:spacing w:val="-60"/>
              </w:rPr>
              <w:t xml:space="preserve"> </w:t>
            </w:r>
            <w:r>
              <w:rPr>
                <w:spacing w:val="15"/>
              </w:rPr>
              <w:t>粉</w:t>
            </w:r>
            <w:r>
              <w:rPr>
                <w:spacing w:val="-59"/>
              </w:rPr>
              <w:t xml:space="preserve"> </w:t>
            </w:r>
            <w:r>
              <w:rPr>
                <w:spacing w:val="15"/>
              </w:rPr>
              <w:t>尘共</w:t>
            </w:r>
            <w:r>
              <w:rPr>
                <w:spacing w:val="-59"/>
              </w:rPr>
              <w:t xml:space="preserve"> </w:t>
            </w:r>
            <w:r>
              <w:rPr>
                <w:spacing w:val="15"/>
              </w:rPr>
              <w:t>用</w:t>
            </w:r>
            <w:r>
              <w:rPr>
                <w:spacing w:val="-58"/>
              </w:rPr>
              <w:t xml:space="preserve"> </w:t>
            </w:r>
            <w:r>
              <w:rPr>
                <w:spacing w:val="15"/>
              </w:rPr>
              <w:t>一根</w:t>
            </w:r>
            <w:r>
              <w:t xml:space="preserve"> </w:t>
            </w:r>
            <w:r>
              <w:rPr>
                <w:rFonts w:ascii="Times New Roman" w:hAnsi="Times New Roman" w:eastAsia="Times New Roman" w:cs="Times New Roman"/>
                <w:spacing w:val="12"/>
              </w:rPr>
              <w:t>15m</w:t>
            </w:r>
            <w:r>
              <w:rPr>
                <w:spacing w:val="12"/>
              </w:rPr>
              <w:t>排气筒（</w:t>
            </w:r>
            <w:r>
              <w:rPr>
                <w:spacing w:val="-29"/>
              </w:rPr>
              <w:t xml:space="preserve"> </w:t>
            </w:r>
            <w:r>
              <w:rPr>
                <w:rFonts w:ascii="Times New Roman" w:hAnsi="Times New Roman" w:eastAsia="Times New Roman" w:cs="Times New Roman"/>
              </w:rPr>
              <w:t>DA</w:t>
            </w:r>
            <w:r>
              <w:rPr>
                <w:rFonts w:ascii="Times New Roman" w:hAnsi="Times New Roman" w:eastAsia="Times New Roman" w:cs="Times New Roman"/>
                <w:spacing w:val="12"/>
              </w:rPr>
              <w:t>003</w:t>
            </w:r>
            <w:r>
              <w:rPr>
                <w:rFonts w:ascii="Times New Roman" w:hAnsi="Times New Roman" w:eastAsia="Times New Roman" w:cs="Times New Roman"/>
                <w:spacing w:val="-9"/>
              </w:rPr>
              <w:t xml:space="preserve"> </w:t>
            </w:r>
            <w:r>
              <w:rPr>
                <w:spacing w:val="12"/>
              </w:rPr>
              <w:t>，</w:t>
            </w:r>
            <w:r>
              <w:rPr>
                <w:rFonts w:ascii="Times New Roman" w:hAnsi="Times New Roman" w:eastAsia="Times New Roman" w:cs="Times New Roman"/>
                <w:spacing w:val="12"/>
              </w:rPr>
              <w:t>H=</w:t>
            </w:r>
            <w:r>
              <w:rPr>
                <w:rFonts w:ascii="Times New Roman" w:hAnsi="Times New Roman" w:eastAsia="Times New Roman" w:cs="Times New Roman"/>
                <w:spacing w:val="-14"/>
              </w:rPr>
              <w:t xml:space="preserve"> </w:t>
            </w:r>
            <w:r>
              <w:rPr>
                <w:rFonts w:ascii="Times New Roman" w:hAnsi="Times New Roman" w:eastAsia="Times New Roman" w:cs="Times New Roman"/>
                <w:spacing w:val="12"/>
              </w:rPr>
              <w:t xml:space="preserve">15m </w:t>
            </w:r>
            <w:r>
              <w:rPr>
                <w:spacing w:val="12"/>
              </w:rPr>
              <w:t>）达标排放</w:t>
            </w:r>
            <w:r>
              <w:rPr>
                <w:spacing w:val="-53"/>
              </w:rPr>
              <w:t xml:space="preserve"> </w:t>
            </w:r>
            <w:r>
              <w:rPr>
                <w:spacing w:val="12"/>
              </w:rPr>
              <w:t>，设备设置密闭空间。</w:t>
            </w:r>
          </w:p>
        </w:tc>
      </w:tr>
      <w:tr w14:paraId="73B18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34" w:type="dxa"/>
            <w:vMerge w:val="continue"/>
            <w:tcBorders>
              <w:top w:val="nil"/>
              <w:left w:val="single" w:color="000000" w:sz="6" w:space="0"/>
              <w:bottom w:val="nil"/>
            </w:tcBorders>
            <w:vAlign w:val="top"/>
          </w:tcPr>
          <w:p w14:paraId="03F1924B">
            <w:pPr>
              <w:rPr>
                <w:rFonts w:ascii="Arial"/>
                <w:sz w:val="21"/>
              </w:rPr>
            </w:pPr>
          </w:p>
        </w:tc>
        <w:tc>
          <w:tcPr>
            <w:tcW w:w="843" w:type="dxa"/>
            <w:gridSpan w:val="2"/>
            <w:vMerge w:val="continue"/>
            <w:tcBorders>
              <w:top w:val="nil"/>
              <w:bottom w:val="nil"/>
            </w:tcBorders>
            <w:vAlign w:val="top"/>
          </w:tcPr>
          <w:p w14:paraId="1D01FD53">
            <w:pPr>
              <w:rPr>
                <w:rFonts w:ascii="Arial"/>
                <w:sz w:val="21"/>
              </w:rPr>
            </w:pPr>
          </w:p>
        </w:tc>
        <w:tc>
          <w:tcPr>
            <w:tcW w:w="1469" w:type="dxa"/>
            <w:gridSpan w:val="2"/>
            <w:vAlign w:val="top"/>
          </w:tcPr>
          <w:p w14:paraId="46C6D7B9">
            <w:pPr>
              <w:pStyle w:val="6"/>
              <w:spacing w:before="35" w:line="214" w:lineRule="auto"/>
              <w:ind w:left="316"/>
            </w:pPr>
            <w:r>
              <w:rPr>
                <w:spacing w:val="9"/>
              </w:rPr>
              <w:t>噪声处置</w:t>
            </w:r>
          </w:p>
        </w:tc>
        <w:tc>
          <w:tcPr>
            <w:tcW w:w="6546" w:type="dxa"/>
            <w:gridSpan w:val="8"/>
            <w:tcBorders>
              <w:right w:val="single" w:color="000000" w:sz="6" w:space="0"/>
            </w:tcBorders>
            <w:vAlign w:val="top"/>
          </w:tcPr>
          <w:p w14:paraId="3AE914D3">
            <w:pPr>
              <w:pStyle w:val="6"/>
              <w:spacing w:before="35" w:line="214" w:lineRule="auto"/>
              <w:ind w:left="113"/>
            </w:pPr>
            <w:r>
              <w:rPr>
                <w:spacing w:val="16"/>
              </w:rPr>
              <w:t>选用低噪声设备，对高噪声设备采取减震、消、隔声等降噪措施。</w:t>
            </w:r>
          </w:p>
        </w:tc>
      </w:tr>
      <w:tr w14:paraId="4A78B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34" w:type="dxa"/>
            <w:vMerge w:val="continue"/>
            <w:tcBorders>
              <w:top w:val="nil"/>
              <w:left w:val="single" w:color="000000" w:sz="6" w:space="0"/>
              <w:bottom w:val="nil"/>
            </w:tcBorders>
            <w:vAlign w:val="top"/>
          </w:tcPr>
          <w:p w14:paraId="6B5BE120">
            <w:pPr>
              <w:rPr>
                <w:rFonts w:ascii="Arial"/>
                <w:sz w:val="21"/>
              </w:rPr>
            </w:pPr>
          </w:p>
        </w:tc>
        <w:tc>
          <w:tcPr>
            <w:tcW w:w="843" w:type="dxa"/>
            <w:gridSpan w:val="2"/>
            <w:vMerge w:val="continue"/>
            <w:tcBorders>
              <w:top w:val="nil"/>
              <w:bottom w:val="nil"/>
            </w:tcBorders>
            <w:vAlign w:val="top"/>
          </w:tcPr>
          <w:p w14:paraId="2D72126A">
            <w:pPr>
              <w:rPr>
                <w:rFonts w:ascii="Arial"/>
                <w:sz w:val="21"/>
              </w:rPr>
            </w:pPr>
          </w:p>
        </w:tc>
        <w:tc>
          <w:tcPr>
            <w:tcW w:w="450" w:type="dxa"/>
            <w:vMerge w:val="restart"/>
            <w:tcBorders>
              <w:bottom w:val="nil"/>
            </w:tcBorders>
            <w:textDirection w:val="tbRlV"/>
            <w:vAlign w:val="top"/>
          </w:tcPr>
          <w:p w14:paraId="6542C212">
            <w:pPr>
              <w:pStyle w:val="6"/>
              <w:spacing w:before="122" w:line="218" w:lineRule="auto"/>
              <w:ind w:left="454"/>
            </w:pPr>
            <w:r>
              <w:rPr>
                <w:spacing w:val="8"/>
              </w:rPr>
              <w:t>固</w:t>
            </w:r>
            <w:r>
              <w:rPr>
                <w:spacing w:val="-36"/>
              </w:rPr>
              <w:t xml:space="preserve"> </w:t>
            </w:r>
            <w:r>
              <w:rPr>
                <w:spacing w:val="8"/>
              </w:rPr>
              <w:t>废</w:t>
            </w:r>
            <w:r>
              <w:rPr>
                <w:spacing w:val="-38"/>
              </w:rPr>
              <w:t xml:space="preserve"> </w:t>
            </w:r>
            <w:r>
              <w:rPr>
                <w:spacing w:val="8"/>
              </w:rPr>
              <w:t>处</w:t>
            </w:r>
            <w:r>
              <w:rPr>
                <w:spacing w:val="-35"/>
              </w:rPr>
              <w:t xml:space="preserve"> </w:t>
            </w:r>
            <w:r>
              <w:rPr>
                <w:spacing w:val="8"/>
              </w:rPr>
              <w:t>置</w:t>
            </w:r>
          </w:p>
        </w:tc>
        <w:tc>
          <w:tcPr>
            <w:tcW w:w="1019" w:type="dxa"/>
            <w:vAlign w:val="top"/>
          </w:tcPr>
          <w:p w14:paraId="52D9FC36">
            <w:pPr>
              <w:pStyle w:val="6"/>
              <w:spacing w:before="34" w:line="233" w:lineRule="auto"/>
              <w:ind w:left="408" w:right="193" w:hanging="207"/>
            </w:pPr>
            <w:r>
              <w:rPr>
                <w:spacing w:val="6"/>
              </w:rPr>
              <w:t>生活垃</w:t>
            </w:r>
            <w:r>
              <w:t xml:space="preserve"> 圾</w:t>
            </w:r>
          </w:p>
        </w:tc>
        <w:tc>
          <w:tcPr>
            <w:tcW w:w="6546" w:type="dxa"/>
            <w:gridSpan w:val="8"/>
            <w:tcBorders>
              <w:right w:val="single" w:color="000000" w:sz="6" w:space="0"/>
            </w:tcBorders>
            <w:vAlign w:val="top"/>
          </w:tcPr>
          <w:p w14:paraId="39A026C5">
            <w:pPr>
              <w:pStyle w:val="6"/>
              <w:spacing w:before="170" w:line="228" w:lineRule="auto"/>
              <w:ind w:left="117"/>
            </w:pPr>
            <w:r>
              <w:rPr>
                <w:spacing w:val="25"/>
              </w:rPr>
              <w:t>设置生活垃圾桶</w:t>
            </w:r>
            <w:r>
              <w:rPr>
                <w:spacing w:val="-56"/>
              </w:rPr>
              <w:t xml:space="preserve"> </w:t>
            </w:r>
            <w:r>
              <w:rPr>
                <w:spacing w:val="25"/>
              </w:rPr>
              <w:t>，生活垃圾收集后委托环卫工</w:t>
            </w:r>
            <w:r>
              <w:rPr>
                <w:spacing w:val="24"/>
              </w:rPr>
              <w:t>人清理处置。</w:t>
            </w:r>
          </w:p>
        </w:tc>
      </w:tr>
      <w:tr w14:paraId="4CAFA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34" w:type="dxa"/>
            <w:vMerge w:val="continue"/>
            <w:tcBorders>
              <w:top w:val="nil"/>
              <w:left w:val="single" w:color="000000" w:sz="6" w:space="0"/>
              <w:bottom w:val="nil"/>
            </w:tcBorders>
            <w:vAlign w:val="top"/>
          </w:tcPr>
          <w:p w14:paraId="469822BD">
            <w:pPr>
              <w:rPr>
                <w:rFonts w:ascii="Arial"/>
                <w:sz w:val="21"/>
              </w:rPr>
            </w:pPr>
          </w:p>
        </w:tc>
        <w:tc>
          <w:tcPr>
            <w:tcW w:w="843" w:type="dxa"/>
            <w:gridSpan w:val="2"/>
            <w:vMerge w:val="continue"/>
            <w:tcBorders>
              <w:top w:val="nil"/>
              <w:bottom w:val="nil"/>
            </w:tcBorders>
            <w:vAlign w:val="top"/>
          </w:tcPr>
          <w:p w14:paraId="6900A774">
            <w:pPr>
              <w:rPr>
                <w:rFonts w:ascii="Arial"/>
                <w:sz w:val="21"/>
              </w:rPr>
            </w:pPr>
          </w:p>
        </w:tc>
        <w:tc>
          <w:tcPr>
            <w:tcW w:w="450" w:type="dxa"/>
            <w:vMerge w:val="continue"/>
            <w:tcBorders>
              <w:top w:val="nil"/>
              <w:bottom w:val="nil"/>
            </w:tcBorders>
            <w:textDirection w:val="tbRlV"/>
            <w:vAlign w:val="top"/>
          </w:tcPr>
          <w:p w14:paraId="733AD086">
            <w:pPr>
              <w:rPr>
                <w:rFonts w:ascii="Arial"/>
                <w:sz w:val="21"/>
              </w:rPr>
            </w:pPr>
          </w:p>
        </w:tc>
        <w:tc>
          <w:tcPr>
            <w:tcW w:w="1019" w:type="dxa"/>
            <w:vAlign w:val="top"/>
          </w:tcPr>
          <w:p w14:paraId="0179ECF9">
            <w:pPr>
              <w:pStyle w:val="6"/>
              <w:spacing w:before="37" w:line="229" w:lineRule="auto"/>
              <w:ind w:left="203"/>
            </w:pPr>
            <w:r>
              <w:rPr>
                <w:spacing w:val="5"/>
              </w:rPr>
              <w:t>一般工</w:t>
            </w:r>
          </w:p>
          <w:p w14:paraId="30A9CF55">
            <w:pPr>
              <w:pStyle w:val="6"/>
              <w:spacing w:before="23" w:line="212" w:lineRule="auto"/>
              <w:ind w:left="198"/>
            </w:pPr>
            <w:r>
              <w:rPr>
                <w:spacing w:val="7"/>
              </w:rPr>
              <w:t>业固废</w:t>
            </w:r>
          </w:p>
        </w:tc>
        <w:tc>
          <w:tcPr>
            <w:tcW w:w="6546" w:type="dxa"/>
            <w:gridSpan w:val="8"/>
            <w:tcBorders>
              <w:right w:val="single" w:color="000000" w:sz="6" w:space="0"/>
            </w:tcBorders>
            <w:vAlign w:val="top"/>
          </w:tcPr>
          <w:p w14:paraId="5DEB4C54">
            <w:pPr>
              <w:pStyle w:val="6"/>
              <w:spacing w:before="37" w:line="231" w:lineRule="auto"/>
              <w:ind w:left="116" w:right="229"/>
            </w:pPr>
            <w:r>
              <w:rPr>
                <w:spacing w:val="16"/>
              </w:rPr>
              <w:t>设置规范化</w:t>
            </w:r>
            <w:r>
              <w:rPr>
                <w:spacing w:val="-35"/>
              </w:rPr>
              <w:t xml:space="preserve"> </w:t>
            </w:r>
            <w:r>
              <w:rPr>
                <w:spacing w:val="16"/>
              </w:rPr>
              <w:t>的一般工业固体废物</w:t>
            </w:r>
            <w:r>
              <w:rPr>
                <w:spacing w:val="-59"/>
              </w:rPr>
              <w:t xml:space="preserve"> </w:t>
            </w:r>
            <w:r>
              <w:rPr>
                <w:spacing w:val="16"/>
              </w:rPr>
              <w:t>暂存</w:t>
            </w:r>
            <w:r>
              <w:rPr>
                <w:spacing w:val="-50"/>
              </w:rPr>
              <w:t xml:space="preserve"> </w:t>
            </w:r>
            <w:r>
              <w:rPr>
                <w:spacing w:val="16"/>
              </w:rPr>
              <w:t>区</w:t>
            </w:r>
            <w:r>
              <w:rPr>
                <w:spacing w:val="-49"/>
              </w:rPr>
              <w:t xml:space="preserve"> </w:t>
            </w:r>
            <w:r>
              <w:rPr>
                <w:spacing w:val="16"/>
              </w:rPr>
              <w:t xml:space="preserve">，面积 </w:t>
            </w:r>
            <w:r>
              <w:rPr>
                <w:rFonts w:ascii="Times New Roman" w:hAnsi="Times New Roman" w:eastAsia="Times New Roman" w:cs="Times New Roman"/>
                <w:spacing w:val="16"/>
              </w:rPr>
              <w:t>10m</w:t>
            </w:r>
            <w:r>
              <w:rPr>
                <w:rFonts w:ascii="Times New Roman" w:hAnsi="Times New Roman" w:eastAsia="Times New Roman" w:cs="Times New Roman"/>
                <w:spacing w:val="16"/>
                <w:position w:val="6"/>
                <w:sz w:val="13"/>
                <w:szCs w:val="13"/>
              </w:rPr>
              <w:t xml:space="preserve">2 </w:t>
            </w:r>
            <w:r>
              <w:rPr>
                <w:spacing w:val="16"/>
              </w:rPr>
              <w:t>，</w:t>
            </w:r>
            <w:r>
              <w:rPr>
                <w:spacing w:val="-59"/>
              </w:rPr>
              <w:t xml:space="preserve"> </w:t>
            </w:r>
            <w:r>
              <w:rPr>
                <w:spacing w:val="16"/>
              </w:rPr>
              <w:t>位于</w:t>
            </w:r>
            <w:r>
              <w:rPr>
                <w:spacing w:val="-10"/>
              </w:rPr>
              <w:t xml:space="preserve"> </w:t>
            </w:r>
            <w:r>
              <w:rPr>
                <w:rFonts w:ascii="Times New Roman" w:hAnsi="Times New Roman" w:eastAsia="Times New Roman" w:cs="Times New Roman"/>
                <w:spacing w:val="16"/>
              </w:rPr>
              <w:t>6#</w:t>
            </w:r>
            <w:r>
              <w:rPr>
                <w:rFonts w:ascii="Times New Roman" w:hAnsi="Times New Roman" w:eastAsia="Times New Roman" w:cs="Times New Roman"/>
              </w:rPr>
              <w:t xml:space="preserve"> </w:t>
            </w:r>
            <w:r>
              <w:rPr>
                <w:spacing w:val="23"/>
              </w:rPr>
              <w:t>厂房南侧</w:t>
            </w:r>
            <w:r>
              <w:rPr>
                <w:spacing w:val="-48"/>
              </w:rPr>
              <w:t xml:space="preserve"> </w:t>
            </w:r>
            <w:r>
              <w:rPr>
                <w:spacing w:val="23"/>
              </w:rPr>
              <w:t>，一般工业固废分类收集</w:t>
            </w:r>
            <w:r>
              <w:rPr>
                <w:spacing w:val="-58"/>
              </w:rPr>
              <w:t xml:space="preserve"> </w:t>
            </w:r>
            <w:r>
              <w:rPr>
                <w:spacing w:val="23"/>
              </w:rPr>
              <w:t>、暂存后外售综合利用</w:t>
            </w:r>
          </w:p>
        </w:tc>
      </w:tr>
      <w:tr w14:paraId="746F8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434" w:type="dxa"/>
            <w:vMerge w:val="continue"/>
            <w:tcBorders>
              <w:top w:val="nil"/>
              <w:left w:val="single" w:color="000000" w:sz="6" w:space="0"/>
              <w:bottom w:val="nil"/>
            </w:tcBorders>
            <w:vAlign w:val="top"/>
          </w:tcPr>
          <w:p w14:paraId="5A407FA3">
            <w:pPr>
              <w:rPr>
                <w:rFonts w:ascii="Arial"/>
                <w:sz w:val="21"/>
              </w:rPr>
            </w:pPr>
          </w:p>
        </w:tc>
        <w:tc>
          <w:tcPr>
            <w:tcW w:w="843" w:type="dxa"/>
            <w:gridSpan w:val="2"/>
            <w:vMerge w:val="continue"/>
            <w:tcBorders>
              <w:top w:val="nil"/>
              <w:bottom w:val="single" w:color="000000" w:sz="10" w:space="0"/>
            </w:tcBorders>
            <w:vAlign w:val="top"/>
          </w:tcPr>
          <w:p w14:paraId="5EBEE4B0">
            <w:pPr>
              <w:rPr>
                <w:rFonts w:ascii="Arial"/>
                <w:sz w:val="21"/>
              </w:rPr>
            </w:pPr>
          </w:p>
        </w:tc>
        <w:tc>
          <w:tcPr>
            <w:tcW w:w="450" w:type="dxa"/>
            <w:vMerge w:val="continue"/>
            <w:tcBorders>
              <w:top w:val="nil"/>
              <w:bottom w:val="single" w:color="000000" w:sz="10" w:space="0"/>
            </w:tcBorders>
            <w:textDirection w:val="tbRlV"/>
            <w:vAlign w:val="top"/>
          </w:tcPr>
          <w:p w14:paraId="5BD06EC1">
            <w:pPr>
              <w:rPr>
                <w:rFonts w:ascii="Arial"/>
                <w:sz w:val="21"/>
              </w:rPr>
            </w:pPr>
          </w:p>
        </w:tc>
        <w:tc>
          <w:tcPr>
            <w:tcW w:w="1019" w:type="dxa"/>
            <w:tcBorders>
              <w:bottom w:val="single" w:color="000000" w:sz="10" w:space="0"/>
            </w:tcBorders>
            <w:vAlign w:val="top"/>
          </w:tcPr>
          <w:p w14:paraId="072E862B">
            <w:pPr>
              <w:pStyle w:val="6"/>
              <w:spacing w:before="176" w:line="252" w:lineRule="auto"/>
              <w:ind w:left="408" w:right="193" w:hanging="206"/>
            </w:pPr>
            <w:r>
              <w:rPr>
                <w:spacing w:val="6"/>
              </w:rPr>
              <w:t>危险废</w:t>
            </w:r>
            <w:r>
              <w:t xml:space="preserve"> 物</w:t>
            </w:r>
          </w:p>
        </w:tc>
        <w:tc>
          <w:tcPr>
            <w:tcW w:w="6546" w:type="dxa"/>
            <w:gridSpan w:val="8"/>
            <w:tcBorders>
              <w:bottom w:val="single" w:color="000000" w:sz="10" w:space="0"/>
              <w:right w:val="single" w:color="000000" w:sz="6" w:space="0"/>
            </w:tcBorders>
            <w:vAlign w:val="top"/>
          </w:tcPr>
          <w:p w14:paraId="65347D3F">
            <w:pPr>
              <w:pStyle w:val="6"/>
              <w:spacing w:before="40"/>
              <w:ind w:left="117" w:right="235"/>
              <w:jc w:val="both"/>
            </w:pPr>
            <w:r>
              <w:rPr>
                <w:spacing w:val="14"/>
              </w:rPr>
              <w:t>设一处危险固废暂存间</w:t>
            </w:r>
            <w:r>
              <w:rPr>
                <w:spacing w:val="-53"/>
              </w:rPr>
              <w:t xml:space="preserve"> </w:t>
            </w:r>
            <w:r>
              <w:rPr>
                <w:spacing w:val="14"/>
              </w:rPr>
              <w:t>，为砖混结构</w:t>
            </w:r>
            <w:r>
              <w:rPr>
                <w:spacing w:val="-56"/>
              </w:rPr>
              <w:t xml:space="preserve"> </w:t>
            </w:r>
            <w:r>
              <w:rPr>
                <w:spacing w:val="14"/>
              </w:rPr>
              <w:t xml:space="preserve">，面积 </w:t>
            </w:r>
            <w:r>
              <w:rPr>
                <w:rFonts w:ascii="Times New Roman" w:hAnsi="Times New Roman" w:eastAsia="Times New Roman" w:cs="Times New Roman"/>
                <w:spacing w:val="14"/>
              </w:rPr>
              <w:t>15m</w:t>
            </w:r>
            <w:r>
              <w:rPr>
                <w:rFonts w:ascii="Times New Roman" w:hAnsi="Times New Roman" w:eastAsia="Times New Roman" w:cs="Times New Roman"/>
                <w:spacing w:val="14"/>
                <w:position w:val="6"/>
                <w:sz w:val="13"/>
                <w:szCs w:val="13"/>
              </w:rPr>
              <w:t xml:space="preserve">2 </w:t>
            </w:r>
            <w:r>
              <w:rPr>
                <w:spacing w:val="14"/>
              </w:rPr>
              <w:t>，位于</w:t>
            </w:r>
            <w:r>
              <w:rPr>
                <w:spacing w:val="-10"/>
              </w:rPr>
              <w:t xml:space="preserve"> </w:t>
            </w:r>
            <w:r>
              <w:rPr>
                <w:rFonts w:ascii="Times New Roman" w:hAnsi="Times New Roman" w:eastAsia="Times New Roman" w:cs="Times New Roman"/>
                <w:spacing w:val="14"/>
              </w:rPr>
              <w:t>8#</w:t>
            </w:r>
            <w:r>
              <w:rPr>
                <w:spacing w:val="14"/>
              </w:rPr>
              <w:t>厂房</w:t>
            </w:r>
            <w:r>
              <w:t xml:space="preserve"> </w:t>
            </w:r>
            <w:r>
              <w:rPr>
                <w:spacing w:val="25"/>
              </w:rPr>
              <w:t>外东北侧</w:t>
            </w:r>
            <w:r>
              <w:rPr>
                <w:spacing w:val="-48"/>
              </w:rPr>
              <w:t xml:space="preserve"> </w:t>
            </w:r>
            <w:r>
              <w:rPr>
                <w:spacing w:val="25"/>
              </w:rPr>
              <w:t>，储存间贴明显警示标志并设好围堰和地面防渗</w:t>
            </w:r>
            <w:r>
              <w:rPr>
                <w:spacing w:val="-51"/>
              </w:rPr>
              <w:t xml:space="preserve"> </w:t>
            </w:r>
            <w:r>
              <w:rPr>
                <w:spacing w:val="25"/>
              </w:rPr>
              <w:t>，危</w:t>
            </w:r>
            <w:r>
              <w:t xml:space="preserve"> </w:t>
            </w:r>
            <w:r>
              <w:rPr>
                <w:spacing w:val="25"/>
              </w:rPr>
              <w:t>险固废收集后委托有资质的单位处置。</w:t>
            </w:r>
          </w:p>
        </w:tc>
      </w:tr>
      <w:tr w14:paraId="0E02F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3" w:hRule="atLeast"/>
        </w:trPr>
        <w:tc>
          <w:tcPr>
            <w:tcW w:w="434" w:type="dxa"/>
            <w:vMerge w:val="continue"/>
            <w:tcBorders>
              <w:top w:val="nil"/>
              <w:left w:val="single" w:color="000000" w:sz="6" w:space="0"/>
              <w:bottom w:val="nil"/>
            </w:tcBorders>
            <w:vAlign w:val="top"/>
          </w:tcPr>
          <w:p w14:paraId="2C7DDF1F">
            <w:pPr>
              <w:rPr>
                <w:rFonts w:ascii="Arial"/>
                <w:sz w:val="21"/>
              </w:rPr>
            </w:pPr>
          </w:p>
        </w:tc>
        <w:tc>
          <w:tcPr>
            <w:tcW w:w="8858" w:type="dxa"/>
            <w:gridSpan w:val="12"/>
            <w:tcBorders>
              <w:top w:val="single" w:color="000000" w:sz="10" w:space="0"/>
              <w:bottom w:val="single" w:color="000000" w:sz="10" w:space="0"/>
              <w:right w:val="single" w:color="000000" w:sz="6" w:space="0"/>
            </w:tcBorders>
            <w:vAlign w:val="top"/>
          </w:tcPr>
          <w:p w14:paraId="4D3A9B85">
            <w:pPr>
              <w:pStyle w:val="6"/>
              <w:spacing w:before="155" w:line="219" w:lineRule="auto"/>
              <w:ind w:left="598"/>
              <w:rPr>
                <w:sz w:val="24"/>
                <w:szCs w:val="24"/>
              </w:rPr>
            </w:pPr>
            <w:r>
              <w:rPr>
                <w:spacing w:val="-3"/>
                <w:sz w:val="24"/>
                <w:szCs w:val="24"/>
              </w:rPr>
              <w:t>（</w:t>
            </w:r>
            <w:r>
              <w:rPr>
                <w:rFonts w:ascii="Times New Roman" w:hAnsi="Times New Roman" w:eastAsia="Times New Roman" w:cs="Times New Roman"/>
                <w:spacing w:val="-3"/>
                <w:sz w:val="24"/>
                <w:szCs w:val="24"/>
              </w:rPr>
              <w:t>2</w:t>
            </w:r>
            <w:r>
              <w:rPr>
                <w:spacing w:val="-3"/>
                <w:sz w:val="24"/>
                <w:szCs w:val="24"/>
              </w:rPr>
              <w:t>）产品方案</w:t>
            </w:r>
          </w:p>
          <w:p w14:paraId="77EBDC75">
            <w:pPr>
              <w:pStyle w:val="6"/>
              <w:spacing w:before="299" w:line="219" w:lineRule="auto"/>
              <w:ind w:left="587"/>
              <w:rPr>
                <w:sz w:val="24"/>
                <w:szCs w:val="24"/>
              </w:rPr>
            </w:pPr>
            <w:r>
              <w:rPr>
                <w:spacing w:val="-2"/>
                <w:sz w:val="24"/>
                <w:szCs w:val="24"/>
              </w:rPr>
              <w:t>本项目产品方案见表</w:t>
            </w:r>
            <w:r>
              <w:rPr>
                <w:spacing w:val="-43"/>
                <w:sz w:val="24"/>
                <w:szCs w:val="24"/>
              </w:rPr>
              <w:t xml:space="preserve"> </w:t>
            </w:r>
            <w:r>
              <w:rPr>
                <w:rFonts w:ascii="Times New Roman" w:hAnsi="Times New Roman" w:eastAsia="Times New Roman" w:cs="Times New Roman"/>
                <w:spacing w:val="-2"/>
                <w:sz w:val="24"/>
                <w:szCs w:val="24"/>
              </w:rPr>
              <w:t>2.2-2</w:t>
            </w:r>
            <w:r>
              <w:rPr>
                <w:spacing w:val="-2"/>
                <w:sz w:val="24"/>
                <w:szCs w:val="24"/>
              </w:rPr>
              <w:t>。</w:t>
            </w:r>
          </w:p>
          <w:p w14:paraId="645A6AEE">
            <w:pPr>
              <w:spacing w:before="147" w:line="208" w:lineRule="auto"/>
              <w:ind w:left="283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5"/>
                <w:sz w:val="24"/>
                <w:szCs w:val="24"/>
              </w:rPr>
              <w:t xml:space="preserve"> </w:t>
            </w:r>
            <w:r>
              <w:rPr>
                <w:rFonts w:ascii="Times New Roman" w:hAnsi="Times New Roman" w:eastAsia="Times New Roman" w:cs="Times New Roman"/>
                <w:spacing w:val="-1"/>
                <w:sz w:val="24"/>
                <w:szCs w:val="24"/>
              </w:rPr>
              <w:t xml:space="preserve">2.2-2    </w:t>
            </w:r>
            <w:r>
              <w:rPr>
                <w:rFonts w:ascii="黑体" w:hAnsi="黑体" w:eastAsia="黑体" w:cs="黑体"/>
                <w:spacing w:val="-1"/>
                <w:sz w:val="24"/>
                <w:szCs w:val="24"/>
              </w:rPr>
              <w:t>项目产品方案一览表</w:t>
            </w:r>
          </w:p>
        </w:tc>
      </w:tr>
      <w:tr w14:paraId="4E7D6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434" w:type="dxa"/>
            <w:vMerge w:val="continue"/>
            <w:tcBorders>
              <w:top w:val="nil"/>
              <w:left w:val="single" w:color="000000" w:sz="6" w:space="0"/>
              <w:bottom w:val="nil"/>
            </w:tcBorders>
            <w:vAlign w:val="top"/>
          </w:tcPr>
          <w:p w14:paraId="2CD3612F">
            <w:pPr>
              <w:rPr>
                <w:rFonts w:ascii="Arial"/>
                <w:sz w:val="21"/>
              </w:rPr>
            </w:pPr>
          </w:p>
        </w:tc>
        <w:tc>
          <w:tcPr>
            <w:tcW w:w="843" w:type="dxa"/>
            <w:gridSpan w:val="2"/>
            <w:tcBorders>
              <w:top w:val="single" w:color="000000" w:sz="10" w:space="0"/>
            </w:tcBorders>
            <w:vAlign w:val="top"/>
          </w:tcPr>
          <w:p w14:paraId="2CACB50A">
            <w:pPr>
              <w:pStyle w:val="6"/>
              <w:spacing w:before="30" w:line="209" w:lineRule="auto"/>
              <w:ind w:left="267"/>
            </w:pPr>
            <w:r>
              <w:rPr>
                <w:spacing w:val="2"/>
              </w:rPr>
              <w:t>序号</w:t>
            </w:r>
          </w:p>
        </w:tc>
        <w:tc>
          <w:tcPr>
            <w:tcW w:w="5299" w:type="dxa"/>
            <w:gridSpan w:val="7"/>
            <w:tcBorders>
              <w:top w:val="single" w:color="000000" w:sz="10" w:space="0"/>
            </w:tcBorders>
            <w:vAlign w:val="top"/>
          </w:tcPr>
          <w:p w14:paraId="171C659E">
            <w:pPr>
              <w:pStyle w:val="6"/>
              <w:spacing w:before="30" w:line="209" w:lineRule="auto"/>
              <w:ind w:left="2236"/>
            </w:pPr>
            <w:r>
              <w:rPr>
                <w:spacing w:val="3"/>
              </w:rPr>
              <w:t>产品名称</w:t>
            </w:r>
          </w:p>
        </w:tc>
        <w:tc>
          <w:tcPr>
            <w:tcW w:w="2716" w:type="dxa"/>
            <w:gridSpan w:val="3"/>
            <w:tcBorders>
              <w:top w:val="single" w:color="000000" w:sz="10" w:space="0"/>
              <w:right w:val="single" w:color="000000" w:sz="6" w:space="0"/>
            </w:tcBorders>
            <w:vAlign w:val="top"/>
          </w:tcPr>
          <w:p w14:paraId="1EB75513">
            <w:pPr>
              <w:pStyle w:val="6"/>
              <w:spacing w:before="30" w:line="209" w:lineRule="auto"/>
              <w:ind w:left="797"/>
            </w:pPr>
            <w:r>
              <w:t>规模（</w:t>
            </w:r>
            <w:r>
              <w:rPr>
                <w:rFonts w:ascii="Times New Roman" w:hAnsi="Times New Roman" w:eastAsia="Times New Roman" w:cs="Times New Roman"/>
              </w:rPr>
              <w:t>t/a</w:t>
            </w:r>
            <w:r>
              <w:t>）</w:t>
            </w:r>
          </w:p>
        </w:tc>
      </w:tr>
      <w:tr w14:paraId="20663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434" w:type="dxa"/>
            <w:vMerge w:val="continue"/>
            <w:tcBorders>
              <w:top w:val="nil"/>
              <w:left w:val="single" w:color="000000" w:sz="6" w:space="0"/>
              <w:bottom w:val="nil"/>
            </w:tcBorders>
            <w:vAlign w:val="top"/>
          </w:tcPr>
          <w:p w14:paraId="3A1207B8">
            <w:pPr>
              <w:rPr>
                <w:rFonts w:ascii="Arial"/>
                <w:sz w:val="21"/>
              </w:rPr>
            </w:pPr>
          </w:p>
        </w:tc>
        <w:tc>
          <w:tcPr>
            <w:tcW w:w="843" w:type="dxa"/>
            <w:gridSpan w:val="2"/>
            <w:tcBorders>
              <w:bottom w:val="single" w:color="000000" w:sz="10" w:space="0"/>
            </w:tcBorders>
            <w:vAlign w:val="top"/>
          </w:tcPr>
          <w:p w14:paraId="6E5B33E4">
            <w:pPr>
              <w:spacing w:before="78" w:line="195" w:lineRule="auto"/>
              <w:ind w:left="43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258" w:type="dxa"/>
            <w:gridSpan w:val="4"/>
            <w:tcBorders>
              <w:bottom w:val="single" w:color="000000" w:sz="10" w:space="0"/>
            </w:tcBorders>
            <w:vAlign w:val="top"/>
          </w:tcPr>
          <w:p w14:paraId="260DADE2">
            <w:pPr>
              <w:pStyle w:val="6"/>
              <w:spacing w:before="41" w:line="216" w:lineRule="auto"/>
              <w:ind w:left="163"/>
            </w:pPr>
            <w:r>
              <w:rPr>
                <w:rFonts w:ascii="Times New Roman" w:hAnsi="Times New Roman" w:eastAsia="Times New Roman" w:cs="Times New Roman"/>
              </w:rPr>
              <w:t>EVA</w:t>
            </w:r>
            <w:r>
              <w:rPr>
                <w:rFonts w:ascii="Times New Roman" w:hAnsi="Times New Roman" w:eastAsia="Times New Roman" w:cs="Times New Roman"/>
                <w:spacing w:val="41"/>
                <w:w w:val="101"/>
              </w:rPr>
              <w:t xml:space="preserve"> </w:t>
            </w:r>
            <w:r>
              <w:rPr>
                <w:spacing w:val="1"/>
              </w:rPr>
              <w:t>树脂复合新材料</w:t>
            </w:r>
          </w:p>
        </w:tc>
        <w:tc>
          <w:tcPr>
            <w:tcW w:w="3041" w:type="dxa"/>
            <w:gridSpan w:val="3"/>
            <w:tcBorders>
              <w:bottom w:val="single" w:color="000000" w:sz="10" w:space="0"/>
            </w:tcBorders>
            <w:vAlign w:val="top"/>
          </w:tcPr>
          <w:p w14:paraId="70880B0F">
            <w:pPr>
              <w:pStyle w:val="6"/>
              <w:spacing w:before="41" w:line="216" w:lineRule="auto"/>
              <w:ind w:left="660"/>
            </w:pPr>
            <w:r>
              <w:rPr>
                <w:rFonts w:ascii="Times New Roman" w:hAnsi="Times New Roman" w:eastAsia="Times New Roman" w:cs="Times New Roman"/>
              </w:rPr>
              <w:t>EVA</w:t>
            </w:r>
            <w:r>
              <w:rPr>
                <w:rFonts w:ascii="Times New Roman" w:hAnsi="Times New Roman" w:eastAsia="Times New Roman" w:cs="Times New Roman"/>
                <w:spacing w:val="44"/>
                <w:w w:val="101"/>
              </w:rPr>
              <w:t xml:space="preserve"> </w:t>
            </w:r>
            <w:r>
              <w:t>注射塑胶粒子</w:t>
            </w:r>
          </w:p>
        </w:tc>
        <w:tc>
          <w:tcPr>
            <w:tcW w:w="2716" w:type="dxa"/>
            <w:gridSpan w:val="3"/>
            <w:tcBorders>
              <w:bottom w:val="single" w:color="000000" w:sz="10" w:space="0"/>
              <w:right w:val="single" w:color="000000" w:sz="6" w:space="0"/>
            </w:tcBorders>
            <w:vAlign w:val="top"/>
          </w:tcPr>
          <w:p w14:paraId="76C87AB6">
            <w:pPr>
              <w:spacing w:before="78" w:line="195" w:lineRule="auto"/>
              <w:ind w:left="10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15000</w:t>
            </w:r>
          </w:p>
        </w:tc>
      </w:tr>
      <w:tr w14:paraId="033E9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5" w:hRule="atLeast"/>
        </w:trPr>
        <w:tc>
          <w:tcPr>
            <w:tcW w:w="434" w:type="dxa"/>
            <w:vMerge w:val="continue"/>
            <w:tcBorders>
              <w:top w:val="nil"/>
              <w:left w:val="single" w:color="000000" w:sz="6" w:space="0"/>
              <w:bottom w:val="nil"/>
            </w:tcBorders>
            <w:vAlign w:val="top"/>
          </w:tcPr>
          <w:p w14:paraId="7364F1CC">
            <w:pPr>
              <w:rPr>
                <w:rFonts w:ascii="Arial"/>
                <w:sz w:val="21"/>
              </w:rPr>
            </w:pPr>
          </w:p>
        </w:tc>
        <w:tc>
          <w:tcPr>
            <w:tcW w:w="8858" w:type="dxa"/>
            <w:gridSpan w:val="12"/>
            <w:tcBorders>
              <w:top w:val="single" w:color="000000" w:sz="10" w:space="0"/>
              <w:bottom w:val="single" w:color="000000" w:sz="10" w:space="0"/>
              <w:right w:val="single" w:color="000000" w:sz="6" w:space="0"/>
            </w:tcBorders>
            <w:vAlign w:val="top"/>
          </w:tcPr>
          <w:p w14:paraId="058E3BB0">
            <w:pPr>
              <w:pStyle w:val="6"/>
              <w:spacing w:before="157" w:line="219" w:lineRule="auto"/>
              <w:ind w:left="103"/>
              <w:rPr>
                <w:sz w:val="24"/>
                <w:szCs w:val="24"/>
              </w:rPr>
            </w:pPr>
            <w:r>
              <w:rPr>
                <w:rFonts w:ascii="Times New Roman" w:hAnsi="Times New Roman" w:eastAsia="Times New Roman" w:cs="Times New Roman"/>
                <w:b/>
                <w:bCs/>
                <w:spacing w:val="-2"/>
                <w:sz w:val="24"/>
                <w:szCs w:val="24"/>
              </w:rPr>
              <w:t xml:space="preserve">2.2.4 </w:t>
            </w:r>
            <w:r>
              <w:rPr>
                <w:b/>
                <w:bCs/>
                <w:spacing w:val="-2"/>
                <w:sz w:val="24"/>
                <w:szCs w:val="24"/>
              </w:rPr>
              <w:t>项目主要原辅材料</w:t>
            </w:r>
          </w:p>
          <w:p w14:paraId="593072C9">
            <w:pPr>
              <w:pStyle w:val="6"/>
              <w:spacing w:before="180" w:line="219" w:lineRule="auto"/>
              <w:ind w:left="586"/>
              <w:rPr>
                <w:sz w:val="24"/>
                <w:szCs w:val="24"/>
              </w:rPr>
            </w:pPr>
            <w:r>
              <w:rPr>
                <w:spacing w:val="-1"/>
                <w:sz w:val="24"/>
                <w:szCs w:val="24"/>
              </w:rPr>
              <w:t>⑴原辅材料用量及成分介绍</w:t>
            </w:r>
          </w:p>
          <w:p w14:paraId="6AAF6EE2">
            <w:pPr>
              <w:pStyle w:val="6"/>
              <w:spacing w:before="183" w:line="219" w:lineRule="auto"/>
              <w:ind w:left="590"/>
              <w:rPr>
                <w:sz w:val="24"/>
                <w:szCs w:val="24"/>
              </w:rPr>
            </w:pPr>
            <w:r>
              <w:rPr>
                <w:spacing w:val="-1"/>
                <w:sz w:val="24"/>
                <w:szCs w:val="24"/>
              </w:rPr>
              <w:t>项目原辅材料使用情况详见表</w:t>
            </w:r>
            <w:r>
              <w:rPr>
                <w:spacing w:val="-55"/>
                <w:sz w:val="24"/>
                <w:szCs w:val="24"/>
              </w:rPr>
              <w:t xml:space="preserve"> </w:t>
            </w:r>
            <w:r>
              <w:rPr>
                <w:rFonts w:ascii="Times New Roman" w:hAnsi="Times New Roman" w:eastAsia="Times New Roman" w:cs="Times New Roman"/>
                <w:spacing w:val="-1"/>
                <w:sz w:val="24"/>
                <w:szCs w:val="24"/>
              </w:rPr>
              <w:t>2.2-3</w:t>
            </w:r>
            <w:r>
              <w:rPr>
                <w:rFonts w:ascii="Times New Roman" w:hAnsi="Times New Roman" w:eastAsia="Times New Roman" w:cs="Times New Roman"/>
                <w:spacing w:val="-31"/>
                <w:sz w:val="24"/>
                <w:szCs w:val="24"/>
              </w:rPr>
              <w:t xml:space="preserve"> </w:t>
            </w:r>
            <w:r>
              <w:rPr>
                <w:spacing w:val="-1"/>
                <w:sz w:val="24"/>
                <w:szCs w:val="24"/>
              </w:rPr>
              <w:t>，</w:t>
            </w:r>
            <w:r>
              <w:rPr>
                <w:spacing w:val="-2"/>
                <w:sz w:val="24"/>
                <w:szCs w:val="24"/>
              </w:rPr>
              <w:t>主要原料性质介绍详见表</w:t>
            </w:r>
            <w:r>
              <w:rPr>
                <w:spacing w:val="-55"/>
                <w:sz w:val="24"/>
                <w:szCs w:val="24"/>
              </w:rPr>
              <w:t xml:space="preserve"> </w:t>
            </w:r>
            <w:r>
              <w:rPr>
                <w:rFonts w:ascii="Times New Roman" w:hAnsi="Times New Roman" w:eastAsia="Times New Roman" w:cs="Times New Roman"/>
                <w:spacing w:val="-2"/>
                <w:sz w:val="24"/>
                <w:szCs w:val="24"/>
              </w:rPr>
              <w:t>2.2-4</w:t>
            </w:r>
            <w:r>
              <w:rPr>
                <w:spacing w:val="-2"/>
                <w:sz w:val="24"/>
                <w:szCs w:val="24"/>
              </w:rPr>
              <w:t>。</w:t>
            </w:r>
          </w:p>
          <w:p w14:paraId="520D9831">
            <w:pPr>
              <w:spacing w:before="301" w:line="206" w:lineRule="auto"/>
              <w:ind w:left="211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Times New Roman" w:hAnsi="Times New Roman" w:eastAsia="Times New Roman" w:cs="Times New Roman"/>
                <w:spacing w:val="-1"/>
                <w:sz w:val="24"/>
                <w:szCs w:val="24"/>
              </w:rPr>
              <w:t xml:space="preserve">2.2-3    </w:t>
            </w:r>
            <w:r>
              <w:rPr>
                <w:rFonts w:ascii="黑体" w:hAnsi="黑体" w:eastAsia="黑体" w:cs="黑体"/>
                <w:spacing w:val="-1"/>
                <w:sz w:val="24"/>
                <w:szCs w:val="24"/>
              </w:rPr>
              <w:t>项目主要原辅料及能源用量情况表</w:t>
            </w:r>
          </w:p>
        </w:tc>
      </w:tr>
      <w:tr w14:paraId="07D98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434" w:type="dxa"/>
            <w:vMerge w:val="continue"/>
            <w:tcBorders>
              <w:top w:val="nil"/>
              <w:left w:val="single" w:color="000000" w:sz="6" w:space="0"/>
              <w:bottom w:val="nil"/>
            </w:tcBorders>
            <w:vAlign w:val="top"/>
          </w:tcPr>
          <w:p w14:paraId="567EBD83">
            <w:pPr>
              <w:rPr>
                <w:rFonts w:ascii="Arial"/>
                <w:sz w:val="21"/>
              </w:rPr>
            </w:pPr>
          </w:p>
        </w:tc>
        <w:tc>
          <w:tcPr>
            <w:tcW w:w="784" w:type="dxa"/>
            <w:tcBorders>
              <w:top w:val="single" w:color="000000" w:sz="10" w:space="0"/>
            </w:tcBorders>
            <w:vAlign w:val="top"/>
          </w:tcPr>
          <w:p w14:paraId="7C1EC120">
            <w:pPr>
              <w:pStyle w:val="6"/>
              <w:spacing w:before="170" w:line="229" w:lineRule="auto"/>
              <w:ind w:left="241"/>
            </w:pPr>
            <w:r>
              <w:rPr>
                <w:spacing w:val="4"/>
              </w:rPr>
              <w:t>序号</w:t>
            </w:r>
          </w:p>
        </w:tc>
        <w:tc>
          <w:tcPr>
            <w:tcW w:w="1620" w:type="dxa"/>
            <w:gridSpan w:val="4"/>
            <w:tcBorders>
              <w:top w:val="single" w:color="000000" w:sz="10" w:space="0"/>
            </w:tcBorders>
            <w:vAlign w:val="top"/>
          </w:tcPr>
          <w:p w14:paraId="3FDC60A8">
            <w:pPr>
              <w:pStyle w:val="6"/>
              <w:spacing w:before="170" w:line="227" w:lineRule="auto"/>
              <w:ind w:left="197"/>
            </w:pPr>
            <w:r>
              <w:rPr>
                <w:spacing w:val="4"/>
              </w:rPr>
              <w:t>原辅材料名称</w:t>
            </w:r>
          </w:p>
        </w:tc>
        <w:tc>
          <w:tcPr>
            <w:tcW w:w="1497" w:type="dxa"/>
            <w:gridSpan w:val="2"/>
            <w:tcBorders>
              <w:top w:val="single" w:color="000000" w:sz="10" w:space="0"/>
            </w:tcBorders>
            <w:vAlign w:val="top"/>
          </w:tcPr>
          <w:p w14:paraId="4C4C4691">
            <w:pPr>
              <w:pStyle w:val="6"/>
              <w:spacing w:before="170" w:line="228" w:lineRule="auto"/>
              <w:ind w:left="135"/>
            </w:pPr>
            <w:r>
              <w:rPr>
                <w:spacing w:val="2"/>
              </w:rPr>
              <w:t>年用量（</w:t>
            </w:r>
            <w:r>
              <w:rPr>
                <w:rFonts w:ascii="Times New Roman" w:hAnsi="Times New Roman" w:eastAsia="Times New Roman" w:cs="Times New Roman"/>
                <w:spacing w:val="2"/>
              </w:rPr>
              <w:t>t/a</w:t>
            </w:r>
            <w:r>
              <w:rPr>
                <w:spacing w:val="2"/>
              </w:rPr>
              <w:t>）</w:t>
            </w:r>
          </w:p>
        </w:tc>
        <w:tc>
          <w:tcPr>
            <w:tcW w:w="1406" w:type="dxa"/>
            <w:tcBorders>
              <w:top w:val="single" w:color="000000" w:sz="10" w:space="0"/>
            </w:tcBorders>
            <w:vAlign w:val="top"/>
          </w:tcPr>
          <w:p w14:paraId="426369AA">
            <w:pPr>
              <w:pStyle w:val="6"/>
              <w:spacing w:before="35" w:line="228" w:lineRule="auto"/>
              <w:ind w:left="198"/>
            </w:pPr>
            <w:r>
              <w:rPr>
                <w:spacing w:val="4"/>
              </w:rPr>
              <w:t>厂内最大储</w:t>
            </w:r>
          </w:p>
          <w:p w14:paraId="359C7509">
            <w:pPr>
              <w:pStyle w:val="6"/>
              <w:spacing w:before="24" w:line="206" w:lineRule="auto"/>
              <w:ind w:left="269"/>
            </w:pPr>
            <w:r>
              <w:rPr>
                <w:spacing w:val="2"/>
              </w:rPr>
              <w:t>存量（</w:t>
            </w:r>
            <w:r>
              <w:rPr>
                <w:rFonts w:ascii="Times New Roman" w:hAnsi="Times New Roman" w:eastAsia="Times New Roman" w:cs="Times New Roman"/>
                <w:spacing w:val="2"/>
              </w:rPr>
              <w:t>t</w:t>
            </w:r>
            <w:r>
              <w:rPr>
                <w:spacing w:val="2"/>
              </w:rPr>
              <w:t>）</w:t>
            </w:r>
          </w:p>
        </w:tc>
        <w:tc>
          <w:tcPr>
            <w:tcW w:w="1434" w:type="dxa"/>
            <w:gridSpan w:val="2"/>
            <w:tcBorders>
              <w:top w:val="single" w:color="000000" w:sz="10" w:space="0"/>
            </w:tcBorders>
            <w:vAlign w:val="top"/>
          </w:tcPr>
          <w:p w14:paraId="604A2CDB">
            <w:pPr>
              <w:pStyle w:val="6"/>
              <w:spacing w:before="170" w:line="228" w:lineRule="auto"/>
              <w:ind w:left="522"/>
            </w:pPr>
            <w:r>
              <w:rPr>
                <w:spacing w:val="2"/>
              </w:rPr>
              <w:t>性状</w:t>
            </w:r>
          </w:p>
        </w:tc>
        <w:tc>
          <w:tcPr>
            <w:tcW w:w="815" w:type="dxa"/>
            <w:tcBorders>
              <w:top w:val="single" w:color="000000" w:sz="10" w:space="0"/>
            </w:tcBorders>
            <w:vAlign w:val="top"/>
          </w:tcPr>
          <w:p w14:paraId="7D8AB3D4">
            <w:pPr>
              <w:pStyle w:val="6"/>
              <w:spacing w:before="36" w:line="228" w:lineRule="auto"/>
              <w:ind w:left="211"/>
            </w:pPr>
            <w:r>
              <w:rPr>
                <w:spacing w:val="3"/>
              </w:rPr>
              <w:t>包装</w:t>
            </w:r>
          </w:p>
          <w:p w14:paraId="08FEF488">
            <w:pPr>
              <w:pStyle w:val="6"/>
              <w:spacing w:before="23" w:line="206" w:lineRule="auto"/>
              <w:ind w:left="214"/>
            </w:pPr>
            <w:r>
              <w:rPr>
                <w:spacing w:val="2"/>
              </w:rPr>
              <w:t>形式</w:t>
            </w:r>
          </w:p>
        </w:tc>
        <w:tc>
          <w:tcPr>
            <w:tcW w:w="1302" w:type="dxa"/>
            <w:tcBorders>
              <w:top w:val="single" w:color="000000" w:sz="10" w:space="0"/>
              <w:right w:val="single" w:color="000000" w:sz="6" w:space="0"/>
            </w:tcBorders>
            <w:vAlign w:val="top"/>
          </w:tcPr>
          <w:p w14:paraId="04A2CF71">
            <w:pPr>
              <w:pStyle w:val="6"/>
              <w:spacing w:before="170" w:line="228" w:lineRule="auto"/>
              <w:ind w:left="192"/>
            </w:pPr>
            <w:r>
              <w:rPr>
                <w:spacing w:val="4"/>
              </w:rPr>
              <w:t>储存位置</w:t>
            </w:r>
          </w:p>
        </w:tc>
      </w:tr>
      <w:tr w14:paraId="5E996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34" w:type="dxa"/>
            <w:vMerge w:val="continue"/>
            <w:tcBorders>
              <w:top w:val="nil"/>
              <w:left w:val="single" w:color="000000" w:sz="6" w:space="0"/>
              <w:bottom w:val="nil"/>
            </w:tcBorders>
            <w:vAlign w:val="top"/>
          </w:tcPr>
          <w:p w14:paraId="6624FC95">
            <w:pPr>
              <w:rPr>
                <w:rFonts w:ascii="Arial"/>
                <w:sz w:val="21"/>
              </w:rPr>
            </w:pPr>
          </w:p>
        </w:tc>
        <w:tc>
          <w:tcPr>
            <w:tcW w:w="784" w:type="dxa"/>
            <w:vAlign w:val="top"/>
          </w:tcPr>
          <w:p w14:paraId="6E291B61">
            <w:pPr>
              <w:spacing w:before="82" w:line="193" w:lineRule="auto"/>
              <w:ind w:left="41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20" w:type="dxa"/>
            <w:gridSpan w:val="4"/>
            <w:vAlign w:val="top"/>
          </w:tcPr>
          <w:p w14:paraId="45EB74D9">
            <w:pPr>
              <w:pStyle w:val="6"/>
              <w:spacing w:before="46" w:line="204" w:lineRule="auto"/>
              <w:ind w:left="356"/>
            </w:pPr>
            <w:r>
              <w:rPr>
                <w:rFonts w:ascii="Times New Roman" w:hAnsi="Times New Roman" w:eastAsia="Times New Roman" w:cs="Times New Roman"/>
                <w:spacing w:val="-2"/>
              </w:rPr>
              <w:t>EVA</w:t>
            </w:r>
            <w:r>
              <w:rPr>
                <w:rFonts w:ascii="Times New Roman" w:hAnsi="Times New Roman" w:eastAsia="Times New Roman" w:cs="Times New Roman"/>
                <w:spacing w:val="46"/>
                <w:w w:val="101"/>
              </w:rPr>
              <w:t xml:space="preserve"> </w:t>
            </w:r>
            <w:r>
              <w:rPr>
                <w:spacing w:val="-2"/>
              </w:rPr>
              <w:t>塑粉</w:t>
            </w:r>
          </w:p>
        </w:tc>
        <w:tc>
          <w:tcPr>
            <w:tcW w:w="1497" w:type="dxa"/>
            <w:gridSpan w:val="2"/>
            <w:vAlign w:val="top"/>
          </w:tcPr>
          <w:p w14:paraId="53970A1E">
            <w:pPr>
              <w:rPr>
                <w:rFonts w:ascii="Arial"/>
                <w:sz w:val="21"/>
              </w:rPr>
            </w:pPr>
          </w:p>
        </w:tc>
        <w:tc>
          <w:tcPr>
            <w:tcW w:w="1406" w:type="dxa"/>
            <w:vAlign w:val="top"/>
          </w:tcPr>
          <w:p w14:paraId="56088C33">
            <w:pPr>
              <w:spacing w:before="82" w:line="193" w:lineRule="auto"/>
              <w:ind w:left="572"/>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p>
        </w:tc>
        <w:tc>
          <w:tcPr>
            <w:tcW w:w="1434" w:type="dxa"/>
            <w:gridSpan w:val="2"/>
            <w:vAlign w:val="top"/>
          </w:tcPr>
          <w:p w14:paraId="05D030E2">
            <w:pPr>
              <w:pStyle w:val="6"/>
              <w:spacing w:before="46" w:line="204" w:lineRule="auto"/>
              <w:ind w:left="302"/>
            </w:pPr>
            <w:r>
              <w:t>固态</w:t>
            </w:r>
            <w:r>
              <w:rPr>
                <w:rFonts w:ascii="Times New Roman" w:hAnsi="Times New Roman" w:eastAsia="Times New Roman" w:cs="Times New Roman"/>
              </w:rPr>
              <w:t>/</w:t>
            </w:r>
            <w:r>
              <w:t>粉状</w:t>
            </w:r>
          </w:p>
        </w:tc>
        <w:tc>
          <w:tcPr>
            <w:tcW w:w="815" w:type="dxa"/>
            <w:vAlign w:val="top"/>
          </w:tcPr>
          <w:p w14:paraId="023D7C8F">
            <w:pPr>
              <w:pStyle w:val="6"/>
              <w:spacing w:before="46" w:line="204" w:lineRule="auto"/>
              <w:ind w:left="211"/>
            </w:pPr>
            <w:r>
              <w:rPr>
                <w:spacing w:val="3"/>
              </w:rPr>
              <w:t>袋装</w:t>
            </w:r>
          </w:p>
        </w:tc>
        <w:tc>
          <w:tcPr>
            <w:tcW w:w="1302" w:type="dxa"/>
            <w:tcBorders>
              <w:right w:val="single" w:color="000000" w:sz="6" w:space="0"/>
            </w:tcBorders>
            <w:vAlign w:val="top"/>
          </w:tcPr>
          <w:p w14:paraId="5DA99E58">
            <w:pPr>
              <w:pStyle w:val="6"/>
              <w:spacing w:before="46" w:line="204" w:lineRule="auto"/>
              <w:ind w:left="198"/>
            </w:pPr>
            <w:r>
              <w:rPr>
                <w:spacing w:val="3"/>
              </w:rPr>
              <w:t>原料仓库</w:t>
            </w:r>
          </w:p>
        </w:tc>
      </w:tr>
      <w:tr w14:paraId="67683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4" w:type="dxa"/>
            <w:vMerge w:val="continue"/>
            <w:tcBorders>
              <w:top w:val="nil"/>
              <w:left w:val="single" w:color="000000" w:sz="6" w:space="0"/>
              <w:bottom w:val="nil"/>
            </w:tcBorders>
            <w:vAlign w:val="top"/>
          </w:tcPr>
          <w:p w14:paraId="2BF45E53">
            <w:pPr>
              <w:rPr>
                <w:rFonts w:ascii="Arial"/>
                <w:sz w:val="21"/>
              </w:rPr>
            </w:pPr>
          </w:p>
        </w:tc>
        <w:tc>
          <w:tcPr>
            <w:tcW w:w="784" w:type="dxa"/>
            <w:vAlign w:val="top"/>
          </w:tcPr>
          <w:p w14:paraId="4837FF75">
            <w:pPr>
              <w:spacing w:before="80" w:line="195" w:lineRule="auto"/>
              <w:ind w:left="39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620" w:type="dxa"/>
            <w:gridSpan w:val="4"/>
            <w:vAlign w:val="top"/>
          </w:tcPr>
          <w:p w14:paraId="1D89DCCA">
            <w:pPr>
              <w:pStyle w:val="6"/>
              <w:spacing w:before="43" w:line="207" w:lineRule="auto"/>
              <w:ind w:left="196"/>
            </w:pPr>
            <w:r>
              <w:rPr>
                <w:spacing w:val="4"/>
              </w:rPr>
              <w:t>热塑性弹性体</w:t>
            </w:r>
          </w:p>
        </w:tc>
        <w:tc>
          <w:tcPr>
            <w:tcW w:w="1497" w:type="dxa"/>
            <w:gridSpan w:val="2"/>
            <w:vAlign w:val="top"/>
          </w:tcPr>
          <w:p w14:paraId="52A620EB">
            <w:pPr>
              <w:rPr>
                <w:rFonts w:ascii="Arial"/>
                <w:sz w:val="21"/>
              </w:rPr>
            </w:pPr>
          </w:p>
        </w:tc>
        <w:tc>
          <w:tcPr>
            <w:tcW w:w="1406" w:type="dxa"/>
            <w:vAlign w:val="top"/>
          </w:tcPr>
          <w:p w14:paraId="394B20AA">
            <w:pPr>
              <w:spacing w:before="80" w:line="195" w:lineRule="auto"/>
              <w:ind w:left="60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w:t>
            </w:r>
          </w:p>
        </w:tc>
        <w:tc>
          <w:tcPr>
            <w:tcW w:w="1434" w:type="dxa"/>
            <w:gridSpan w:val="2"/>
            <w:vAlign w:val="top"/>
          </w:tcPr>
          <w:p w14:paraId="7B5A1D5B">
            <w:pPr>
              <w:pStyle w:val="6"/>
              <w:spacing w:before="43" w:line="207" w:lineRule="auto"/>
              <w:ind w:left="199"/>
            </w:pPr>
            <w:r>
              <w:rPr>
                <w:spacing w:val="1"/>
              </w:rPr>
              <w:t>固态</w:t>
            </w:r>
            <w:r>
              <w:rPr>
                <w:rFonts w:ascii="Times New Roman" w:hAnsi="Times New Roman" w:eastAsia="Times New Roman" w:cs="Times New Roman"/>
                <w:spacing w:val="1"/>
              </w:rPr>
              <w:t>/</w:t>
            </w:r>
            <w:r>
              <w:rPr>
                <w:spacing w:val="1"/>
              </w:rPr>
              <w:t>颗粒状</w:t>
            </w:r>
          </w:p>
        </w:tc>
        <w:tc>
          <w:tcPr>
            <w:tcW w:w="815" w:type="dxa"/>
            <w:vAlign w:val="top"/>
          </w:tcPr>
          <w:p w14:paraId="61464196">
            <w:pPr>
              <w:pStyle w:val="6"/>
              <w:spacing w:before="43" w:line="207" w:lineRule="auto"/>
              <w:ind w:left="211"/>
            </w:pPr>
            <w:r>
              <w:rPr>
                <w:spacing w:val="3"/>
              </w:rPr>
              <w:t>袋装</w:t>
            </w:r>
          </w:p>
        </w:tc>
        <w:tc>
          <w:tcPr>
            <w:tcW w:w="1302" w:type="dxa"/>
            <w:tcBorders>
              <w:right w:val="single" w:color="000000" w:sz="6" w:space="0"/>
            </w:tcBorders>
            <w:vAlign w:val="top"/>
          </w:tcPr>
          <w:p w14:paraId="56797567">
            <w:pPr>
              <w:pStyle w:val="6"/>
              <w:spacing w:before="43" w:line="207" w:lineRule="auto"/>
              <w:ind w:left="198"/>
            </w:pPr>
            <w:r>
              <w:rPr>
                <w:spacing w:val="3"/>
              </w:rPr>
              <w:t>原料仓库</w:t>
            </w:r>
          </w:p>
        </w:tc>
      </w:tr>
      <w:tr w14:paraId="5B846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34" w:type="dxa"/>
            <w:vMerge w:val="continue"/>
            <w:tcBorders>
              <w:top w:val="nil"/>
              <w:left w:val="single" w:color="000000" w:sz="6" w:space="0"/>
              <w:bottom w:val="nil"/>
            </w:tcBorders>
            <w:vAlign w:val="top"/>
          </w:tcPr>
          <w:p w14:paraId="04C400C6">
            <w:pPr>
              <w:rPr>
                <w:rFonts w:ascii="Arial"/>
                <w:sz w:val="21"/>
              </w:rPr>
            </w:pPr>
          </w:p>
        </w:tc>
        <w:tc>
          <w:tcPr>
            <w:tcW w:w="784" w:type="dxa"/>
            <w:vAlign w:val="top"/>
          </w:tcPr>
          <w:p w14:paraId="20F2CB67">
            <w:pPr>
              <w:spacing w:before="81" w:line="194" w:lineRule="auto"/>
              <w:ind w:left="39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620" w:type="dxa"/>
            <w:gridSpan w:val="4"/>
            <w:vAlign w:val="top"/>
          </w:tcPr>
          <w:p w14:paraId="7A2D6545">
            <w:pPr>
              <w:pStyle w:val="6"/>
              <w:spacing w:before="44" w:line="205" w:lineRule="auto"/>
              <w:ind w:left="503"/>
            </w:pPr>
            <w:r>
              <w:rPr>
                <w:spacing w:val="4"/>
              </w:rPr>
              <w:t>重钙粉</w:t>
            </w:r>
          </w:p>
        </w:tc>
        <w:tc>
          <w:tcPr>
            <w:tcW w:w="1497" w:type="dxa"/>
            <w:gridSpan w:val="2"/>
            <w:vAlign w:val="top"/>
          </w:tcPr>
          <w:p w14:paraId="1220D18D">
            <w:pPr>
              <w:rPr>
                <w:rFonts w:ascii="Arial"/>
                <w:sz w:val="21"/>
              </w:rPr>
            </w:pPr>
          </w:p>
        </w:tc>
        <w:tc>
          <w:tcPr>
            <w:tcW w:w="1406" w:type="dxa"/>
            <w:vAlign w:val="top"/>
          </w:tcPr>
          <w:p w14:paraId="33EFEE17">
            <w:pPr>
              <w:spacing w:before="81" w:line="194" w:lineRule="auto"/>
              <w:ind w:left="60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w:t>
            </w:r>
          </w:p>
        </w:tc>
        <w:tc>
          <w:tcPr>
            <w:tcW w:w="1434" w:type="dxa"/>
            <w:gridSpan w:val="2"/>
            <w:vAlign w:val="top"/>
          </w:tcPr>
          <w:p w14:paraId="33F23A44">
            <w:pPr>
              <w:pStyle w:val="6"/>
              <w:spacing w:before="44" w:line="205" w:lineRule="auto"/>
              <w:ind w:left="302"/>
            </w:pPr>
            <w:r>
              <w:t>固态</w:t>
            </w:r>
            <w:r>
              <w:rPr>
                <w:rFonts w:ascii="Times New Roman" w:hAnsi="Times New Roman" w:eastAsia="Times New Roman" w:cs="Times New Roman"/>
              </w:rPr>
              <w:t>/</w:t>
            </w:r>
            <w:r>
              <w:t>粉状</w:t>
            </w:r>
          </w:p>
        </w:tc>
        <w:tc>
          <w:tcPr>
            <w:tcW w:w="815" w:type="dxa"/>
            <w:vAlign w:val="top"/>
          </w:tcPr>
          <w:p w14:paraId="7010316B">
            <w:pPr>
              <w:pStyle w:val="6"/>
              <w:spacing w:before="44" w:line="205" w:lineRule="auto"/>
              <w:ind w:left="211"/>
            </w:pPr>
            <w:r>
              <w:rPr>
                <w:spacing w:val="3"/>
              </w:rPr>
              <w:t>袋装</w:t>
            </w:r>
          </w:p>
        </w:tc>
        <w:tc>
          <w:tcPr>
            <w:tcW w:w="1302" w:type="dxa"/>
            <w:tcBorders>
              <w:right w:val="single" w:color="000000" w:sz="6" w:space="0"/>
            </w:tcBorders>
            <w:vAlign w:val="top"/>
          </w:tcPr>
          <w:p w14:paraId="7B5B17AB">
            <w:pPr>
              <w:pStyle w:val="6"/>
              <w:spacing w:before="44" w:line="205" w:lineRule="auto"/>
              <w:ind w:left="198"/>
            </w:pPr>
            <w:r>
              <w:rPr>
                <w:spacing w:val="3"/>
              </w:rPr>
              <w:t>原料仓库</w:t>
            </w:r>
          </w:p>
        </w:tc>
      </w:tr>
      <w:tr w14:paraId="602AC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34" w:type="dxa"/>
            <w:vMerge w:val="continue"/>
            <w:tcBorders>
              <w:top w:val="nil"/>
              <w:left w:val="single" w:color="000000" w:sz="6" w:space="0"/>
              <w:bottom w:val="nil"/>
            </w:tcBorders>
            <w:vAlign w:val="top"/>
          </w:tcPr>
          <w:p w14:paraId="72D5F8CE">
            <w:pPr>
              <w:rPr>
                <w:rFonts w:ascii="Arial"/>
                <w:sz w:val="21"/>
              </w:rPr>
            </w:pPr>
          </w:p>
        </w:tc>
        <w:tc>
          <w:tcPr>
            <w:tcW w:w="784" w:type="dxa"/>
            <w:vAlign w:val="top"/>
          </w:tcPr>
          <w:p w14:paraId="1E9AF035">
            <w:pPr>
              <w:spacing w:before="79" w:line="195" w:lineRule="auto"/>
              <w:ind w:left="39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620" w:type="dxa"/>
            <w:gridSpan w:val="4"/>
            <w:vAlign w:val="top"/>
          </w:tcPr>
          <w:p w14:paraId="5B541CD6">
            <w:pPr>
              <w:pStyle w:val="6"/>
              <w:spacing w:before="42" w:line="207" w:lineRule="auto"/>
              <w:ind w:left="295"/>
            </w:pPr>
            <w:r>
              <w:rPr>
                <w:spacing w:val="4"/>
              </w:rPr>
              <w:t>树脂片坯料</w:t>
            </w:r>
          </w:p>
        </w:tc>
        <w:tc>
          <w:tcPr>
            <w:tcW w:w="1497" w:type="dxa"/>
            <w:gridSpan w:val="2"/>
            <w:vAlign w:val="top"/>
          </w:tcPr>
          <w:p w14:paraId="627E9D6C">
            <w:pPr>
              <w:rPr>
                <w:rFonts w:ascii="Arial"/>
                <w:sz w:val="21"/>
              </w:rPr>
            </w:pPr>
          </w:p>
        </w:tc>
        <w:tc>
          <w:tcPr>
            <w:tcW w:w="1406" w:type="dxa"/>
            <w:vAlign w:val="top"/>
          </w:tcPr>
          <w:p w14:paraId="16D25CDA">
            <w:pPr>
              <w:spacing w:before="79" w:line="195" w:lineRule="auto"/>
              <w:ind w:left="572"/>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p>
        </w:tc>
        <w:tc>
          <w:tcPr>
            <w:tcW w:w="1434" w:type="dxa"/>
            <w:gridSpan w:val="2"/>
            <w:vAlign w:val="top"/>
          </w:tcPr>
          <w:p w14:paraId="6C7DF6FD">
            <w:pPr>
              <w:pStyle w:val="6"/>
              <w:spacing w:before="42" w:line="207" w:lineRule="auto"/>
              <w:ind w:left="302"/>
            </w:pPr>
            <w:r>
              <w:t>固态</w:t>
            </w:r>
            <w:r>
              <w:rPr>
                <w:rFonts w:ascii="Times New Roman" w:hAnsi="Times New Roman" w:eastAsia="Times New Roman" w:cs="Times New Roman"/>
              </w:rPr>
              <w:t>/</w:t>
            </w:r>
            <w:r>
              <w:t>块状</w:t>
            </w:r>
          </w:p>
        </w:tc>
        <w:tc>
          <w:tcPr>
            <w:tcW w:w="815" w:type="dxa"/>
            <w:vAlign w:val="top"/>
          </w:tcPr>
          <w:p w14:paraId="7AE1FFE6">
            <w:pPr>
              <w:pStyle w:val="6"/>
              <w:spacing w:before="42" w:line="207" w:lineRule="auto"/>
              <w:ind w:left="211"/>
            </w:pPr>
            <w:r>
              <w:rPr>
                <w:spacing w:val="3"/>
              </w:rPr>
              <w:t>袋装</w:t>
            </w:r>
          </w:p>
        </w:tc>
        <w:tc>
          <w:tcPr>
            <w:tcW w:w="1302" w:type="dxa"/>
            <w:tcBorders>
              <w:right w:val="single" w:color="000000" w:sz="6" w:space="0"/>
            </w:tcBorders>
            <w:vAlign w:val="top"/>
          </w:tcPr>
          <w:p w14:paraId="107D3AA7">
            <w:pPr>
              <w:pStyle w:val="6"/>
              <w:spacing w:before="42" w:line="207" w:lineRule="auto"/>
              <w:ind w:left="198"/>
            </w:pPr>
            <w:r>
              <w:rPr>
                <w:spacing w:val="3"/>
              </w:rPr>
              <w:t>原料仓库</w:t>
            </w:r>
          </w:p>
        </w:tc>
      </w:tr>
      <w:tr w14:paraId="033C8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4" w:type="dxa"/>
            <w:vMerge w:val="continue"/>
            <w:tcBorders>
              <w:top w:val="nil"/>
              <w:left w:val="single" w:color="000000" w:sz="6" w:space="0"/>
              <w:bottom w:val="nil"/>
            </w:tcBorders>
            <w:vAlign w:val="top"/>
          </w:tcPr>
          <w:p w14:paraId="7249C902">
            <w:pPr>
              <w:rPr>
                <w:rFonts w:ascii="Arial"/>
                <w:sz w:val="21"/>
              </w:rPr>
            </w:pPr>
          </w:p>
        </w:tc>
        <w:tc>
          <w:tcPr>
            <w:tcW w:w="784" w:type="dxa"/>
            <w:vAlign w:val="top"/>
          </w:tcPr>
          <w:p w14:paraId="629534CB">
            <w:pPr>
              <w:spacing w:before="83" w:line="192" w:lineRule="auto"/>
              <w:ind w:left="3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620" w:type="dxa"/>
            <w:gridSpan w:val="4"/>
            <w:vAlign w:val="top"/>
          </w:tcPr>
          <w:p w14:paraId="3CB0B6C9">
            <w:pPr>
              <w:pStyle w:val="6"/>
              <w:spacing w:before="44" w:line="206" w:lineRule="auto"/>
              <w:ind w:left="394"/>
            </w:pPr>
            <w:r>
              <w:rPr>
                <w:spacing w:val="2"/>
              </w:rPr>
              <w:t>水（</w:t>
            </w:r>
            <w:r>
              <w:rPr>
                <w:rFonts w:ascii="Times New Roman" w:hAnsi="Times New Roman" w:eastAsia="Times New Roman" w:cs="Times New Roman"/>
                <w:spacing w:val="2"/>
              </w:rPr>
              <w:t>t/a</w:t>
            </w:r>
            <w:r>
              <w:rPr>
                <w:spacing w:val="2"/>
              </w:rPr>
              <w:t>）</w:t>
            </w:r>
          </w:p>
        </w:tc>
        <w:tc>
          <w:tcPr>
            <w:tcW w:w="1497" w:type="dxa"/>
            <w:gridSpan w:val="2"/>
            <w:vAlign w:val="top"/>
          </w:tcPr>
          <w:p w14:paraId="22FAA50E">
            <w:pPr>
              <w:rPr>
                <w:rFonts w:ascii="Arial"/>
                <w:sz w:val="21"/>
              </w:rPr>
            </w:pPr>
          </w:p>
        </w:tc>
        <w:tc>
          <w:tcPr>
            <w:tcW w:w="1406" w:type="dxa"/>
            <w:vAlign w:val="top"/>
          </w:tcPr>
          <w:p w14:paraId="6C09D260">
            <w:pPr>
              <w:spacing w:before="76" w:line="199" w:lineRule="auto"/>
              <w:ind w:left="67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34" w:type="dxa"/>
            <w:gridSpan w:val="2"/>
            <w:vAlign w:val="top"/>
          </w:tcPr>
          <w:p w14:paraId="527854F3">
            <w:pPr>
              <w:spacing w:before="76" w:line="199"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5" w:type="dxa"/>
            <w:vAlign w:val="top"/>
          </w:tcPr>
          <w:p w14:paraId="4A59E1AA">
            <w:pPr>
              <w:spacing w:before="76"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02" w:type="dxa"/>
            <w:tcBorders>
              <w:right w:val="single" w:color="000000" w:sz="6" w:space="0"/>
            </w:tcBorders>
            <w:vAlign w:val="top"/>
          </w:tcPr>
          <w:p w14:paraId="3AFCF998">
            <w:pPr>
              <w:spacing w:before="76" w:line="199" w:lineRule="auto"/>
              <w:ind w:left="5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421A3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34" w:type="dxa"/>
            <w:vMerge w:val="continue"/>
            <w:tcBorders>
              <w:top w:val="nil"/>
              <w:left w:val="single" w:color="000000" w:sz="6" w:space="0"/>
              <w:bottom w:val="nil"/>
            </w:tcBorders>
            <w:vAlign w:val="top"/>
          </w:tcPr>
          <w:p w14:paraId="313DF029">
            <w:pPr>
              <w:rPr>
                <w:rFonts w:ascii="Arial"/>
                <w:sz w:val="21"/>
              </w:rPr>
            </w:pPr>
          </w:p>
        </w:tc>
        <w:tc>
          <w:tcPr>
            <w:tcW w:w="784" w:type="dxa"/>
            <w:vAlign w:val="top"/>
          </w:tcPr>
          <w:p w14:paraId="1767D303">
            <w:pPr>
              <w:spacing w:before="81" w:line="194" w:lineRule="auto"/>
              <w:ind w:left="396"/>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620" w:type="dxa"/>
            <w:gridSpan w:val="4"/>
            <w:vAlign w:val="top"/>
          </w:tcPr>
          <w:p w14:paraId="7E0EF7E6">
            <w:pPr>
              <w:pStyle w:val="6"/>
              <w:spacing w:before="44" w:line="205" w:lineRule="auto"/>
              <w:ind w:left="265"/>
            </w:pPr>
            <w:r>
              <w:rPr>
                <w:spacing w:val="1"/>
              </w:rPr>
              <w:t>电（</w:t>
            </w:r>
            <w:r>
              <w:rPr>
                <w:rFonts w:ascii="Times New Roman" w:hAnsi="Times New Roman" w:eastAsia="Times New Roman" w:cs="Times New Roman"/>
              </w:rPr>
              <w:t>kwh</w:t>
            </w:r>
            <w:r>
              <w:rPr>
                <w:rFonts w:ascii="Times New Roman" w:hAnsi="Times New Roman" w:eastAsia="Times New Roman" w:cs="Times New Roman"/>
                <w:spacing w:val="1"/>
              </w:rPr>
              <w:t>/a</w:t>
            </w:r>
            <w:r>
              <w:rPr>
                <w:spacing w:val="1"/>
              </w:rPr>
              <w:t>）</w:t>
            </w:r>
          </w:p>
        </w:tc>
        <w:tc>
          <w:tcPr>
            <w:tcW w:w="1497" w:type="dxa"/>
            <w:gridSpan w:val="2"/>
            <w:vAlign w:val="top"/>
          </w:tcPr>
          <w:p w14:paraId="217FE2DF">
            <w:pPr>
              <w:rPr>
                <w:rFonts w:ascii="Arial"/>
                <w:sz w:val="21"/>
              </w:rPr>
            </w:pPr>
          </w:p>
        </w:tc>
        <w:tc>
          <w:tcPr>
            <w:tcW w:w="1406" w:type="dxa"/>
            <w:vAlign w:val="top"/>
          </w:tcPr>
          <w:p w14:paraId="4679457D">
            <w:pPr>
              <w:spacing w:before="77" w:line="198" w:lineRule="auto"/>
              <w:ind w:left="67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34" w:type="dxa"/>
            <w:gridSpan w:val="2"/>
            <w:vAlign w:val="top"/>
          </w:tcPr>
          <w:p w14:paraId="431AEB2D">
            <w:pPr>
              <w:spacing w:before="77" w:line="198" w:lineRule="auto"/>
              <w:ind w:left="6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5" w:type="dxa"/>
            <w:vAlign w:val="top"/>
          </w:tcPr>
          <w:p w14:paraId="2A0CDDDD">
            <w:pPr>
              <w:spacing w:before="77" w:line="198"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02" w:type="dxa"/>
            <w:tcBorders>
              <w:right w:val="single" w:color="000000" w:sz="6" w:space="0"/>
            </w:tcBorders>
            <w:vAlign w:val="top"/>
          </w:tcPr>
          <w:p w14:paraId="65EE6A52">
            <w:pPr>
              <w:spacing w:before="77" w:line="198" w:lineRule="auto"/>
              <w:ind w:left="5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43784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434" w:type="dxa"/>
            <w:vMerge w:val="continue"/>
            <w:tcBorders>
              <w:top w:val="nil"/>
              <w:left w:val="single" w:color="000000" w:sz="6" w:space="0"/>
              <w:bottom w:val="nil"/>
            </w:tcBorders>
            <w:vAlign w:val="top"/>
          </w:tcPr>
          <w:p w14:paraId="5CB9B5D3">
            <w:pPr>
              <w:rPr>
                <w:rFonts w:ascii="Arial"/>
                <w:sz w:val="21"/>
              </w:rPr>
            </w:pPr>
          </w:p>
        </w:tc>
        <w:tc>
          <w:tcPr>
            <w:tcW w:w="8858" w:type="dxa"/>
            <w:gridSpan w:val="12"/>
            <w:tcBorders>
              <w:bottom w:val="single" w:color="000000" w:sz="10" w:space="0"/>
              <w:right w:val="single" w:color="000000" w:sz="6" w:space="0"/>
            </w:tcBorders>
            <w:vAlign w:val="top"/>
          </w:tcPr>
          <w:p w14:paraId="2A6FDB4B">
            <w:pPr>
              <w:pStyle w:val="6"/>
              <w:spacing w:before="43" w:line="215" w:lineRule="auto"/>
              <w:ind w:left="220"/>
            </w:pPr>
            <w:r>
              <w:t>注：项目原料均为新料，不涉及废塑料、再生料。</w:t>
            </w:r>
          </w:p>
        </w:tc>
      </w:tr>
      <w:tr w14:paraId="7D038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434" w:type="dxa"/>
            <w:vMerge w:val="continue"/>
            <w:tcBorders>
              <w:top w:val="nil"/>
              <w:left w:val="single" w:color="000000" w:sz="6" w:space="0"/>
              <w:bottom w:val="single" w:color="000000" w:sz="6" w:space="0"/>
            </w:tcBorders>
            <w:vAlign w:val="top"/>
          </w:tcPr>
          <w:p w14:paraId="5BABB3D7">
            <w:pPr>
              <w:rPr>
                <w:rFonts w:ascii="Arial"/>
                <w:sz w:val="21"/>
              </w:rPr>
            </w:pPr>
          </w:p>
        </w:tc>
        <w:tc>
          <w:tcPr>
            <w:tcW w:w="8858" w:type="dxa"/>
            <w:gridSpan w:val="12"/>
            <w:tcBorders>
              <w:top w:val="single" w:color="000000" w:sz="10" w:space="0"/>
              <w:bottom w:val="single" w:color="000000" w:sz="6" w:space="0"/>
              <w:right w:val="single" w:color="000000" w:sz="6" w:space="0"/>
            </w:tcBorders>
            <w:vAlign w:val="top"/>
          </w:tcPr>
          <w:p w14:paraId="29F84B38">
            <w:pPr>
              <w:rPr>
                <w:rFonts w:ascii="Arial"/>
                <w:sz w:val="21"/>
              </w:rPr>
            </w:pPr>
          </w:p>
        </w:tc>
      </w:tr>
    </w:tbl>
    <w:p w14:paraId="43244150">
      <w:pPr>
        <w:pStyle w:val="2"/>
      </w:pPr>
    </w:p>
    <w:p w14:paraId="7862213F">
      <w:pPr>
        <w:sectPr>
          <w:footerReference r:id="rId26" w:type="default"/>
          <w:pgSz w:w="11906" w:h="16839"/>
          <w:pgMar w:top="1416" w:right="1299" w:bottom="1014" w:left="1299" w:header="0" w:footer="852" w:gutter="0"/>
          <w:cols w:space="720" w:num="1"/>
        </w:sectPr>
      </w:pPr>
    </w:p>
    <w:tbl>
      <w:tblPr>
        <w:tblStyle w:val="5"/>
        <w:tblW w:w="929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817"/>
        <w:gridCol w:w="1509"/>
        <w:gridCol w:w="969"/>
        <w:gridCol w:w="2362"/>
        <w:gridCol w:w="3201"/>
      </w:tblGrid>
      <w:tr w14:paraId="17A5A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34" w:type="dxa"/>
            <w:vMerge w:val="restart"/>
            <w:tcBorders>
              <w:top w:val="single" w:color="000000" w:sz="6" w:space="0"/>
              <w:left w:val="single" w:color="000000" w:sz="6" w:space="0"/>
              <w:bottom w:val="nil"/>
            </w:tcBorders>
            <w:vAlign w:val="top"/>
          </w:tcPr>
          <w:p w14:paraId="1716962D">
            <w:pPr>
              <w:rPr>
                <w:rFonts w:ascii="Arial"/>
                <w:sz w:val="21"/>
              </w:rPr>
            </w:pPr>
          </w:p>
        </w:tc>
        <w:tc>
          <w:tcPr>
            <w:tcW w:w="8858" w:type="dxa"/>
            <w:gridSpan w:val="5"/>
            <w:tcBorders>
              <w:top w:val="single" w:color="000000" w:sz="6" w:space="0"/>
              <w:bottom w:val="single" w:color="000000" w:sz="10" w:space="0"/>
              <w:right w:val="single" w:color="000000" w:sz="6" w:space="0"/>
            </w:tcBorders>
            <w:vAlign w:val="top"/>
          </w:tcPr>
          <w:p w14:paraId="743FEBD7">
            <w:pPr>
              <w:spacing w:before="40" w:line="215" w:lineRule="auto"/>
              <w:ind w:left="259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4"/>
                <w:sz w:val="24"/>
                <w:szCs w:val="24"/>
              </w:rPr>
              <w:t xml:space="preserve"> </w:t>
            </w:r>
            <w:r>
              <w:rPr>
                <w:rFonts w:ascii="Times New Roman" w:hAnsi="Times New Roman" w:eastAsia="Times New Roman" w:cs="Times New Roman"/>
                <w:spacing w:val="-1"/>
                <w:sz w:val="24"/>
                <w:szCs w:val="24"/>
              </w:rPr>
              <w:t xml:space="preserve">2.2-4    </w:t>
            </w:r>
            <w:r>
              <w:rPr>
                <w:rFonts w:ascii="黑体" w:hAnsi="黑体" w:eastAsia="黑体" w:cs="黑体"/>
                <w:spacing w:val="-1"/>
                <w:sz w:val="24"/>
                <w:szCs w:val="24"/>
              </w:rPr>
              <w:t>项目主要原辅料性质介绍</w:t>
            </w:r>
          </w:p>
        </w:tc>
      </w:tr>
      <w:tr w14:paraId="227A0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434" w:type="dxa"/>
            <w:vMerge w:val="continue"/>
            <w:tcBorders>
              <w:top w:val="nil"/>
              <w:left w:val="single" w:color="000000" w:sz="6" w:space="0"/>
              <w:bottom w:val="nil"/>
            </w:tcBorders>
            <w:vAlign w:val="top"/>
          </w:tcPr>
          <w:p w14:paraId="184F2FF8">
            <w:pPr>
              <w:rPr>
                <w:rFonts w:ascii="Arial"/>
                <w:sz w:val="21"/>
              </w:rPr>
            </w:pPr>
          </w:p>
        </w:tc>
        <w:tc>
          <w:tcPr>
            <w:tcW w:w="817" w:type="dxa"/>
            <w:tcBorders>
              <w:top w:val="single" w:color="000000" w:sz="10" w:space="0"/>
            </w:tcBorders>
            <w:vAlign w:val="top"/>
          </w:tcPr>
          <w:p w14:paraId="3F577E69">
            <w:pPr>
              <w:pStyle w:val="6"/>
              <w:spacing w:before="84" w:line="229" w:lineRule="auto"/>
              <w:ind w:left="229"/>
            </w:pPr>
            <w:r>
              <w:rPr>
                <w:spacing w:val="5"/>
              </w:rPr>
              <w:t>序号</w:t>
            </w:r>
          </w:p>
        </w:tc>
        <w:tc>
          <w:tcPr>
            <w:tcW w:w="1509" w:type="dxa"/>
            <w:tcBorders>
              <w:top w:val="single" w:color="000000" w:sz="10" w:space="0"/>
            </w:tcBorders>
            <w:vAlign w:val="top"/>
          </w:tcPr>
          <w:p w14:paraId="12665B2B">
            <w:pPr>
              <w:pStyle w:val="6"/>
              <w:spacing w:before="84" w:line="228" w:lineRule="auto"/>
              <w:ind w:left="294"/>
            </w:pPr>
            <w:r>
              <w:rPr>
                <w:spacing w:val="6"/>
              </w:rPr>
              <w:t>原料名称</w:t>
            </w:r>
          </w:p>
        </w:tc>
        <w:tc>
          <w:tcPr>
            <w:tcW w:w="6532" w:type="dxa"/>
            <w:gridSpan w:val="3"/>
            <w:tcBorders>
              <w:top w:val="single" w:color="000000" w:sz="10" w:space="0"/>
              <w:right w:val="single" w:color="000000" w:sz="6" w:space="0"/>
            </w:tcBorders>
            <w:vAlign w:val="top"/>
          </w:tcPr>
          <w:p w14:paraId="387D147C">
            <w:pPr>
              <w:pStyle w:val="6"/>
              <w:spacing w:before="84" w:line="228" w:lineRule="auto"/>
              <w:ind w:left="2982"/>
            </w:pPr>
            <w:r>
              <w:rPr>
                <w:spacing w:val="3"/>
              </w:rPr>
              <w:t>性质</w:t>
            </w:r>
          </w:p>
        </w:tc>
      </w:tr>
      <w:tr w14:paraId="0268C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434" w:type="dxa"/>
            <w:vMerge w:val="continue"/>
            <w:tcBorders>
              <w:top w:val="nil"/>
              <w:left w:val="single" w:color="000000" w:sz="6" w:space="0"/>
              <w:bottom w:val="nil"/>
            </w:tcBorders>
            <w:vAlign w:val="top"/>
          </w:tcPr>
          <w:p w14:paraId="53374786">
            <w:pPr>
              <w:rPr>
                <w:rFonts w:ascii="Arial"/>
                <w:sz w:val="21"/>
              </w:rPr>
            </w:pPr>
          </w:p>
        </w:tc>
        <w:tc>
          <w:tcPr>
            <w:tcW w:w="817" w:type="dxa"/>
            <w:vAlign w:val="top"/>
          </w:tcPr>
          <w:p w14:paraId="17E5D134">
            <w:pPr>
              <w:spacing w:line="280" w:lineRule="auto"/>
              <w:rPr>
                <w:rFonts w:ascii="Arial"/>
                <w:sz w:val="21"/>
              </w:rPr>
            </w:pPr>
          </w:p>
          <w:p w14:paraId="1074145B">
            <w:pPr>
              <w:spacing w:before="58" w:line="195" w:lineRule="auto"/>
              <w:ind w:left="40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09" w:type="dxa"/>
            <w:vAlign w:val="top"/>
          </w:tcPr>
          <w:p w14:paraId="175D1871">
            <w:pPr>
              <w:spacing w:line="280" w:lineRule="auto"/>
              <w:rPr>
                <w:rFonts w:ascii="Arial"/>
                <w:sz w:val="21"/>
              </w:rPr>
            </w:pPr>
          </w:p>
          <w:p w14:paraId="23BD2773">
            <w:pPr>
              <w:spacing w:before="57" w:line="195" w:lineRule="auto"/>
              <w:ind w:left="4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EVA</w:t>
            </w:r>
          </w:p>
        </w:tc>
        <w:tc>
          <w:tcPr>
            <w:tcW w:w="6532" w:type="dxa"/>
            <w:gridSpan w:val="3"/>
            <w:tcBorders>
              <w:right w:val="single" w:color="000000" w:sz="6" w:space="0"/>
            </w:tcBorders>
            <w:vAlign w:val="top"/>
          </w:tcPr>
          <w:p w14:paraId="7D4697F7">
            <w:pPr>
              <w:pStyle w:val="6"/>
              <w:spacing w:before="34" w:line="239" w:lineRule="auto"/>
              <w:ind w:left="65" w:right="142"/>
              <w:jc w:val="both"/>
            </w:pPr>
            <w:r>
              <w:rPr>
                <w:spacing w:val="6"/>
              </w:rPr>
              <w:t>化学品名称：乙烯</w:t>
            </w:r>
            <w:r>
              <w:rPr>
                <w:rFonts w:ascii="Times New Roman" w:hAnsi="Times New Roman" w:eastAsia="Times New Roman" w:cs="Times New Roman"/>
                <w:spacing w:val="6"/>
              </w:rPr>
              <w:t>-</w:t>
            </w:r>
            <w:r>
              <w:rPr>
                <w:spacing w:val="6"/>
              </w:rPr>
              <w:t>醋酸乙烯共聚物，分子式</w:t>
            </w:r>
            <w:r>
              <w:rPr>
                <w:spacing w:val="-8"/>
              </w:rPr>
              <w:t>：（</w:t>
            </w:r>
            <w:r>
              <w:rPr>
                <w:rFonts w:ascii="Times New Roman" w:hAnsi="Times New Roman" w:eastAsia="Times New Roman" w:cs="Times New Roman"/>
                <w:spacing w:val="6"/>
              </w:rPr>
              <w:t>C</w:t>
            </w:r>
            <w:r>
              <w:rPr>
                <w:rFonts w:ascii="Times New Roman" w:hAnsi="Times New Roman" w:eastAsia="Times New Roman" w:cs="Times New Roman"/>
                <w:spacing w:val="6"/>
                <w:position w:val="-1"/>
                <w:sz w:val="13"/>
                <w:szCs w:val="13"/>
              </w:rPr>
              <w:t>2</w:t>
            </w:r>
            <w:r>
              <w:rPr>
                <w:rFonts w:ascii="Times New Roman" w:hAnsi="Times New Roman" w:eastAsia="Times New Roman" w:cs="Times New Roman"/>
                <w:spacing w:val="6"/>
              </w:rPr>
              <w:t>H</w:t>
            </w:r>
            <w:r>
              <w:rPr>
                <w:rFonts w:ascii="Times New Roman" w:hAnsi="Times New Roman" w:eastAsia="Times New Roman" w:cs="Times New Roman"/>
                <w:spacing w:val="6"/>
                <w:position w:val="-1"/>
                <w:sz w:val="13"/>
                <w:szCs w:val="13"/>
              </w:rPr>
              <w:t xml:space="preserve">4 </w:t>
            </w:r>
            <w:r>
              <w:rPr>
                <w:spacing w:val="6"/>
              </w:rPr>
              <w:t>）</w:t>
            </w:r>
            <w:r>
              <w:rPr>
                <w:rFonts w:ascii="Times New Roman" w:hAnsi="Times New Roman" w:eastAsia="Times New Roman" w:cs="Times New Roman"/>
                <w:spacing w:val="6"/>
              </w:rPr>
              <w:t>x.(C</w:t>
            </w:r>
            <w:r>
              <w:rPr>
                <w:rFonts w:ascii="Times New Roman" w:hAnsi="Times New Roman" w:eastAsia="Times New Roman" w:cs="Times New Roman"/>
                <w:spacing w:val="6"/>
                <w:position w:val="-1"/>
                <w:sz w:val="13"/>
                <w:szCs w:val="13"/>
              </w:rPr>
              <w:t>4</w:t>
            </w:r>
            <w:r>
              <w:rPr>
                <w:rFonts w:ascii="Times New Roman" w:hAnsi="Times New Roman" w:eastAsia="Times New Roman" w:cs="Times New Roman"/>
                <w:spacing w:val="6"/>
              </w:rPr>
              <w:t>H</w:t>
            </w:r>
            <w:r>
              <w:rPr>
                <w:rFonts w:ascii="Times New Roman" w:hAnsi="Times New Roman" w:eastAsia="Times New Roman" w:cs="Times New Roman"/>
                <w:spacing w:val="6"/>
                <w:position w:val="-1"/>
                <w:sz w:val="13"/>
                <w:szCs w:val="13"/>
              </w:rPr>
              <w:t>6</w:t>
            </w:r>
            <w:r>
              <w:rPr>
                <w:rFonts w:ascii="Times New Roman" w:hAnsi="Times New Roman" w:eastAsia="Times New Roman" w:cs="Times New Roman"/>
                <w:spacing w:val="6"/>
              </w:rPr>
              <w:t>O₂</w:t>
            </w:r>
            <w:r>
              <w:rPr>
                <w:rFonts w:ascii="Times New Roman" w:hAnsi="Times New Roman" w:eastAsia="Times New Roman" w:cs="Times New Roman"/>
                <w:spacing w:val="5"/>
              </w:rPr>
              <w:t>)y</w:t>
            </w:r>
            <w:r>
              <w:rPr>
                <w:spacing w:val="5"/>
              </w:rPr>
              <w:t>。</w:t>
            </w:r>
            <w:r>
              <w:rPr>
                <w:spacing w:val="1"/>
              </w:rPr>
              <w:t xml:space="preserve"> </w:t>
            </w:r>
            <w:r>
              <w:rPr>
                <w:spacing w:val="-3"/>
              </w:rPr>
              <w:t>常温下呈固体，熔点：</w:t>
            </w:r>
            <w:r>
              <w:rPr>
                <w:rFonts w:ascii="Times New Roman" w:hAnsi="Times New Roman" w:eastAsia="Times New Roman" w:cs="Times New Roman"/>
                <w:spacing w:val="-3"/>
              </w:rPr>
              <w:t>99℃</w:t>
            </w:r>
            <w:r>
              <w:rPr>
                <w:rFonts w:ascii="Times New Roman" w:hAnsi="Times New Roman" w:eastAsia="Times New Roman" w:cs="Times New Roman"/>
                <w:spacing w:val="-19"/>
              </w:rPr>
              <w:t xml:space="preserve"> </w:t>
            </w:r>
            <w:r>
              <w:rPr>
                <w:spacing w:val="-3"/>
              </w:rPr>
              <w:t>, 沸点：</w:t>
            </w:r>
            <w:r>
              <w:rPr>
                <w:rFonts w:ascii="Times New Roman" w:hAnsi="Times New Roman" w:eastAsia="Times New Roman" w:cs="Times New Roman"/>
                <w:spacing w:val="-3"/>
              </w:rPr>
              <w:t>170.6℃</w:t>
            </w:r>
            <w:r>
              <w:rPr>
                <w:rFonts w:ascii="Times New Roman" w:hAnsi="Times New Roman" w:eastAsia="Times New Roman" w:cs="Times New Roman"/>
                <w:spacing w:val="-25"/>
              </w:rPr>
              <w:t xml:space="preserve"> </w:t>
            </w:r>
            <w:r>
              <w:rPr>
                <w:spacing w:val="-3"/>
              </w:rPr>
              <w:t>, 热分解温度</w:t>
            </w:r>
            <w:r>
              <w:rPr>
                <w:rFonts w:ascii="Times New Roman" w:hAnsi="Times New Roman" w:eastAsia="Times New Roman" w:cs="Times New Roman"/>
                <w:spacing w:val="-3"/>
              </w:rPr>
              <w:t>230℃-250℃</w:t>
            </w:r>
            <w:r>
              <w:rPr>
                <w:rFonts w:ascii="Times New Roman" w:hAnsi="Times New Roman" w:eastAsia="Times New Roman" w:cs="Times New Roman"/>
                <w:spacing w:val="-23"/>
              </w:rPr>
              <w:t xml:space="preserve"> </w:t>
            </w:r>
            <w:r>
              <w:rPr>
                <w:spacing w:val="-3"/>
              </w:rPr>
              <w:t>,</w:t>
            </w:r>
            <w:r>
              <w:t xml:space="preserve">  </w:t>
            </w:r>
            <w:r>
              <w:rPr>
                <w:spacing w:val="9"/>
              </w:rPr>
              <w:t>本品可燃，具刺激性，具有良好的化学稳定性、耐老化、耐臭氧性。</w:t>
            </w:r>
          </w:p>
        </w:tc>
      </w:tr>
      <w:tr w14:paraId="3A3D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34" w:type="dxa"/>
            <w:vMerge w:val="continue"/>
            <w:tcBorders>
              <w:top w:val="nil"/>
              <w:left w:val="single" w:color="000000" w:sz="6" w:space="0"/>
              <w:bottom w:val="nil"/>
            </w:tcBorders>
            <w:vAlign w:val="top"/>
          </w:tcPr>
          <w:p w14:paraId="54EE23CB">
            <w:pPr>
              <w:rPr>
                <w:rFonts w:ascii="Arial"/>
                <w:sz w:val="21"/>
              </w:rPr>
            </w:pPr>
          </w:p>
        </w:tc>
        <w:tc>
          <w:tcPr>
            <w:tcW w:w="817" w:type="dxa"/>
            <w:vAlign w:val="top"/>
          </w:tcPr>
          <w:p w14:paraId="30C566E8">
            <w:pPr>
              <w:spacing w:before="205" w:line="195"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09" w:type="dxa"/>
            <w:vAlign w:val="top"/>
          </w:tcPr>
          <w:p w14:paraId="6C4E75D8">
            <w:pPr>
              <w:pStyle w:val="6"/>
              <w:spacing w:before="168" w:line="227" w:lineRule="auto"/>
              <w:ind w:left="96"/>
            </w:pPr>
            <w:r>
              <w:rPr>
                <w:spacing w:val="4"/>
              </w:rPr>
              <w:t>热塑性弹性体</w:t>
            </w:r>
          </w:p>
        </w:tc>
        <w:tc>
          <w:tcPr>
            <w:tcW w:w="6532" w:type="dxa"/>
            <w:gridSpan w:val="3"/>
            <w:tcBorders>
              <w:right w:val="single" w:color="000000" w:sz="6" w:space="0"/>
            </w:tcBorders>
            <w:vAlign w:val="top"/>
          </w:tcPr>
          <w:p w14:paraId="193B372E">
            <w:pPr>
              <w:pStyle w:val="6"/>
              <w:spacing w:before="32" w:line="234" w:lineRule="auto"/>
              <w:ind w:left="66" w:right="213" w:hanging="1"/>
              <w:rPr>
                <w:rFonts w:ascii="Times New Roman" w:hAnsi="Times New Roman" w:eastAsia="Times New Roman" w:cs="Times New Roman"/>
              </w:rPr>
            </w:pPr>
            <w:r>
              <w:rPr>
                <w:spacing w:val="6"/>
              </w:rPr>
              <w:t>化学品名称：</w:t>
            </w:r>
            <w:r>
              <w:rPr>
                <w:rFonts w:ascii="Times New Roman" w:hAnsi="Times New Roman" w:eastAsia="Times New Roman" w:cs="Times New Roman"/>
                <w:spacing w:val="6"/>
              </w:rPr>
              <w:t>1,</w:t>
            </w:r>
            <w:r>
              <w:rPr>
                <w:rFonts w:ascii="Times New Roman" w:hAnsi="Times New Roman" w:eastAsia="Times New Roman" w:cs="Times New Roman"/>
                <w:spacing w:val="-18"/>
              </w:rPr>
              <w:t xml:space="preserve"> </w:t>
            </w:r>
            <w:r>
              <w:rPr>
                <w:rFonts w:ascii="Times New Roman" w:hAnsi="Times New Roman" w:eastAsia="Times New Roman" w:cs="Times New Roman"/>
                <w:spacing w:val="6"/>
              </w:rPr>
              <w:t>1,2,2-</w:t>
            </w:r>
            <w:r>
              <w:rPr>
                <w:spacing w:val="6"/>
              </w:rPr>
              <w:t>四苯乙烯，分子式：</w:t>
            </w:r>
            <w:r>
              <w:rPr>
                <w:rFonts w:ascii="Times New Roman" w:hAnsi="Times New Roman" w:eastAsia="Times New Roman" w:cs="Times New Roman"/>
                <w:spacing w:val="6"/>
              </w:rPr>
              <w:t>C</w:t>
            </w:r>
            <w:r>
              <w:rPr>
                <w:rFonts w:ascii="Times New Roman" w:hAnsi="Times New Roman" w:eastAsia="Times New Roman" w:cs="Times New Roman"/>
                <w:spacing w:val="6"/>
                <w:position w:val="-1"/>
                <w:sz w:val="13"/>
                <w:szCs w:val="13"/>
              </w:rPr>
              <w:t>26</w:t>
            </w:r>
            <w:r>
              <w:rPr>
                <w:rFonts w:ascii="Times New Roman" w:hAnsi="Times New Roman" w:eastAsia="Times New Roman" w:cs="Times New Roman"/>
                <w:spacing w:val="6"/>
              </w:rPr>
              <w:t>H</w:t>
            </w:r>
            <w:r>
              <w:rPr>
                <w:rFonts w:ascii="Times New Roman" w:hAnsi="Times New Roman" w:eastAsia="Times New Roman" w:cs="Times New Roman"/>
                <w:spacing w:val="6"/>
                <w:position w:val="-1"/>
                <w:sz w:val="13"/>
                <w:szCs w:val="13"/>
              </w:rPr>
              <w:t>20</w:t>
            </w:r>
            <w:r>
              <w:rPr>
                <w:rFonts w:ascii="Times New Roman" w:hAnsi="Times New Roman" w:eastAsia="Times New Roman" w:cs="Times New Roman"/>
                <w:spacing w:val="-5"/>
                <w:position w:val="-1"/>
                <w:sz w:val="13"/>
                <w:szCs w:val="13"/>
              </w:rPr>
              <w:t xml:space="preserve"> </w:t>
            </w:r>
            <w:r>
              <w:rPr>
                <w:spacing w:val="6"/>
              </w:rPr>
              <w:t>。外观呈较好的透明</w:t>
            </w:r>
            <w:r>
              <w:t xml:space="preserve"> </w:t>
            </w:r>
            <w:r>
              <w:rPr>
                <w:spacing w:val="5"/>
              </w:rPr>
              <w:t>性、弹性，不溶于水，熔点：</w:t>
            </w:r>
            <w:r>
              <w:rPr>
                <w:rFonts w:ascii="Times New Roman" w:hAnsi="Times New Roman" w:eastAsia="Times New Roman" w:cs="Times New Roman"/>
                <w:spacing w:val="5"/>
              </w:rPr>
              <w:t>222℃-226℃</w:t>
            </w:r>
            <w:r>
              <w:rPr>
                <w:rFonts w:ascii="Times New Roman" w:hAnsi="Times New Roman" w:eastAsia="Times New Roman" w:cs="Times New Roman"/>
                <w:spacing w:val="-23"/>
              </w:rPr>
              <w:t xml:space="preserve"> </w:t>
            </w:r>
            <w:r>
              <w:rPr>
                <w:spacing w:val="5"/>
              </w:rPr>
              <w:t>,</w:t>
            </w:r>
            <w:r>
              <w:rPr>
                <w:spacing w:val="60"/>
              </w:rPr>
              <w:t xml:space="preserve"> </w:t>
            </w:r>
            <w:r>
              <w:rPr>
                <w:spacing w:val="5"/>
              </w:rPr>
              <w:t>沸点：</w:t>
            </w:r>
            <w:r>
              <w:rPr>
                <w:rFonts w:ascii="Times New Roman" w:hAnsi="Times New Roman" w:eastAsia="Times New Roman" w:cs="Times New Roman"/>
                <w:spacing w:val="5"/>
              </w:rPr>
              <w:t>4</w:t>
            </w:r>
            <w:r>
              <w:rPr>
                <w:rFonts w:ascii="Times New Roman" w:hAnsi="Times New Roman" w:eastAsia="Times New Roman" w:cs="Times New Roman"/>
                <w:spacing w:val="4"/>
              </w:rPr>
              <w:t>20℃</w:t>
            </w:r>
          </w:p>
        </w:tc>
      </w:tr>
      <w:tr w14:paraId="14D3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434" w:type="dxa"/>
            <w:vMerge w:val="continue"/>
            <w:tcBorders>
              <w:top w:val="nil"/>
              <w:left w:val="single" w:color="000000" w:sz="6" w:space="0"/>
              <w:bottom w:val="nil"/>
            </w:tcBorders>
            <w:vAlign w:val="top"/>
          </w:tcPr>
          <w:p w14:paraId="0070F4DC">
            <w:pPr>
              <w:rPr>
                <w:rFonts w:ascii="Arial"/>
                <w:sz w:val="21"/>
              </w:rPr>
            </w:pPr>
          </w:p>
        </w:tc>
        <w:tc>
          <w:tcPr>
            <w:tcW w:w="817" w:type="dxa"/>
            <w:vAlign w:val="top"/>
          </w:tcPr>
          <w:p w14:paraId="28DD022D">
            <w:pPr>
              <w:spacing w:line="416" w:lineRule="auto"/>
              <w:rPr>
                <w:rFonts w:ascii="Arial"/>
                <w:sz w:val="21"/>
              </w:rPr>
            </w:pPr>
          </w:p>
          <w:p w14:paraId="1A8E92FE">
            <w:pPr>
              <w:spacing w:before="57" w:line="195" w:lineRule="auto"/>
              <w:ind w:left="38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09" w:type="dxa"/>
            <w:vAlign w:val="top"/>
          </w:tcPr>
          <w:p w14:paraId="3F892917">
            <w:pPr>
              <w:spacing w:line="372" w:lineRule="auto"/>
              <w:rPr>
                <w:rFonts w:ascii="Arial"/>
                <w:sz w:val="21"/>
              </w:rPr>
            </w:pPr>
          </w:p>
          <w:p w14:paraId="71294ACD">
            <w:pPr>
              <w:pStyle w:val="6"/>
              <w:spacing w:before="65" w:line="228" w:lineRule="auto"/>
              <w:ind w:left="400"/>
            </w:pPr>
            <w:r>
              <w:rPr>
                <w:spacing w:val="4"/>
              </w:rPr>
              <w:t>重钙粉</w:t>
            </w:r>
          </w:p>
        </w:tc>
        <w:tc>
          <w:tcPr>
            <w:tcW w:w="6532" w:type="dxa"/>
            <w:gridSpan w:val="3"/>
            <w:tcBorders>
              <w:right w:val="single" w:color="000000" w:sz="6" w:space="0"/>
            </w:tcBorders>
            <w:vAlign w:val="top"/>
          </w:tcPr>
          <w:p w14:paraId="37627E27">
            <w:pPr>
              <w:pStyle w:val="6"/>
              <w:spacing w:before="34" w:line="242" w:lineRule="auto"/>
              <w:ind w:left="65" w:right="213"/>
            </w:pPr>
            <w:r>
              <w:rPr>
                <w:spacing w:val="6"/>
              </w:rPr>
              <w:t>主要成分</w:t>
            </w:r>
            <w:r>
              <w:rPr>
                <w:spacing w:val="-34"/>
              </w:rPr>
              <w:t xml:space="preserve"> </w:t>
            </w:r>
            <w:r>
              <w:rPr>
                <w:rFonts w:ascii="Times New Roman" w:hAnsi="Times New Roman" w:eastAsia="Times New Roman" w:cs="Times New Roman"/>
              </w:rPr>
              <w:t>CaCO</w:t>
            </w:r>
            <w:r>
              <w:rPr>
                <w:rFonts w:ascii="Times New Roman" w:hAnsi="Times New Roman" w:eastAsia="Times New Roman" w:cs="Times New Roman"/>
                <w:spacing w:val="6"/>
                <w:position w:val="-1"/>
                <w:sz w:val="13"/>
                <w:szCs w:val="13"/>
              </w:rPr>
              <w:t>3</w:t>
            </w:r>
            <w:r>
              <w:rPr>
                <w:spacing w:val="6"/>
              </w:rPr>
              <w:t>，具有硬度小、分散性好、热稳定性好</w:t>
            </w:r>
            <w:r>
              <w:rPr>
                <w:rFonts w:ascii="Times New Roman" w:hAnsi="Times New Roman" w:eastAsia="Times New Roman" w:cs="Times New Roman"/>
                <w:spacing w:val="6"/>
              </w:rPr>
              <w:t>(</w:t>
            </w:r>
            <w:r>
              <w:rPr>
                <w:spacing w:val="6"/>
              </w:rPr>
              <w:t>在</w:t>
            </w:r>
            <w:r>
              <w:rPr>
                <w:spacing w:val="-44"/>
              </w:rPr>
              <w:t xml:space="preserve"> </w:t>
            </w:r>
            <w:r>
              <w:rPr>
                <w:rFonts w:ascii="Times New Roman" w:hAnsi="Times New Roman" w:eastAsia="Times New Roman" w:cs="Times New Roman"/>
                <w:spacing w:val="6"/>
              </w:rPr>
              <w:t>400℃</w:t>
            </w:r>
            <w:r>
              <w:rPr>
                <w:spacing w:val="6"/>
              </w:rPr>
              <w:t>以下</w:t>
            </w:r>
            <w:r>
              <w:t xml:space="preserve"> </w:t>
            </w:r>
            <w:r>
              <w:rPr>
                <w:spacing w:val="12"/>
              </w:rPr>
              <w:t>不会分解</w:t>
            </w:r>
            <w:r>
              <w:rPr>
                <w:rFonts w:ascii="Times New Roman" w:hAnsi="Times New Roman" w:eastAsia="Times New Roman" w:cs="Times New Roman"/>
                <w:spacing w:val="12"/>
              </w:rPr>
              <w:t>)</w:t>
            </w:r>
            <w:r>
              <w:rPr>
                <w:spacing w:val="12"/>
              </w:rPr>
              <w:t>等特点。碳酸钙是一种无机化合物，俗称灰石、石灰石、</w:t>
            </w:r>
            <w:r>
              <w:rPr>
                <w:spacing w:val="15"/>
              </w:rPr>
              <w:t xml:space="preserve"> </w:t>
            </w:r>
            <w:r>
              <w:rPr>
                <w:spacing w:val="7"/>
              </w:rPr>
              <w:t>石粉、大理石、方解石，化学式是</w:t>
            </w:r>
            <w:r>
              <w:rPr>
                <w:spacing w:val="-20"/>
              </w:rPr>
              <w:t xml:space="preserve"> </w:t>
            </w:r>
            <w:r>
              <w:rPr>
                <w:rFonts w:ascii="Times New Roman" w:hAnsi="Times New Roman" w:eastAsia="Times New Roman" w:cs="Times New Roman"/>
              </w:rPr>
              <w:t>CaCO</w:t>
            </w:r>
            <w:r>
              <w:rPr>
                <w:rFonts w:ascii="Times New Roman" w:hAnsi="Times New Roman" w:eastAsia="Times New Roman" w:cs="Times New Roman"/>
                <w:spacing w:val="-25"/>
              </w:rPr>
              <w:t xml:space="preserve"> </w:t>
            </w:r>
            <w:r>
              <w:rPr>
                <w:spacing w:val="7"/>
              </w:rPr>
              <w:t>，</w:t>
            </w:r>
            <w:r>
              <w:rPr>
                <w:spacing w:val="-52"/>
              </w:rPr>
              <w:t xml:space="preserve"> </w:t>
            </w:r>
            <w:r>
              <w:rPr>
                <w:spacing w:val="7"/>
              </w:rPr>
              <w:t>白色微细结晶粉末，无臭</w:t>
            </w:r>
            <w:r>
              <w:t xml:space="preserve"> </w:t>
            </w:r>
            <w:r>
              <w:rPr>
                <w:spacing w:val="9"/>
              </w:rPr>
              <w:t>无味，呈中性，基本上不溶于水溶于酸</w:t>
            </w:r>
          </w:p>
        </w:tc>
      </w:tr>
      <w:tr w14:paraId="5857F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434" w:type="dxa"/>
            <w:vMerge w:val="continue"/>
            <w:tcBorders>
              <w:top w:val="nil"/>
              <w:left w:val="single" w:color="000000" w:sz="6" w:space="0"/>
              <w:bottom w:val="nil"/>
            </w:tcBorders>
            <w:vAlign w:val="top"/>
          </w:tcPr>
          <w:p w14:paraId="7DEB5C9E">
            <w:pPr>
              <w:rPr>
                <w:rFonts w:ascii="Arial"/>
                <w:sz w:val="21"/>
              </w:rPr>
            </w:pPr>
          </w:p>
        </w:tc>
        <w:tc>
          <w:tcPr>
            <w:tcW w:w="817" w:type="dxa"/>
            <w:tcBorders>
              <w:bottom w:val="single" w:color="000000" w:sz="10" w:space="0"/>
            </w:tcBorders>
            <w:vAlign w:val="top"/>
          </w:tcPr>
          <w:p w14:paraId="2B84A336">
            <w:pPr>
              <w:spacing w:before="132" w:line="195" w:lineRule="auto"/>
              <w:ind w:left="38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509" w:type="dxa"/>
            <w:tcBorders>
              <w:bottom w:val="single" w:color="000000" w:sz="10" w:space="0"/>
            </w:tcBorders>
            <w:vAlign w:val="top"/>
          </w:tcPr>
          <w:p w14:paraId="1581A1A9">
            <w:pPr>
              <w:pStyle w:val="6"/>
              <w:spacing w:before="95" w:line="228" w:lineRule="auto"/>
              <w:ind w:left="195"/>
            </w:pPr>
            <w:r>
              <w:rPr>
                <w:spacing w:val="4"/>
              </w:rPr>
              <w:t>树脂片坯料</w:t>
            </w:r>
          </w:p>
        </w:tc>
        <w:tc>
          <w:tcPr>
            <w:tcW w:w="6532" w:type="dxa"/>
            <w:gridSpan w:val="3"/>
            <w:tcBorders>
              <w:bottom w:val="single" w:color="000000" w:sz="10" w:space="0"/>
              <w:right w:val="single" w:color="000000" w:sz="6" w:space="0"/>
            </w:tcBorders>
            <w:vAlign w:val="top"/>
          </w:tcPr>
          <w:p w14:paraId="37A31D30">
            <w:pPr>
              <w:pStyle w:val="6"/>
              <w:spacing w:before="96" w:line="228" w:lineRule="auto"/>
              <w:ind w:left="66"/>
            </w:pPr>
            <w:r>
              <w:rPr>
                <w:spacing w:val="4"/>
              </w:rPr>
              <w:t>成分为</w:t>
            </w:r>
            <w:r>
              <w:rPr>
                <w:rFonts w:ascii="Times New Roman" w:hAnsi="Times New Roman" w:eastAsia="Times New Roman" w:cs="Times New Roman"/>
              </w:rPr>
              <w:t>EVA</w:t>
            </w:r>
            <w:r>
              <w:rPr>
                <w:spacing w:val="4"/>
              </w:rPr>
              <w:t>。</w:t>
            </w:r>
          </w:p>
        </w:tc>
      </w:tr>
      <w:tr w14:paraId="7E560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434" w:type="dxa"/>
            <w:vMerge w:val="continue"/>
            <w:tcBorders>
              <w:top w:val="nil"/>
              <w:left w:val="single" w:color="000000" w:sz="6" w:space="0"/>
              <w:bottom w:val="nil"/>
            </w:tcBorders>
            <w:vAlign w:val="top"/>
          </w:tcPr>
          <w:p w14:paraId="401142A1">
            <w:pPr>
              <w:rPr>
                <w:rFonts w:ascii="Arial"/>
                <w:sz w:val="21"/>
              </w:rPr>
            </w:pPr>
          </w:p>
        </w:tc>
        <w:tc>
          <w:tcPr>
            <w:tcW w:w="8858" w:type="dxa"/>
            <w:gridSpan w:val="5"/>
            <w:tcBorders>
              <w:top w:val="single" w:color="000000" w:sz="10" w:space="0"/>
              <w:bottom w:val="single" w:color="000000" w:sz="10" w:space="0"/>
              <w:right w:val="single" w:color="000000" w:sz="6" w:space="0"/>
            </w:tcBorders>
            <w:vAlign w:val="top"/>
          </w:tcPr>
          <w:p w14:paraId="6D1D0847">
            <w:pPr>
              <w:pStyle w:val="6"/>
              <w:spacing w:before="150" w:line="219" w:lineRule="auto"/>
              <w:ind w:left="103"/>
              <w:rPr>
                <w:sz w:val="24"/>
                <w:szCs w:val="24"/>
              </w:rPr>
            </w:pPr>
            <w:r>
              <w:rPr>
                <w:rFonts w:ascii="Times New Roman" w:hAnsi="Times New Roman" w:eastAsia="Times New Roman" w:cs="Times New Roman"/>
                <w:b/>
                <w:bCs/>
                <w:spacing w:val="-2"/>
                <w:sz w:val="24"/>
                <w:szCs w:val="24"/>
              </w:rPr>
              <w:t xml:space="preserve">2.2.5 </w:t>
            </w:r>
            <w:r>
              <w:rPr>
                <w:b/>
                <w:bCs/>
                <w:spacing w:val="-2"/>
                <w:sz w:val="24"/>
                <w:szCs w:val="24"/>
              </w:rPr>
              <w:t>主要生产设备</w:t>
            </w:r>
          </w:p>
          <w:p w14:paraId="1BDD0D25">
            <w:pPr>
              <w:pStyle w:val="6"/>
              <w:spacing w:before="183" w:line="219" w:lineRule="auto"/>
              <w:ind w:left="590"/>
              <w:rPr>
                <w:sz w:val="24"/>
                <w:szCs w:val="24"/>
              </w:rPr>
            </w:pPr>
            <w:r>
              <w:rPr>
                <w:spacing w:val="-1"/>
                <w:sz w:val="24"/>
                <w:szCs w:val="24"/>
              </w:rPr>
              <w:t>项目主要生产设备清单详见表</w:t>
            </w:r>
            <w:r>
              <w:rPr>
                <w:rFonts w:ascii="Times New Roman" w:hAnsi="Times New Roman" w:eastAsia="Times New Roman" w:cs="Times New Roman"/>
                <w:spacing w:val="-1"/>
                <w:sz w:val="24"/>
                <w:szCs w:val="24"/>
              </w:rPr>
              <w:t>2.2-5</w:t>
            </w:r>
            <w:r>
              <w:rPr>
                <w:spacing w:val="-1"/>
                <w:sz w:val="24"/>
                <w:szCs w:val="24"/>
              </w:rPr>
              <w:t>。</w:t>
            </w:r>
          </w:p>
          <w:p w14:paraId="21BEA9BC">
            <w:pPr>
              <w:spacing w:before="182" w:line="210" w:lineRule="auto"/>
              <w:ind w:left="2865"/>
              <w:rPr>
                <w:rFonts w:ascii="黑体" w:hAnsi="黑体" w:eastAsia="黑体" w:cs="黑体"/>
                <w:sz w:val="24"/>
                <w:szCs w:val="24"/>
              </w:rPr>
            </w:pPr>
            <w:r>
              <w:rPr>
                <w:rFonts w:ascii="黑体" w:hAnsi="黑体" w:eastAsia="黑体" w:cs="黑体"/>
                <w:spacing w:val="-1"/>
                <w:sz w:val="24"/>
                <w:szCs w:val="24"/>
              </w:rPr>
              <w:t>表</w:t>
            </w:r>
            <w:r>
              <w:rPr>
                <w:rFonts w:ascii="Times New Roman" w:hAnsi="Times New Roman" w:eastAsia="Times New Roman" w:cs="Times New Roman"/>
                <w:spacing w:val="-1"/>
                <w:sz w:val="24"/>
                <w:szCs w:val="24"/>
              </w:rPr>
              <w:t xml:space="preserve">2.2-5    </w:t>
            </w:r>
            <w:r>
              <w:rPr>
                <w:rFonts w:ascii="黑体" w:hAnsi="黑体" w:eastAsia="黑体" w:cs="黑体"/>
                <w:spacing w:val="-1"/>
                <w:sz w:val="24"/>
                <w:szCs w:val="24"/>
              </w:rPr>
              <w:t>项目主要设备一览表</w:t>
            </w:r>
          </w:p>
        </w:tc>
      </w:tr>
      <w:tr w14:paraId="4D7D9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34" w:type="dxa"/>
            <w:vMerge w:val="continue"/>
            <w:tcBorders>
              <w:top w:val="nil"/>
              <w:left w:val="single" w:color="000000" w:sz="6" w:space="0"/>
              <w:bottom w:val="nil"/>
            </w:tcBorders>
            <w:vAlign w:val="top"/>
          </w:tcPr>
          <w:p w14:paraId="582F694B">
            <w:pPr>
              <w:rPr>
                <w:rFonts w:ascii="Arial"/>
                <w:sz w:val="21"/>
              </w:rPr>
            </w:pPr>
          </w:p>
        </w:tc>
        <w:tc>
          <w:tcPr>
            <w:tcW w:w="817" w:type="dxa"/>
            <w:tcBorders>
              <w:top w:val="single" w:color="000000" w:sz="10" w:space="0"/>
            </w:tcBorders>
            <w:vAlign w:val="top"/>
          </w:tcPr>
          <w:p w14:paraId="77B2AE67">
            <w:pPr>
              <w:pStyle w:val="6"/>
              <w:spacing w:before="91" w:line="229" w:lineRule="auto"/>
              <w:ind w:left="263"/>
            </w:pPr>
            <w:r>
              <w:rPr>
                <w:spacing w:val="5"/>
              </w:rPr>
              <w:t>序号</w:t>
            </w:r>
          </w:p>
        </w:tc>
        <w:tc>
          <w:tcPr>
            <w:tcW w:w="2478" w:type="dxa"/>
            <w:gridSpan w:val="2"/>
            <w:tcBorders>
              <w:top w:val="single" w:color="000000" w:sz="10" w:space="0"/>
            </w:tcBorders>
            <w:vAlign w:val="top"/>
          </w:tcPr>
          <w:p w14:paraId="2014E4E1">
            <w:pPr>
              <w:pStyle w:val="6"/>
              <w:spacing w:before="91" w:line="229" w:lineRule="auto"/>
              <w:ind w:left="851"/>
            </w:pPr>
            <w:r>
              <w:rPr>
                <w:spacing w:val="6"/>
              </w:rPr>
              <w:t>设备名称</w:t>
            </w:r>
          </w:p>
        </w:tc>
        <w:tc>
          <w:tcPr>
            <w:tcW w:w="2362" w:type="dxa"/>
            <w:tcBorders>
              <w:top w:val="single" w:color="000000" w:sz="10" w:space="0"/>
            </w:tcBorders>
            <w:vAlign w:val="top"/>
          </w:tcPr>
          <w:p w14:paraId="746C4F36">
            <w:pPr>
              <w:pStyle w:val="6"/>
              <w:spacing w:before="90" w:line="228" w:lineRule="auto"/>
              <w:ind w:left="693"/>
            </w:pPr>
            <w:r>
              <w:rPr>
                <w:spacing w:val="5"/>
              </w:rPr>
              <w:t>数量（台）</w:t>
            </w:r>
          </w:p>
        </w:tc>
        <w:tc>
          <w:tcPr>
            <w:tcW w:w="3201" w:type="dxa"/>
            <w:tcBorders>
              <w:top w:val="single" w:color="000000" w:sz="10" w:space="0"/>
              <w:right w:val="single" w:color="000000" w:sz="6" w:space="0"/>
            </w:tcBorders>
            <w:vAlign w:val="top"/>
          </w:tcPr>
          <w:p w14:paraId="0CC1877E">
            <w:pPr>
              <w:pStyle w:val="6"/>
              <w:spacing w:before="91" w:line="229" w:lineRule="auto"/>
              <w:ind w:left="1360"/>
            </w:pPr>
            <w:r>
              <w:rPr>
                <w:spacing w:val="3"/>
              </w:rPr>
              <w:t>备注</w:t>
            </w:r>
          </w:p>
        </w:tc>
      </w:tr>
      <w:tr w14:paraId="11A81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34" w:type="dxa"/>
            <w:vMerge w:val="continue"/>
            <w:tcBorders>
              <w:top w:val="nil"/>
              <w:left w:val="single" w:color="000000" w:sz="6" w:space="0"/>
              <w:bottom w:val="nil"/>
            </w:tcBorders>
            <w:vAlign w:val="top"/>
          </w:tcPr>
          <w:p w14:paraId="7742EC17">
            <w:pPr>
              <w:rPr>
                <w:rFonts w:ascii="Arial"/>
                <w:sz w:val="21"/>
              </w:rPr>
            </w:pPr>
          </w:p>
        </w:tc>
        <w:tc>
          <w:tcPr>
            <w:tcW w:w="817" w:type="dxa"/>
            <w:vMerge w:val="restart"/>
            <w:tcBorders>
              <w:bottom w:val="nil"/>
            </w:tcBorders>
            <w:vAlign w:val="top"/>
          </w:tcPr>
          <w:p w14:paraId="16B863C8">
            <w:pPr>
              <w:spacing w:before="135" w:line="195" w:lineRule="auto"/>
              <w:ind w:left="43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p w14:paraId="1ABCA499">
            <w:pPr>
              <w:spacing w:before="221" w:line="195" w:lineRule="auto"/>
              <w:ind w:left="41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p w14:paraId="0125AB30">
            <w:pPr>
              <w:spacing w:before="218" w:line="195"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p w14:paraId="2291000A">
            <w:pPr>
              <w:spacing w:before="221" w:line="195" w:lineRule="auto"/>
              <w:ind w:left="41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p w14:paraId="60CF9AE2">
            <w:pPr>
              <w:spacing w:before="223" w:line="192" w:lineRule="auto"/>
              <w:ind w:left="42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478" w:type="dxa"/>
            <w:gridSpan w:val="2"/>
            <w:vAlign w:val="top"/>
          </w:tcPr>
          <w:p w14:paraId="4931D590">
            <w:pPr>
              <w:pStyle w:val="6"/>
              <w:spacing w:before="99" w:line="228" w:lineRule="auto"/>
              <w:ind w:left="955"/>
            </w:pPr>
            <w:r>
              <w:rPr>
                <w:spacing w:val="6"/>
              </w:rPr>
              <w:t>拌料桶</w:t>
            </w:r>
          </w:p>
        </w:tc>
        <w:tc>
          <w:tcPr>
            <w:tcW w:w="2362" w:type="dxa"/>
            <w:vAlign w:val="top"/>
          </w:tcPr>
          <w:p w14:paraId="5C1A8BD4">
            <w:pPr>
              <w:spacing w:before="135" w:line="195" w:lineRule="auto"/>
              <w:ind w:left="1162"/>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3201" w:type="dxa"/>
            <w:vMerge w:val="restart"/>
            <w:tcBorders>
              <w:bottom w:val="nil"/>
              <w:right w:val="single" w:color="000000" w:sz="6" w:space="0"/>
            </w:tcBorders>
            <w:vAlign w:val="top"/>
          </w:tcPr>
          <w:p w14:paraId="784B0319">
            <w:pPr>
              <w:spacing w:line="280" w:lineRule="auto"/>
              <w:rPr>
                <w:rFonts w:ascii="Arial"/>
                <w:sz w:val="21"/>
              </w:rPr>
            </w:pPr>
          </w:p>
          <w:p w14:paraId="54FA477E">
            <w:pPr>
              <w:spacing w:line="281" w:lineRule="auto"/>
              <w:rPr>
                <w:rFonts w:ascii="Arial"/>
                <w:sz w:val="21"/>
              </w:rPr>
            </w:pPr>
          </w:p>
          <w:p w14:paraId="1B27A8A2">
            <w:pPr>
              <w:spacing w:line="281" w:lineRule="auto"/>
              <w:rPr>
                <w:rFonts w:ascii="Arial"/>
                <w:sz w:val="21"/>
              </w:rPr>
            </w:pPr>
          </w:p>
          <w:p w14:paraId="4ABAF6F2">
            <w:pPr>
              <w:pStyle w:val="6"/>
              <w:spacing w:before="65" w:line="228" w:lineRule="auto"/>
              <w:ind w:left="597"/>
            </w:pPr>
            <w:r>
              <w:rPr>
                <w:spacing w:val="6"/>
              </w:rPr>
              <w:t>位于</w:t>
            </w:r>
            <w:r>
              <w:rPr>
                <w:spacing w:val="-30"/>
              </w:rPr>
              <w:t xml:space="preserve"> </w:t>
            </w:r>
            <w:r>
              <w:rPr>
                <w:rFonts w:ascii="Times New Roman" w:hAnsi="Times New Roman" w:eastAsia="Times New Roman" w:cs="Times New Roman"/>
                <w:spacing w:val="6"/>
              </w:rPr>
              <w:t>8#</w:t>
            </w:r>
            <w:r>
              <w:rPr>
                <w:spacing w:val="6"/>
              </w:rPr>
              <w:t>厂房生产车间</w:t>
            </w:r>
          </w:p>
        </w:tc>
      </w:tr>
      <w:tr w14:paraId="6B02C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34" w:type="dxa"/>
            <w:vMerge w:val="continue"/>
            <w:tcBorders>
              <w:top w:val="nil"/>
              <w:left w:val="single" w:color="000000" w:sz="6" w:space="0"/>
              <w:bottom w:val="nil"/>
            </w:tcBorders>
            <w:vAlign w:val="top"/>
          </w:tcPr>
          <w:p w14:paraId="3043BF5B">
            <w:pPr>
              <w:rPr>
                <w:rFonts w:ascii="Arial"/>
                <w:sz w:val="21"/>
              </w:rPr>
            </w:pPr>
          </w:p>
        </w:tc>
        <w:tc>
          <w:tcPr>
            <w:tcW w:w="817" w:type="dxa"/>
            <w:vMerge w:val="continue"/>
            <w:tcBorders>
              <w:top w:val="nil"/>
              <w:bottom w:val="nil"/>
            </w:tcBorders>
            <w:vAlign w:val="top"/>
          </w:tcPr>
          <w:p w14:paraId="696024AE">
            <w:pPr>
              <w:rPr>
                <w:rFonts w:ascii="Arial"/>
                <w:sz w:val="21"/>
              </w:rPr>
            </w:pPr>
          </w:p>
        </w:tc>
        <w:tc>
          <w:tcPr>
            <w:tcW w:w="2478" w:type="dxa"/>
            <w:gridSpan w:val="2"/>
            <w:vAlign w:val="top"/>
          </w:tcPr>
          <w:p w14:paraId="0F9FA94A">
            <w:pPr>
              <w:pStyle w:val="6"/>
              <w:spacing w:before="101" w:line="227" w:lineRule="auto"/>
              <w:ind w:left="952"/>
            </w:pPr>
            <w:r>
              <w:rPr>
                <w:spacing w:val="7"/>
              </w:rPr>
              <w:t>送料机</w:t>
            </w:r>
          </w:p>
        </w:tc>
        <w:tc>
          <w:tcPr>
            <w:tcW w:w="2362" w:type="dxa"/>
            <w:vAlign w:val="top"/>
          </w:tcPr>
          <w:p w14:paraId="6C5E742F">
            <w:pPr>
              <w:spacing w:before="137" w:line="195" w:lineRule="auto"/>
              <w:ind w:left="1162"/>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3201" w:type="dxa"/>
            <w:vMerge w:val="continue"/>
            <w:tcBorders>
              <w:top w:val="nil"/>
              <w:bottom w:val="nil"/>
              <w:right w:val="single" w:color="000000" w:sz="6" w:space="0"/>
            </w:tcBorders>
            <w:vAlign w:val="top"/>
          </w:tcPr>
          <w:p w14:paraId="213182D0">
            <w:pPr>
              <w:rPr>
                <w:rFonts w:ascii="Arial"/>
                <w:sz w:val="21"/>
              </w:rPr>
            </w:pPr>
          </w:p>
        </w:tc>
      </w:tr>
      <w:tr w14:paraId="4D6AE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34" w:type="dxa"/>
            <w:vMerge w:val="continue"/>
            <w:tcBorders>
              <w:top w:val="nil"/>
              <w:left w:val="single" w:color="000000" w:sz="6" w:space="0"/>
              <w:bottom w:val="nil"/>
            </w:tcBorders>
            <w:vAlign w:val="top"/>
          </w:tcPr>
          <w:p w14:paraId="624C9474">
            <w:pPr>
              <w:rPr>
                <w:rFonts w:ascii="Arial"/>
                <w:sz w:val="21"/>
              </w:rPr>
            </w:pPr>
          </w:p>
        </w:tc>
        <w:tc>
          <w:tcPr>
            <w:tcW w:w="817" w:type="dxa"/>
            <w:vMerge w:val="continue"/>
            <w:tcBorders>
              <w:top w:val="nil"/>
              <w:bottom w:val="nil"/>
            </w:tcBorders>
            <w:vAlign w:val="top"/>
          </w:tcPr>
          <w:p w14:paraId="35F94B4A">
            <w:pPr>
              <w:rPr>
                <w:rFonts w:ascii="Arial"/>
                <w:sz w:val="21"/>
              </w:rPr>
            </w:pPr>
          </w:p>
        </w:tc>
        <w:tc>
          <w:tcPr>
            <w:tcW w:w="2478" w:type="dxa"/>
            <w:gridSpan w:val="2"/>
            <w:vAlign w:val="top"/>
          </w:tcPr>
          <w:p w14:paraId="2A196EA2">
            <w:pPr>
              <w:pStyle w:val="6"/>
              <w:spacing w:before="101" w:line="227" w:lineRule="auto"/>
              <w:ind w:left="954"/>
            </w:pPr>
            <w:r>
              <w:rPr>
                <w:spacing w:val="6"/>
              </w:rPr>
              <w:t>密炼机</w:t>
            </w:r>
          </w:p>
        </w:tc>
        <w:tc>
          <w:tcPr>
            <w:tcW w:w="2362" w:type="dxa"/>
            <w:vAlign w:val="top"/>
          </w:tcPr>
          <w:p w14:paraId="642FD336">
            <w:pPr>
              <w:spacing w:before="137" w:line="195" w:lineRule="auto"/>
              <w:ind w:left="1162"/>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3201" w:type="dxa"/>
            <w:vMerge w:val="continue"/>
            <w:tcBorders>
              <w:top w:val="nil"/>
              <w:bottom w:val="nil"/>
              <w:right w:val="single" w:color="000000" w:sz="6" w:space="0"/>
            </w:tcBorders>
            <w:vAlign w:val="top"/>
          </w:tcPr>
          <w:p w14:paraId="4532AC6E">
            <w:pPr>
              <w:rPr>
                <w:rFonts w:ascii="Arial"/>
                <w:sz w:val="21"/>
              </w:rPr>
            </w:pPr>
          </w:p>
        </w:tc>
      </w:tr>
      <w:tr w14:paraId="679C6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34" w:type="dxa"/>
            <w:vMerge w:val="continue"/>
            <w:tcBorders>
              <w:top w:val="nil"/>
              <w:left w:val="single" w:color="000000" w:sz="6" w:space="0"/>
              <w:bottom w:val="nil"/>
            </w:tcBorders>
            <w:vAlign w:val="top"/>
          </w:tcPr>
          <w:p w14:paraId="47C41375">
            <w:pPr>
              <w:rPr>
                <w:rFonts w:ascii="Arial"/>
                <w:sz w:val="21"/>
              </w:rPr>
            </w:pPr>
          </w:p>
        </w:tc>
        <w:tc>
          <w:tcPr>
            <w:tcW w:w="817" w:type="dxa"/>
            <w:vMerge w:val="continue"/>
            <w:tcBorders>
              <w:top w:val="nil"/>
              <w:bottom w:val="nil"/>
            </w:tcBorders>
            <w:vAlign w:val="top"/>
          </w:tcPr>
          <w:p w14:paraId="6B343F57">
            <w:pPr>
              <w:rPr>
                <w:rFonts w:ascii="Arial"/>
                <w:sz w:val="21"/>
              </w:rPr>
            </w:pPr>
          </w:p>
        </w:tc>
        <w:tc>
          <w:tcPr>
            <w:tcW w:w="2478" w:type="dxa"/>
            <w:gridSpan w:val="2"/>
            <w:vAlign w:val="top"/>
          </w:tcPr>
          <w:p w14:paraId="06B3F268">
            <w:pPr>
              <w:pStyle w:val="6"/>
              <w:spacing w:before="102" w:line="227" w:lineRule="auto"/>
              <w:ind w:left="954"/>
            </w:pPr>
            <w:r>
              <w:rPr>
                <w:spacing w:val="6"/>
              </w:rPr>
              <w:t>开炼机</w:t>
            </w:r>
          </w:p>
        </w:tc>
        <w:tc>
          <w:tcPr>
            <w:tcW w:w="2362" w:type="dxa"/>
            <w:vAlign w:val="top"/>
          </w:tcPr>
          <w:p w14:paraId="7396C7D7">
            <w:pPr>
              <w:spacing w:before="138" w:line="195" w:lineRule="auto"/>
              <w:ind w:left="1162"/>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3201" w:type="dxa"/>
            <w:vMerge w:val="continue"/>
            <w:tcBorders>
              <w:top w:val="nil"/>
              <w:bottom w:val="nil"/>
              <w:right w:val="single" w:color="000000" w:sz="6" w:space="0"/>
            </w:tcBorders>
            <w:vAlign w:val="top"/>
          </w:tcPr>
          <w:p w14:paraId="3BFE9D3F">
            <w:pPr>
              <w:rPr>
                <w:rFonts w:ascii="Arial"/>
                <w:sz w:val="21"/>
              </w:rPr>
            </w:pPr>
          </w:p>
        </w:tc>
      </w:tr>
      <w:tr w14:paraId="05EA0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34" w:type="dxa"/>
            <w:vMerge w:val="continue"/>
            <w:tcBorders>
              <w:top w:val="nil"/>
              <w:left w:val="single" w:color="000000" w:sz="6" w:space="0"/>
              <w:bottom w:val="nil"/>
            </w:tcBorders>
            <w:vAlign w:val="top"/>
          </w:tcPr>
          <w:p w14:paraId="1A9A5DFA">
            <w:pPr>
              <w:rPr>
                <w:rFonts w:ascii="Arial"/>
                <w:sz w:val="21"/>
              </w:rPr>
            </w:pPr>
          </w:p>
        </w:tc>
        <w:tc>
          <w:tcPr>
            <w:tcW w:w="817" w:type="dxa"/>
            <w:vMerge w:val="continue"/>
            <w:tcBorders>
              <w:top w:val="nil"/>
            </w:tcBorders>
            <w:vAlign w:val="top"/>
          </w:tcPr>
          <w:p w14:paraId="0014304D">
            <w:pPr>
              <w:rPr>
                <w:rFonts w:ascii="Arial"/>
                <w:sz w:val="21"/>
              </w:rPr>
            </w:pPr>
          </w:p>
        </w:tc>
        <w:tc>
          <w:tcPr>
            <w:tcW w:w="2478" w:type="dxa"/>
            <w:gridSpan w:val="2"/>
            <w:vAlign w:val="top"/>
          </w:tcPr>
          <w:p w14:paraId="76D67066">
            <w:pPr>
              <w:pStyle w:val="6"/>
              <w:spacing w:before="103" w:line="227" w:lineRule="auto"/>
              <w:ind w:left="953"/>
            </w:pPr>
            <w:r>
              <w:rPr>
                <w:spacing w:val="7"/>
              </w:rPr>
              <w:t>造粒机</w:t>
            </w:r>
          </w:p>
        </w:tc>
        <w:tc>
          <w:tcPr>
            <w:tcW w:w="2362" w:type="dxa"/>
            <w:vAlign w:val="top"/>
          </w:tcPr>
          <w:p w14:paraId="78D42DBD">
            <w:pPr>
              <w:spacing w:before="139" w:line="195" w:lineRule="auto"/>
              <w:ind w:left="1162"/>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3201" w:type="dxa"/>
            <w:vMerge w:val="continue"/>
            <w:tcBorders>
              <w:top w:val="nil"/>
              <w:right w:val="single" w:color="000000" w:sz="6" w:space="0"/>
            </w:tcBorders>
            <w:vAlign w:val="top"/>
          </w:tcPr>
          <w:p w14:paraId="043E22C2">
            <w:pPr>
              <w:rPr>
                <w:rFonts w:ascii="Arial"/>
                <w:sz w:val="21"/>
              </w:rPr>
            </w:pPr>
          </w:p>
        </w:tc>
      </w:tr>
      <w:tr w14:paraId="6B2FB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34" w:type="dxa"/>
            <w:vMerge w:val="continue"/>
            <w:tcBorders>
              <w:top w:val="nil"/>
              <w:left w:val="single" w:color="000000" w:sz="6" w:space="0"/>
              <w:bottom w:val="nil"/>
            </w:tcBorders>
            <w:vAlign w:val="top"/>
          </w:tcPr>
          <w:p w14:paraId="638A61AB">
            <w:pPr>
              <w:rPr>
                <w:rFonts w:ascii="Arial"/>
                <w:sz w:val="21"/>
              </w:rPr>
            </w:pPr>
          </w:p>
        </w:tc>
        <w:tc>
          <w:tcPr>
            <w:tcW w:w="817" w:type="dxa"/>
            <w:vAlign w:val="top"/>
          </w:tcPr>
          <w:p w14:paraId="50781648">
            <w:pPr>
              <w:spacing w:before="138" w:line="195"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478" w:type="dxa"/>
            <w:gridSpan w:val="2"/>
            <w:vAlign w:val="top"/>
          </w:tcPr>
          <w:p w14:paraId="5EAEA846">
            <w:pPr>
              <w:pStyle w:val="6"/>
              <w:spacing w:before="103" w:line="228" w:lineRule="auto"/>
              <w:ind w:left="298"/>
            </w:pPr>
            <w:r>
              <w:rPr>
                <w:spacing w:val="6"/>
              </w:rPr>
              <w:t>冷却塔（容量：</w:t>
            </w:r>
            <w:r>
              <w:rPr>
                <w:rFonts w:ascii="Times New Roman" w:hAnsi="Times New Roman" w:eastAsia="Times New Roman" w:cs="Times New Roman"/>
                <w:spacing w:val="6"/>
              </w:rPr>
              <w:t>30t</w:t>
            </w:r>
            <w:r>
              <w:rPr>
                <w:spacing w:val="6"/>
              </w:rPr>
              <w:t>）</w:t>
            </w:r>
          </w:p>
        </w:tc>
        <w:tc>
          <w:tcPr>
            <w:tcW w:w="2362" w:type="dxa"/>
            <w:vAlign w:val="top"/>
          </w:tcPr>
          <w:p w14:paraId="1FF9BA4D">
            <w:pPr>
              <w:spacing w:before="138" w:line="195" w:lineRule="auto"/>
              <w:ind w:left="11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201" w:type="dxa"/>
            <w:tcBorders>
              <w:right w:val="single" w:color="000000" w:sz="6" w:space="0"/>
            </w:tcBorders>
            <w:vAlign w:val="top"/>
          </w:tcPr>
          <w:p w14:paraId="221257E3">
            <w:pPr>
              <w:pStyle w:val="6"/>
              <w:spacing w:before="102" w:line="228" w:lineRule="auto"/>
              <w:ind w:left="700"/>
            </w:pPr>
            <w:r>
              <w:rPr>
                <w:spacing w:val="6"/>
              </w:rPr>
              <w:t>位于</w:t>
            </w:r>
            <w:r>
              <w:rPr>
                <w:spacing w:val="-31"/>
              </w:rPr>
              <w:t xml:space="preserve"> </w:t>
            </w:r>
            <w:r>
              <w:rPr>
                <w:rFonts w:ascii="Times New Roman" w:hAnsi="Times New Roman" w:eastAsia="Times New Roman" w:cs="Times New Roman"/>
                <w:spacing w:val="6"/>
              </w:rPr>
              <w:t>8#</w:t>
            </w:r>
            <w:r>
              <w:rPr>
                <w:spacing w:val="6"/>
              </w:rPr>
              <w:t>厂房外东侧</w:t>
            </w:r>
          </w:p>
        </w:tc>
      </w:tr>
      <w:tr w14:paraId="0E8A0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434" w:type="dxa"/>
            <w:vMerge w:val="continue"/>
            <w:tcBorders>
              <w:top w:val="nil"/>
              <w:left w:val="single" w:color="000000" w:sz="6" w:space="0"/>
              <w:bottom w:val="nil"/>
            </w:tcBorders>
            <w:vAlign w:val="top"/>
          </w:tcPr>
          <w:p w14:paraId="60DA9CE4">
            <w:pPr>
              <w:rPr>
                <w:rFonts w:ascii="Arial"/>
                <w:sz w:val="21"/>
              </w:rPr>
            </w:pPr>
          </w:p>
        </w:tc>
        <w:tc>
          <w:tcPr>
            <w:tcW w:w="817" w:type="dxa"/>
            <w:tcBorders>
              <w:bottom w:val="single" w:color="000000" w:sz="10" w:space="0"/>
            </w:tcBorders>
            <w:vAlign w:val="top"/>
          </w:tcPr>
          <w:p w14:paraId="587C8F4A">
            <w:pPr>
              <w:spacing w:before="142" w:line="192" w:lineRule="auto"/>
              <w:ind w:left="419"/>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478" w:type="dxa"/>
            <w:gridSpan w:val="2"/>
            <w:tcBorders>
              <w:bottom w:val="single" w:color="000000" w:sz="10" w:space="0"/>
            </w:tcBorders>
            <w:vAlign w:val="top"/>
          </w:tcPr>
          <w:p w14:paraId="14586A1C">
            <w:pPr>
              <w:pStyle w:val="6"/>
              <w:spacing w:before="103" w:line="227" w:lineRule="auto"/>
              <w:ind w:left="1060"/>
            </w:pPr>
            <w:r>
              <w:rPr>
                <w:spacing w:val="4"/>
              </w:rPr>
              <w:t>风机</w:t>
            </w:r>
          </w:p>
        </w:tc>
        <w:tc>
          <w:tcPr>
            <w:tcW w:w="2362" w:type="dxa"/>
            <w:tcBorders>
              <w:bottom w:val="single" w:color="000000" w:sz="10" w:space="0"/>
            </w:tcBorders>
            <w:vAlign w:val="top"/>
          </w:tcPr>
          <w:p w14:paraId="4FB71573">
            <w:pPr>
              <w:spacing w:before="139" w:line="195" w:lineRule="auto"/>
              <w:ind w:left="1162"/>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3201" w:type="dxa"/>
            <w:tcBorders>
              <w:bottom w:val="single" w:color="000000" w:sz="10" w:space="0"/>
              <w:right w:val="single" w:color="000000" w:sz="6" w:space="0"/>
            </w:tcBorders>
            <w:vAlign w:val="top"/>
          </w:tcPr>
          <w:p w14:paraId="6C51CB0A">
            <w:pPr>
              <w:pStyle w:val="6"/>
              <w:spacing w:before="103" w:line="227" w:lineRule="auto"/>
              <w:ind w:left="70"/>
            </w:pPr>
            <w:r>
              <w:rPr>
                <w:spacing w:val="7"/>
              </w:rPr>
              <w:t>废气治理设施风机位于</w:t>
            </w:r>
            <w:r>
              <w:rPr>
                <w:spacing w:val="-23"/>
              </w:rPr>
              <w:t xml:space="preserve"> </w:t>
            </w:r>
            <w:r>
              <w:rPr>
                <w:rFonts w:ascii="Times New Roman" w:hAnsi="Times New Roman" w:eastAsia="Times New Roman" w:cs="Times New Roman"/>
                <w:spacing w:val="7"/>
              </w:rPr>
              <w:t>8#</w:t>
            </w:r>
            <w:r>
              <w:rPr>
                <w:spacing w:val="7"/>
              </w:rPr>
              <w:t>厂房外</w:t>
            </w:r>
          </w:p>
        </w:tc>
      </w:tr>
      <w:tr w14:paraId="06271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4" w:hRule="atLeast"/>
        </w:trPr>
        <w:tc>
          <w:tcPr>
            <w:tcW w:w="434" w:type="dxa"/>
            <w:vMerge w:val="continue"/>
            <w:tcBorders>
              <w:top w:val="nil"/>
              <w:left w:val="single" w:color="000000" w:sz="6" w:space="0"/>
              <w:bottom w:val="single" w:color="000000" w:sz="6" w:space="0"/>
            </w:tcBorders>
            <w:vAlign w:val="top"/>
          </w:tcPr>
          <w:p w14:paraId="1442A8CB">
            <w:pPr>
              <w:rPr>
                <w:rFonts w:ascii="Arial"/>
                <w:sz w:val="21"/>
              </w:rPr>
            </w:pPr>
          </w:p>
        </w:tc>
        <w:tc>
          <w:tcPr>
            <w:tcW w:w="8858" w:type="dxa"/>
            <w:gridSpan w:val="5"/>
            <w:tcBorders>
              <w:top w:val="single" w:color="000000" w:sz="10" w:space="0"/>
              <w:bottom w:val="single" w:color="000000" w:sz="6" w:space="0"/>
              <w:right w:val="single" w:color="000000" w:sz="6" w:space="0"/>
            </w:tcBorders>
            <w:vAlign w:val="top"/>
          </w:tcPr>
          <w:p w14:paraId="5E965410">
            <w:pPr>
              <w:pStyle w:val="6"/>
              <w:spacing w:before="157" w:line="219" w:lineRule="auto"/>
              <w:ind w:left="103"/>
              <w:rPr>
                <w:sz w:val="24"/>
                <w:szCs w:val="24"/>
              </w:rPr>
            </w:pPr>
            <w:r>
              <w:rPr>
                <w:rFonts w:ascii="Times New Roman" w:hAnsi="Times New Roman" w:eastAsia="Times New Roman" w:cs="Times New Roman"/>
                <w:b/>
                <w:bCs/>
                <w:spacing w:val="-2"/>
                <w:sz w:val="24"/>
                <w:szCs w:val="24"/>
              </w:rPr>
              <w:t xml:space="preserve">2.2.6 </w:t>
            </w:r>
            <w:r>
              <w:rPr>
                <w:b/>
                <w:bCs/>
                <w:spacing w:val="-2"/>
                <w:sz w:val="24"/>
                <w:szCs w:val="24"/>
              </w:rPr>
              <w:t>物料平衡和水平衡</w:t>
            </w:r>
          </w:p>
          <w:p w14:paraId="31A4DBC7">
            <w:pPr>
              <w:pStyle w:val="6"/>
              <w:spacing w:before="180" w:line="220" w:lineRule="auto"/>
              <w:ind w:left="598"/>
              <w:rPr>
                <w:sz w:val="24"/>
                <w:szCs w:val="24"/>
              </w:rPr>
            </w:pPr>
            <w:r>
              <w:rPr>
                <w:spacing w:val="-3"/>
                <w:sz w:val="24"/>
                <w:szCs w:val="24"/>
              </w:rPr>
              <w:t>（</w:t>
            </w:r>
            <w:r>
              <w:rPr>
                <w:rFonts w:ascii="Times New Roman" w:hAnsi="Times New Roman" w:eastAsia="Times New Roman" w:cs="Times New Roman"/>
                <w:spacing w:val="-3"/>
                <w:sz w:val="24"/>
                <w:szCs w:val="24"/>
              </w:rPr>
              <w:t>1</w:t>
            </w:r>
            <w:r>
              <w:rPr>
                <w:spacing w:val="-3"/>
                <w:sz w:val="24"/>
                <w:szCs w:val="24"/>
              </w:rPr>
              <w:t>）物料平衡</w:t>
            </w:r>
          </w:p>
          <w:p w14:paraId="78D6D0C4">
            <w:pPr>
              <w:pStyle w:val="6"/>
              <w:spacing w:before="182" w:line="219" w:lineRule="auto"/>
              <w:ind w:left="586"/>
              <w:rPr>
                <w:sz w:val="24"/>
                <w:szCs w:val="24"/>
              </w:rPr>
            </w:pPr>
            <w:r>
              <w:rPr>
                <w:spacing w:val="-1"/>
                <w:sz w:val="24"/>
                <w:szCs w:val="24"/>
              </w:rPr>
              <w:t>物料平衡详见表</w:t>
            </w:r>
            <w:r>
              <w:rPr>
                <w:rFonts w:ascii="Times New Roman" w:hAnsi="Times New Roman" w:eastAsia="Times New Roman" w:cs="Times New Roman"/>
                <w:spacing w:val="-1"/>
                <w:sz w:val="24"/>
                <w:szCs w:val="24"/>
              </w:rPr>
              <w:t>2.2-6</w:t>
            </w:r>
            <w:r>
              <w:rPr>
                <w:spacing w:val="-1"/>
                <w:sz w:val="24"/>
                <w:szCs w:val="24"/>
              </w:rPr>
              <w:t>及图</w:t>
            </w:r>
            <w:r>
              <w:rPr>
                <w:rFonts w:ascii="Times New Roman" w:hAnsi="Times New Roman" w:eastAsia="Times New Roman" w:cs="Times New Roman"/>
                <w:spacing w:val="-1"/>
                <w:sz w:val="24"/>
                <w:szCs w:val="24"/>
              </w:rPr>
              <w:t>2.2-1</w:t>
            </w:r>
            <w:r>
              <w:rPr>
                <w:spacing w:val="-1"/>
                <w:sz w:val="24"/>
                <w:szCs w:val="24"/>
              </w:rPr>
              <w:t>。</w:t>
            </w:r>
          </w:p>
          <w:p w14:paraId="09E672DC">
            <w:pPr>
              <w:spacing w:before="300" w:line="222" w:lineRule="auto"/>
              <w:ind w:left="2745"/>
              <w:rPr>
                <w:rFonts w:ascii="黑体" w:hAnsi="黑体" w:eastAsia="黑体" w:cs="黑体"/>
                <w:sz w:val="24"/>
                <w:szCs w:val="24"/>
              </w:rPr>
            </w:pPr>
            <w:r>
              <w:rPr>
                <w:rFonts w:ascii="黑体" w:hAnsi="黑体" w:eastAsia="黑体" w:cs="黑体"/>
                <w:spacing w:val="-1"/>
                <w:sz w:val="24"/>
                <w:szCs w:val="24"/>
              </w:rPr>
              <w:t>表</w:t>
            </w:r>
            <w:r>
              <w:rPr>
                <w:rFonts w:ascii="Times New Roman" w:hAnsi="Times New Roman" w:eastAsia="Times New Roman" w:cs="Times New Roman"/>
                <w:spacing w:val="-1"/>
                <w:sz w:val="24"/>
                <w:szCs w:val="24"/>
              </w:rPr>
              <w:t xml:space="preserve">2.2-6    </w:t>
            </w:r>
            <w:r>
              <w:rPr>
                <w:rFonts w:ascii="黑体" w:hAnsi="黑体" w:eastAsia="黑体" w:cs="黑体"/>
                <w:spacing w:val="-1"/>
                <w:sz w:val="24"/>
                <w:szCs w:val="24"/>
              </w:rPr>
              <w:t>塑料粒子生产物料平衡</w:t>
            </w:r>
          </w:p>
          <w:p w14:paraId="4D987D06">
            <w:pPr>
              <w:spacing w:line="357" w:lineRule="auto"/>
              <w:rPr>
                <w:rFonts w:ascii="Arial"/>
                <w:sz w:val="21"/>
              </w:rPr>
            </w:pPr>
          </w:p>
          <w:p w14:paraId="5158D45C">
            <w:pPr>
              <w:spacing w:before="79" w:line="221" w:lineRule="auto"/>
              <w:ind w:left="1541"/>
              <w:rPr>
                <w:rFonts w:ascii="Times New Roman" w:hAnsi="Times New Roman" w:eastAsia="Times New Roman" w:cs="Times New Roman"/>
                <w:sz w:val="24"/>
                <w:szCs w:val="24"/>
              </w:rPr>
            </w:pPr>
            <w:r>
              <w:rPr>
                <w:rFonts w:ascii="黑体" w:hAnsi="黑体" w:eastAsia="黑体" w:cs="黑体"/>
                <w:spacing w:val="-2"/>
                <w:sz w:val="24"/>
                <w:szCs w:val="24"/>
              </w:rPr>
              <w:t>图</w:t>
            </w:r>
            <w:r>
              <w:rPr>
                <w:rFonts w:ascii="黑体" w:hAnsi="黑体" w:eastAsia="黑体" w:cs="黑体"/>
                <w:spacing w:val="-55"/>
                <w:sz w:val="24"/>
                <w:szCs w:val="24"/>
              </w:rPr>
              <w:t xml:space="preserve"> </w:t>
            </w:r>
            <w:r>
              <w:rPr>
                <w:rFonts w:ascii="Times New Roman" w:hAnsi="Times New Roman" w:eastAsia="Times New Roman" w:cs="Times New Roman"/>
                <w:spacing w:val="-2"/>
                <w:sz w:val="24"/>
                <w:szCs w:val="24"/>
              </w:rPr>
              <w:t xml:space="preserve">2.2-1    EVA  </w:t>
            </w:r>
            <w:r>
              <w:rPr>
                <w:rFonts w:ascii="黑体" w:hAnsi="黑体" w:eastAsia="黑体" w:cs="黑体"/>
                <w:spacing w:val="-2"/>
                <w:sz w:val="24"/>
                <w:szCs w:val="24"/>
              </w:rPr>
              <w:t>注射塑胶粒子生产物料平衡图 单位</w:t>
            </w:r>
            <w:r>
              <w:rPr>
                <w:rFonts w:ascii="黑体" w:hAnsi="黑体" w:eastAsia="黑体" w:cs="黑体"/>
                <w:spacing w:val="-3"/>
                <w:sz w:val="24"/>
                <w:szCs w:val="24"/>
              </w:rPr>
              <w:t>：</w:t>
            </w:r>
            <w:r>
              <w:rPr>
                <w:rFonts w:ascii="Times New Roman" w:hAnsi="Times New Roman" w:eastAsia="Times New Roman" w:cs="Times New Roman"/>
                <w:spacing w:val="-3"/>
                <w:sz w:val="24"/>
                <w:szCs w:val="24"/>
              </w:rPr>
              <w:t>t/a</w:t>
            </w:r>
          </w:p>
          <w:p w14:paraId="086CF497">
            <w:pPr>
              <w:pStyle w:val="6"/>
              <w:spacing w:before="23" w:line="219" w:lineRule="auto"/>
              <w:ind w:left="598"/>
              <w:rPr>
                <w:sz w:val="24"/>
                <w:szCs w:val="24"/>
              </w:rPr>
            </w:pPr>
            <w:r>
              <w:rPr>
                <w:spacing w:val="-3"/>
                <w:sz w:val="24"/>
                <w:szCs w:val="24"/>
              </w:rPr>
              <w:t>（</w:t>
            </w:r>
            <w:r>
              <w:rPr>
                <w:rFonts w:ascii="Times New Roman" w:hAnsi="Times New Roman" w:eastAsia="Times New Roman" w:cs="Times New Roman"/>
                <w:spacing w:val="-3"/>
                <w:sz w:val="24"/>
                <w:szCs w:val="24"/>
              </w:rPr>
              <w:t>2</w:t>
            </w:r>
            <w:r>
              <w:rPr>
                <w:spacing w:val="-3"/>
                <w:sz w:val="24"/>
                <w:szCs w:val="24"/>
              </w:rPr>
              <w:t>）项目水平衡</w:t>
            </w:r>
          </w:p>
          <w:p w14:paraId="27D20230">
            <w:pPr>
              <w:pStyle w:val="6"/>
              <w:spacing w:before="183" w:line="219" w:lineRule="auto"/>
              <w:ind w:left="590"/>
              <w:rPr>
                <w:sz w:val="24"/>
                <w:szCs w:val="24"/>
              </w:rPr>
            </w:pPr>
            <w:r>
              <w:rPr>
                <w:spacing w:val="-2"/>
                <w:sz w:val="24"/>
                <w:szCs w:val="24"/>
              </w:rPr>
              <w:t>项目水量平衡图如下图所示（具体计算过程详见</w:t>
            </w:r>
            <w:r>
              <w:rPr>
                <w:rFonts w:ascii="Times New Roman" w:hAnsi="Times New Roman" w:eastAsia="Times New Roman" w:cs="Times New Roman"/>
                <w:spacing w:val="-2"/>
                <w:sz w:val="24"/>
                <w:szCs w:val="24"/>
              </w:rPr>
              <w:t>4.3.</w:t>
            </w:r>
            <w:r>
              <w:rPr>
                <w:rFonts w:ascii="Times New Roman" w:hAnsi="Times New Roman" w:eastAsia="Times New Roman" w:cs="Times New Roman"/>
                <w:spacing w:val="-19"/>
                <w:sz w:val="24"/>
                <w:szCs w:val="24"/>
              </w:rPr>
              <w:t xml:space="preserve"> </w:t>
            </w:r>
            <w:r>
              <w:rPr>
                <w:rFonts w:ascii="Times New Roman" w:hAnsi="Times New Roman" w:eastAsia="Times New Roman" w:cs="Times New Roman"/>
                <w:spacing w:val="-2"/>
                <w:sz w:val="24"/>
                <w:szCs w:val="24"/>
              </w:rPr>
              <w:t>1</w:t>
            </w:r>
            <w:r>
              <w:rPr>
                <w:spacing w:val="-2"/>
                <w:sz w:val="24"/>
                <w:szCs w:val="24"/>
              </w:rPr>
              <w:t>）。</w:t>
            </w:r>
          </w:p>
        </w:tc>
      </w:tr>
    </w:tbl>
    <w:p w14:paraId="6163C606">
      <w:pPr>
        <w:pStyle w:val="2"/>
      </w:pPr>
    </w:p>
    <w:p w14:paraId="75AD446C">
      <w:pPr>
        <w:sectPr>
          <w:footerReference r:id="rId27" w:type="default"/>
          <w:pgSz w:w="11906" w:h="16839"/>
          <w:pgMar w:top="1416" w:right="1299" w:bottom="1014" w:left="1299" w:header="0" w:footer="852" w:gutter="0"/>
          <w:cols w:space="720" w:num="1"/>
        </w:sectPr>
      </w:pPr>
    </w:p>
    <w:tbl>
      <w:tblPr>
        <w:tblStyle w:val="5"/>
        <w:tblW w:w="929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4"/>
        <w:gridCol w:w="8858"/>
      </w:tblGrid>
      <w:tr w14:paraId="7E781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91" w:hRule="atLeast"/>
        </w:trPr>
        <w:tc>
          <w:tcPr>
            <w:tcW w:w="434" w:type="dxa"/>
            <w:tcBorders>
              <w:right w:val="single" w:color="000000" w:sz="2" w:space="0"/>
            </w:tcBorders>
            <w:vAlign w:val="top"/>
          </w:tcPr>
          <w:p w14:paraId="03209990">
            <w:pPr>
              <w:rPr>
                <w:rFonts w:ascii="Arial"/>
                <w:sz w:val="21"/>
              </w:rPr>
            </w:pPr>
          </w:p>
        </w:tc>
        <w:tc>
          <w:tcPr>
            <w:tcW w:w="8858" w:type="dxa"/>
            <w:tcBorders>
              <w:left w:val="single" w:color="000000" w:sz="2" w:space="0"/>
            </w:tcBorders>
            <w:vAlign w:val="top"/>
          </w:tcPr>
          <w:p w14:paraId="5B650996">
            <w:pPr>
              <w:spacing w:before="25" w:line="2131" w:lineRule="exact"/>
              <w:ind w:firstLine="1210"/>
            </w:pPr>
            <w:r>
              <w:rPr>
                <w:position w:val="-42"/>
              </w:rPr>
              <w:drawing>
                <wp:inline distT="0" distB="0" distL="0" distR="0">
                  <wp:extent cx="4152900" cy="13531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3"/>
                          <a:stretch>
                            <a:fillRect/>
                          </a:stretch>
                        </pic:blipFill>
                        <pic:spPr>
                          <a:xfrm>
                            <a:off x="0" y="0"/>
                            <a:ext cx="4153127" cy="1353475"/>
                          </a:xfrm>
                          <a:prstGeom prst="rect">
                            <a:avLst/>
                          </a:prstGeom>
                        </pic:spPr>
                      </pic:pic>
                    </a:graphicData>
                  </a:graphic>
                </wp:inline>
              </w:drawing>
            </w:r>
          </w:p>
          <w:p w14:paraId="1C3A3492">
            <w:pPr>
              <w:spacing w:before="307" w:line="222" w:lineRule="auto"/>
              <w:ind w:left="2148"/>
              <w:rPr>
                <w:rFonts w:ascii="Times New Roman" w:hAnsi="Times New Roman" w:eastAsia="Times New Roman" w:cs="Times New Roman"/>
                <w:sz w:val="24"/>
                <w:szCs w:val="24"/>
              </w:rPr>
            </w:pPr>
            <w:r>
              <w:rPr>
                <w:rFonts w:ascii="黑体" w:hAnsi="黑体" w:eastAsia="黑体" w:cs="黑体"/>
                <w:spacing w:val="-1"/>
                <w:sz w:val="24"/>
                <w:szCs w:val="24"/>
              </w:rPr>
              <w:t>图</w:t>
            </w:r>
            <w:r>
              <w:rPr>
                <w:rFonts w:ascii="黑体" w:hAnsi="黑体" w:eastAsia="黑体" w:cs="黑体"/>
                <w:spacing w:val="-55"/>
                <w:sz w:val="24"/>
                <w:szCs w:val="24"/>
              </w:rPr>
              <w:t xml:space="preserve"> </w:t>
            </w:r>
            <w:r>
              <w:rPr>
                <w:rFonts w:ascii="Times New Roman" w:hAnsi="Times New Roman" w:eastAsia="Times New Roman" w:cs="Times New Roman"/>
                <w:spacing w:val="-1"/>
                <w:sz w:val="24"/>
                <w:szCs w:val="24"/>
              </w:rPr>
              <w:t xml:space="preserve">2.2-2    </w:t>
            </w:r>
            <w:r>
              <w:rPr>
                <w:rFonts w:ascii="黑体" w:hAnsi="黑体" w:eastAsia="黑体" w:cs="黑体"/>
                <w:spacing w:val="-1"/>
                <w:sz w:val="24"/>
                <w:szCs w:val="24"/>
              </w:rPr>
              <w:t>工程水平衡图  单位：</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sz w:val="24"/>
                <w:szCs w:val="24"/>
              </w:rPr>
              <w:t>/d</w:t>
            </w:r>
          </w:p>
          <w:p w14:paraId="3B414D89">
            <w:pPr>
              <w:pStyle w:val="6"/>
              <w:spacing w:before="169" w:line="219" w:lineRule="auto"/>
              <w:ind w:left="103"/>
              <w:rPr>
                <w:sz w:val="24"/>
                <w:szCs w:val="24"/>
              </w:rPr>
            </w:pPr>
            <w:r>
              <w:rPr>
                <w:rFonts w:ascii="Times New Roman" w:hAnsi="Times New Roman" w:eastAsia="Times New Roman" w:cs="Times New Roman"/>
                <w:b/>
                <w:bCs/>
                <w:spacing w:val="-2"/>
                <w:sz w:val="24"/>
                <w:szCs w:val="24"/>
              </w:rPr>
              <w:t xml:space="preserve">2.2.7 </w:t>
            </w:r>
            <w:r>
              <w:rPr>
                <w:b/>
                <w:bCs/>
                <w:spacing w:val="-2"/>
                <w:sz w:val="24"/>
                <w:szCs w:val="24"/>
              </w:rPr>
              <w:t>项目平面布置合理性分析</w:t>
            </w:r>
          </w:p>
          <w:p w14:paraId="69F2E722">
            <w:pPr>
              <w:pStyle w:val="6"/>
              <w:spacing w:before="181" w:line="355" w:lineRule="auto"/>
              <w:ind w:left="105" w:right="103" w:firstLine="484"/>
              <w:jc w:val="both"/>
              <w:rPr>
                <w:sz w:val="24"/>
                <w:szCs w:val="24"/>
              </w:rPr>
            </w:pPr>
            <w:r>
              <w:rPr>
                <w:spacing w:val="-4"/>
                <w:sz w:val="24"/>
                <w:szCs w:val="24"/>
              </w:rPr>
              <w:t>项目租赁已建厂房作为生产用房，项目主要构筑物为</w:t>
            </w:r>
            <w:r>
              <w:rPr>
                <w:spacing w:val="-50"/>
                <w:sz w:val="24"/>
                <w:szCs w:val="24"/>
              </w:rPr>
              <w:t xml:space="preserve"> </w:t>
            </w:r>
            <w:r>
              <w:rPr>
                <w:rFonts w:ascii="Times New Roman" w:hAnsi="Times New Roman" w:eastAsia="Times New Roman" w:cs="Times New Roman"/>
                <w:spacing w:val="-4"/>
                <w:sz w:val="24"/>
                <w:szCs w:val="24"/>
              </w:rPr>
              <w:t>6#</w:t>
            </w:r>
            <w:r>
              <w:rPr>
                <w:spacing w:val="-4"/>
                <w:sz w:val="24"/>
                <w:szCs w:val="24"/>
              </w:rPr>
              <w:t>厂房和</w:t>
            </w:r>
            <w:r>
              <w:rPr>
                <w:spacing w:val="-46"/>
                <w:sz w:val="24"/>
                <w:szCs w:val="24"/>
              </w:rPr>
              <w:t xml:space="preserve"> </w:t>
            </w:r>
            <w:r>
              <w:rPr>
                <w:rFonts w:ascii="Times New Roman" w:hAnsi="Times New Roman" w:eastAsia="Times New Roman" w:cs="Times New Roman"/>
                <w:spacing w:val="-4"/>
                <w:sz w:val="24"/>
                <w:szCs w:val="24"/>
              </w:rPr>
              <w:t>8#</w:t>
            </w:r>
            <w:r>
              <w:rPr>
                <w:spacing w:val="-4"/>
                <w:sz w:val="24"/>
                <w:szCs w:val="24"/>
              </w:rPr>
              <w:t>厂房。</w:t>
            </w:r>
            <w:r>
              <w:rPr>
                <w:rFonts w:ascii="Times New Roman" w:hAnsi="Times New Roman" w:eastAsia="Times New Roman" w:cs="Times New Roman"/>
                <w:spacing w:val="-5"/>
                <w:sz w:val="24"/>
                <w:szCs w:val="24"/>
              </w:rPr>
              <w:t>6#</w:t>
            </w:r>
            <w:r>
              <w:rPr>
                <w:spacing w:val="-5"/>
                <w:sz w:val="24"/>
                <w:szCs w:val="24"/>
              </w:rPr>
              <w:t>厂房</w:t>
            </w:r>
            <w:r>
              <w:rPr>
                <w:sz w:val="24"/>
                <w:szCs w:val="24"/>
              </w:rPr>
              <w:t xml:space="preserve"> 作为原料仓库和成品仓库，</w:t>
            </w:r>
            <w:r>
              <w:rPr>
                <w:rFonts w:ascii="Times New Roman" w:hAnsi="Times New Roman" w:eastAsia="Times New Roman" w:cs="Times New Roman"/>
                <w:sz w:val="24"/>
                <w:szCs w:val="24"/>
              </w:rPr>
              <w:t>8#</w:t>
            </w:r>
            <w:r>
              <w:rPr>
                <w:sz w:val="24"/>
                <w:szCs w:val="24"/>
              </w:rPr>
              <w:t>厂房作为生产车间。从厂区总平面布置图中可</w:t>
            </w:r>
            <w:r>
              <w:rPr>
                <w:spacing w:val="-1"/>
                <w:sz w:val="24"/>
                <w:szCs w:val="24"/>
              </w:rPr>
              <w:t>看出，</w:t>
            </w:r>
            <w:r>
              <w:rPr>
                <w:sz w:val="24"/>
                <w:szCs w:val="24"/>
              </w:rPr>
              <w:t xml:space="preserve"> 整个厂区功能分布简明，可有效减少装卸料损耗和车间内运输时耗，布局合</w:t>
            </w:r>
            <w:r>
              <w:rPr>
                <w:spacing w:val="-1"/>
                <w:sz w:val="24"/>
                <w:szCs w:val="24"/>
              </w:rPr>
              <w:t>理。该</w:t>
            </w:r>
            <w:r>
              <w:rPr>
                <w:sz w:val="24"/>
                <w:szCs w:val="24"/>
              </w:rPr>
              <w:t xml:space="preserve"> 项目的总平面布置基本上做到流程合理、减少污染、交通畅顺，功能分区明</w:t>
            </w:r>
            <w:r>
              <w:rPr>
                <w:spacing w:val="-1"/>
                <w:sz w:val="24"/>
                <w:szCs w:val="24"/>
              </w:rPr>
              <w:t>确，布</w:t>
            </w:r>
            <w:r>
              <w:rPr>
                <w:sz w:val="24"/>
                <w:szCs w:val="24"/>
              </w:rPr>
              <w:t xml:space="preserve"> 局合理。该区常年主导风向为东南风，项目下风向为目前均为其他工业企业</w:t>
            </w:r>
            <w:r>
              <w:rPr>
                <w:spacing w:val="-1"/>
                <w:sz w:val="24"/>
                <w:szCs w:val="24"/>
              </w:rPr>
              <w:t>，项目</w:t>
            </w:r>
            <w:r>
              <w:rPr>
                <w:sz w:val="24"/>
                <w:szCs w:val="24"/>
              </w:rPr>
              <w:t xml:space="preserve"> 周边环境敏感目标均不在项目生产车间的下风向内，因此，可最大减少本项</w:t>
            </w:r>
            <w:r>
              <w:rPr>
                <w:spacing w:val="-1"/>
                <w:sz w:val="24"/>
                <w:szCs w:val="24"/>
              </w:rPr>
              <w:t>目工艺</w:t>
            </w:r>
            <w:r>
              <w:rPr>
                <w:sz w:val="24"/>
                <w:szCs w:val="24"/>
              </w:rPr>
              <w:t xml:space="preserve"> 废气对厂区办公人员及周边大气敏感目标的影响。综上所述，本项目的总平</w:t>
            </w:r>
            <w:r>
              <w:rPr>
                <w:spacing w:val="-1"/>
                <w:sz w:val="24"/>
                <w:szCs w:val="24"/>
              </w:rPr>
              <w:t>布置基</w:t>
            </w:r>
            <w:r>
              <w:rPr>
                <w:sz w:val="24"/>
                <w:szCs w:val="24"/>
              </w:rPr>
              <w:t xml:space="preserve"> </w:t>
            </w:r>
            <w:r>
              <w:rPr>
                <w:spacing w:val="-3"/>
                <w:sz w:val="24"/>
                <w:szCs w:val="24"/>
              </w:rPr>
              <w:t>本合理。</w:t>
            </w:r>
          </w:p>
        </w:tc>
      </w:tr>
    </w:tbl>
    <w:p w14:paraId="5422E5D3">
      <w:pPr>
        <w:pStyle w:val="2"/>
      </w:pPr>
    </w:p>
    <w:p w14:paraId="47B7B23A">
      <w:pPr>
        <w:sectPr>
          <w:footerReference r:id="rId28" w:type="default"/>
          <w:pgSz w:w="11906" w:h="16839"/>
          <w:pgMar w:top="1416" w:right="1299" w:bottom="1014" w:left="1299" w:header="0" w:footer="852" w:gutter="0"/>
          <w:cols w:space="720" w:num="1"/>
        </w:sectPr>
      </w:pPr>
    </w:p>
    <w:tbl>
      <w:tblPr>
        <w:tblStyle w:val="5"/>
        <w:tblW w:w="929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4"/>
        <w:gridCol w:w="8858"/>
      </w:tblGrid>
      <w:tr w14:paraId="49193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7" w:hRule="atLeast"/>
        </w:trPr>
        <w:tc>
          <w:tcPr>
            <w:tcW w:w="434" w:type="dxa"/>
            <w:tcBorders>
              <w:bottom w:val="nil"/>
              <w:right w:val="single" w:color="000000" w:sz="2" w:space="0"/>
            </w:tcBorders>
            <w:vAlign w:val="top"/>
          </w:tcPr>
          <w:p w14:paraId="0F9AF7E9">
            <w:pPr>
              <w:rPr>
                <w:rFonts w:ascii="Arial"/>
                <w:sz w:val="21"/>
              </w:rPr>
            </w:pPr>
          </w:p>
        </w:tc>
        <w:tc>
          <w:tcPr>
            <w:tcW w:w="8858" w:type="dxa"/>
            <w:tcBorders>
              <w:left w:val="single" w:color="000000" w:sz="2" w:space="0"/>
              <w:bottom w:val="nil"/>
            </w:tcBorders>
            <w:vAlign w:val="top"/>
          </w:tcPr>
          <w:p w14:paraId="5FD9A7ED">
            <w:pPr>
              <w:pStyle w:val="6"/>
              <w:spacing w:before="286" w:line="220" w:lineRule="auto"/>
              <w:ind w:left="104"/>
              <w:outlineLvl w:val="1"/>
              <w:rPr>
                <w:sz w:val="28"/>
                <w:szCs w:val="28"/>
              </w:rPr>
            </w:pPr>
            <w:r>
              <w:rPr>
                <w:rFonts w:ascii="Times New Roman" w:hAnsi="Times New Roman" w:eastAsia="Times New Roman" w:cs="Times New Roman"/>
                <w:b/>
                <w:bCs/>
                <w:spacing w:val="-2"/>
                <w:sz w:val="28"/>
                <w:szCs w:val="28"/>
              </w:rPr>
              <w:t xml:space="preserve">2.3 </w:t>
            </w:r>
            <w:r>
              <w:rPr>
                <w:b/>
                <w:bCs/>
                <w:spacing w:val="-2"/>
                <w:sz w:val="28"/>
                <w:szCs w:val="28"/>
              </w:rPr>
              <w:t>生产工艺流程及产污环节</w:t>
            </w:r>
          </w:p>
          <w:p w14:paraId="1D4E8E7B">
            <w:pPr>
              <w:spacing w:line="245" w:lineRule="auto"/>
              <w:rPr>
                <w:rFonts w:ascii="Arial"/>
                <w:sz w:val="21"/>
              </w:rPr>
            </w:pPr>
          </w:p>
          <w:p w14:paraId="0957ED5B">
            <w:pPr>
              <w:pStyle w:val="6"/>
              <w:spacing w:before="78" w:line="219" w:lineRule="auto"/>
              <w:ind w:left="103"/>
              <w:rPr>
                <w:sz w:val="24"/>
                <w:szCs w:val="24"/>
              </w:rPr>
            </w:pPr>
            <w:r>
              <w:rPr>
                <w:rFonts w:ascii="Times New Roman" w:hAnsi="Times New Roman" w:eastAsia="Times New Roman" w:cs="Times New Roman"/>
                <w:b/>
                <w:bCs/>
                <w:spacing w:val="-2"/>
                <w:sz w:val="24"/>
                <w:szCs w:val="24"/>
              </w:rPr>
              <w:t xml:space="preserve">2.3.1 </w:t>
            </w:r>
            <w:r>
              <w:rPr>
                <w:b/>
                <w:bCs/>
                <w:spacing w:val="-2"/>
                <w:sz w:val="24"/>
                <w:szCs w:val="24"/>
              </w:rPr>
              <w:t>工艺流程及工艺介绍</w:t>
            </w:r>
          </w:p>
          <w:p w14:paraId="4E28E23B">
            <w:pPr>
              <w:pStyle w:val="6"/>
              <w:spacing w:before="181" w:line="220" w:lineRule="auto"/>
              <w:ind w:left="118"/>
              <w:outlineLvl w:val="2"/>
              <w:rPr>
                <w:sz w:val="24"/>
                <w:szCs w:val="24"/>
              </w:rPr>
            </w:pPr>
            <w:r>
              <w:rPr>
                <w:b/>
                <w:bCs/>
                <w:spacing w:val="-5"/>
                <w:sz w:val="24"/>
                <w:szCs w:val="24"/>
              </w:rPr>
              <w:t>（</w:t>
            </w:r>
            <w:r>
              <w:rPr>
                <w:rFonts w:ascii="Times New Roman" w:hAnsi="Times New Roman" w:eastAsia="Times New Roman" w:cs="Times New Roman"/>
                <w:b/>
                <w:bCs/>
                <w:spacing w:val="-5"/>
                <w:sz w:val="24"/>
                <w:szCs w:val="24"/>
              </w:rPr>
              <w:t>1</w:t>
            </w:r>
            <w:r>
              <w:rPr>
                <w:b/>
                <w:bCs/>
                <w:spacing w:val="-5"/>
                <w:sz w:val="24"/>
                <w:szCs w:val="24"/>
              </w:rPr>
              <w:t>）工艺流程</w:t>
            </w:r>
          </w:p>
          <w:p w14:paraId="0D1946BB">
            <w:pPr>
              <w:pStyle w:val="6"/>
              <w:spacing w:before="181" w:line="219" w:lineRule="auto"/>
              <w:ind w:left="587"/>
              <w:rPr>
                <w:sz w:val="24"/>
                <w:szCs w:val="24"/>
              </w:rPr>
            </w:pPr>
            <w:r>
              <w:rPr>
                <w:spacing w:val="-1"/>
                <w:sz w:val="24"/>
                <w:szCs w:val="24"/>
              </w:rPr>
              <w:t>本项目工艺流程及产污环节详见下图</w:t>
            </w:r>
            <w:r>
              <w:rPr>
                <w:spacing w:val="-51"/>
                <w:sz w:val="24"/>
                <w:szCs w:val="24"/>
              </w:rPr>
              <w:t xml:space="preserve"> </w:t>
            </w:r>
            <w:r>
              <w:rPr>
                <w:rFonts w:ascii="Times New Roman" w:hAnsi="Times New Roman" w:eastAsia="Times New Roman" w:cs="Times New Roman"/>
                <w:spacing w:val="-1"/>
                <w:sz w:val="24"/>
                <w:szCs w:val="24"/>
              </w:rPr>
              <w:t>2.3-1</w:t>
            </w:r>
            <w:r>
              <w:rPr>
                <w:spacing w:val="-1"/>
                <w:sz w:val="24"/>
                <w:szCs w:val="24"/>
              </w:rPr>
              <w:t>。</w:t>
            </w:r>
          </w:p>
        </w:tc>
      </w:tr>
      <w:tr w14:paraId="6A6B2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3" w:hRule="atLeast"/>
        </w:trPr>
        <w:tc>
          <w:tcPr>
            <w:tcW w:w="434" w:type="dxa"/>
            <w:tcBorders>
              <w:top w:val="nil"/>
              <w:bottom w:val="nil"/>
              <w:right w:val="single" w:color="000000" w:sz="2" w:space="0"/>
            </w:tcBorders>
            <w:textDirection w:val="tbRlV"/>
            <w:vAlign w:val="top"/>
          </w:tcPr>
          <w:p w14:paraId="610388B0">
            <w:pPr>
              <w:pStyle w:val="6"/>
              <w:spacing w:before="113" w:line="218" w:lineRule="auto"/>
              <w:jc w:val="right"/>
            </w:pPr>
            <w:r>
              <w:rPr>
                <w:spacing w:val="29"/>
              </w:rPr>
              <w:t>工艺流</w:t>
            </w:r>
          </w:p>
        </w:tc>
        <w:tc>
          <w:tcPr>
            <w:tcW w:w="8858" w:type="dxa"/>
            <w:tcBorders>
              <w:top w:val="nil"/>
              <w:left w:val="single" w:color="000000" w:sz="2" w:space="0"/>
              <w:bottom w:val="nil"/>
            </w:tcBorders>
            <w:vAlign w:val="top"/>
          </w:tcPr>
          <w:p w14:paraId="52B7AB29">
            <w:pPr>
              <w:spacing w:before="2" w:line="3840" w:lineRule="exact"/>
              <w:ind w:firstLine="162"/>
            </w:pPr>
            <w:r>
              <w:rPr>
                <w:position w:val="-76"/>
              </w:rPr>
              <w:drawing>
                <wp:inline distT="0" distB="0" distL="0" distR="0">
                  <wp:extent cx="5448300" cy="24384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4"/>
                          <a:stretch>
                            <a:fillRect/>
                          </a:stretch>
                        </pic:blipFill>
                        <pic:spPr>
                          <a:xfrm>
                            <a:off x="0" y="0"/>
                            <a:ext cx="5448388" cy="2438653"/>
                          </a:xfrm>
                          <a:prstGeom prst="rect">
                            <a:avLst/>
                          </a:prstGeom>
                        </pic:spPr>
                      </pic:pic>
                    </a:graphicData>
                  </a:graphic>
                </wp:inline>
              </w:drawing>
            </w:r>
          </w:p>
        </w:tc>
      </w:tr>
      <w:tr w14:paraId="50130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64" w:hRule="atLeast"/>
        </w:trPr>
        <w:tc>
          <w:tcPr>
            <w:tcW w:w="434" w:type="dxa"/>
            <w:tcBorders>
              <w:top w:val="nil"/>
              <w:right w:val="single" w:color="000000" w:sz="2" w:space="0"/>
            </w:tcBorders>
            <w:textDirection w:val="tbRlV"/>
            <w:vAlign w:val="top"/>
          </w:tcPr>
          <w:p w14:paraId="399DF4BE">
            <w:pPr>
              <w:pStyle w:val="6"/>
              <w:spacing w:before="113" w:line="216" w:lineRule="auto"/>
              <w:ind w:left="130"/>
            </w:pPr>
            <w:r>
              <w:rPr>
                <w:spacing w:val="8"/>
              </w:rPr>
              <w:t>程</w:t>
            </w:r>
            <w:r>
              <w:rPr>
                <w:spacing w:val="-34"/>
              </w:rPr>
              <w:t xml:space="preserve"> </w:t>
            </w:r>
            <w:r>
              <w:rPr>
                <w:spacing w:val="8"/>
              </w:rPr>
              <w:t>和</w:t>
            </w:r>
            <w:r>
              <w:rPr>
                <w:spacing w:val="-37"/>
              </w:rPr>
              <w:t xml:space="preserve"> </w:t>
            </w:r>
            <w:r>
              <w:rPr>
                <w:spacing w:val="8"/>
              </w:rPr>
              <w:t>产</w:t>
            </w:r>
            <w:r>
              <w:rPr>
                <w:spacing w:val="-35"/>
              </w:rPr>
              <w:t xml:space="preserve"> </w:t>
            </w:r>
            <w:r>
              <w:rPr>
                <w:spacing w:val="8"/>
              </w:rPr>
              <w:t>排</w:t>
            </w:r>
            <w:r>
              <w:rPr>
                <w:spacing w:val="-38"/>
              </w:rPr>
              <w:t xml:space="preserve"> </w:t>
            </w:r>
            <w:r>
              <w:rPr>
                <w:spacing w:val="8"/>
              </w:rPr>
              <w:t>污</w:t>
            </w:r>
            <w:r>
              <w:rPr>
                <w:spacing w:val="-35"/>
              </w:rPr>
              <w:t xml:space="preserve"> </w:t>
            </w:r>
            <w:r>
              <w:rPr>
                <w:spacing w:val="8"/>
              </w:rPr>
              <w:t>环</w:t>
            </w:r>
            <w:r>
              <w:rPr>
                <w:spacing w:val="-38"/>
              </w:rPr>
              <w:t xml:space="preserve"> </w:t>
            </w:r>
            <w:r>
              <w:rPr>
                <w:spacing w:val="8"/>
              </w:rPr>
              <w:t>节</w:t>
            </w:r>
          </w:p>
        </w:tc>
        <w:tc>
          <w:tcPr>
            <w:tcW w:w="8858" w:type="dxa"/>
            <w:tcBorders>
              <w:top w:val="nil"/>
              <w:left w:val="single" w:color="000000" w:sz="2" w:space="0"/>
            </w:tcBorders>
            <w:vAlign w:val="top"/>
          </w:tcPr>
          <w:p w14:paraId="518F876E">
            <w:pPr>
              <w:spacing w:before="163" w:line="221" w:lineRule="auto"/>
              <w:ind w:left="2724"/>
              <w:rPr>
                <w:rFonts w:ascii="黑体" w:hAnsi="黑体" w:eastAsia="黑体" w:cs="黑体"/>
                <w:sz w:val="24"/>
                <w:szCs w:val="24"/>
              </w:rPr>
            </w:pPr>
            <w:r>
              <w:rPr>
                <w:rFonts w:ascii="黑体" w:hAnsi="黑体" w:eastAsia="黑体" w:cs="黑体"/>
                <w:spacing w:val="-2"/>
                <w:sz w:val="24"/>
                <w:szCs w:val="24"/>
              </w:rPr>
              <w:t>图</w:t>
            </w:r>
            <w:r>
              <w:rPr>
                <w:rFonts w:ascii="黑体" w:hAnsi="黑体" w:eastAsia="黑体" w:cs="黑体"/>
                <w:spacing w:val="-46"/>
                <w:sz w:val="24"/>
                <w:szCs w:val="24"/>
              </w:rPr>
              <w:t xml:space="preserve"> </w:t>
            </w:r>
            <w:r>
              <w:rPr>
                <w:rFonts w:ascii="Times New Roman" w:hAnsi="Times New Roman" w:eastAsia="Times New Roman" w:cs="Times New Roman"/>
                <w:spacing w:val="-2"/>
                <w:sz w:val="24"/>
                <w:szCs w:val="24"/>
              </w:rPr>
              <w:t xml:space="preserve">2.3-1    </w:t>
            </w:r>
            <w:r>
              <w:rPr>
                <w:rFonts w:ascii="黑体" w:hAnsi="黑体" w:eastAsia="黑体" w:cs="黑体"/>
                <w:spacing w:val="-2"/>
                <w:sz w:val="24"/>
                <w:szCs w:val="24"/>
              </w:rPr>
              <w:t>工艺流程及排污节点图</w:t>
            </w:r>
          </w:p>
          <w:p w14:paraId="67D08EAF">
            <w:pPr>
              <w:pStyle w:val="6"/>
              <w:spacing w:before="21" w:line="219" w:lineRule="auto"/>
              <w:ind w:left="118"/>
              <w:outlineLvl w:val="2"/>
              <w:rPr>
                <w:sz w:val="24"/>
                <w:szCs w:val="24"/>
              </w:rPr>
            </w:pPr>
            <w:r>
              <w:rPr>
                <w:b/>
                <w:bCs/>
                <w:spacing w:val="-5"/>
                <w:sz w:val="24"/>
                <w:szCs w:val="24"/>
              </w:rPr>
              <w:t>（</w:t>
            </w:r>
            <w:r>
              <w:rPr>
                <w:rFonts w:ascii="Times New Roman" w:hAnsi="Times New Roman" w:eastAsia="Times New Roman" w:cs="Times New Roman"/>
                <w:b/>
                <w:bCs/>
                <w:spacing w:val="-5"/>
                <w:sz w:val="24"/>
                <w:szCs w:val="24"/>
              </w:rPr>
              <w:t>2</w:t>
            </w:r>
            <w:r>
              <w:rPr>
                <w:b/>
                <w:bCs/>
                <w:spacing w:val="-5"/>
                <w:sz w:val="24"/>
                <w:szCs w:val="24"/>
              </w:rPr>
              <w:t>）工艺流程介绍</w:t>
            </w:r>
          </w:p>
          <w:p w14:paraId="3C6F37BE">
            <w:pPr>
              <w:pStyle w:val="6"/>
              <w:spacing w:before="183" w:line="327" w:lineRule="auto"/>
              <w:ind w:left="109" w:right="103" w:firstLine="476"/>
              <w:rPr>
                <w:sz w:val="24"/>
                <w:szCs w:val="24"/>
              </w:rPr>
            </w:pPr>
            <w:r>
              <w:rPr>
                <w:sz w:val="24"/>
                <w:szCs w:val="24"/>
              </w:rPr>
              <w:t>①配料、投料：项目采购原料经配比后，由人工投入密炼机进行密炼热</w:t>
            </w:r>
            <w:r>
              <w:rPr>
                <w:spacing w:val="-1"/>
                <w:sz w:val="24"/>
                <w:szCs w:val="24"/>
              </w:rPr>
              <w:t>熔。此</w:t>
            </w:r>
            <w:r>
              <w:rPr>
                <w:sz w:val="24"/>
                <w:szCs w:val="24"/>
              </w:rPr>
              <w:t xml:space="preserve"> </w:t>
            </w:r>
            <w:r>
              <w:rPr>
                <w:spacing w:val="-2"/>
                <w:sz w:val="24"/>
                <w:szCs w:val="24"/>
              </w:rPr>
              <w:t>工段将产生噪声和粉尘</w:t>
            </w:r>
            <w:r>
              <w:rPr>
                <w:spacing w:val="-34"/>
                <w:sz w:val="24"/>
                <w:szCs w:val="24"/>
              </w:rPr>
              <w:t xml:space="preserve"> </w:t>
            </w:r>
            <w:r>
              <w:rPr>
                <w:rFonts w:ascii="Times New Roman" w:hAnsi="Times New Roman" w:eastAsia="Times New Roman" w:cs="Times New Roman"/>
                <w:spacing w:val="-2"/>
                <w:sz w:val="24"/>
                <w:szCs w:val="24"/>
              </w:rPr>
              <w:t>G1</w:t>
            </w:r>
            <w:r>
              <w:rPr>
                <w:rFonts w:ascii="Times New Roman" w:hAnsi="Times New Roman" w:eastAsia="Times New Roman" w:cs="Times New Roman"/>
                <w:spacing w:val="-28"/>
                <w:sz w:val="24"/>
                <w:szCs w:val="24"/>
              </w:rPr>
              <w:t xml:space="preserve"> </w:t>
            </w:r>
            <w:r>
              <w:rPr>
                <w:spacing w:val="-2"/>
                <w:sz w:val="24"/>
                <w:szCs w:val="24"/>
              </w:rPr>
              <w:t>，主要成分为</w:t>
            </w:r>
            <w:r>
              <w:rPr>
                <w:spacing w:val="-55"/>
                <w:sz w:val="24"/>
                <w:szCs w:val="24"/>
              </w:rPr>
              <w:t xml:space="preserve"> </w:t>
            </w:r>
            <w:r>
              <w:rPr>
                <w:rFonts w:ascii="Times New Roman" w:hAnsi="Times New Roman" w:eastAsia="Times New Roman" w:cs="Times New Roman"/>
                <w:spacing w:val="-2"/>
                <w:sz w:val="24"/>
                <w:szCs w:val="24"/>
              </w:rPr>
              <w:t xml:space="preserve">EVA </w:t>
            </w:r>
            <w:r>
              <w:rPr>
                <w:spacing w:val="-2"/>
                <w:sz w:val="24"/>
                <w:szCs w:val="24"/>
              </w:rPr>
              <w:t>塑粉、钙粉，该环节布袋除尘器收集</w:t>
            </w:r>
            <w:r>
              <w:rPr>
                <w:sz w:val="24"/>
                <w:szCs w:val="24"/>
              </w:rPr>
              <w:t xml:space="preserve"> </w:t>
            </w:r>
            <w:r>
              <w:rPr>
                <w:spacing w:val="-1"/>
                <w:sz w:val="24"/>
                <w:szCs w:val="24"/>
              </w:rPr>
              <w:t>的粉尘送回投料口循环使用，未收集的粉尘（</w:t>
            </w:r>
            <w:r>
              <w:rPr>
                <w:rFonts w:ascii="Times New Roman" w:hAnsi="Times New Roman" w:eastAsia="Times New Roman" w:cs="Times New Roman"/>
                <w:spacing w:val="-1"/>
                <w:sz w:val="24"/>
                <w:szCs w:val="24"/>
              </w:rPr>
              <w:t>S1</w:t>
            </w:r>
            <w:r>
              <w:rPr>
                <w:spacing w:val="-1"/>
                <w:sz w:val="24"/>
                <w:szCs w:val="24"/>
              </w:rPr>
              <w:t>）定期清扫，作为一般工业固废处</w:t>
            </w:r>
            <w:r>
              <w:rPr>
                <w:spacing w:val="17"/>
                <w:sz w:val="24"/>
                <w:szCs w:val="24"/>
              </w:rPr>
              <w:t xml:space="preserve"> </w:t>
            </w:r>
            <w:r>
              <w:rPr>
                <w:spacing w:val="-7"/>
                <w:sz w:val="24"/>
                <w:szCs w:val="24"/>
              </w:rPr>
              <w:t>理。</w:t>
            </w:r>
          </w:p>
          <w:p w14:paraId="4C7FE194">
            <w:pPr>
              <w:pStyle w:val="6"/>
              <w:spacing w:before="168" w:line="331" w:lineRule="auto"/>
              <w:ind w:left="107" w:right="23" w:firstLine="477"/>
              <w:rPr>
                <w:sz w:val="24"/>
                <w:szCs w:val="24"/>
              </w:rPr>
            </w:pPr>
            <w:r>
              <w:rPr>
                <w:spacing w:val="-4"/>
                <w:sz w:val="24"/>
                <w:szCs w:val="24"/>
              </w:rPr>
              <w:t>②密炼热熔（密炼机</w:t>
            </w:r>
            <w:r>
              <w:rPr>
                <w:spacing w:val="-15"/>
                <w:sz w:val="24"/>
                <w:szCs w:val="24"/>
              </w:rPr>
              <w:t>）：</w:t>
            </w:r>
            <w:r>
              <w:rPr>
                <w:spacing w:val="-4"/>
                <w:sz w:val="24"/>
                <w:szCs w:val="24"/>
              </w:rPr>
              <w:t>采用密炼机对混合均匀的原料进行混炼、捏合、破碎、</w:t>
            </w:r>
            <w:r>
              <w:rPr>
                <w:sz w:val="24"/>
                <w:szCs w:val="24"/>
              </w:rPr>
              <w:t xml:space="preserve"> </w:t>
            </w:r>
            <w:r>
              <w:rPr>
                <w:spacing w:val="-1"/>
                <w:sz w:val="24"/>
                <w:szCs w:val="24"/>
              </w:rPr>
              <w:t>分散、熔融，密炼热熔采用电加热，运行温度为</w:t>
            </w:r>
            <w:r>
              <w:rPr>
                <w:spacing w:val="-44"/>
                <w:sz w:val="24"/>
                <w:szCs w:val="24"/>
              </w:rPr>
              <w:t xml:space="preserve"> </w:t>
            </w:r>
            <w:r>
              <w:rPr>
                <w:rFonts w:ascii="Times New Roman" w:hAnsi="Times New Roman" w:eastAsia="Times New Roman" w:cs="Times New Roman"/>
                <w:spacing w:val="-1"/>
                <w:sz w:val="24"/>
                <w:szCs w:val="24"/>
              </w:rPr>
              <w:t>90℃</w:t>
            </w:r>
            <w:r>
              <w:rPr>
                <w:rFonts w:ascii="Times New Roman" w:hAnsi="Times New Roman" w:eastAsia="Times New Roman" w:cs="Times New Roman"/>
                <w:spacing w:val="-23"/>
                <w:sz w:val="24"/>
                <w:szCs w:val="24"/>
              </w:rPr>
              <w:t xml:space="preserve"> </w:t>
            </w:r>
            <w:r>
              <w:rPr>
                <w:spacing w:val="-1"/>
                <w:sz w:val="24"/>
                <w:szCs w:val="24"/>
              </w:rPr>
              <w:t>。该工段将产生废气</w:t>
            </w:r>
            <w:r>
              <w:rPr>
                <w:spacing w:val="-51"/>
                <w:sz w:val="24"/>
                <w:szCs w:val="24"/>
              </w:rPr>
              <w:t xml:space="preserve"> </w:t>
            </w:r>
            <w:r>
              <w:rPr>
                <w:rFonts w:ascii="Times New Roman" w:hAnsi="Times New Roman" w:eastAsia="Times New Roman" w:cs="Times New Roman"/>
                <w:spacing w:val="-1"/>
                <w:sz w:val="24"/>
                <w:szCs w:val="24"/>
              </w:rPr>
              <w:t>G2</w:t>
            </w:r>
            <w:r>
              <w:rPr>
                <w:rFonts w:ascii="Times New Roman" w:hAnsi="Times New Roman" w:eastAsia="Times New Roman" w:cs="Times New Roman"/>
                <w:spacing w:val="-26"/>
                <w:sz w:val="24"/>
                <w:szCs w:val="24"/>
              </w:rPr>
              <w:t xml:space="preserve"> </w:t>
            </w:r>
            <w:r>
              <w:rPr>
                <w:spacing w:val="-1"/>
                <w:sz w:val="24"/>
                <w:szCs w:val="24"/>
              </w:rPr>
              <w:t>，主</w:t>
            </w:r>
            <w:r>
              <w:rPr>
                <w:sz w:val="24"/>
                <w:szCs w:val="24"/>
              </w:rPr>
              <w:t xml:space="preserve"> 要污染因子为非甲烷总烃、臭气浓度、颗粒物、其他有机废气（苯乙烯、甲苯</w:t>
            </w:r>
            <w:r>
              <w:rPr>
                <w:spacing w:val="-1"/>
                <w:sz w:val="24"/>
                <w:szCs w:val="24"/>
              </w:rPr>
              <w:t>、乙</w:t>
            </w:r>
            <w:r>
              <w:rPr>
                <w:sz w:val="24"/>
                <w:szCs w:val="24"/>
              </w:rPr>
              <w:t xml:space="preserve"> </w:t>
            </w:r>
            <w:r>
              <w:rPr>
                <w:spacing w:val="3"/>
                <w:sz w:val="24"/>
                <w:szCs w:val="24"/>
              </w:rPr>
              <w:t>苯）等。该环节采用布袋除尘</w:t>
            </w:r>
            <w:r>
              <w:rPr>
                <w:rFonts w:ascii="Times New Roman" w:hAnsi="Times New Roman" w:eastAsia="Times New Roman" w:cs="Times New Roman"/>
                <w:spacing w:val="3"/>
                <w:sz w:val="24"/>
                <w:szCs w:val="24"/>
              </w:rPr>
              <w:t>+</w:t>
            </w:r>
            <w:r>
              <w:rPr>
                <w:spacing w:val="3"/>
                <w:sz w:val="24"/>
                <w:szCs w:val="24"/>
              </w:rPr>
              <w:t>两级活性炭吸附装置对废气进行</w:t>
            </w:r>
            <w:r>
              <w:rPr>
                <w:spacing w:val="2"/>
                <w:sz w:val="24"/>
                <w:szCs w:val="24"/>
              </w:rPr>
              <w:t>吸附处理，产生除</w:t>
            </w:r>
            <w:r>
              <w:rPr>
                <w:sz w:val="24"/>
                <w:szCs w:val="24"/>
              </w:rPr>
              <w:t xml:space="preserve"> </w:t>
            </w:r>
            <w:r>
              <w:rPr>
                <w:spacing w:val="-4"/>
                <w:sz w:val="24"/>
                <w:szCs w:val="24"/>
              </w:rPr>
              <w:t>尘器收集的粉尘</w:t>
            </w:r>
            <w:r>
              <w:rPr>
                <w:spacing w:val="-45"/>
                <w:sz w:val="24"/>
                <w:szCs w:val="24"/>
              </w:rPr>
              <w:t xml:space="preserve"> </w:t>
            </w:r>
            <w:r>
              <w:rPr>
                <w:rFonts w:ascii="Times New Roman" w:hAnsi="Times New Roman" w:eastAsia="Times New Roman" w:cs="Times New Roman"/>
                <w:spacing w:val="-4"/>
                <w:sz w:val="24"/>
                <w:szCs w:val="24"/>
              </w:rPr>
              <w:t>S3</w:t>
            </w:r>
            <w:r>
              <w:rPr>
                <w:rFonts w:ascii="Times New Roman" w:hAnsi="Times New Roman" w:eastAsia="Times New Roman" w:cs="Times New Roman"/>
                <w:spacing w:val="-34"/>
                <w:sz w:val="24"/>
                <w:szCs w:val="24"/>
              </w:rPr>
              <w:t xml:space="preserve"> </w:t>
            </w:r>
            <w:r>
              <w:rPr>
                <w:spacing w:val="-4"/>
                <w:sz w:val="24"/>
                <w:szCs w:val="24"/>
              </w:rPr>
              <w:t>、废活性炭</w:t>
            </w:r>
            <w:r>
              <w:rPr>
                <w:spacing w:val="-45"/>
                <w:sz w:val="24"/>
                <w:szCs w:val="24"/>
              </w:rPr>
              <w:t xml:space="preserve"> </w:t>
            </w:r>
            <w:r>
              <w:rPr>
                <w:rFonts w:ascii="Times New Roman" w:hAnsi="Times New Roman" w:eastAsia="Times New Roman" w:cs="Times New Roman"/>
                <w:spacing w:val="-4"/>
                <w:sz w:val="24"/>
                <w:szCs w:val="24"/>
              </w:rPr>
              <w:t>S4</w:t>
            </w:r>
            <w:r>
              <w:rPr>
                <w:spacing w:val="-4"/>
                <w:sz w:val="24"/>
                <w:szCs w:val="24"/>
              </w:rPr>
              <w:t>。</w:t>
            </w:r>
          </w:p>
          <w:p w14:paraId="2A13C45C">
            <w:pPr>
              <w:pStyle w:val="6"/>
              <w:spacing w:before="182" w:line="331" w:lineRule="auto"/>
              <w:ind w:left="106" w:right="103" w:firstLine="478"/>
              <w:rPr>
                <w:sz w:val="24"/>
                <w:szCs w:val="24"/>
              </w:rPr>
            </w:pPr>
            <w:r>
              <w:rPr>
                <w:spacing w:val="-1"/>
                <w:sz w:val="24"/>
                <w:szCs w:val="24"/>
              </w:rPr>
              <w:t>③炼型（开炼机</w:t>
            </w:r>
            <w:r>
              <w:rPr>
                <w:spacing w:val="15"/>
                <w:sz w:val="24"/>
                <w:szCs w:val="24"/>
              </w:rPr>
              <w:t>）：</w:t>
            </w:r>
            <w:r>
              <w:rPr>
                <w:spacing w:val="-1"/>
                <w:sz w:val="24"/>
                <w:szCs w:val="24"/>
              </w:rPr>
              <w:t>利用不同转速相对运动的两个辊产生剪切力来塑炼。两筒</w:t>
            </w:r>
            <w:r>
              <w:rPr>
                <w:sz w:val="24"/>
                <w:szCs w:val="24"/>
              </w:rPr>
              <w:t xml:space="preserve"> 大小一般相同，各以不同转速相对回转，原料随着辊筒的转动被卷入量辊</w:t>
            </w:r>
            <w:r>
              <w:rPr>
                <w:spacing w:val="-1"/>
                <w:sz w:val="24"/>
                <w:szCs w:val="24"/>
              </w:rPr>
              <w:t>间隙，受</w:t>
            </w:r>
            <w:r>
              <w:rPr>
                <w:sz w:val="24"/>
                <w:szCs w:val="24"/>
              </w:rPr>
              <w:t xml:space="preserve"> 强烈剪切作用而达到塑炼的目的，作用是把混合均匀的原料进行混炼、塑</w:t>
            </w:r>
            <w:r>
              <w:rPr>
                <w:spacing w:val="-1"/>
                <w:sz w:val="24"/>
                <w:szCs w:val="24"/>
              </w:rPr>
              <w:t>化，把按</w:t>
            </w:r>
            <w:r>
              <w:rPr>
                <w:sz w:val="24"/>
                <w:szCs w:val="24"/>
              </w:rPr>
              <w:t xml:space="preserve"> </w:t>
            </w:r>
            <w:r>
              <w:rPr>
                <w:spacing w:val="-3"/>
                <w:sz w:val="24"/>
                <w:szCs w:val="24"/>
              </w:rPr>
              <w:t>配方混合好的混合料炼塑成熔融料。该工段将产生废</w:t>
            </w:r>
            <w:r>
              <w:rPr>
                <w:spacing w:val="-4"/>
                <w:sz w:val="24"/>
                <w:szCs w:val="24"/>
              </w:rPr>
              <w:t>气</w:t>
            </w:r>
            <w:r>
              <w:rPr>
                <w:spacing w:val="-52"/>
                <w:sz w:val="24"/>
                <w:szCs w:val="24"/>
              </w:rPr>
              <w:t xml:space="preserve"> </w:t>
            </w:r>
            <w:r>
              <w:rPr>
                <w:rFonts w:ascii="Times New Roman" w:hAnsi="Times New Roman" w:eastAsia="Times New Roman" w:cs="Times New Roman"/>
                <w:spacing w:val="-4"/>
                <w:sz w:val="24"/>
                <w:szCs w:val="24"/>
              </w:rPr>
              <w:t>G3</w:t>
            </w:r>
            <w:r>
              <w:rPr>
                <w:spacing w:val="-4"/>
                <w:sz w:val="24"/>
                <w:szCs w:val="24"/>
              </w:rPr>
              <w:t>，主要污染因子为非甲烷</w:t>
            </w:r>
            <w:r>
              <w:rPr>
                <w:sz w:val="24"/>
                <w:szCs w:val="24"/>
              </w:rPr>
              <w:t xml:space="preserve"> </w:t>
            </w:r>
            <w:r>
              <w:rPr>
                <w:spacing w:val="-1"/>
                <w:sz w:val="24"/>
                <w:szCs w:val="24"/>
              </w:rPr>
              <w:t>总烃、臭气浓度、其他有机废气（苯乙烯、甲苯、乙苯）等。</w:t>
            </w:r>
          </w:p>
        </w:tc>
      </w:tr>
    </w:tbl>
    <w:p w14:paraId="3B1B80FF">
      <w:pPr>
        <w:pStyle w:val="2"/>
      </w:pPr>
    </w:p>
    <w:p w14:paraId="776075C9">
      <w:pPr>
        <w:sectPr>
          <w:footerReference r:id="rId29" w:type="default"/>
          <w:pgSz w:w="11906" w:h="16839"/>
          <w:pgMar w:top="1416" w:right="1299" w:bottom="1014" w:left="1299" w:header="0" w:footer="852" w:gutter="0"/>
          <w:cols w:space="720" w:num="1"/>
        </w:sectPr>
      </w:pPr>
    </w:p>
    <w:tbl>
      <w:tblPr>
        <w:tblStyle w:val="5"/>
        <w:tblW w:w="929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597"/>
        <w:gridCol w:w="674"/>
        <w:gridCol w:w="1236"/>
        <w:gridCol w:w="1485"/>
        <w:gridCol w:w="1526"/>
        <w:gridCol w:w="3340"/>
      </w:tblGrid>
      <w:tr w14:paraId="37842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1" w:hRule="atLeast"/>
        </w:trPr>
        <w:tc>
          <w:tcPr>
            <w:tcW w:w="434" w:type="dxa"/>
            <w:vMerge w:val="restart"/>
            <w:tcBorders>
              <w:top w:val="single" w:color="000000" w:sz="6" w:space="0"/>
              <w:left w:val="single" w:color="000000" w:sz="6" w:space="0"/>
              <w:bottom w:val="nil"/>
            </w:tcBorders>
            <w:vAlign w:val="top"/>
          </w:tcPr>
          <w:p w14:paraId="483907E6">
            <w:pPr>
              <w:rPr>
                <w:rFonts w:ascii="Arial"/>
                <w:sz w:val="21"/>
              </w:rPr>
            </w:pPr>
          </w:p>
        </w:tc>
        <w:tc>
          <w:tcPr>
            <w:tcW w:w="8858" w:type="dxa"/>
            <w:gridSpan w:val="6"/>
            <w:tcBorders>
              <w:top w:val="single" w:color="000000" w:sz="6" w:space="0"/>
              <w:bottom w:val="single" w:color="000000" w:sz="10" w:space="0"/>
              <w:right w:val="single" w:color="000000" w:sz="6" w:space="0"/>
            </w:tcBorders>
            <w:vAlign w:val="top"/>
          </w:tcPr>
          <w:p w14:paraId="2C40A604">
            <w:pPr>
              <w:pStyle w:val="6"/>
              <w:spacing w:before="42" w:line="331" w:lineRule="auto"/>
              <w:ind w:left="105" w:right="101" w:firstLine="479"/>
              <w:rPr>
                <w:sz w:val="24"/>
                <w:szCs w:val="24"/>
              </w:rPr>
            </w:pPr>
            <w:r>
              <w:rPr>
                <w:sz w:val="24"/>
                <w:szCs w:val="24"/>
              </w:rPr>
              <w:t>④挤压切粒（造粒机</w:t>
            </w:r>
            <w:r>
              <w:rPr>
                <w:spacing w:val="5"/>
                <w:sz w:val="24"/>
                <w:szCs w:val="24"/>
              </w:rPr>
              <w:t>）：</w:t>
            </w:r>
            <w:r>
              <w:rPr>
                <w:sz w:val="24"/>
                <w:szCs w:val="24"/>
              </w:rPr>
              <w:t>开炼后的物料进入挤压切</w:t>
            </w:r>
            <w:r>
              <w:rPr>
                <w:spacing w:val="-1"/>
                <w:sz w:val="24"/>
                <w:szCs w:val="24"/>
              </w:rPr>
              <w:t>粒机，挤压成固定规格后进</w:t>
            </w:r>
            <w:r>
              <w:rPr>
                <w:sz w:val="24"/>
                <w:szCs w:val="24"/>
              </w:rPr>
              <w:t xml:space="preserve"> </w:t>
            </w:r>
            <w:r>
              <w:rPr>
                <w:spacing w:val="-3"/>
                <w:sz w:val="24"/>
                <w:szCs w:val="24"/>
              </w:rPr>
              <w:t>行切粒。该工段将产生废气</w:t>
            </w:r>
            <w:r>
              <w:rPr>
                <w:spacing w:val="-52"/>
                <w:sz w:val="24"/>
                <w:szCs w:val="24"/>
              </w:rPr>
              <w:t xml:space="preserve"> </w:t>
            </w:r>
            <w:r>
              <w:rPr>
                <w:rFonts w:ascii="Times New Roman" w:hAnsi="Times New Roman" w:eastAsia="Times New Roman" w:cs="Times New Roman"/>
                <w:spacing w:val="-3"/>
                <w:sz w:val="24"/>
                <w:szCs w:val="24"/>
              </w:rPr>
              <w:t>G4</w:t>
            </w:r>
            <w:r>
              <w:rPr>
                <w:spacing w:val="-3"/>
                <w:sz w:val="24"/>
                <w:szCs w:val="24"/>
              </w:rPr>
              <w:t>，主要污染因子为非甲</w:t>
            </w:r>
            <w:r>
              <w:rPr>
                <w:spacing w:val="-4"/>
                <w:sz w:val="24"/>
                <w:szCs w:val="24"/>
              </w:rPr>
              <w:t>烷总烃、臭气浓度、其他有机</w:t>
            </w:r>
            <w:r>
              <w:rPr>
                <w:sz w:val="24"/>
                <w:szCs w:val="24"/>
              </w:rPr>
              <w:t xml:space="preserve"> </w:t>
            </w:r>
            <w:r>
              <w:rPr>
                <w:spacing w:val="2"/>
                <w:sz w:val="24"/>
                <w:szCs w:val="24"/>
              </w:rPr>
              <w:t>废气（苯乙烯、甲苯、乙苯）等。切粒过程产生的碎料</w:t>
            </w:r>
            <w:r>
              <w:rPr>
                <w:rFonts w:ascii="Times New Roman" w:hAnsi="Times New Roman" w:eastAsia="Times New Roman" w:cs="Times New Roman"/>
                <w:spacing w:val="2"/>
                <w:sz w:val="24"/>
                <w:szCs w:val="24"/>
              </w:rPr>
              <w:t>(</w:t>
            </w:r>
            <w:r>
              <w:rPr>
                <w:spacing w:val="2"/>
                <w:sz w:val="24"/>
                <w:szCs w:val="24"/>
              </w:rPr>
              <w:t>边角料</w:t>
            </w:r>
            <w:r>
              <w:rPr>
                <w:rFonts w:ascii="Times New Roman" w:hAnsi="Times New Roman" w:eastAsia="Times New Roman" w:cs="Times New Roman"/>
                <w:spacing w:val="2"/>
                <w:sz w:val="24"/>
                <w:szCs w:val="24"/>
              </w:rPr>
              <w:t>)</w:t>
            </w:r>
            <w:r>
              <w:rPr>
                <w:spacing w:val="2"/>
                <w:sz w:val="24"/>
                <w:szCs w:val="24"/>
              </w:rPr>
              <w:t>也属于产品，可作</w:t>
            </w:r>
            <w:r>
              <w:rPr>
                <w:spacing w:val="3"/>
                <w:sz w:val="24"/>
                <w:szCs w:val="24"/>
              </w:rPr>
              <w:t xml:space="preserve"> </w:t>
            </w:r>
            <w:r>
              <w:rPr>
                <w:sz w:val="24"/>
                <w:szCs w:val="24"/>
              </w:rPr>
              <w:t xml:space="preserve">为次品出售，因此本评价不单独核算切粒过程的碎料产生量。该工段将产生设备噪 </w:t>
            </w:r>
            <w:r>
              <w:rPr>
                <w:spacing w:val="-2"/>
                <w:sz w:val="24"/>
                <w:szCs w:val="24"/>
              </w:rPr>
              <w:t>声和非甲烷总烃。</w:t>
            </w:r>
          </w:p>
          <w:p w14:paraId="119AAFDB">
            <w:pPr>
              <w:pStyle w:val="6"/>
              <w:spacing w:before="183" w:line="312" w:lineRule="auto"/>
              <w:ind w:left="106" w:right="103" w:firstLine="478"/>
              <w:rPr>
                <w:sz w:val="24"/>
                <w:szCs w:val="24"/>
              </w:rPr>
            </w:pPr>
            <w:r>
              <w:rPr>
                <w:spacing w:val="-4"/>
                <w:sz w:val="24"/>
                <w:szCs w:val="24"/>
              </w:rPr>
              <w:t>⑤冷却定型、包装入库：经过切粒后的</w:t>
            </w:r>
            <w:r>
              <w:rPr>
                <w:spacing w:val="-51"/>
                <w:sz w:val="24"/>
                <w:szCs w:val="24"/>
              </w:rPr>
              <w:t xml:space="preserve"> </w:t>
            </w:r>
            <w:r>
              <w:rPr>
                <w:rFonts w:ascii="Times New Roman" w:hAnsi="Times New Roman" w:eastAsia="Times New Roman" w:cs="Times New Roman"/>
                <w:spacing w:val="-4"/>
                <w:sz w:val="24"/>
                <w:szCs w:val="24"/>
              </w:rPr>
              <w:t xml:space="preserve">EVA </w:t>
            </w:r>
            <w:r>
              <w:rPr>
                <w:spacing w:val="-4"/>
                <w:sz w:val="24"/>
                <w:szCs w:val="24"/>
              </w:rPr>
              <w:t>颗粒用水进行间接冷却，冷却到室</w:t>
            </w:r>
            <w:r>
              <w:rPr>
                <w:sz w:val="24"/>
                <w:szCs w:val="24"/>
              </w:rPr>
              <w:t xml:space="preserve"> </w:t>
            </w:r>
            <w:r>
              <w:rPr>
                <w:spacing w:val="1"/>
                <w:sz w:val="24"/>
                <w:szCs w:val="24"/>
              </w:rPr>
              <w:t>温后进行打包入库暂存于仓库内。冷却水循环使用</w:t>
            </w:r>
            <w:r>
              <w:rPr>
                <w:rFonts w:ascii="Times New Roman" w:hAnsi="Times New Roman" w:eastAsia="Times New Roman" w:cs="Times New Roman"/>
                <w:spacing w:val="1"/>
                <w:sz w:val="24"/>
                <w:szCs w:val="24"/>
              </w:rPr>
              <w:t>(</w:t>
            </w:r>
            <w:r>
              <w:rPr>
                <w:spacing w:val="1"/>
                <w:sz w:val="24"/>
                <w:szCs w:val="24"/>
              </w:rPr>
              <w:t>仅需要定期补充新鲜水</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1"/>
                <w:sz w:val="24"/>
                <w:szCs w:val="24"/>
              </w:rPr>
              <w:t xml:space="preserve"> </w:t>
            </w:r>
            <w:r>
              <w:rPr>
                <w:spacing w:val="1"/>
                <w:sz w:val="24"/>
                <w:szCs w:val="24"/>
              </w:rPr>
              <w:t>，不外</w:t>
            </w:r>
            <w:r>
              <w:rPr>
                <w:sz w:val="24"/>
                <w:szCs w:val="24"/>
              </w:rPr>
              <w:t xml:space="preserve"> </w:t>
            </w:r>
            <w:r>
              <w:rPr>
                <w:spacing w:val="-1"/>
                <w:sz w:val="24"/>
                <w:szCs w:val="24"/>
              </w:rPr>
              <w:t>排。该过程不产生污染物。</w:t>
            </w:r>
          </w:p>
          <w:p w14:paraId="560ADDB1">
            <w:pPr>
              <w:pStyle w:val="6"/>
              <w:spacing w:before="179" w:line="219" w:lineRule="auto"/>
              <w:jc w:val="right"/>
              <w:rPr>
                <w:sz w:val="24"/>
                <w:szCs w:val="24"/>
              </w:rPr>
            </w:pPr>
            <w:r>
              <w:rPr>
                <w:spacing w:val="-5"/>
                <w:sz w:val="24"/>
                <w:szCs w:val="24"/>
              </w:rPr>
              <w:t>注：</w:t>
            </w:r>
            <w:r>
              <w:rPr>
                <w:rFonts w:ascii="Times New Roman" w:hAnsi="Times New Roman" w:eastAsia="Times New Roman" w:cs="Times New Roman"/>
                <w:spacing w:val="-5"/>
                <w:sz w:val="24"/>
                <w:szCs w:val="24"/>
              </w:rPr>
              <w:t>S2</w:t>
            </w:r>
            <w:r>
              <w:rPr>
                <w:spacing w:val="-5"/>
                <w:sz w:val="24"/>
                <w:szCs w:val="24"/>
              </w:rPr>
              <w:t>：废包装材料：原材料拆包、成品包装时产生的，收集后外售综合利用。</w:t>
            </w:r>
          </w:p>
          <w:p w14:paraId="7CBBF536">
            <w:pPr>
              <w:pStyle w:val="6"/>
              <w:spacing w:before="184" w:line="219" w:lineRule="auto"/>
              <w:ind w:left="525"/>
              <w:rPr>
                <w:sz w:val="24"/>
                <w:szCs w:val="24"/>
              </w:rPr>
            </w:pPr>
            <w:r>
              <w:rPr>
                <w:spacing w:val="-3"/>
                <w:sz w:val="24"/>
                <w:szCs w:val="24"/>
              </w:rPr>
              <w:t>废润滑油（</w:t>
            </w:r>
            <w:r>
              <w:rPr>
                <w:rFonts w:ascii="Times New Roman" w:hAnsi="Times New Roman" w:eastAsia="Times New Roman" w:cs="Times New Roman"/>
                <w:spacing w:val="-3"/>
                <w:sz w:val="24"/>
                <w:szCs w:val="24"/>
              </w:rPr>
              <w:t>S5</w:t>
            </w:r>
            <w:r>
              <w:rPr>
                <w:spacing w:val="-3"/>
                <w:sz w:val="24"/>
                <w:szCs w:val="24"/>
              </w:rPr>
              <w:t>）、废润滑油桶（</w:t>
            </w:r>
            <w:r>
              <w:rPr>
                <w:rFonts w:ascii="Times New Roman" w:hAnsi="Times New Roman" w:eastAsia="Times New Roman" w:cs="Times New Roman"/>
                <w:spacing w:val="-3"/>
                <w:sz w:val="24"/>
                <w:szCs w:val="24"/>
              </w:rPr>
              <w:t>S6</w:t>
            </w:r>
            <w:r>
              <w:rPr>
                <w:spacing w:val="7"/>
                <w:sz w:val="24"/>
                <w:szCs w:val="24"/>
              </w:rPr>
              <w:t>）：</w:t>
            </w:r>
            <w:r>
              <w:rPr>
                <w:spacing w:val="-69"/>
                <w:sz w:val="24"/>
                <w:szCs w:val="24"/>
              </w:rPr>
              <w:t xml:space="preserve"> </w:t>
            </w:r>
            <w:r>
              <w:rPr>
                <w:spacing w:val="-3"/>
                <w:sz w:val="24"/>
                <w:szCs w:val="24"/>
              </w:rPr>
              <w:t>日常维护中产生。</w:t>
            </w:r>
          </w:p>
          <w:p w14:paraId="5F0F8642">
            <w:pPr>
              <w:pStyle w:val="6"/>
              <w:spacing w:before="27" w:line="219" w:lineRule="auto"/>
              <w:ind w:left="103"/>
              <w:outlineLvl w:val="2"/>
              <w:rPr>
                <w:sz w:val="24"/>
                <w:szCs w:val="24"/>
              </w:rPr>
            </w:pPr>
            <w:r>
              <w:rPr>
                <w:rFonts w:ascii="Times New Roman" w:hAnsi="Times New Roman" w:eastAsia="Times New Roman" w:cs="Times New Roman"/>
                <w:b/>
                <w:bCs/>
                <w:spacing w:val="-2"/>
                <w:sz w:val="24"/>
                <w:szCs w:val="24"/>
              </w:rPr>
              <w:t xml:space="preserve">2.3.2  </w:t>
            </w:r>
            <w:r>
              <w:rPr>
                <w:b/>
                <w:bCs/>
                <w:spacing w:val="-2"/>
                <w:sz w:val="24"/>
                <w:szCs w:val="24"/>
              </w:rPr>
              <w:t>产污环节分析</w:t>
            </w:r>
          </w:p>
          <w:p w14:paraId="2EC252F2">
            <w:pPr>
              <w:pStyle w:val="6"/>
              <w:spacing w:before="181" w:line="219" w:lineRule="auto"/>
              <w:ind w:left="590"/>
              <w:rPr>
                <w:sz w:val="24"/>
                <w:szCs w:val="24"/>
              </w:rPr>
            </w:pPr>
            <w:r>
              <w:rPr>
                <w:spacing w:val="-1"/>
                <w:sz w:val="24"/>
                <w:szCs w:val="24"/>
              </w:rPr>
              <w:t>项目产污环节说明一览表详见下表</w:t>
            </w:r>
            <w:r>
              <w:rPr>
                <w:rFonts w:ascii="Times New Roman" w:hAnsi="Times New Roman" w:eastAsia="Times New Roman" w:cs="Times New Roman"/>
                <w:spacing w:val="-1"/>
                <w:sz w:val="24"/>
                <w:szCs w:val="24"/>
              </w:rPr>
              <w:t>2.3-1</w:t>
            </w:r>
            <w:r>
              <w:rPr>
                <w:spacing w:val="-1"/>
                <w:sz w:val="24"/>
                <w:szCs w:val="24"/>
              </w:rPr>
              <w:t>。</w:t>
            </w:r>
          </w:p>
          <w:p w14:paraId="551DC5B0">
            <w:pPr>
              <w:spacing w:before="300" w:line="212" w:lineRule="auto"/>
              <w:ind w:left="2524"/>
              <w:rPr>
                <w:rFonts w:ascii="黑体" w:hAnsi="黑体" w:eastAsia="黑体" w:cs="黑体"/>
                <w:sz w:val="24"/>
                <w:szCs w:val="24"/>
              </w:rPr>
            </w:pPr>
            <w:r>
              <w:rPr>
                <w:rFonts w:ascii="黑体" w:hAnsi="黑体" w:eastAsia="黑体" w:cs="黑体"/>
                <w:spacing w:val="7"/>
                <w:sz w:val="24"/>
                <w:szCs w:val="24"/>
              </w:rPr>
              <w:t>表</w:t>
            </w:r>
            <w:r>
              <w:rPr>
                <w:rFonts w:ascii="Times New Roman" w:hAnsi="Times New Roman" w:eastAsia="Times New Roman" w:cs="Times New Roman"/>
                <w:spacing w:val="7"/>
                <w:sz w:val="24"/>
                <w:szCs w:val="24"/>
              </w:rPr>
              <w:t>2.3-1</w:t>
            </w:r>
            <w:r>
              <w:rPr>
                <w:rFonts w:ascii="Times New Roman" w:hAnsi="Times New Roman" w:eastAsia="Times New Roman" w:cs="Times New Roman"/>
                <w:spacing w:val="13"/>
                <w:sz w:val="24"/>
                <w:szCs w:val="24"/>
              </w:rPr>
              <w:t xml:space="preserve">    </w:t>
            </w:r>
            <w:r>
              <w:rPr>
                <w:rFonts w:ascii="黑体" w:hAnsi="黑体" w:eastAsia="黑体" w:cs="黑体"/>
                <w:spacing w:val="7"/>
                <w:sz w:val="24"/>
                <w:szCs w:val="24"/>
              </w:rPr>
              <w:t>项目产污环节说明一览表</w:t>
            </w:r>
          </w:p>
        </w:tc>
      </w:tr>
      <w:tr w14:paraId="0FA7F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434" w:type="dxa"/>
            <w:vMerge w:val="continue"/>
            <w:tcBorders>
              <w:top w:val="nil"/>
              <w:left w:val="single" w:color="000000" w:sz="6" w:space="0"/>
              <w:bottom w:val="nil"/>
            </w:tcBorders>
            <w:vAlign w:val="top"/>
          </w:tcPr>
          <w:p w14:paraId="199FF294">
            <w:pPr>
              <w:rPr>
                <w:rFonts w:ascii="Arial"/>
                <w:sz w:val="21"/>
              </w:rPr>
            </w:pPr>
          </w:p>
        </w:tc>
        <w:tc>
          <w:tcPr>
            <w:tcW w:w="597" w:type="dxa"/>
            <w:tcBorders>
              <w:top w:val="single" w:color="000000" w:sz="10" w:space="0"/>
            </w:tcBorders>
            <w:textDirection w:val="tbRlV"/>
            <w:vAlign w:val="top"/>
          </w:tcPr>
          <w:p w14:paraId="7FE1CED6">
            <w:pPr>
              <w:pStyle w:val="6"/>
              <w:spacing w:before="124" w:line="216" w:lineRule="auto"/>
              <w:ind w:left="28"/>
            </w:pPr>
            <w:r>
              <w:rPr>
                <w:spacing w:val="8"/>
              </w:rPr>
              <w:t>类</w:t>
            </w:r>
            <w:r>
              <w:rPr>
                <w:spacing w:val="-37"/>
              </w:rPr>
              <w:t xml:space="preserve"> </w:t>
            </w:r>
            <w:r>
              <w:rPr>
                <w:spacing w:val="8"/>
              </w:rPr>
              <w:t>别</w:t>
            </w:r>
          </w:p>
        </w:tc>
        <w:tc>
          <w:tcPr>
            <w:tcW w:w="674" w:type="dxa"/>
            <w:tcBorders>
              <w:top w:val="single" w:color="000000" w:sz="10" w:space="0"/>
            </w:tcBorders>
            <w:vAlign w:val="top"/>
          </w:tcPr>
          <w:p w14:paraId="0368F1D5">
            <w:pPr>
              <w:pStyle w:val="6"/>
              <w:spacing w:before="162" w:line="228" w:lineRule="auto"/>
              <w:ind w:left="117"/>
            </w:pPr>
            <w:r>
              <w:rPr>
                <w:spacing w:val="9"/>
              </w:rPr>
              <w:t>编号</w:t>
            </w:r>
          </w:p>
        </w:tc>
        <w:tc>
          <w:tcPr>
            <w:tcW w:w="1236" w:type="dxa"/>
            <w:tcBorders>
              <w:top w:val="single" w:color="000000" w:sz="10" w:space="0"/>
            </w:tcBorders>
            <w:vAlign w:val="top"/>
          </w:tcPr>
          <w:p w14:paraId="357217B3">
            <w:pPr>
              <w:pStyle w:val="6"/>
              <w:spacing w:before="162" w:line="228" w:lineRule="auto"/>
              <w:ind w:left="176"/>
            </w:pPr>
            <w:r>
              <w:rPr>
                <w:spacing w:val="16"/>
              </w:rPr>
              <w:t>产污环节</w:t>
            </w:r>
          </w:p>
        </w:tc>
        <w:tc>
          <w:tcPr>
            <w:tcW w:w="1485" w:type="dxa"/>
            <w:tcBorders>
              <w:top w:val="single" w:color="000000" w:sz="10" w:space="0"/>
            </w:tcBorders>
            <w:vAlign w:val="top"/>
          </w:tcPr>
          <w:p w14:paraId="32B8B34F">
            <w:pPr>
              <w:pStyle w:val="6"/>
              <w:spacing w:before="163" w:line="228" w:lineRule="auto"/>
              <w:ind w:left="192"/>
            </w:pPr>
            <w:r>
              <w:rPr>
                <w:spacing w:val="17"/>
              </w:rPr>
              <w:t>污染物名称</w:t>
            </w:r>
          </w:p>
        </w:tc>
        <w:tc>
          <w:tcPr>
            <w:tcW w:w="1526" w:type="dxa"/>
            <w:tcBorders>
              <w:top w:val="single" w:color="000000" w:sz="10" w:space="0"/>
            </w:tcBorders>
            <w:vAlign w:val="top"/>
          </w:tcPr>
          <w:p w14:paraId="06BFEF2C">
            <w:pPr>
              <w:pStyle w:val="6"/>
              <w:spacing w:before="163" w:line="228" w:lineRule="auto"/>
              <w:ind w:left="214"/>
            </w:pPr>
            <w:r>
              <w:rPr>
                <w:spacing w:val="17"/>
              </w:rPr>
              <w:t>主要污染物</w:t>
            </w:r>
          </w:p>
        </w:tc>
        <w:tc>
          <w:tcPr>
            <w:tcW w:w="3340" w:type="dxa"/>
            <w:tcBorders>
              <w:top w:val="single" w:color="000000" w:sz="10" w:space="0"/>
              <w:right w:val="single" w:color="000000" w:sz="6" w:space="0"/>
            </w:tcBorders>
            <w:vAlign w:val="top"/>
          </w:tcPr>
          <w:p w14:paraId="1609A483">
            <w:pPr>
              <w:pStyle w:val="6"/>
              <w:spacing w:before="163" w:line="228" w:lineRule="auto"/>
              <w:ind w:left="1151"/>
            </w:pPr>
            <w:r>
              <w:rPr>
                <w:spacing w:val="16"/>
              </w:rPr>
              <w:t>环保措施</w:t>
            </w:r>
          </w:p>
        </w:tc>
      </w:tr>
      <w:tr w14:paraId="37353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34" w:type="dxa"/>
            <w:vMerge w:val="continue"/>
            <w:tcBorders>
              <w:top w:val="nil"/>
              <w:left w:val="single" w:color="000000" w:sz="6" w:space="0"/>
              <w:bottom w:val="nil"/>
            </w:tcBorders>
            <w:vAlign w:val="top"/>
          </w:tcPr>
          <w:p w14:paraId="190EA1BD">
            <w:pPr>
              <w:rPr>
                <w:rFonts w:ascii="Arial"/>
                <w:sz w:val="21"/>
              </w:rPr>
            </w:pPr>
          </w:p>
        </w:tc>
        <w:tc>
          <w:tcPr>
            <w:tcW w:w="597" w:type="dxa"/>
            <w:vMerge w:val="restart"/>
            <w:tcBorders>
              <w:bottom w:val="nil"/>
            </w:tcBorders>
            <w:textDirection w:val="tbRlV"/>
            <w:vAlign w:val="top"/>
          </w:tcPr>
          <w:p w14:paraId="5656A672">
            <w:pPr>
              <w:pStyle w:val="6"/>
              <w:spacing w:before="125" w:line="216" w:lineRule="auto"/>
              <w:ind w:left="722"/>
            </w:pPr>
            <w:r>
              <w:rPr>
                <w:spacing w:val="8"/>
              </w:rPr>
              <w:t>废</w:t>
            </w:r>
            <w:r>
              <w:rPr>
                <w:spacing w:val="-38"/>
              </w:rPr>
              <w:t xml:space="preserve"> </w:t>
            </w:r>
            <w:r>
              <w:rPr>
                <w:spacing w:val="8"/>
              </w:rPr>
              <w:t>水</w:t>
            </w:r>
          </w:p>
        </w:tc>
        <w:tc>
          <w:tcPr>
            <w:tcW w:w="674" w:type="dxa"/>
            <w:vAlign w:val="top"/>
          </w:tcPr>
          <w:p w14:paraId="3F2F7891">
            <w:pPr>
              <w:spacing w:before="208" w:line="195" w:lineRule="auto"/>
              <w:ind w:left="17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W1</w:t>
            </w:r>
          </w:p>
        </w:tc>
        <w:tc>
          <w:tcPr>
            <w:tcW w:w="1236" w:type="dxa"/>
            <w:vAlign w:val="top"/>
          </w:tcPr>
          <w:p w14:paraId="313DE32F">
            <w:pPr>
              <w:pStyle w:val="6"/>
              <w:spacing w:before="172" w:line="230" w:lineRule="auto"/>
              <w:ind w:left="288"/>
            </w:pPr>
            <w:r>
              <w:rPr>
                <w:spacing w:val="14"/>
              </w:rPr>
              <w:t>冷却塔</w:t>
            </w:r>
          </w:p>
        </w:tc>
        <w:tc>
          <w:tcPr>
            <w:tcW w:w="3011" w:type="dxa"/>
            <w:gridSpan w:val="2"/>
            <w:vAlign w:val="top"/>
          </w:tcPr>
          <w:p w14:paraId="11665AB9">
            <w:pPr>
              <w:pStyle w:val="6"/>
              <w:spacing w:before="172" w:line="228" w:lineRule="auto"/>
              <w:ind w:left="1178"/>
            </w:pPr>
            <w:r>
              <w:rPr>
                <w:spacing w:val="14"/>
              </w:rPr>
              <w:t>冷却水</w:t>
            </w:r>
          </w:p>
        </w:tc>
        <w:tc>
          <w:tcPr>
            <w:tcW w:w="3340" w:type="dxa"/>
            <w:tcBorders>
              <w:right w:val="single" w:color="000000" w:sz="6" w:space="0"/>
            </w:tcBorders>
            <w:vAlign w:val="top"/>
          </w:tcPr>
          <w:p w14:paraId="4C7246BB">
            <w:pPr>
              <w:pStyle w:val="6"/>
              <w:spacing w:before="37" w:line="228" w:lineRule="auto"/>
              <w:ind w:left="150"/>
            </w:pPr>
            <w:r>
              <w:rPr>
                <w:spacing w:val="20"/>
              </w:rPr>
              <w:t>循环使用不外排放，定期补充</w:t>
            </w:r>
          </w:p>
          <w:p w14:paraId="432C0DFF">
            <w:pPr>
              <w:pStyle w:val="6"/>
              <w:spacing w:before="24" w:line="212" w:lineRule="auto"/>
              <w:ind w:left="1262"/>
            </w:pPr>
            <w:r>
              <w:rPr>
                <w:spacing w:val="14"/>
              </w:rPr>
              <w:t>新鲜水</w:t>
            </w:r>
          </w:p>
        </w:tc>
      </w:tr>
      <w:tr w14:paraId="77B5F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434" w:type="dxa"/>
            <w:vMerge w:val="continue"/>
            <w:tcBorders>
              <w:top w:val="nil"/>
              <w:left w:val="single" w:color="000000" w:sz="6" w:space="0"/>
              <w:bottom w:val="nil"/>
            </w:tcBorders>
            <w:vAlign w:val="top"/>
          </w:tcPr>
          <w:p w14:paraId="2E15EAF8">
            <w:pPr>
              <w:rPr>
                <w:rFonts w:ascii="Arial"/>
                <w:sz w:val="21"/>
              </w:rPr>
            </w:pPr>
          </w:p>
        </w:tc>
        <w:tc>
          <w:tcPr>
            <w:tcW w:w="597" w:type="dxa"/>
            <w:vMerge w:val="continue"/>
            <w:tcBorders>
              <w:top w:val="nil"/>
            </w:tcBorders>
            <w:textDirection w:val="tbRlV"/>
            <w:vAlign w:val="top"/>
          </w:tcPr>
          <w:p w14:paraId="6E624886">
            <w:pPr>
              <w:rPr>
                <w:rFonts w:ascii="Arial"/>
                <w:sz w:val="21"/>
              </w:rPr>
            </w:pPr>
          </w:p>
        </w:tc>
        <w:tc>
          <w:tcPr>
            <w:tcW w:w="674" w:type="dxa"/>
            <w:vAlign w:val="top"/>
          </w:tcPr>
          <w:p w14:paraId="32EABCA2">
            <w:pPr>
              <w:spacing w:line="279" w:lineRule="auto"/>
              <w:rPr>
                <w:rFonts w:ascii="Arial"/>
                <w:sz w:val="21"/>
              </w:rPr>
            </w:pPr>
          </w:p>
          <w:p w14:paraId="5E0597D0">
            <w:pPr>
              <w:spacing w:line="279" w:lineRule="auto"/>
              <w:rPr>
                <w:rFonts w:ascii="Arial"/>
                <w:sz w:val="21"/>
              </w:rPr>
            </w:pPr>
          </w:p>
          <w:p w14:paraId="33A80DD5">
            <w:pPr>
              <w:spacing w:before="57" w:line="195" w:lineRule="auto"/>
              <w:ind w:left="17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W2</w:t>
            </w:r>
          </w:p>
        </w:tc>
        <w:tc>
          <w:tcPr>
            <w:tcW w:w="1236" w:type="dxa"/>
            <w:vAlign w:val="top"/>
          </w:tcPr>
          <w:p w14:paraId="049A7984">
            <w:pPr>
              <w:spacing w:line="257" w:lineRule="auto"/>
              <w:rPr>
                <w:rFonts w:ascii="Arial"/>
                <w:sz w:val="21"/>
              </w:rPr>
            </w:pPr>
          </w:p>
          <w:p w14:paraId="6B36AC76">
            <w:pPr>
              <w:spacing w:line="258" w:lineRule="auto"/>
              <w:rPr>
                <w:rFonts w:ascii="Arial"/>
                <w:sz w:val="21"/>
              </w:rPr>
            </w:pPr>
          </w:p>
          <w:p w14:paraId="55B74FC5">
            <w:pPr>
              <w:pStyle w:val="6"/>
              <w:spacing w:before="65" w:line="228" w:lineRule="auto"/>
              <w:ind w:left="184"/>
            </w:pPr>
            <w:r>
              <w:rPr>
                <w:spacing w:val="14"/>
              </w:rPr>
              <w:t>员工生活</w:t>
            </w:r>
          </w:p>
        </w:tc>
        <w:tc>
          <w:tcPr>
            <w:tcW w:w="1485" w:type="dxa"/>
            <w:vAlign w:val="top"/>
          </w:tcPr>
          <w:p w14:paraId="2EAD3734">
            <w:pPr>
              <w:spacing w:line="257" w:lineRule="auto"/>
              <w:rPr>
                <w:rFonts w:ascii="Arial"/>
                <w:sz w:val="21"/>
              </w:rPr>
            </w:pPr>
          </w:p>
          <w:p w14:paraId="1D8EE412">
            <w:pPr>
              <w:spacing w:line="257" w:lineRule="auto"/>
              <w:rPr>
                <w:rFonts w:ascii="Arial"/>
                <w:sz w:val="21"/>
              </w:rPr>
            </w:pPr>
          </w:p>
          <w:p w14:paraId="7B141D16">
            <w:pPr>
              <w:pStyle w:val="6"/>
              <w:spacing w:before="65" w:line="228" w:lineRule="auto"/>
              <w:ind w:left="302"/>
            </w:pPr>
            <w:r>
              <w:rPr>
                <w:spacing w:val="15"/>
              </w:rPr>
              <w:t>生活污水</w:t>
            </w:r>
          </w:p>
        </w:tc>
        <w:tc>
          <w:tcPr>
            <w:tcW w:w="1526" w:type="dxa"/>
            <w:vAlign w:val="top"/>
          </w:tcPr>
          <w:p w14:paraId="190F4622">
            <w:pPr>
              <w:spacing w:line="414" w:lineRule="auto"/>
              <w:rPr>
                <w:rFonts w:ascii="Arial"/>
                <w:sz w:val="21"/>
              </w:rPr>
            </w:pPr>
          </w:p>
          <w:p w14:paraId="503DEED6">
            <w:pPr>
              <w:pStyle w:val="6"/>
              <w:spacing w:before="65" w:line="227" w:lineRule="auto"/>
              <w:ind w:left="200" w:right="40" w:hanging="97"/>
            </w:pPr>
            <w:r>
              <w:rPr>
                <w:rFonts w:ascii="Times New Roman" w:hAnsi="Times New Roman" w:eastAsia="Times New Roman" w:cs="Times New Roman"/>
                <w:spacing w:val="-12"/>
              </w:rPr>
              <w:t>pH</w:t>
            </w:r>
            <w:r>
              <w:rPr>
                <w:spacing w:val="-12"/>
              </w:rPr>
              <w:t>、</w:t>
            </w:r>
            <w:r>
              <w:rPr>
                <w:rFonts w:ascii="Times New Roman" w:hAnsi="Times New Roman" w:eastAsia="Times New Roman" w:cs="Times New Roman"/>
                <w:spacing w:val="-12"/>
              </w:rPr>
              <w:t>SS</w:t>
            </w:r>
            <w:r>
              <w:rPr>
                <w:spacing w:val="-12"/>
              </w:rPr>
              <w:t>、</w:t>
            </w:r>
            <w:r>
              <w:rPr>
                <w:rFonts w:ascii="Times New Roman" w:hAnsi="Times New Roman" w:eastAsia="Times New Roman" w:cs="Times New Roman"/>
                <w:spacing w:val="-12"/>
              </w:rPr>
              <w:t>COD</w:t>
            </w:r>
            <w:r>
              <w:rPr>
                <w:spacing w:val="-12"/>
              </w:rPr>
              <w:t>、</w:t>
            </w:r>
            <w:r>
              <w:rPr>
                <w:spacing w:val="6"/>
              </w:rPr>
              <w:t xml:space="preserve"> </w:t>
            </w:r>
            <w:r>
              <w:rPr>
                <w:rFonts w:ascii="Times New Roman" w:hAnsi="Times New Roman" w:eastAsia="Times New Roman" w:cs="Times New Roman"/>
              </w:rPr>
              <w:t>BOD</w:t>
            </w:r>
            <w:r>
              <w:rPr>
                <w:rFonts w:ascii="Times New Roman" w:hAnsi="Times New Roman" w:eastAsia="Times New Roman" w:cs="Times New Roman"/>
                <w:spacing w:val="-18"/>
              </w:rPr>
              <w:t xml:space="preserve"> </w:t>
            </w:r>
            <w:r>
              <w:rPr>
                <w:spacing w:val="18"/>
              </w:rPr>
              <w:t>、氨氮</w:t>
            </w:r>
          </w:p>
        </w:tc>
        <w:tc>
          <w:tcPr>
            <w:tcW w:w="3340" w:type="dxa"/>
            <w:tcBorders>
              <w:right w:val="single" w:color="000000" w:sz="6" w:space="0"/>
            </w:tcBorders>
            <w:vAlign w:val="top"/>
          </w:tcPr>
          <w:p w14:paraId="39F5B4E7">
            <w:pPr>
              <w:pStyle w:val="6"/>
              <w:spacing w:before="38" w:line="228" w:lineRule="auto"/>
              <w:ind w:left="152"/>
            </w:pPr>
            <w:r>
              <w:rPr>
                <w:spacing w:val="20"/>
              </w:rPr>
              <w:t>经出租方化粪池处理后接入市</w:t>
            </w:r>
          </w:p>
          <w:p w14:paraId="6CE11879">
            <w:pPr>
              <w:pStyle w:val="6"/>
              <w:spacing w:before="24" w:line="227" w:lineRule="auto"/>
              <w:ind w:left="149"/>
            </w:pPr>
            <w:r>
              <w:rPr>
                <w:spacing w:val="20"/>
              </w:rPr>
              <w:t>政污水管网，纳入福建青口海</w:t>
            </w:r>
          </w:p>
          <w:p w14:paraId="30E5DA02">
            <w:pPr>
              <w:pStyle w:val="6"/>
              <w:spacing w:before="27" w:line="221" w:lineRule="auto"/>
              <w:ind w:left="229"/>
            </w:pPr>
            <w:r>
              <w:rPr>
                <w:spacing w:val="19"/>
              </w:rPr>
              <w:t>峡环保有限公司</w:t>
            </w:r>
            <w:r>
              <w:rPr>
                <w:rFonts w:ascii="Times New Roman" w:hAnsi="Times New Roman" w:eastAsia="Times New Roman" w:cs="Times New Roman"/>
                <w:spacing w:val="19"/>
              </w:rPr>
              <w:t>(</w:t>
            </w:r>
            <w:r>
              <w:rPr>
                <w:spacing w:val="19"/>
              </w:rPr>
              <w:t>闽侯县青口</w:t>
            </w:r>
          </w:p>
          <w:p w14:paraId="78CDE4BD">
            <w:pPr>
              <w:pStyle w:val="6"/>
              <w:spacing w:before="31" w:line="228" w:lineRule="auto"/>
              <w:ind w:left="150"/>
            </w:pPr>
            <w:r>
              <w:rPr>
                <w:spacing w:val="18"/>
              </w:rPr>
              <w:t>汽车工业开发区污水处理厂）</w:t>
            </w:r>
          </w:p>
          <w:p w14:paraId="786022F6">
            <w:pPr>
              <w:pStyle w:val="6"/>
              <w:spacing w:before="27" w:line="209" w:lineRule="auto"/>
              <w:ind w:left="1156"/>
            </w:pPr>
            <w:r>
              <w:rPr>
                <w:spacing w:val="15"/>
              </w:rPr>
              <w:t>统一处理</w:t>
            </w:r>
          </w:p>
        </w:tc>
      </w:tr>
      <w:tr w14:paraId="56453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434" w:type="dxa"/>
            <w:vMerge w:val="continue"/>
            <w:tcBorders>
              <w:top w:val="nil"/>
              <w:left w:val="single" w:color="000000" w:sz="6" w:space="0"/>
              <w:bottom w:val="nil"/>
            </w:tcBorders>
            <w:vAlign w:val="top"/>
          </w:tcPr>
          <w:p w14:paraId="42185B52">
            <w:pPr>
              <w:rPr>
                <w:rFonts w:ascii="Arial"/>
                <w:sz w:val="21"/>
              </w:rPr>
            </w:pPr>
          </w:p>
        </w:tc>
        <w:tc>
          <w:tcPr>
            <w:tcW w:w="597" w:type="dxa"/>
            <w:vMerge w:val="restart"/>
            <w:tcBorders>
              <w:bottom w:val="nil"/>
            </w:tcBorders>
            <w:textDirection w:val="tbRlV"/>
            <w:vAlign w:val="top"/>
          </w:tcPr>
          <w:p w14:paraId="12094ADF">
            <w:pPr>
              <w:pStyle w:val="6"/>
              <w:spacing w:before="124" w:line="217" w:lineRule="auto"/>
              <w:ind w:left="2405"/>
            </w:pPr>
            <w:r>
              <w:rPr>
                <w:spacing w:val="8"/>
              </w:rPr>
              <w:t>废</w:t>
            </w:r>
            <w:r>
              <w:rPr>
                <w:spacing w:val="-38"/>
              </w:rPr>
              <w:t xml:space="preserve"> </w:t>
            </w:r>
            <w:r>
              <w:rPr>
                <w:spacing w:val="8"/>
              </w:rPr>
              <w:t>气</w:t>
            </w:r>
          </w:p>
        </w:tc>
        <w:tc>
          <w:tcPr>
            <w:tcW w:w="674" w:type="dxa"/>
            <w:vMerge w:val="restart"/>
            <w:tcBorders>
              <w:bottom w:val="nil"/>
            </w:tcBorders>
            <w:vAlign w:val="top"/>
          </w:tcPr>
          <w:p w14:paraId="5858556E">
            <w:pPr>
              <w:spacing w:line="282" w:lineRule="auto"/>
              <w:rPr>
                <w:rFonts w:ascii="Arial"/>
                <w:sz w:val="21"/>
              </w:rPr>
            </w:pPr>
          </w:p>
          <w:p w14:paraId="390B58A4">
            <w:pPr>
              <w:spacing w:line="282" w:lineRule="auto"/>
              <w:rPr>
                <w:rFonts w:ascii="Arial"/>
                <w:sz w:val="21"/>
              </w:rPr>
            </w:pPr>
          </w:p>
          <w:p w14:paraId="4923D21E">
            <w:pPr>
              <w:spacing w:line="282" w:lineRule="auto"/>
              <w:rPr>
                <w:rFonts w:ascii="Arial"/>
                <w:sz w:val="21"/>
              </w:rPr>
            </w:pPr>
          </w:p>
          <w:p w14:paraId="0C8F641A">
            <w:pPr>
              <w:spacing w:line="282" w:lineRule="auto"/>
              <w:rPr>
                <w:rFonts w:ascii="Arial"/>
                <w:sz w:val="21"/>
              </w:rPr>
            </w:pPr>
          </w:p>
          <w:p w14:paraId="066AAF2A">
            <w:pPr>
              <w:spacing w:line="282" w:lineRule="auto"/>
              <w:rPr>
                <w:rFonts w:ascii="Arial"/>
                <w:sz w:val="21"/>
              </w:rPr>
            </w:pPr>
          </w:p>
          <w:p w14:paraId="3C3A754F">
            <w:pPr>
              <w:spacing w:before="57" w:line="195" w:lineRule="auto"/>
              <w:ind w:left="2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G1</w:t>
            </w:r>
          </w:p>
        </w:tc>
        <w:tc>
          <w:tcPr>
            <w:tcW w:w="1236" w:type="dxa"/>
            <w:vMerge w:val="restart"/>
            <w:tcBorders>
              <w:bottom w:val="nil"/>
            </w:tcBorders>
            <w:vAlign w:val="top"/>
          </w:tcPr>
          <w:p w14:paraId="327C90F6">
            <w:pPr>
              <w:spacing w:line="273" w:lineRule="auto"/>
              <w:rPr>
                <w:rFonts w:ascii="Arial"/>
                <w:sz w:val="21"/>
              </w:rPr>
            </w:pPr>
          </w:p>
          <w:p w14:paraId="5E1EF016">
            <w:pPr>
              <w:spacing w:line="273" w:lineRule="auto"/>
              <w:rPr>
                <w:rFonts w:ascii="Arial"/>
                <w:sz w:val="21"/>
              </w:rPr>
            </w:pPr>
          </w:p>
          <w:p w14:paraId="5BD8E548">
            <w:pPr>
              <w:spacing w:line="273" w:lineRule="auto"/>
              <w:rPr>
                <w:rFonts w:ascii="Arial"/>
                <w:sz w:val="21"/>
              </w:rPr>
            </w:pPr>
          </w:p>
          <w:p w14:paraId="6FC2E829">
            <w:pPr>
              <w:spacing w:line="274" w:lineRule="auto"/>
              <w:rPr>
                <w:rFonts w:ascii="Arial"/>
                <w:sz w:val="21"/>
              </w:rPr>
            </w:pPr>
          </w:p>
          <w:p w14:paraId="42CD5C55">
            <w:pPr>
              <w:spacing w:line="274" w:lineRule="auto"/>
              <w:rPr>
                <w:rFonts w:ascii="Arial"/>
                <w:sz w:val="21"/>
              </w:rPr>
            </w:pPr>
          </w:p>
          <w:p w14:paraId="1C4CF385">
            <w:pPr>
              <w:pStyle w:val="6"/>
              <w:spacing w:before="65" w:line="228" w:lineRule="auto"/>
              <w:ind w:left="108"/>
            </w:pPr>
            <w:r>
              <w:t>配料、投料</w:t>
            </w:r>
          </w:p>
        </w:tc>
        <w:tc>
          <w:tcPr>
            <w:tcW w:w="1485" w:type="dxa"/>
            <w:vAlign w:val="top"/>
          </w:tcPr>
          <w:p w14:paraId="4D93F60B">
            <w:pPr>
              <w:pStyle w:val="6"/>
              <w:spacing w:before="208" w:line="228" w:lineRule="auto"/>
              <w:ind w:left="300"/>
            </w:pPr>
            <w:r>
              <w:rPr>
                <w:spacing w:val="16"/>
              </w:rPr>
              <w:t>配料粉尘</w:t>
            </w:r>
          </w:p>
        </w:tc>
        <w:tc>
          <w:tcPr>
            <w:tcW w:w="1526" w:type="dxa"/>
            <w:vMerge w:val="restart"/>
            <w:tcBorders>
              <w:bottom w:val="nil"/>
            </w:tcBorders>
            <w:vAlign w:val="top"/>
          </w:tcPr>
          <w:p w14:paraId="5711880F">
            <w:pPr>
              <w:spacing w:line="273" w:lineRule="auto"/>
              <w:rPr>
                <w:rFonts w:ascii="Arial"/>
                <w:sz w:val="21"/>
              </w:rPr>
            </w:pPr>
          </w:p>
          <w:p w14:paraId="47822119">
            <w:pPr>
              <w:spacing w:line="273" w:lineRule="auto"/>
              <w:rPr>
                <w:rFonts w:ascii="Arial"/>
                <w:sz w:val="21"/>
              </w:rPr>
            </w:pPr>
          </w:p>
          <w:p w14:paraId="10D239FF">
            <w:pPr>
              <w:spacing w:line="273" w:lineRule="auto"/>
              <w:rPr>
                <w:rFonts w:ascii="Arial"/>
                <w:sz w:val="21"/>
              </w:rPr>
            </w:pPr>
          </w:p>
          <w:p w14:paraId="0877750F">
            <w:pPr>
              <w:spacing w:line="274" w:lineRule="auto"/>
              <w:rPr>
                <w:rFonts w:ascii="Arial"/>
                <w:sz w:val="21"/>
              </w:rPr>
            </w:pPr>
          </w:p>
          <w:p w14:paraId="58597509">
            <w:pPr>
              <w:spacing w:line="274" w:lineRule="auto"/>
              <w:rPr>
                <w:rFonts w:ascii="Arial"/>
                <w:sz w:val="21"/>
              </w:rPr>
            </w:pPr>
          </w:p>
          <w:p w14:paraId="57943589">
            <w:pPr>
              <w:pStyle w:val="6"/>
              <w:spacing w:before="65" w:line="228" w:lineRule="auto"/>
              <w:ind w:left="435"/>
            </w:pPr>
            <w:r>
              <w:rPr>
                <w:spacing w:val="15"/>
              </w:rPr>
              <w:t>颗粒物</w:t>
            </w:r>
          </w:p>
        </w:tc>
        <w:tc>
          <w:tcPr>
            <w:tcW w:w="3340" w:type="dxa"/>
            <w:tcBorders>
              <w:right w:val="single" w:color="000000" w:sz="6" w:space="0"/>
            </w:tcBorders>
            <w:vAlign w:val="top"/>
          </w:tcPr>
          <w:p w14:paraId="13C2E66F">
            <w:pPr>
              <w:pStyle w:val="6"/>
              <w:spacing w:before="209" w:line="228" w:lineRule="auto"/>
              <w:ind w:left="1110"/>
            </w:pPr>
            <w:r>
              <w:rPr>
                <w:spacing w:val="-4"/>
              </w:rPr>
              <w:t>配料间密闭</w:t>
            </w:r>
          </w:p>
        </w:tc>
      </w:tr>
      <w:tr w14:paraId="2832A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3" w:hRule="atLeast"/>
        </w:trPr>
        <w:tc>
          <w:tcPr>
            <w:tcW w:w="434" w:type="dxa"/>
            <w:vMerge w:val="continue"/>
            <w:tcBorders>
              <w:top w:val="nil"/>
              <w:left w:val="single" w:color="000000" w:sz="6" w:space="0"/>
              <w:bottom w:val="nil"/>
            </w:tcBorders>
            <w:vAlign w:val="top"/>
          </w:tcPr>
          <w:p w14:paraId="60870146">
            <w:pPr>
              <w:rPr>
                <w:rFonts w:ascii="Arial"/>
                <w:sz w:val="21"/>
              </w:rPr>
            </w:pPr>
          </w:p>
        </w:tc>
        <w:tc>
          <w:tcPr>
            <w:tcW w:w="597" w:type="dxa"/>
            <w:vMerge w:val="continue"/>
            <w:tcBorders>
              <w:top w:val="nil"/>
              <w:bottom w:val="nil"/>
            </w:tcBorders>
            <w:textDirection w:val="tbRlV"/>
            <w:vAlign w:val="top"/>
          </w:tcPr>
          <w:p w14:paraId="6904E4BD">
            <w:pPr>
              <w:rPr>
                <w:rFonts w:ascii="Arial"/>
                <w:sz w:val="21"/>
              </w:rPr>
            </w:pPr>
          </w:p>
        </w:tc>
        <w:tc>
          <w:tcPr>
            <w:tcW w:w="674" w:type="dxa"/>
            <w:vMerge w:val="continue"/>
            <w:tcBorders>
              <w:top w:val="nil"/>
            </w:tcBorders>
            <w:vAlign w:val="top"/>
          </w:tcPr>
          <w:p w14:paraId="6965274C">
            <w:pPr>
              <w:rPr>
                <w:rFonts w:ascii="Arial"/>
                <w:sz w:val="21"/>
              </w:rPr>
            </w:pPr>
          </w:p>
        </w:tc>
        <w:tc>
          <w:tcPr>
            <w:tcW w:w="1236" w:type="dxa"/>
            <w:vMerge w:val="continue"/>
            <w:tcBorders>
              <w:top w:val="nil"/>
            </w:tcBorders>
            <w:vAlign w:val="top"/>
          </w:tcPr>
          <w:p w14:paraId="626D33DC">
            <w:pPr>
              <w:rPr>
                <w:rFonts w:ascii="Arial"/>
                <w:sz w:val="21"/>
              </w:rPr>
            </w:pPr>
          </w:p>
        </w:tc>
        <w:tc>
          <w:tcPr>
            <w:tcW w:w="1485" w:type="dxa"/>
            <w:vAlign w:val="top"/>
          </w:tcPr>
          <w:p w14:paraId="75E2EC2C">
            <w:pPr>
              <w:spacing w:line="264" w:lineRule="auto"/>
              <w:rPr>
                <w:rFonts w:ascii="Arial"/>
                <w:sz w:val="21"/>
              </w:rPr>
            </w:pPr>
          </w:p>
          <w:p w14:paraId="5C80377A">
            <w:pPr>
              <w:spacing w:line="264" w:lineRule="auto"/>
              <w:rPr>
                <w:rFonts w:ascii="Arial"/>
                <w:sz w:val="21"/>
              </w:rPr>
            </w:pPr>
          </w:p>
          <w:p w14:paraId="628B0A57">
            <w:pPr>
              <w:spacing w:line="264" w:lineRule="auto"/>
              <w:rPr>
                <w:rFonts w:ascii="Arial"/>
                <w:sz w:val="21"/>
              </w:rPr>
            </w:pPr>
          </w:p>
          <w:p w14:paraId="4FD16F3F">
            <w:pPr>
              <w:spacing w:line="265" w:lineRule="auto"/>
              <w:rPr>
                <w:rFonts w:ascii="Arial"/>
                <w:sz w:val="21"/>
              </w:rPr>
            </w:pPr>
          </w:p>
          <w:p w14:paraId="7BB21660">
            <w:pPr>
              <w:pStyle w:val="6"/>
              <w:spacing w:before="65" w:line="228" w:lineRule="auto"/>
              <w:ind w:left="303"/>
            </w:pPr>
            <w:r>
              <w:rPr>
                <w:spacing w:val="15"/>
              </w:rPr>
              <w:t>投料粉尘</w:t>
            </w:r>
          </w:p>
        </w:tc>
        <w:tc>
          <w:tcPr>
            <w:tcW w:w="1526" w:type="dxa"/>
            <w:vMerge w:val="continue"/>
            <w:tcBorders>
              <w:top w:val="nil"/>
            </w:tcBorders>
            <w:vAlign w:val="top"/>
          </w:tcPr>
          <w:p w14:paraId="53E2890B">
            <w:pPr>
              <w:rPr>
                <w:rFonts w:ascii="Arial"/>
                <w:sz w:val="21"/>
              </w:rPr>
            </w:pPr>
          </w:p>
        </w:tc>
        <w:tc>
          <w:tcPr>
            <w:tcW w:w="3340" w:type="dxa"/>
            <w:tcBorders>
              <w:right w:val="single" w:color="000000" w:sz="6" w:space="0"/>
            </w:tcBorders>
            <w:vAlign w:val="top"/>
          </w:tcPr>
          <w:p w14:paraId="39A020D6">
            <w:pPr>
              <w:pStyle w:val="6"/>
              <w:spacing w:before="41" w:line="239" w:lineRule="auto"/>
              <w:ind w:left="114" w:right="249" w:firstLine="16"/>
              <w:rPr>
                <w:rFonts w:ascii="Times New Roman" w:hAnsi="Times New Roman" w:eastAsia="Times New Roman" w:cs="Times New Roman"/>
              </w:rPr>
            </w:pPr>
            <w:r>
              <w:rPr>
                <w:rFonts w:ascii="Times New Roman" w:hAnsi="Times New Roman" w:eastAsia="Times New Roman" w:cs="Times New Roman"/>
                <w:spacing w:val="-6"/>
              </w:rPr>
              <w:t>1</w:t>
            </w:r>
            <w:r>
              <w:rPr>
                <w:spacing w:val="-6"/>
              </w:rPr>
              <w:t>、</w:t>
            </w:r>
            <w:r>
              <w:rPr>
                <w:rFonts w:ascii="Times New Roman" w:hAnsi="Times New Roman" w:eastAsia="Times New Roman" w:cs="Times New Roman"/>
                <w:spacing w:val="-6"/>
              </w:rPr>
              <w:t xml:space="preserve">2 </w:t>
            </w:r>
            <w:r>
              <w:rPr>
                <w:spacing w:val="-6"/>
              </w:rPr>
              <w:t>号生产线：投料粉尘收集后经</w:t>
            </w:r>
            <w:r>
              <w:t xml:space="preserve"> </w:t>
            </w:r>
            <w:r>
              <w:rPr>
                <w:spacing w:val="-6"/>
              </w:rPr>
              <w:t>布袋除尘器处理后，由一根</w:t>
            </w:r>
            <w:r>
              <w:rPr>
                <w:spacing w:val="-38"/>
              </w:rPr>
              <w:t xml:space="preserve"> </w:t>
            </w:r>
            <w:r>
              <w:rPr>
                <w:rFonts w:ascii="Times New Roman" w:hAnsi="Times New Roman" w:eastAsia="Times New Roman" w:cs="Times New Roman"/>
                <w:spacing w:val="-6"/>
              </w:rPr>
              <w:t>15m</w:t>
            </w:r>
          </w:p>
          <w:p w14:paraId="4691650B">
            <w:pPr>
              <w:pStyle w:val="6"/>
              <w:spacing w:before="24" w:line="228" w:lineRule="auto"/>
              <w:ind w:left="124"/>
            </w:pPr>
            <w:r>
              <w:rPr>
                <w:spacing w:val="-5"/>
              </w:rPr>
              <w:t>（</w:t>
            </w:r>
            <w:r>
              <w:rPr>
                <w:rFonts w:ascii="Times New Roman" w:hAnsi="Times New Roman" w:eastAsia="Times New Roman" w:cs="Times New Roman"/>
                <w:spacing w:val="-5"/>
              </w:rPr>
              <w:t>DA001</w:t>
            </w:r>
            <w:r>
              <w:rPr>
                <w:spacing w:val="-5"/>
              </w:rPr>
              <w:t>）排气筒排放；</w:t>
            </w:r>
          </w:p>
          <w:p w14:paraId="48B2D1C2">
            <w:pPr>
              <w:pStyle w:val="6"/>
              <w:spacing w:before="26" w:line="239" w:lineRule="auto"/>
              <w:ind w:left="114" w:right="249"/>
              <w:rPr>
                <w:rFonts w:ascii="Times New Roman" w:hAnsi="Times New Roman" w:eastAsia="Times New Roman" w:cs="Times New Roman"/>
              </w:rPr>
            </w:pPr>
            <w:r>
              <w:rPr>
                <w:rFonts w:ascii="Times New Roman" w:hAnsi="Times New Roman" w:eastAsia="Times New Roman" w:cs="Times New Roman"/>
                <w:spacing w:val="-5"/>
              </w:rPr>
              <w:t>3</w:t>
            </w:r>
            <w:r>
              <w:rPr>
                <w:spacing w:val="-5"/>
              </w:rPr>
              <w:t>、</w:t>
            </w:r>
            <w:r>
              <w:rPr>
                <w:rFonts w:ascii="Times New Roman" w:hAnsi="Times New Roman" w:eastAsia="Times New Roman" w:cs="Times New Roman"/>
                <w:spacing w:val="-5"/>
              </w:rPr>
              <w:t xml:space="preserve">4 </w:t>
            </w:r>
            <w:r>
              <w:rPr>
                <w:spacing w:val="-5"/>
              </w:rPr>
              <w:t>号生产线：投料粉尘收集后经</w:t>
            </w:r>
            <w:r>
              <w:t xml:space="preserve"> </w:t>
            </w:r>
            <w:r>
              <w:rPr>
                <w:spacing w:val="-6"/>
              </w:rPr>
              <w:t>布袋除尘器处理后，由一根</w:t>
            </w:r>
            <w:r>
              <w:rPr>
                <w:spacing w:val="-38"/>
              </w:rPr>
              <w:t xml:space="preserve"> </w:t>
            </w:r>
            <w:r>
              <w:rPr>
                <w:rFonts w:ascii="Times New Roman" w:hAnsi="Times New Roman" w:eastAsia="Times New Roman" w:cs="Times New Roman"/>
                <w:spacing w:val="-6"/>
              </w:rPr>
              <w:t>15m</w:t>
            </w:r>
          </w:p>
          <w:p w14:paraId="2ECA1478">
            <w:pPr>
              <w:pStyle w:val="6"/>
              <w:spacing w:before="27" w:line="228" w:lineRule="auto"/>
              <w:ind w:left="124"/>
            </w:pPr>
            <w:r>
              <w:rPr>
                <w:spacing w:val="-5"/>
              </w:rPr>
              <w:t>（</w:t>
            </w:r>
            <w:r>
              <w:rPr>
                <w:rFonts w:ascii="Times New Roman" w:hAnsi="Times New Roman" w:eastAsia="Times New Roman" w:cs="Times New Roman"/>
                <w:spacing w:val="-5"/>
              </w:rPr>
              <w:t>DA002</w:t>
            </w:r>
            <w:r>
              <w:rPr>
                <w:spacing w:val="-5"/>
              </w:rPr>
              <w:t>）排气筒排放；</w:t>
            </w:r>
          </w:p>
          <w:p w14:paraId="1CEFA1CD">
            <w:pPr>
              <w:pStyle w:val="6"/>
              <w:spacing w:before="24"/>
              <w:ind w:left="114" w:right="249" w:firstLine="1"/>
              <w:rPr>
                <w:rFonts w:ascii="Times New Roman" w:hAnsi="Times New Roman" w:eastAsia="Times New Roman" w:cs="Times New Roman"/>
              </w:rPr>
            </w:pPr>
            <w:r>
              <w:rPr>
                <w:rFonts w:ascii="Times New Roman" w:hAnsi="Times New Roman" w:eastAsia="Times New Roman" w:cs="Times New Roman"/>
                <w:spacing w:val="-6"/>
              </w:rPr>
              <w:t>5</w:t>
            </w:r>
            <w:r>
              <w:rPr>
                <w:spacing w:val="-6"/>
              </w:rPr>
              <w:t>、</w:t>
            </w:r>
            <w:r>
              <w:rPr>
                <w:rFonts w:ascii="Times New Roman" w:hAnsi="Times New Roman" w:eastAsia="Times New Roman" w:cs="Times New Roman"/>
                <w:spacing w:val="-6"/>
              </w:rPr>
              <w:t xml:space="preserve">6 </w:t>
            </w:r>
            <w:r>
              <w:rPr>
                <w:spacing w:val="-6"/>
              </w:rPr>
              <w:t>号生产线：投料粉尘收集后经</w:t>
            </w:r>
            <w:r>
              <w:rPr>
                <w:spacing w:val="14"/>
              </w:rPr>
              <w:t xml:space="preserve"> </w:t>
            </w:r>
            <w:r>
              <w:rPr>
                <w:spacing w:val="-6"/>
              </w:rPr>
              <w:t>布袋除尘器处理后，由一根</w:t>
            </w:r>
            <w:r>
              <w:rPr>
                <w:spacing w:val="-38"/>
              </w:rPr>
              <w:t xml:space="preserve"> </w:t>
            </w:r>
            <w:r>
              <w:rPr>
                <w:rFonts w:ascii="Times New Roman" w:hAnsi="Times New Roman" w:eastAsia="Times New Roman" w:cs="Times New Roman"/>
                <w:spacing w:val="-6"/>
              </w:rPr>
              <w:t>15m</w:t>
            </w:r>
          </w:p>
          <w:p w14:paraId="62CF11D0">
            <w:pPr>
              <w:pStyle w:val="6"/>
              <w:spacing w:before="25" w:line="207" w:lineRule="auto"/>
              <w:ind w:left="124"/>
            </w:pPr>
            <w:r>
              <w:rPr>
                <w:spacing w:val="-5"/>
              </w:rPr>
              <w:t>（</w:t>
            </w:r>
            <w:r>
              <w:rPr>
                <w:rFonts w:ascii="Times New Roman" w:hAnsi="Times New Roman" w:eastAsia="Times New Roman" w:cs="Times New Roman"/>
                <w:spacing w:val="-5"/>
              </w:rPr>
              <w:t>DA003</w:t>
            </w:r>
            <w:r>
              <w:rPr>
                <w:spacing w:val="-5"/>
              </w:rPr>
              <w:t>）排气筒排放</w:t>
            </w:r>
          </w:p>
        </w:tc>
      </w:tr>
      <w:tr w14:paraId="1E17E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434" w:type="dxa"/>
            <w:vMerge w:val="continue"/>
            <w:tcBorders>
              <w:top w:val="nil"/>
              <w:left w:val="single" w:color="000000" w:sz="6" w:space="0"/>
              <w:bottom w:val="nil"/>
            </w:tcBorders>
            <w:vAlign w:val="top"/>
          </w:tcPr>
          <w:p w14:paraId="51222F0D">
            <w:pPr>
              <w:rPr>
                <w:rFonts w:ascii="Arial"/>
                <w:sz w:val="21"/>
              </w:rPr>
            </w:pPr>
          </w:p>
        </w:tc>
        <w:tc>
          <w:tcPr>
            <w:tcW w:w="597" w:type="dxa"/>
            <w:vMerge w:val="continue"/>
            <w:tcBorders>
              <w:top w:val="nil"/>
              <w:bottom w:val="nil"/>
            </w:tcBorders>
            <w:textDirection w:val="tbRlV"/>
            <w:vAlign w:val="top"/>
          </w:tcPr>
          <w:p w14:paraId="6A1B5816">
            <w:pPr>
              <w:rPr>
                <w:rFonts w:ascii="Arial"/>
                <w:sz w:val="21"/>
              </w:rPr>
            </w:pPr>
          </w:p>
        </w:tc>
        <w:tc>
          <w:tcPr>
            <w:tcW w:w="674" w:type="dxa"/>
            <w:vAlign w:val="top"/>
          </w:tcPr>
          <w:p w14:paraId="6B9D313A">
            <w:pPr>
              <w:spacing w:line="427" w:lineRule="auto"/>
              <w:rPr>
                <w:rFonts w:ascii="Arial"/>
                <w:sz w:val="21"/>
              </w:rPr>
            </w:pPr>
          </w:p>
          <w:p w14:paraId="51D063E7">
            <w:pPr>
              <w:spacing w:before="58" w:line="195" w:lineRule="auto"/>
              <w:ind w:left="2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G2</w:t>
            </w:r>
          </w:p>
        </w:tc>
        <w:tc>
          <w:tcPr>
            <w:tcW w:w="1236" w:type="dxa"/>
            <w:vAlign w:val="top"/>
          </w:tcPr>
          <w:p w14:paraId="2DCAEA93">
            <w:pPr>
              <w:spacing w:line="385" w:lineRule="auto"/>
              <w:rPr>
                <w:rFonts w:ascii="Arial"/>
                <w:sz w:val="21"/>
              </w:rPr>
            </w:pPr>
          </w:p>
          <w:p w14:paraId="0F610417">
            <w:pPr>
              <w:pStyle w:val="6"/>
              <w:spacing w:before="65" w:line="228" w:lineRule="auto"/>
              <w:ind w:left="176"/>
            </w:pPr>
            <w:r>
              <w:rPr>
                <w:spacing w:val="16"/>
              </w:rPr>
              <w:t>密炼热熔</w:t>
            </w:r>
          </w:p>
        </w:tc>
        <w:tc>
          <w:tcPr>
            <w:tcW w:w="1485" w:type="dxa"/>
            <w:vAlign w:val="top"/>
          </w:tcPr>
          <w:p w14:paraId="34B1BEC7">
            <w:pPr>
              <w:spacing w:line="248" w:lineRule="auto"/>
              <w:rPr>
                <w:rFonts w:ascii="Arial"/>
                <w:sz w:val="21"/>
              </w:rPr>
            </w:pPr>
          </w:p>
          <w:p w14:paraId="40F5EB51">
            <w:pPr>
              <w:pStyle w:val="6"/>
              <w:spacing w:before="65" w:line="227" w:lineRule="auto"/>
              <w:ind w:left="112"/>
            </w:pPr>
            <w:r>
              <w:rPr>
                <w:spacing w:val="8"/>
              </w:rPr>
              <w:t>有机废气、恶</w:t>
            </w:r>
          </w:p>
          <w:p w14:paraId="48CBAF8F">
            <w:pPr>
              <w:pStyle w:val="6"/>
              <w:spacing w:before="27" w:line="228" w:lineRule="auto"/>
              <w:ind w:left="111"/>
            </w:pPr>
            <w:r>
              <w:rPr>
                <w:spacing w:val="7"/>
              </w:rPr>
              <w:t>臭气体、粉尘</w:t>
            </w:r>
          </w:p>
        </w:tc>
        <w:tc>
          <w:tcPr>
            <w:tcW w:w="1526" w:type="dxa"/>
            <w:vAlign w:val="top"/>
          </w:tcPr>
          <w:p w14:paraId="43996B02">
            <w:pPr>
              <w:pStyle w:val="6"/>
              <w:spacing w:before="44" w:line="228" w:lineRule="auto"/>
              <w:ind w:left="115"/>
            </w:pPr>
            <w:r>
              <w:rPr>
                <w:spacing w:val="14"/>
              </w:rPr>
              <w:t>非甲烷总烃、</w:t>
            </w:r>
          </w:p>
          <w:p w14:paraId="355D912F">
            <w:pPr>
              <w:pStyle w:val="6"/>
              <w:spacing w:before="23" w:line="228" w:lineRule="auto"/>
              <w:ind w:left="111"/>
            </w:pPr>
            <w:r>
              <w:rPr>
                <w:spacing w:val="15"/>
              </w:rPr>
              <w:t>臭气浓度、颗</w:t>
            </w:r>
          </w:p>
          <w:p w14:paraId="4C67BE12">
            <w:pPr>
              <w:pStyle w:val="6"/>
              <w:spacing w:before="26" w:line="227" w:lineRule="auto"/>
              <w:ind w:right="9"/>
              <w:jc w:val="right"/>
            </w:pPr>
            <w:r>
              <w:rPr>
                <w:spacing w:val="-1"/>
              </w:rPr>
              <w:t>粒物、苯乙烯、</w:t>
            </w:r>
          </w:p>
          <w:p w14:paraId="731B07E7">
            <w:pPr>
              <w:pStyle w:val="6"/>
              <w:spacing w:before="24" w:line="207" w:lineRule="auto"/>
              <w:ind w:left="270"/>
            </w:pPr>
            <w:r>
              <w:rPr>
                <w:spacing w:val="2"/>
              </w:rPr>
              <w:t>甲苯、乙苯</w:t>
            </w:r>
          </w:p>
        </w:tc>
        <w:tc>
          <w:tcPr>
            <w:tcW w:w="3340" w:type="dxa"/>
            <w:vMerge w:val="restart"/>
            <w:tcBorders>
              <w:bottom w:val="nil"/>
              <w:right w:val="single" w:color="000000" w:sz="6" w:space="0"/>
            </w:tcBorders>
            <w:vAlign w:val="top"/>
          </w:tcPr>
          <w:p w14:paraId="7E9C7741">
            <w:pPr>
              <w:pStyle w:val="6"/>
              <w:spacing w:before="47" w:line="246" w:lineRule="auto"/>
              <w:ind w:left="110" w:right="249" w:firstLine="20"/>
            </w:pPr>
            <w:r>
              <w:rPr>
                <w:rFonts w:ascii="Times New Roman" w:hAnsi="Times New Roman" w:eastAsia="Times New Roman" w:cs="Times New Roman"/>
                <w:spacing w:val="-6"/>
              </w:rPr>
              <w:t>1</w:t>
            </w:r>
            <w:r>
              <w:rPr>
                <w:spacing w:val="-6"/>
              </w:rPr>
              <w:t>、</w:t>
            </w:r>
            <w:r>
              <w:rPr>
                <w:rFonts w:ascii="Times New Roman" w:hAnsi="Times New Roman" w:eastAsia="Times New Roman" w:cs="Times New Roman"/>
                <w:spacing w:val="-6"/>
              </w:rPr>
              <w:t xml:space="preserve">2 </w:t>
            </w:r>
            <w:r>
              <w:rPr>
                <w:spacing w:val="-6"/>
              </w:rPr>
              <w:t>号生产线：收集后经布袋除尘</w:t>
            </w:r>
            <w:r>
              <w:t xml:space="preserve"> </w:t>
            </w:r>
            <w:r>
              <w:rPr>
                <w:rFonts w:ascii="Times New Roman" w:hAnsi="Times New Roman" w:eastAsia="Times New Roman" w:cs="Times New Roman"/>
                <w:spacing w:val="-9"/>
              </w:rPr>
              <w:t>+</w:t>
            </w:r>
            <w:r>
              <w:rPr>
                <w:spacing w:val="-9"/>
              </w:rPr>
              <w:t>两级活性炭吸附处理后，与投料粉</w:t>
            </w:r>
            <w:r>
              <w:t xml:space="preserve"> </w:t>
            </w:r>
            <w:r>
              <w:rPr>
                <w:spacing w:val="-5"/>
              </w:rPr>
              <w:t>尘共用一根</w:t>
            </w:r>
            <w:r>
              <w:rPr>
                <w:spacing w:val="-29"/>
              </w:rPr>
              <w:t xml:space="preserve"> </w:t>
            </w:r>
            <w:r>
              <w:rPr>
                <w:rFonts w:ascii="Times New Roman" w:hAnsi="Times New Roman" w:eastAsia="Times New Roman" w:cs="Times New Roman"/>
                <w:spacing w:val="-5"/>
              </w:rPr>
              <w:t>15m</w:t>
            </w:r>
            <w:r>
              <w:rPr>
                <w:spacing w:val="-5"/>
              </w:rPr>
              <w:t>（</w:t>
            </w:r>
            <w:r>
              <w:rPr>
                <w:rFonts w:ascii="Times New Roman" w:hAnsi="Times New Roman" w:eastAsia="Times New Roman" w:cs="Times New Roman"/>
                <w:spacing w:val="-5"/>
              </w:rPr>
              <w:t>DA001</w:t>
            </w:r>
            <w:r>
              <w:rPr>
                <w:spacing w:val="-5"/>
              </w:rPr>
              <w:t>）排气筒</w:t>
            </w:r>
            <w:r>
              <w:t xml:space="preserve"> </w:t>
            </w:r>
            <w:r>
              <w:rPr>
                <w:spacing w:val="-1"/>
              </w:rPr>
              <w:t>排放；</w:t>
            </w:r>
          </w:p>
          <w:p w14:paraId="2DAD1B8B">
            <w:pPr>
              <w:pStyle w:val="6"/>
              <w:spacing w:before="23" w:line="246" w:lineRule="auto"/>
              <w:ind w:left="110" w:right="249" w:firstLine="4"/>
            </w:pPr>
            <w:r>
              <w:rPr>
                <w:rFonts w:ascii="Times New Roman" w:hAnsi="Times New Roman" w:eastAsia="Times New Roman" w:cs="Times New Roman"/>
                <w:spacing w:val="-5"/>
              </w:rPr>
              <w:t>3</w:t>
            </w:r>
            <w:r>
              <w:rPr>
                <w:spacing w:val="-5"/>
              </w:rPr>
              <w:t>、</w:t>
            </w:r>
            <w:r>
              <w:rPr>
                <w:rFonts w:ascii="Times New Roman" w:hAnsi="Times New Roman" w:eastAsia="Times New Roman" w:cs="Times New Roman"/>
                <w:spacing w:val="-5"/>
              </w:rPr>
              <w:t xml:space="preserve">4 </w:t>
            </w:r>
            <w:r>
              <w:rPr>
                <w:spacing w:val="-5"/>
              </w:rPr>
              <w:t>号生产线：收集后经布袋除尘</w:t>
            </w:r>
            <w:r>
              <w:t xml:space="preserve"> </w:t>
            </w:r>
            <w:r>
              <w:rPr>
                <w:rFonts w:ascii="Times New Roman" w:hAnsi="Times New Roman" w:eastAsia="Times New Roman" w:cs="Times New Roman"/>
                <w:spacing w:val="-9"/>
              </w:rPr>
              <w:t>+</w:t>
            </w:r>
            <w:r>
              <w:rPr>
                <w:spacing w:val="-9"/>
              </w:rPr>
              <w:t>两级活性炭吸附处理后，与投料粉</w:t>
            </w:r>
            <w:r>
              <w:t xml:space="preserve"> </w:t>
            </w:r>
            <w:r>
              <w:rPr>
                <w:spacing w:val="-5"/>
              </w:rPr>
              <w:t>尘共用一根</w:t>
            </w:r>
            <w:r>
              <w:rPr>
                <w:spacing w:val="-29"/>
              </w:rPr>
              <w:t xml:space="preserve"> </w:t>
            </w:r>
            <w:r>
              <w:rPr>
                <w:rFonts w:ascii="Times New Roman" w:hAnsi="Times New Roman" w:eastAsia="Times New Roman" w:cs="Times New Roman"/>
                <w:spacing w:val="-5"/>
              </w:rPr>
              <w:t>15m</w:t>
            </w:r>
            <w:r>
              <w:rPr>
                <w:spacing w:val="-5"/>
              </w:rPr>
              <w:t>（</w:t>
            </w:r>
            <w:r>
              <w:rPr>
                <w:rFonts w:ascii="Times New Roman" w:hAnsi="Times New Roman" w:eastAsia="Times New Roman" w:cs="Times New Roman"/>
                <w:spacing w:val="-5"/>
              </w:rPr>
              <w:t>DA002</w:t>
            </w:r>
            <w:r>
              <w:rPr>
                <w:spacing w:val="-5"/>
              </w:rPr>
              <w:t>）排气筒</w:t>
            </w:r>
            <w:r>
              <w:t xml:space="preserve"> </w:t>
            </w:r>
            <w:r>
              <w:rPr>
                <w:spacing w:val="-1"/>
              </w:rPr>
              <w:t>排放；</w:t>
            </w:r>
          </w:p>
        </w:tc>
      </w:tr>
      <w:tr w14:paraId="038DC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434" w:type="dxa"/>
            <w:vMerge w:val="continue"/>
            <w:tcBorders>
              <w:top w:val="nil"/>
              <w:left w:val="single" w:color="000000" w:sz="6" w:space="0"/>
              <w:bottom w:val="single" w:color="000000" w:sz="6" w:space="0"/>
            </w:tcBorders>
            <w:vAlign w:val="top"/>
          </w:tcPr>
          <w:p w14:paraId="3821A364">
            <w:pPr>
              <w:rPr>
                <w:rFonts w:ascii="Arial"/>
                <w:sz w:val="21"/>
              </w:rPr>
            </w:pPr>
          </w:p>
        </w:tc>
        <w:tc>
          <w:tcPr>
            <w:tcW w:w="597" w:type="dxa"/>
            <w:vMerge w:val="continue"/>
            <w:tcBorders>
              <w:top w:val="nil"/>
              <w:bottom w:val="single" w:color="000000" w:sz="6" w:space="0"/>
            </w:tcBorders>
            <w:textDirection w:val="tbRlV"/>
            <w:vAlign w:val="top"/>
          </w:tcPr>
          <w:p w14:paraId="73AB8D7E">
            <w:pPr>
              <w:rPr>
                <w:rFonts w:ascii="Arial"/>
                <w:sz w:val="21"/>
              </w:rPr>
            </w:pPr>
          </w:p>
        </w:tc>
        <w:tc>
          <w:tcPr>
            <w:tcW w:w="674" w:type="dxa"/>
            <w:tcBorders>
              <w:bottom w:val="single" w:color="000000" w:sz="6" w:space="0"/>
            </w:tcBorders>
            <w:vAlign w:val="top"/>
          </w:tcPr>
          <w:p w14:paraId="05EDB9FC">
            <w:pPr>
              <w:spacing w:line="428" w:lineRule="auto"/>
              <w:rPr>
                <w:rFonts w:ascii="Arial"/>
                <w:sz w:val="21"/>
              </w:rPr>
            </w:pPr>
          </w:p>
          <w:p w14:paraId="3EBB4F22">
            <w:pPr>
              <w:spacing w:before="57" w:line="195" w:lineRule="auto"/>
              <w:ind w:left="2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G3</w:t>
            </w:r>
          </w:p>
        </w:tc>
        <w:tc>
          <w:tcPr>
            <w:tcW w:w="1236" w:type="dxa"/>
            <w:tcBorders>
              <w:bottom w:val="single" w:color="000000" w:sz="6" w:space="0"/>
            </w:tcBorders>
            <w:vAlign w:val="top"/>
          </w:tcPr>
          <w:p w14:paraId="65AE0ED9">
            <w:pPr>
              <w:spacing w:line="385" w:lineRule="auto"/>
              <w:rPr>
                <w:rFonts w:ascii="Arial"/>
                <w:sz w:val="21"/>
              </w:rPr>
            </w:pPr>
          </w:p>
          <w:p w14:paraId="2432C7FA">
            <w:pPr>
              <w:pStyle w:val="6"/>
              <w:spacing w:before="65" w:line="228" w:lineRule="auto"/>
              <w:ind w:left="398"/>
            </w:pPr>
            <w:r>
              <w:rPr>
                <w:spacing w:val="9"/>
              </w:rPr>
              <w:t>炼型</w:t>
            </w:r>
          </w:p>
        </w:tc>
        <w:tc>
          <w:tcPr>
            <w:tcW w:w="1485" w:type="dxa"/>
            <w:tcBorders>
              <w:bottom w:val="single" w:color="000000" w:sz="6" w:space="0"/>
            </w:tcBorders>
            <w:vAlign w:val="top"/>
          </w:tcPr>
          <w:p w14:paraId="50A0E054">
            <w:pPr>
              <w:spacing w:line="249" w:lineRule="auto"/>
              <w:rPr>
                <w:rFonts w:ascii="Arial"/>
                <w:sz w:val="21"/>
              </w:rPr>
            </w:pPr>
          </w:p>
          <w:p w14:paraId="1149BABD">
            <w:pPr>
              <w:pStyle w:val="6"/>
              <w:spacing w:before="65" w:line="227" w:lineRule="auto"/>
              <w:ind w:left="112"/>
            </w:pPr>
            <w:r>
              <w:rPr>
                <w:spacing w:val="8"/>
              </w:rPr>
              <w:t>有机废气、恶</w:t>
            </w:r>
          </w:p>
          <w:p w14:paraId="6B8FA596">
            <w:pPr>
              <w:pStyle w:val="6"/>
              <w:spacing w:before="27" w:line="228" w:lineRule="auto"/>
              <w:ind w:left="111"/>
            </w:pPr>
            <w:r>
              <w:rPr>
                <w:spacing w:val="7"/>
              </w:rPr>
              <w:t>臭气体、粉尘</w:t>
            </w:r>
          </w:p>
        </w:tc>
        <w:tc>
          <w:tcPr>
            <w:tcW w:w="1526" w:type="dxa"/>
            <w:tcBorders>
              <w:bottom w:val="single" w:color="000000" w:sz="6" w:space="0"/>
            </w:tcBorders>
            <w:vAlign w:val="top"/>
          </w:tcPr>
          <w:p w14:paraId="296603E4">
            <w:pPr>
              <w:pStyle w:val="6"/>
              <w:spacing w:before="44" w:line="228" w:lineRule="auto"/>
              <w:ind w:left="115"/>
            </w:pPr>
            <w:r>
              <w:rPr>
                <w:spacing w:val="14"/>
              </w:rPr>
              <w:t>非甲烷总烃、</w:t>
            </w:r>
          </w:p>
          <w:p w14:paraId="1749433F">
            <w:pPr>
              <w:pStyle w:val="6"/>
              <w:spacing w:before="23" w:line="228" w:lineRule="auto"/>
              <w:ind w:left="111"/>
            </w:pPr>
            <w:r>
              <w:rPr>
                <w:spacing w:val="15"/>
              </w:rPr>
              <w:t>臭气浓度、颗</w:t>
            </w:r>
          </w:p>
          <w:p w14:paraId="671DAEFF">
            <w:pPr>
              <w:pStyle w:val="6"/>
              <w:spacing w:before="26" w:line="227" w:lineRule="auto"/>
              <w:ind w:right="9"/>
              <w:jc w:val="right"/>
            </w:pPr>
            <w:r>
              <w:rPr>
                <w:spacing w:val="-1"/>
              </w:rPr>
              <w:t>粒物、苯乙烯、</w:t>
            </w:r>
          </w:p>
          <w:p w14:paraId="3221AA29">
            <w:pPr>
              <w:pStyle w:val="6"/>
              <w:spacing w:before="25" w:line="227" w:lineRule="auto"/>
              <w:ind w:left="270"/>
            </w:pPr>
            <w:r>
              <w:rPr>
                <w:spacing w:val="2"/>
              </w:rPr>
              <w:t>甲苯、乙苯</w:t>
            </w:r>
          </w:p>
        </w:tc>
        <w:tc>
          <w:tcPr>
            <w:tcW w:w="3340" w:type="dxa"/>
            <w:vMerge w:val="continue"/>
            <w:tcBorders>
              <w:top w:val="nil"/>
              <w:bottom w:val="single" w:color="000000" w:sz="6" w:space="0"/>
              <w:right w:val="single" w:color="000000" w:sz="6" w:space="0"/>
            </w:tcBorders>
            <w:vAlign w:val="top"/>
          </w:tcPr>
          <w:p w14:paraId="312BD27A">
            <w:pPr>
              <w:rPr>
                <w:rFonts w:ascii="Arial"/>
                <w:sz w:val="21"/>
              </w:rPr>
            </w:pPr>
          </w:p>
        </w:tc>
      </w:tr>
    </w:tbl>
    <w:p w14:paraId="037917CF">
      <w:pPr>
        <w:pStyle w:val="2"/>
      </w:pPr>
    </w:p>
    <w:p w14:paraId="7A4B5EFE">
      <w:pPr>
        <w:sectPr>
          <w:footerReference r:id="rId30" w:type="default"/>
          <w:pgSz w:w="11906" w:h="16839"/>
          <w:pgMar w:top="1416" w:right="1299" w:bottom="1014" w:left="1299" w:header="0" w:footer="852" w:gutter="0"/>
          <w:cols w:space="720" w:num="1"/>
        </w:sectPr>
      </w:pPr>
    </w:p>
    <w:tbl>
      <w:tblPr>
        <w:tblStyle w:val="5"/>
        <w:tblW w:w="9292"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4"/>
        <w:gridCol w:w="226"/>
        <w:gridCol w:w="8632"/>
      </w:tblGrid>
      <w:tr w14:paraId="07CA9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0" w:hRule="atLeast"/>
        </w:trPr>
        <w:tc>
          <w:tcPr>
            <w:tcW w:w="434" w:type="dxa"/>
            <w:tcBorders>
              <w:top w:val="single" w:color="000000" w:sz="6" w:space="0"/>
              <w:left w:val="single" w:color="000000" w:sz="6" w:space="0"/>
              <w:right w:val="single" w:color="000000" w:sz="2" w:space="0"/>
            </w:tcBorders>
            <w:vAlign w:val="top"/>
          </w:tcPr>
          <w:p w14:paraId="638F97D6">
            <w:pPr>
              <w:rPr>
                <w:rFonts w:ascii="Arial"/>
                <w:sz w:val="21"/>
              </w:rPr>
            </w:pPr>
          </w:p>
        </w:tc>
        <w:tc>
          <w:tcPr>
            <w:tcW w:w="8858" w:type="dxa"/>
            <w:gridSpan w:val="2"/>
            <w:tcBorders>
              <w:top w:val="single" w:color="000000" w:sz="6" w:space="0"/>
              <w:left w:val="single" w:color="000000" w:sz="2" w:space="0"/>
              <w:right w:val="single" w:color="000000" w:sz="6" w:space="0"/>
            </w:tcBorders>
            <w:vAlign w:val="top"/>
          </w:tcPr>
          <w:p w14:paraId="04C1EDC4">
            <w:pPr>
              <w:spacing w:line="33" w:lineRule="exact"/>
            </w:pPr>
          </w:p>
          <w:tbl>
            <w:tblPr>
              <w:tblStyle w:val="5"/>
              <w:tblW w:w="8541" w:type="dxa"/>
              <w:tblInd w:w="1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
              <w:gridCol w:w="675"/>
              <w:gridCol w:w="1238"/>
              <w:gridCol w:w="1487"/>
              <w:gridCol w:w="1528"/>
              <w:gridCol w:w="3175"/>
            </w:tblGrid>
            <w:tr w14:paraId="246EC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438" w:type="dxa"/>
                  <w:tcBorders>
                    <w:top w:val="nil"/>
                    <w:left w:val="nil"/>
                  </w:tcBorders>
                  <w:vAlign w:val="top"/>
                </w:tcPr>
                <w:p w14:paraId="73AA07F9">
                  <w:pPr>
                    <w:rPr>
                      <w:rFonts w:ascii="Arial"/>
                      <w:sz w:val="21"/>
                    </w:rPr>
                  </w:pPr>
                </w:p>
              </w:tc>
              <w:tc>
                <w:tcPr>
                  <w:tcW w:w="675" w:type="dxa"/>
                  <w:tcBorders>
                    <w:top w:val="nil"/>
                  </w:tcBorders>
                  <w:vAlign w:val="top"/>
                </w:tcPr>
                <w:p w14:paraId="15BC2815">
                  <w:pPr>
                    <w:spacing w:line="395" w:lineRule="auto"/>
                    <w:rPr>
                      <w:rFonts w:ascii="Arial"/>
                      <w:sz w:val="21"/>
                    </w:rPr>
                  </w:pPr>
                </w:p>
                <w:p w14:paraId="4C0F4604">
                  <w:pPr>
                    <w:spacing w:before="58" w:line="195" w:lineRule="auto"/>
                    <w:ind w:left="20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G4</w:t>
                  </w:r>
                </w:p>
              </w:tc>
              <w:tc>
                <w:tcPr>
                  <w:tcW w:w="1238" w:type="dxa"/>
                  <w:tcBorders>
                    <w:top w:val="nil"/>
                  </w:tcBorders>
                  <w:vAlign w:val="top"/>
                </w:tcPr>
                <w:p w14:paraId="31123BE9">
                  <w:pPr>
                    <w:spacing w:line="352" w:lineRule="auto"/>
                    <w:rPr>
                      <w:rFonts w:ascii="Arial"/>
                      <w:sz w:val="21"/>
                    </w:rPr>
                  </w:pPr>
                </w:p>
                <w:p w14:paraId="1620CDFA">
                  <w:pPr>
                    <w:pStyle w:val="6"/>
                    <w:spacing w:before="65" w:line="228" w:lineRule="auto"/>
                    <w:ind w:left="181"/>
                  </w:pPr>
                  <w:r>
                    <w:rPr>
                      <w:spacing w:val="16"/>
                    </w:rPr>
                    <w:t>挤压切粒</w:t>
                  </w:r>
                </w:p>
              </w:tc>
              <w:tc>
                <w:tcPr>
                  <w:tcW w:w="1487" w:type="dxa"/>
                  <w:tcBorders>
                    <w:top w:val="nil"/>
                  </w:tcBorders>
                  <w:vAlign w:val="top"/>
                </w:tcPr>
                <w:p w14:paraId="37AA9FB0">
                  <w:pPr>
                    <w:pStyle w:val="6"/>
                    <w:spacing w:before="285" w:line="227" w:lineRule="auto"/>
                    <w:ind w:left="115"/>
                  </w:pPr>
                  <w:r>
                    <w:rPr>
                      <w:spacing w:val="8"/>
                    </w:rPr>
                    <w:t>有机废气、恶</w:t>
                  </w:r>
                </w:p>
                <w:p w14:paraId="5ADE6259">
                  <w:pPr>
                    <w:pStyle w:val="6"/>
                    <w:spacing w:before="24" w:line="228" w:lineRule="auto"/>
                    <w:ind w:left="114"/>
                  </w:pPr>
                  <w:r>
                    <w:rPr>
                      <w:spacing w:val="7"/>
                    </w:rPr>
                    <w:t>臭气体、粉尘</w:t>
                  </w:r>
                </w:p>
              </w:tc>
              <w:tc>
                <w:tcPr>
                  <w:tcW w:w="1528" w:type="dxa"/>
                  <w:tcBorders>
                    <w:top w:val="nil"/>
                  </w:tcBorders>
                  <w:vAlign w:val="top"/>
                </w:tcPr>
                <w:p w14:paraId="5559CD76">
                  <w:pPr>
                    <w:pStyle w:val="6"/>
                    <w:spacing w:before="12" w:line="228" w:lineRule="auto"/>
                    <w:ind w:left="116"/>
                  </w:pPr>
                  <w:r>
                    <w:rPr>
                      <w:spacing w:val="14"/>
                    </w:rPr>
                    <w:t>非甲烷总烃、</w:t>
                  </w:r>
                </w:p>
                <w:p w14:paraId="2EF3DBAF">
                  <w:pPr>
                    <w:pStyle w:val="6"/>
                    <w:spacing w:before="25" w:line="228" w:lineRule="auto"/>
                    <w:ind w:left="112"/>
                  </w:pPr>
                  <w:r>
                    <w:rPr>
                      <w:spacing w:val="15"/>
                    </w:rPr>
                    <w:t>臭气浓度、颗</w:t>
                  </w:r>
                </w:p>
                <w:p w14:paraId="76610871">
                  <w:pPr>
                    <w:pStyle w:val="6"/>
                    <w:spacing w:before="24" w:line="227" w:lineRule="auto"/>
                    <w:ind w:right="10"/>
                    <w:jc w:val="right"/>
                  </w:pPr>
                  <w:r>
                    <w:rPr>
                      <w:spacing w:val="-1"/>
                    </w:rPr>
                    <w:t>粒物、苯乙烯、</w:t>
                  </w:r>
                </w:p>
                <w:p w14:paraId="104905E8">
                  <w:pPr>
                    <w:pStyle w:val="6"/>
                    <w:spacing w:before="28" w:line="211" w:lineRule="auto"/>
                    <w:ind w:left="271"/>
                  </w:pPr>
                  <w:r>
                    <w:rPr>
                      <w:spacing w:val="2"/>
                    </w:rPr>
                    <w:t>甲苯、乙苯</w:t>
                  </w:r>
                </w:p>
              </w:tc>
              <w:tc>
                <w:tcPr>
                  <w:tcW w:w="3175" w:type="dxa"/>
                  <w:tcBorders>
                    <w:top w:val="nil"/>
                    <w:right w:val="nil"/>
                  </w:tcBorders>
                  <w:vAlign w:val="top"/>
                </w:tcPr>
                <w:p w14:paraId="0BD8609C">
                  <w:pPr>
                    <w:pStyle w:val="6"/>
                    <w:spacing w:before="10" w:line="242" w:lineRule="auto"/>
                    <w:ind w:left="109" w:right="93" w:firstLine="6"/>
                    <w:jc w:val="both"/>
                  </w:pPr>
                  <w:r>
                    <w:rPr>
                      <w:rFonts w:ascii="Times New Roman" w:hAnsi="Times New Roman" w:eastAsia="Times New Roman" w:cs="Times New Roman"/>
                      <w:spacing w:val="-6"/>
                    </w:rPr>
                    <w:t>5</w:t>
                  </w:r>
                  <w:r>
                    <w:rPr>
                      <w:spacing w:val="-6"/>
                    </w:rPr>
                    <w:t>、</w:t>
                  </w:r>
                  <w:r>
                    <w:rPr>
                      <w:rFonts w:ascii="Times New Roman" w:hAnsi="Times New Roman" w:eastAsia="Times New Roman" w:cs="Times New Roman"/>
                      <w:spacing w:val="-6"/>
                    </w:rPr>
                    <w:t xml:space="preserve">6 </w:t>
                  </w:r>
                  <w:r>
                    <w:rPr>
                      <w:spacing w:val="-6"/>
                    </w:rPr>
                    <w:t>号生产线：收集后经布袋除尘</w:t>
                  </w:r>
                  <w:r>
                    <w:rPr>
                      <w:spacing w:val="14"/>
                    </w:rPr>
                    <w:t xml:space="preserve"> </w:t>
                  </w:r>
                  <w:r>
                    <w:rPr>
                      <w:rFonts w:ascii="Times New Roman" w:hAnsi="Times New Roman" w:eastAsia="Times New Roman" w:cs="Times New Roman"/>
                      <w:spacing w:val="-9"/>
                    </w:rPr>
                    <w:t>+</w:t>
                  </w:r>
                  <w:r>
                    <w:rPr>
                      <w:spacing w:val="-9"/>
                    </w:rPr>
                    <w:t>两级活性炭吸附处理后，与投料粉</w:t>
                  </w:r>
                  <w:r>
                    <w:t xml:space="preserve"> </w:t>
                  </w:r>
                  <w:r>
                    <w:rPr>
                      <w:spacing w:val="-5"/>
                    </w:rPr>
                    <w:t>尘共用一根</w:t>
                  </w:r>
                  <w:r>
                    <w:rPr>
                      <w:spacing w:val="-29"/>
                    </w:rPr>
                    <w:t xml:space="preserve"> </w:t>
                  </w:r>
                  <w:r>
                    <w:rPr>
                      <w:rFonts w:ascii="Times New Roman" w:hAnsi="Times New Roman" w:eastAsia="Times New Roman" w:cs="Times New Roman"/>
                      <w:spacing w:val="-5"/>
                    </w:rPr>
                    <w:t>15m</w:t>
                  </w:r>
                  <w:r>
                    <w:rPr>
                      <w:spacing w:val="-5"/>
                    </w:rPr>
                    <w:t>（</w:t>
                  </w:r>
                  <w:r>
                    <w:rPr>
                      <w:rFonts w:ascii="Times New Roman" w:hAnsi="Times New Roman" w:eastAsia="Times New Roman" w:cs="Times New Roman"/>
                      <w:spacing w:val="-5"/>
                    </w:rPr>
                    <w:t>DA003</w:t>
                  </w:r>
                  <w:r>
                    <w:rPr>
                      <w:spacing w:val="-5"/>
                    </w:rPr>
                    <w:t>）排气筒</w:t>
                  </w:r>
                  <w:r>
                    <w:t xml:space="preserve"> </w:t>
                  </w:r>
                  <w:r>
                    <w:rPr>
                      <w:spacing w:val="2"/>
                    </w:rPr>
                    <w:t>排放</w:t>
                  </w:r>
                </w:p>
              </w:tc>
            </w:tr>
            <w:tr w14:paraId="37F1B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438" w:type="dxa"/>
                  <w:tcBorders>
                    <w:left w:val="nil"/>
                    <w:bottom w:val="nil"/>
                  </w:tcBorders>
                  <w:vAlign w:val="top"/>
                </w:tcPr>
                <w:p w14:paraId="07C57C22">
                  <w:pPr>
                    <w:rPr>
                      <w:rFonts w:ascii="Arial"/>
                      <w:sz w:val="21"/>
                    </w:rPr>
                  </w:pPr>
                </w:p>
              </w:tc>
              <w:tc>
                <w:tcPr>
                  <w:tcW w:w="675" w:type="dxa"/>
                  <w:vAlign w:val="top"/>
                </w:tcPr>
                <w:p w14:paraId="5DDBDDCE">
                  <w:pPr>
                    <w:spacing w:before="135" w:line="195" w:lineRule="auto"/>
                    <w:ind w:left="229"/>
                    <w:rPr>
                      <w:rFonts w:ascii="Times New Roman" w:hAnsi="Times New Roman" w:eastAsia="Times New Roman" w:cs="Times New Roman"/>
                      <w:sz w:val="20"/>
                      <w:szCs w:val="20"/>
                    </w:rPr>
                  </w:pPr>
                  <w:r>
                    <w:rPr>
                      <w:rFonts w:ascii="Times New Roman" w:hAnsi="Times New Roman" w:eastAsia="Times New Roman" w:cs="Times New Roman"/>
                      <w:sz w:val="20"/>
                      <w:szCs w:val="20"/>
                    </w:rPr>
                    <w:t>S1</w:t>
                  </w:r>
                </w:p>
              </w:tc>
              <w:tc>
                <w:tcPr>
                  <w:tcW w:w="1238" w:type="dxa"/>
                  <w:vAlign w:val="top"/>
                </w:tcPr>
                <w:p w14:paraId="311397C4">
                  <w:pPr>
                    <w:pStyle w:val="6"/>
                    <w:spacing w:before="99" w:line="228" w:lineRule="auto"/>
                    <w:ind w:left="113"/>
                  </w:pPr>
                  <w:r>
                    <w:rPr>
                      <w:spacing w:val="2"/>
                    </w:rPr>
                    <w:t>配料、投料</w:t>
                  </w:r>
                </w:p>
              </w:tc>
              <w:tc>
                <w:tcPr>
                  <w:tcW w:w="3015" w:type="dxa"/>
                  <w:gridSpan w:val="2"/>
                  <w:vAlign w:val="top"/>
                </w:tcPr>
                <w:p w14:paraId="3BCE5D50">
                  <w:pPr>
                    <w:pStyle w:val="6"/>
                    <w:spacing w:before="98" w:line="228" w:lineRule="auto"/>
                    <w:ind w:left="184"/>
                  </w:pPr>
                  <w:r>
                    <w:rPr>
                      <w:spacing w:val="18"/>
                    </w:rPr>
                    <w:t>未收集的投料粉尘（原料）</w:t>
                  </w:r>
                </w:p>
              </w:tc>
              <w:tc>
                <w:tcPr>
                  <w:tcW w:w="3175" w:type="dxa"/>
                  <w:tcBorders>
                    <w:right w:val="nil"/>
                  </w:tcBorders>
                  <w:vAlign w:val="top"/>
                </w:tcPr>
                <w:p w14:paraId="3782D43E">
                  <w:pPr>
                    <w:pStyle w:val="6"/>
                    <w:spacing w:before="99" w:line="228" w:lineRule="auto"/>
                    <w:ind w:left="142"/>
                  </w:pPr>
                  <w:r>
                    <w:rPr>
                      <w:spacing w:val="-6"/>
                    </w:rPr>
                    <w:t>定期清扫，作为一般工业固废处理</w:t>
                  </w:r>
                </w:p>
              </w:tc>
            </w:tr>
            <w:tr w14:paraId="391FD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38" w:type="dxa"/>
                  <w:tcBorders>
                    <w:top w:val="nil"/>
                    <w:left w:val="nil"/>
                    <w:bottom w:val="nil"/>
                  </w:tcBorders>
                  <w:vAlign w:val="top"/>
                </w:tcPr>
                <w:p w14:paraId="1E454A62">
                  <w:pPr>
                    <w:rPr>
                      <w:rFonts w:ascii="Arial"/>
                      <w:sz w:val="21"/>
                    </w:rPr>
                  </w:pPr>
                </w:p>
              </w:tc>
              <w:tc>
                <w:tcPr>
                  <w:tcW w:w="675" w:type="dxa"/>
                  <w:vAlign w:val="top"/>
                </w:tcPr>
                <w:p w14:paraId="5E0AE5F8">
                  <w:pPr>
                    <w:spacing w:before="213" w:line="195" w:lineRule="auto"/>
                    <w:ind w:left="229"/>
                    <w:rPr>
                      <w:rFonts w:ascii="Times New Roman" w:hAnsi="Times New Roman" w:eastAsia="Times New Roman" w:cs="Times New Roman"/>
                      <w:sz w:val="20"/>
                      <w:szCs w:val="20"/>
                    </w:rPr>
                  </w:pPr>
                  <w:r>
                    <w:rPr>
                      <w:rFonts w:ascii="Times New Roman" w:hAnsi="Times New Roman" w:eastAsia="Times New Roman" w:cs="Times New Roman"/>
                      <w:sz w:val="20"/>
                      <w:szCs w:val="20"/>
                    </w:rPr>
                    <w:t>S2</w:t>
                  </w:r>
                </w:p>
              </w:tc>
              <w:tc>
                <w:tcPr>
                  <w:tcW w:w="1238" w:type="dxa"/>
                  <w:vAlign w:val="top"/>
                </w:tcPr>
                <w:p w14:paraId="4DA9BCD2">
                  <w:pPr>
                    <w:pStyle w:val="6"/>
                    <w:spacing w:before="40" w:line="227" w:lineRule="auto"/>
                    <w:ind w:left="204"/>
                  </w:pPr>
                  <w:r>
                    <w:rPr>
                      <w:spacing w:val="7"/>
                    </w:rPr>
                    <w:t>废包装材</w:t>
                  </w:r>
                </w:p>
                <w:p w14:paraId="56E29285">
                  <w:pPr>
                    <w:pStyle w:val="6"/>
                    <w:spacing w:before="24" w:line="208" w:lineRule="auto"/>
                    <w:ind w:left="519"/>
                  </w:pPr>
                  <w:r>
                    <w:t>料</w:t>
                  </w:r>
                </w:p>
              </w:tc>
              <w:tc>
                <w:tcPr>
                  <w:tcW w:w="3015" w:type="dxa"/>
                  <w:gridSpan w:val="2"/>
                  <w:vAlign w:val="top"/>
                </w:tcPr>
                <w:p w14:paraId="10AA9CDD">
                  <w:pPr>
                    <w:pStyle w:val="6"/>
                    <w:spacing w:before="175" w:line="227" w:lineRule="auto"/>
                    <w:ind w:left="469"/>
                  </w:pPr>
                  <w:r>
                    <w:rPr>
                      <w:spacing w:val="8"/>
                    </w:rPr>
                    <w:t>原材料拆包、成品包装</w:t>
                  </w:r>
                </w:p>
              </w:tc>
              <w:tc>
                <w:tcPr>
                  <w:tcW w:w="3175" w:type="dxa"/>
                  <w:tcBorders>
                    <w:right w:val="nil"/>
                  </w:tcBorders>
                  <w:vAlign w:val="top"/>
                </w:tcPr>
                <w:p w14:paraId="640A646A">
                  <w:pPr>
                    <w:pStyle w:val="6"/>
                    <w:spacing w:before="40" w:line="228" w:lineRule="auto"/>
                    <w:ind w:left="144"/>
                  </w:pPr>
                  <w:r>
                    <w:rPr>
                      <w:spacing w:val="-6"/>
                    </w:rPr>
                    <w:t>暂存于一般工业固废暂存间，收集</w:t>
                  </w:r>
                </w:p>
                <w:p w14:paraId="5E2A3A17">
                  <w:pPr>
                    <w:pStyle w:val="6"/>
                    <w:spacing w:before="24" w:line="208" w:lineRule="auto"/>
                    <w:ind w:left="916"/>
                  </w:pPr>
                  <w:r>
                    <w:rPr>
                      <w:spacing w:val="-5"/>
                    </w:rPr>
                    <w:t>后外售综合利用</w:t>
                  </w:r>
                </w:p>
              </w:tc>
            </w:tr>
            <w:tr w14:paraId="24DC3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38" w:type="dxa"/>
                  <w:tcBorders>
                    <w:top w:val="nil"/>
                    <w:left w:val="nil"/>
                    <w:bottom w:val="nil"/>
                  </w:tcBorders>
                  <w:vAlign w:val="top"/>
                </w:tcPr>
                <w:p w14:paraId="258518D2">
                  <w:pPr>
                    <w:rPr>
                      <w:rFonts w:ascii="Arial"/>
                      <w:sz w:val="21"/>
                    </w:rPr>
                  </w:pPr>
                  <w:r>
                    <w:pict>
                      <v:shape id="_x0000_s1034" o:spid="_x0000_s1034" o:spt="202" type="#_x0000_t202" style="position:absolute;left:0pt;margin-left:5.75pt;margin-top:13.4pt;height:14.4pt;width:11.1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41B6FF46">
                              <w:pPr>
                                <w:pStyle w:val="6"/>
                                <w:spacing w:before="20" w:line="228" w:lineRule="auto"/>
                                <w:ind w:right="2"/>
                                <w:jc w:val="right"/>
                              </w:pPr>
                              <w:r>
                                <w:t>固</w:t>
                              </w:r>
                            </w:p>
                          </w:txbxContent>
                        </v:textbox>
                      </v:shape>
                    </w:pict>
                  </w:r>
                </w:p>
              </w:tc>
              <w:tc>
                <w:tcPr>
                  <w:tcW w:w="675" w:type="dxa"/>
                  <w:vAlign w:val="top"/>
                </w:tcPr>
                <w:p w14:paraId="1244B3CF">
                  <w:pPr>
                    <w:spacing w:before="141" w:line="195" w:lineRule="auto"/>
                    <w:ind w:left="22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S3</w:t>
                  </w:r>
                </w:p>
              </w:tc>
              <w:tc>
                <w:tcPr>
                  <w:tcW w:w="1238" w:type="dxa"/>
                  <w:vAlign w:val="top"/>
                </w:tcPr>
                <w:p w14:paraId="4183F736">
                  <w:pPr>
                    <w:pStyle w:val="6"/>
                    <w:spacing w:before="106" w:line="228" w:lineRule="auto"/>
                    <w:ind w:left="205"/>
                  </w:pPr>
                  <w:r>
                    <w:rPr>
                      <w:spacing w:val="7"/>
                    </w:rPr>
                    <w:t>密炼热熔</w:t>
                  </w:r>
                </w:p>
              </w:tc>
              <w:tc>
                <w:tcPr>
                  <w:tcW w:w="3015" w:type="dxa"/>
                  <w:gridSpan w:val="2"/>
                  <w:vAlign w:val="top"/>
                </w:tcPr>
                <w:p w14:paraId="16DB0A5C">
                  <w:pPr>
                    <w:pStyle w:val="6"/>
                    <w:spacing w:before="105" w:line="228" w:lineRule="auto"/>
                    <w:ind w:left="685"/>
                  </w:pPr>
                  <w:r>
                    <w:rPr>
                      <w:spacing w:val="7"/>
                    </w:rPr>
                    <w:t>除尘器收集的粉尘</w:t>
                  </w:r>
                </w:p>
              </w:tc>
              <w:tc>
                <w:tcPr>
                  <w:tcW w:w="3175" w:type="dxa"/>
                  <w:tcBorders>
                    <w:right w:val="nil"/>
                  </w:tcBorders>
                  <w:vAlign w:val="top"/>
                </w:tcPr>
                <w:p w14:paraId="43E68A62">
                  <w:pPr>
                    <w:pStyle w:val="6"/>
                    <w:spacing w:before="106" w:line="228" w:lineRule="auto"/>
                    <w:ind w:left="142"/>
                  </w:pPr>
                  <w:r>
                    <w:rPr>
                      <w:spacing w:val="-6"/>
                    </w:rPr>
                    <w:t>定期清扫，作为一般工业固废处理</w:t>
                  </w:r>
                </w:p>
              </w:tc>
            </w:tr>
            <w:tr w14:paraId="10ED5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38" w:type="dxa"/>
                  <w:vMerge w:val="restart"/>
                  <w:tcBorders>
                    <w:top w:val="nil"/>
                    <w:left w:val="nil"/>
                    <w:bottom w:val="nil"/>
                  </w:tcBorders>
                  <w:vAlign w:val="top"/>
                </w:tcPr>
                <w:p w14:paraId="0A2CD6CE">
                  <w:pPr>
                    <w:pStyle w:val="6"/>
                    <w:spacing w:before="149" w:line="228" w:lineRule="auto"/>
                    <w:ind w:left="114"/>
                  </w:pPr>
                  <w:r>
                    <w:rPr>
                      <w:spacing w:val="1"/>
                    </w:rPr>
                    <w:t>废</w:t>
                  </w:r>
                </w:p>
              </w:tc>
              <w:tc>
                <w:tcPr>
                  <w:tcW w:w="675" w:type="dxa"/>
                  <w:vAlign w:val="top"/>
                </w:tcPr>
                <w:p w14:paraId="4AF28D0E">
                  <w:pPr>
                    <w:spacing w:before="144" w:line="195" w:lineRule="auto"/>
                    <w:ind w:left="22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S4</w:t>
                  </w:r>
                </w:p>
              </w:tc>
              <w:tc>
                <w:tcPr>
                  <w:tcW w:w="1238" w:type="dxa"/>
                  <w:vAlign w:val="top"/>
                </w:tcPr>
                <w:p w14:paraId="391B18F5">
                  <w:pPr>
                    <w:pStyle w:val="6"/>
                    <w:spacing w:before="109" w:line="228" w:lineRule="auto"/>
                    <w:ind w:left="204"/>
                  </w:pPr>
                  <w:r>
                    <w:rPr>
                      <w:spacing w:val="7"/>
                    </w:rPr>
                    <w:t>废气处理</w:t>
                  </w:r>
                </w:p>
              </w:tc>
              <w:tc>
                <w:tcPr>
                  <w:tcW w:w="3015" w:type="dxa"/>
                  <w:gridSpan w:val="2"/>
                  <w:vAlign w:val="top"/>
                </w:tcPr>
                <w:p w14:paraId="6224A88A">
                  <w:pPr>
                    <w:pStyle w:val="6"/>
                    <w:spacing w:before="109" w:line="228" w:lineRule="auto"/>
                    <w:ind w:left="1092"/>
                  </w:pPr>
                  <w:r>
                    <w:rPr>
                      <w:spacing w:val="8"/>
                    </w:rPr>
                    <w:t>废活性炭</w:t>
                  </w:r>
                </w:p>
              </w:tc>
              <w:tc>
                <w:tcPr>
                  <w:tcW w:w="3175" w:type="dxa"/>
                  <w:vMerge w:val="restart"/>
                  <w:tcBorders>
                    <w:bottom w:val="nil"/>
                    <w:right w:val="nil"/>
                  </w:tcBorders>
                  <w:vAlign w:val="top"/>
                </w:tcPr>
                <w:p w14:paraId="2FBE73B1">
                  <w:pPr>
                    <w:spacing w:line="310" w:lineRule="auto"/>
                    <w:rPr>
                      <w:rFonts w:ascii="Arial"/>
                      <w:sz w:val="21"/>
                    </w:rPr>
                  </w:pPr>
                </w:p>
                <w:p w14:paraId="2D043372">
                  <w:pPr>
                    <w:pStyle w:val="6"/>
                    <w:spacing w:before="65" w:line="228" w:lineRule="auto"/>
                    <w:ind w:left="144"/>
                  </w:pPr>
                  <w:r>
                    <w:rPr>
                      <w:spacing w:val="-6"/>
                    </w:rPr>
                    <w:t>暂存于危废暂存间，委托有资质单</w:t>
                  </w:r>
                </w:p>
                <w:p w14:paraId="3796FAB3">
                  <w:pPr>
                    <w:pStyle w:val="6"/>
                    <w:spacing w:before="27" w:line="229" w:lineRule="auto"/>
                    <w:ind w:left="1109"/>
                  </w:pPr>
                  <w:r>
                    <w:rPr>
                      <w:spacing w:val="-4"/>
                    </w:rPr>
                    <w:t>位统一处置</w:t>
                  </w:r>
                </w:p>
              </w:tc>
            </w:tr>
            <w:tr w14:paraId="435EA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38" w:type="dxa"/>
                  <w:vMerge w:val="continue"/>
                  <w:tcBorders>
                    <w:top w:val="nil"/>
                    <w:left w:val="nil"/>
                    <w:bottom w:val="nil"/>
                  </w:tcBorders>
                  <w:vAlign w:val="top"/>
                </w:tcPr>
                <w:p w14:paraId="47A9AFAC">
                  <w:pPr>
                    <w:rPr>
                      <w:rFonts w:ascii="Arial"/>
                      <w:sz w:val="21"/>
                    </w:rPr>
                  </w:pPr>
                </w:p>
              </w:tc>
              <w:tc>
                <w:tcPr>
                  <w:tcW w:w="675" w:type="dxa"/>
                  <w:vAlign w:val="top"/>
                </w:tcPr>
                <w:p w14:paraId="77930BAD">
                  <w:pPr>
                    <w:spacing w:before="145" w:line="195" w:lineRule="auto"/>
                    <w:ind w:left="22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S5</w:t>
                  </w:r>
                </w:p>
              </w:tc>
              <w:tc>
                <w:tcPr>
                  <w:tcW w:w="1238" w:type="dxa"/>
                  <w:vMerge w:val="restart"/>
                  <w:tcBorders>
                    <w:bottom w:val="nil"/>
                  </w:tcBorders>
                  <w:vAlign w:val="top"/>
                </w:tcPr>
                <w:p w14:paraId="0F63C34D">
                  <w:pPr>
                    <w:spacing w:line="247" w:lineRule="auto"/>
                    <w:rPr>
                      <w:rFonts w:ascii="Arial"/>
                      <w:sz w:val="21"/>
                    </w:rPr>
                  </w:pPr>
                </w:p>
                <w:p w14:paraId="154E6C9B">
                  <w:pPr>
                    <w:pStyle w:val="6"/>
                    <w:spacing w:before="65" w:line="228" w:lineRule="auto"/>
                    <w:ind w:left="240"/>
                  </w:pPr>
                  <w:r>
                    <w:rPr>
                      <w:spacing w:val="-2"/>
                    </w:rPr>
                    <w:t>日常维护</w:t>
                  </w:r>
                </w:p>
              </w:tc>
              <w:tc>
                <w:tcPr>
                  <w:tcW w:w="3015" w:type="dxa"/>
                  <w:gridSpan w:val="2"/>
                  <w:vAlign w:val="top"/>
                </w:tcPr>
                <w:p w14:paraId="7A453285">
                  <w:pPr>
                    <w:pStyle w:val="6"/>
                    <w:spacing w:before="109" w:line="228" w:lineRule="auto"/>
                    <w:ind w:left="1092"/>
                  </w:pPr>
                  <w:r>
                    <w:rPr>
                      <w:spacing w:val="7"/>
                    </w:rPr>
                    <w:t>废润滑油</w:t>
                  </w:r>
                </w:p>
              </w:tc>
              <w:tc>
                <w:tcPr>
                  <w:tcW w:w="3175" w:type="dxa"/>
                  <w:vMerge w:val="continue"/>
                  <w:tcBorders>
                    <w:top w:val="nil"/>
                    <w:bottom w:val="nil"/>
                    <w:right w:val="nil"/>
                  </w:tcBorders>
                  <w:vAlign w:val="top"/>
                </w:tcPr>
                <w:p w14:paraId="10350FD4">
                  <w:pPr>
                    <w:rPr>
                      <w:rFonts w:ascii="Arial"/>
                      <w:sz w:val="21"/>
                    </w:rPr>
                  </w:pPr>
                </w:p>
              </w:tc>
            </w:tr>
            <w:tr w14:paraId="532A0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38" w:type="dxa"/>
                  <w:vMerge w:val="continue"/>
                  <w:tcBorders>
                    <w:top w:val="nil"/>
                    <w:left w:val="nil"/>
                    <w:bottom w:val="nil"/>
                  </w:tcBorders>
                  <w:vAlign w:val="top"/>
                </w:tcPr>
                <w:p w14:paraId="4BADEC0A">
                  <w:pPr>
                    <w:rPr>
                      <w:rFonts w:ascii="Arial"/>
                      <w:sz w:val="21"/>
                    </w:rPr>
                  </w:pPr>
                </w:p>
              </w:tc>
              <w:tc>
                <w:tcPr>
                  <w:tcW w:w="675" w:type="dxa"/>
                  <w:vAlign w:val="top"/>
                </w:tcPr>
                <w:p w14:paraId="20B7F7B8">
                  <w:pPr>
                    <w:spacing w:before="148" w:line="195" w:lineRule="auto"/>
                    <w:ind w:left="22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S6</w:t>
                  </w:r>
                </w:p>
              </w:tc>
              <w:tc>
                <w:tcPr>
                  <w:tcW w:w="1238" w:type="dxa"/>
                  <w:vMerge w:val="continue"/>
                  <w:tcBorders>
                    <w:top w:val="nil"/>
                  </w:tcBorders>
                  <w:vAlign w:val="top"/>
                </w:tcPr>
                <w:p w14:paraId="7B3A7CF5">
                  <w:pPr>
                    <w:rPr>
                      <w:rFonts w:ascii="Arial"/>
                      <w:sz w:val="21"/>
                    </w:rPr>
                  </w:pPr>
                </w:p>
              </w:tc>
              <w:tc>
                <w:tcPr>
                  <w:tcW w:w="3015" w:type="dxa"/>
                  <w:gridSpan w:val="2"/>
                  <w:vAlign w:val="top"/>
                </w:tcPr>
                <w:p w14:paraId="05D321CC">
                  <w:pPr>
                    <w:pStyle w:val="6"/>
                    <w:spacing w:before="111" w:line="228" w:lineRule="auto"/>
                    <w:ind w:left="986"/>
                  </w:pPr>
                  <w:r>
                    <w:rPr>
                      <w:spacing w:val="8"/>
                    </w:rPr>
                    <w:t>废润滑油桶</w:t>
                  </w:r>
                </w:p>
              </w:tc>
              <w:tc>
                <w:tcPr>
                  <w:tcW w:w="3175" w:type="dxa"/>
                  <w:vMerge w:val="continue"/>
                  <w:tcBorders>
                    <w:top w:val="nil"/>
                    <w:right w:val="nil"/>
                  </w:tcBorders>
                  <w:vAlign w:val="top"/>
                </w:tcPr>
                <w:p w14:paraId="4235ED8D">
                  <w:pPr>
                    <w:rPr>
                      <w:rFonts w:ascii="Arial"/>
                      <w:sz w:val="21"/>
                    </w:rPr>
                  </w:pPr>
                </w:p>
              </w:tc>
            </w:tr>
            <w:tr w14:paraId="199E8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8" w:type="dxa"/>
                  <w:tcBorders>
                    <w:top w:val="nil"/>
                    <w:left w:val="nil"/>
                  </w:tcBorders>
                  <w:vAlign w:val="top"/>
                </w:tcPr>
                <w:p w14:paraId="540390BD">
                  <w:pPr>
                    <w:rPr>
                      <w:rFonts w:ascii="Arial"/>
                      <w:sz w:val="21"/>
                    </w:rPr>
                  </w:pPr>
                </w:p>
              </w:tc>
              <w:tc>
                <w:tcPr>
                  <w:tcW w:w="675" w:type="dxa"/>
                  <w:vAlign w:val="top"/>
                </w:tcPr>
                <w:p w14:paraId="40D2BA8B">
                  <w:pPr>
                    <w:spacing w:before="129" w:line="195" w:lineRule="auto"/>
                    <w:ind w:left="22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S7</w:t>
                  </w:r>
                </w:p>
              </w:tc>
              <w:tc>
                <w:tcPr>
                  <w:tcW w:w="1238" w:type="dxa"/>
                  <w:vAlign w:val="top"/>
                </w:tcPr>
                <w:p w14:paraId="67DF83F9">
                  <w:pPr>
                    <w:pStyle w:val="6"/>
                    <w:spacing w:before="94" w:line="228" w:lineRule="auto"/>
                    <w:ind w:left="189"/>
                  </w:pPr>
                  <w:r>
                    <w:rPr>
                      <w:spacing w:val="14"/>
                    </w:rPr>
                    <w:t>员工生活</w:t>
                  </w:r>
                </w:p>
              </w:tc>
              <w:tc>
                <w:tcPr>
                  <w:tcW w:w="3015" w:type="dxa"/>
                  <w:gridSpan w:val="2"/>
                  <w:vAlign w:val="top"/>
                </w:tcPr>
                <w:p w14:paraId="3998FF77">
                  <w:pPr>
                    <w:pStyle w:val="6"/>
                    <w:spacing w:before="94" w:line="228" w:lineRule="auto"/>
                    <w:ind w:left="1071"/>
                  </w:pPr>
                  <w:r>
                    <w:rPr>
                      <w:spacing w:val="15"/>
                    </w:rPr>
                    <w:t>生活垃圾</w:t>
                  </w:r>
                </w:p>
              </w:tc>
              <w:tc>
                <w:tcPr>
                  <w:tcW w:w="3175" w:type="dxa"/>
                  <w:tcBorders>
                    <w:right w:val="nil"/>
                  </w:tcBorders>
                  <w:vAlign w:val="top"/>
                </w:tcPr>
                <w:p w14:paraId="68C4328D">
                  <w:pPr>
                    <w:pStyle w:val="6"/>
                    <w:spacing w:before="93" w:line="228" w:lineRule="auto"/>
                    <w:ind w:left="815"/>
                  </w:pPr>
                  <w:r>
                    <w:rPr>
                      <w:spacing w:val="-5"/>
                    </w:rPr>
                    <w:t>委托环卫部门清运</w:t>
                  </w:r>
                </w:p>
              </w:tc>
            </w:tr>
            <w:tr w14:paraId="66E1E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38" w:type="dxa"/>
                  <w:tcBorders>
                    <w:left w:val="nil"/>
                    <w:bottom w:val="single" w:color="000000" w:sz="10" w:space="0"/>
                  </w:tcBorders>
                  <w:textDirection w:val="tbRlV"/>
                  <w:vAlign w:val="top"/>
                </w:tcPr>
                <w:p w14:paraId="4D650C41">
                  <w:pPr>
                    <w:pStyle w:val="6"/>
                    <w:spacing w:before="118" w:line="213" w:lineRule="auto"/>
                    <w:ind w:left="53"/>
                  </w:pPr>
                  <w:r>
                    <w:rPr>
                      <w:spacing w:val="8"/>
                    </w:rPr>
                    <w:t>噪</w:t>
                  </w:r>
                  <w:r>
                    <w:rPr>
                      <w:spacing w:val="-35"/>
                    </w:rPr>
                    <w:t xml:space="preserve"> </w:t>
                  </w:r>
                  <w:r>
                    <w:rPr>
                      <w:spacing w:val="8"/>
                    </w:rPr>
                    <w:t>声</w:t>
                  </w:r>
                </w:p>
              </w:tc>
              <w:tc>
                <w:tcPr>
                  <w:tcW w:w="675" w:type="dxa"/>
                  <w:tcBorders>
                    <w:bottom w:val="single" w:color="000000" w:sz="10" w:space="0"/>
                  </w:tcBorders>
                  <w:vAlign w:val="top"/>
                </w:tcPr>
                <w:p w14:paraId="4948ED72">
                  <w:pPr>
                    <w:spacing w:before="228" w:line="192" w:lineRule="auto"/>
                    <w:ind w:left="25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p>
              </w:tc>
              <w:tc>
                <w:tcPr>
                  <w:tcW w:w="1238" w:type="dxa"/>
                  <w:tcBorders>
                    <w:bottom w:val="single" w:color="000000" w:sz="10" w:space="0"/>
                  </w:tcBorders>
                  <w:vAlign w:val="top"/>
                </w:tcPr>
                <w:p w14:paraId="5DBEC213">
                  <w:pPr>
                    <w:pStyle w:val="6"/>
                    <w:spacing w:before="187" w:line="228" w:lineRule="auto"/>
                    <w:ind w:left="182"/>
                  </w:pPr>
                  <w:r>
                    <w:rPr>
                      <w:spacing w:val="15"/>
                    </w:rPr>
                    <w:t>生产设备</w:t>
                  </w:r>
                </w:p>
              </w:tc>
              <w:tc>
                <w:tcPr>
                  <w:tcW w:w="3015" w:type="dxa"/>
                  <w:gridSpan w:val="2"/>
                  <w:tcBorders>
                    <w:bottom w:val="single" w:color="000000" w:sz="10" w:space="0"/>
                  </w:tcBorders>
                  <w:vAlign w:val="top"/>
                </w:tcPr>
                <w:p w14:paraId="34722DC1">
                  <w:pPr>
                    <w:pStyle w:val="6"/>
                    <w:spacing w:before="187" w:line="228" w:lineRule="auto"/>
                    <w:ind w:left="1302"/>
                  </w:pPr>
                  <w:r>
                    <w:rPr>
                      <w:spacing w:val="5"/>
                    </w:rPr>
                    <w:t>噪声</w:t>
                  </w:r>
                </w:p>
              </w:tc>
              <w:tc>
                <w:tcPr>
                  <w:tcW w:w="3175" w:type="dxa"/>
                  <w:tcBorders>
                    <w:bottom w:val="single" w:color="000000" w:sz="10" w:space="0"/>
                    <w:right w:val="nil"/>
                  </w:tcBorders>
                  <w:vAlign w:val="top"/>
                </w:tcPr>
                <w:p w14:paraId="79E0220E">
                  <w:pPr>
                    <w:pStyle w:val="6"/>
                    <w:spacing w:before="187" w:line="228" w:lineRule="auto"/>
                    <w:ind w:left="528"/>
                  </w:pPr>
                  <w:r>
                    <w:rPr>
                      <w:spacing w:val="-6"/>
                    </w:rPr>
                    <w:t>厂房隔声、设备基础减震</w:t>
                  </w:r>
                </w:p>
              </w:tc>
            </w:tr>
          </w:tbl>
          <w:p w14:paraId="3AC423DC">
            <w:pPr>
              <w:rPr>
                <w:rFonts w:ascii="Arial"/>
                <w:sz w:val="21"/>
              </w:rPr>
            </w:pPr>
          </w:p>
        </w:tc>
      </w:tr>
      <w:tr w14:paraId="20CE4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trPr>
        <w:tc>
          <w:tcPr>
            <w:tcW w:w="660" w:type="dxa"/>
            <w:gridSpan w:val="2"/>
            <w:vAlign w:val="top"/>
          </w:tcPr>
          <w:p w14:paraId="750A9D7B">
            <w:pPr>
              <w:pStyle w:val="6"/>
              <w:spacing w:before="55" w:line="228" w:lineRule="auto"/>
              <w:ind w:left="126"/>
            </w:pPr>
            <w:r>
              <w:rPr>
                <w:spacing w:val="2"/>
              </w:rPr>
              <w:t>与项</w:t>
            </w:r>
          </w:p>
          <w:p w14:paraId="1666821A">
            <w:pPr>
              <w:pStyle w:val="6"/>
              <w:spacing w:before="26" w:line="228" w:lineRule="auto"/>
              <w:ind w:left="161"/>
            </w:pPr>
            <w:r>
              <w:rPr>
                <w:spacing w:val="-16"/>
              </w:rPr>
              <w:t>目有</w:t>
            </w:r>
          </w:p>
          <w:p w14:paraId="76E9BC8D">
            <w:pPr>
              <w:pStyle w:val="6"/>
              <w:spacing w:before="24" w:line="228" w:lineRule="auto"/>
              <w:ind w:left="125"/>
            </w:pPr>
            <w:r>
              <w:rPr>
                <w:spacing w:val="3"/>
              </w:rPr>
              <w:t>关的</w:t>
            </w:r>
          </w:p>
          <w:p w14:paraId="2D8A061A">
            <w:pPr>
              <w:pStyle w:val="6"/>
              <w:spacing w:before="26" w:line="228" w:lineRule="auto"/>
              <w:ind w:left="126"/>
            </w:pPr>
            <w:r>
              <w:rPr>
                <w:spacing w:val="2"/>
              </w:rPr>
              <w:t>原有</w:t>
            </w:r>
          </w:p>
          <w:p w14:paraId="6D0E432F">
            <w:pPr>
              <w:pStyle w:val="6"/>
              <w:spacing w:before="24" w:line="228" w:lineRule="auto"/>
              <w:ind w:left="121"/>
            </w:pPr>
            <w:r>
              <w:rPr>
                <w:spacing w:val="4"/>
              </w:rPr>
              <w:t>环境</w:t>
            </w:r>
          </w:p>
          <w:p w14:paraId="081F270A">
            <w:pPr>
              <w:pStyle w:val="6"/>
              <w:spacing w:before="24" w:line="228" w:lineRule="auto"/>
              <w:ind w:left="123"/>
            </w:pPr>
            <w:r>
              <w:rPr>
                <w:spacing w:val="3"/>
              </w:rPr>
              <w:t>污染</w:t>
            </w:r>
          </w:p>
          <w:p w14:paraId="3F1377A1">
            <w:pPr>
              <w:pStyle w:val="6"/>
              <w:spacing w:before="26" w:line="217" w:lineRule="auto"/>
              <w:ind w:left="145"/>
            </w:pPr>
            <w:r>
              <w:rPr>
                <w:spacing w:val="-7"/>
              </w:rPr>
              <w:t>问题</w:t>
            </w:r>
          </w:p>
        </w:tc>
        <w:tc>
          <w:tcPr>
            <w:tcW w:w="8632" w:type="dxa"/>
            <w:vAlign w:val="top"/>
          </w:tcPr>
          <w:p w14:paraId="54394C6D">
            <w:pPr>
              <w:spacing w:line="348" w:lineRule="auto"/>
              <w:rPr>
                <w:rFonts w:ascii="Arial"/>
                <w:sz w:val="21"/>
              </w:rPr>
            </w:pPr>
          </w:p>
          <w:p w14:paraId="1AB48F7C">
            <w:pPr>
              <w:spacing w:line="348" w:lineRule="auto"/>
              <w:rPr>
                <w:rFonts w:ascii="Arial"/>
                <w:sz w:val="21"/>
              </w:rPr>
            </w:pPr>
          </w:p>
          <w:p w14:paraId="7750ED4E">
            <w:pPr>
              <w:pStyle w:val="6"/>
              <w:spacing w:before="78" w:line="219" w:lineRule="auto"/>
              <w:ind w:left="1796"/>
              <w:rPr>
                <w:sz w:val="24"/>
                <w:szCs w:val="24"/>
              </w:rPr>
            </w:pPr>
            <w:r>
              <w:rPr>
                <w:spacing w:val="-1"/>
                <w:sz w:val="24"/>
                <w:szCs w:val="24"/>
              </w:rPr>
              <w:t>本项目为新建项目，不存在原有环境污染问题。</w:t>
            </w:r>
          </w:p>
        </w:tc>
      </w:tr>
    </w:tbl>
    <w:p w14:paraId="161C2F0E">
      <w:pPr>
        <w:pStyle w:val="2"/>
      </w:pPr>
    </w:p>
    <w:p w14:paraId="168DF549">
      <w:pPr>
        <w:sectPr>
          <w:footerReference r:id="rId31" w:type="default"/>
          <w:pgSz w:w="11906" w:h="16839"/>
          <w:pgMar w:top="1416" w:right="1299" w:bottom="1014" w:left="1299" w:header="0" w:footer="852" w:gutter="0"/>
          <w:cols w:space="720" w:num="1"/>
        </w:sectPr>
      </w:pPr>
    </w:p>
    <w:p w14:paraId="10791902">
      <w:pPr>
        <w:spacing w:before="60" w:line="222" w:lineRule="auto"/>
        <w:ind w:left="1342"/>
        <w:outlineLvl w:val="0"/>
        <w:rPr>
          <w:rFonts w:ascii="黑体" w:hAnsi="黑体" w:eastAsia="黑体" w:cs="黑体"/>
          <w:sz w:val="30"/>
          <w:szCs w:val="30"/>
        </w:rPr>
      </w:pPr>
      <w:r>
        <w:pict>
          <v:shape id="_x0000_s1035" o:spid="_x0000_s1035" style="position:absolute;left:0pt;margin-left:46.6pt;margin-top:663.85pt;height:1.45pt;width:410.85pt;z-index:251660288;mso-width-relative:page;mso-height-relative:page;" filled="f" stroked="t" coordsize="8217,29" path="m0,14l8216,14e">
            <v:fill on="f" focussize="0,0"/>
            <v:stroke weight="1.44pt" color="#000000" miterlimit="2" joinstyle="bevel"/>
            <v:imagedata o:title=""/>
            <o:lock v:ext="edit"/>
          </v:shape>
        </w:pict>
      </w:r>
      <w:r>
        <w:rPr>
          <w:rFonts w:ascii="黑体" w:hAnsi="黑体" w:eastAsia="黑体" w:cs="黑体"/>
          <w:spacing w:val="-1"/>
          <w:sz w:val="30"/>
          <w:szCs w:val="30"/>
        </w:rPr>
        <w:t>三、区域环境质量现状、环境保护目标及评价标准</w:t>
      </w:r>
    </w:p>
    <w:p w14:paraId="440A120D">
      <w:pPr>
        <w:spacing w:before="23"/>
      </w:pPr>
    </w:p>
    <w:tbl>
      <w:tblPr>
        <w:tblStyle w:val="5"/>
        <w:tblW w:w="92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477"/>
        <w:gridCol w:w="2156"/>
        <w:gridCol w:w="1528"/>
        <w:gridCol w:w="3268"/>
      </w:tblGrid>
      <w:tr w14:paraId="4E19B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7" w:hRule="atLeast"/>
        </w:trPr>
        <w:tc>
          <w:tcPr>
            <w:tcW w:w="808" w:type="dxa"/>
            <w:vMerge w:val="restart"/>
            <w:tcBorders>
              <w:top w:val="single" w:color="000000" w:sz="6" w:space="0"/>
              <w:left w:val="single" w:color="000000" w:sz="6" w:space="0"/>
              <w:bottom w:val="nil"/>
            </w:tcBorders>
            <w:vAlign w:val="top"/>
          </w:tcPr>
          <w:p w14:paraId="4AA82E97">
            <w:pPr>
              <w:spacing w:line="247" w:lineRule="auto"/>
              <w:rPr>
                <w:rFonts w:ascii="Arial"/>
                <w:sz w:val="21"/>
              </w:rPr>
            </w:pPr>
          </w:p>
          <w:p w14:paraId="03936668">
            <w:pPr>
              <w:spacing w:line="247" w:lineRule="auto"/>
              <w:rPr>
                <w:rFonts w:ascii="Arial"/>
                <w:sz w:val="21"/>
              </w:rPr>
            </w:pPr>
          </w:p>
          <w:p w14:paraId="3F7638F9">
            <w:pPr>
              <w:spacing w:line="247" w:lineRule="auto"/>
              <w:rPr>
                <w:rFonts w:ascii="Arial"/>
                <w:sz w:val="21"/>
              </w:rPr>
            </w:pPr>
          </w:p>
          <w:p w14:paraId="5CA77A18">
            <w:pPr>
              <w:spacing w:line="247" w:lineRule="auto"/>
              <w:rPr>
                <w:rFonts w:ascii="Arial"/>
                <w:sz w:val="21"/>
              </w:rPr>
            </w:pPr>
          </w:p>
          <w:p w14:paraId="3E79EF28">
            <w:pPr>
              <w:spacing w:line="247" w:lineRule="auto"/>
              <w:rPr>
                <w:rFonts w:ascii="Arial"/>
                <w:sz w:val="21"/>
              </w:rPr>
            </w:pPr>
          </w:p>
          <w:p w14:paraId="1CCDE5DB">
            <w:pPr>
              <w:spacing w:line="247" w:lineRule="auto"/>
              <w:rPr>
                <w:rFonts w:ascii="Arial"/>
                <w:sz w:val="21"/>
              </w:rPr>
            </w:pPr>
          </w:p>
          <w:p w14:paraId="01854B60">
            <w:pPr>
              <w:spacing w:line="247" w:lineRule="auto"/>
              <w:rPr>
                <w:rFonts w:ascii="Arial"/>
                <w:sz w:val="21"/>
              </w:rPr>
            </w:pPr>
          </w:p>
          <w:p w14:paraId="5AF6867E">
            <w:pPr>
              <w:spacing w:line="247" w:lineRule="auto"/>
              <w:rPr>
                <w:rFonts w:ascii="Arial"/>
                <w:sz w:val="21"/>
              </w:rPr>
            </w:pPr>
          </w:p>
          <w:p w14:paraId="7C97969D">
            <w:pPr>
              <w:spacing w:line="247" w:lineRule="auto"/>
              <w:rPr>
                <w:rFonts w:ascii="Arial"/>
                <w:sz w:val="21"/>
              </w:rPr>
            </w:pPr>
          </w:p>
          <w:p w14:paraId="42079715">
            <w:pPr>
              <w:spacing w:line="247" w:lineRule="auto"/>
              <w:rPr>
                <w:rFonts w:ascii="Arial"/>
                <w:sz w:val="21"/>
              </w:rPr>
            </w:pPr>
          </w:p>
          <w:p w14:paraId="465B8A88">
            <w:pPr>
              <w:spacing w:line="247" w:lineRule="auto"/>
              <w:rPr>
                <w:rFonts w:ascii="Arial"/>
                <w:sz w:val="21"/>
              </w:rPr>
            </w:pPr>
          </w:p>
          <w:p w14:paraId="6B21A997">
            <w:pPr>
              <w:spacing w:line="247" w:lineRule="auto"/>
              <w:rPr>
                <w:rFonts w:ascii="Arial"/>
                <w:sz w:val="21"/>
              </w:rPr>
            </w:pPr>
          </w:p>
          <w:p w14:paraId="34EF0912">
            <w:pPr>
              <w:spacing w:line="247" w:lineRule="auto"/>
              <w:rPr>
                <w:rFonts w:ascii="Arial"/>
                <w:sz w:val="21"/>
              </w:rPr>
            </w:pPr>
          </w:p>
          <w:p w14:paraId="6204AD06">
            <w:pPr>
              <w:spacing w:line="247" w:lineRule="auto"/>
              <w:rPr>
                <w:rFonts w:ascii="Arial"/>
                <w:sz w:val="21"/>
              </w:rPr>
            </w:pPr>
          </w:p>
          <w:p w14:paraId="27EB5F0C">
            <w:pPr>
              <w:spacing w:line="247" w:lineRule="auto"/>
              <w:rPr>
                <w:rFonts w:ascii="Arial"/>
                <w:sz w:val="21"/>
              </w:rPr>
            </w:pPr>
          </w:p>
          <w:p w14:paraId="0908005E">
            <w:pPr>
              <w:spacing w:line="247" w:lineRule="auto"/>
              <w:rPr>
                <w:rFonts w:ascii="Arial"/>
                <w:sz w:val="21"/>
              </w:rPr>
            </w:pPr>
          </w:p>
          <w:p w14:paraId="6944827F">
            <w:pPr>
              <w:spacing w:line="247" w:lineRule="auto"/>
              <w:rPr>
                <w:rFonts w:ascii="Arial"/>
                <w:sz w:val="21"/>
              </w:rPr>
            </w:pPr>
          </w:p>
          <w:p w14:paraId="20BD78C0">
            <w:pPr>
              <w:spacing w:line="247" w:lineRule="auto"/>
              <w:rPr>
                <w:rFonts w:ascii="Arial"/>
                <w:sz w:val="21"/>
              </w:rPr>
            </w:pPr>
          </w:p>
          <w:p w14:paraId="7ADC84A3">
            <w:pPr>
              <w:spacing w:line="248" w:lineRule="auto"/>
              <w:rPr>
                <w:rFonts w:ascii="Arial"/>
                <w:sz w:val="21"/>
              </w:rPr>
            </w:pPr>
          </w:p>
          <w:p w14:paraId="6ACB204A">
            <w:pPr>
              <w:spacing w:line="248" w:lineRule="auto"/>
              <w:rPr>
                <w:rFonts w:ascii="Arial"/>
                <w:sz w:val="21"/>
              </w:rPr>
            </w:pPr>
          </w:p>
          <w:p w14:paraId="03689B72">
            <w:pPr>
              <w:spacing w:line="248" w:lineRule="auto"/>
              <w:rPr>
                <w:rFonts w:ascii="Arial"/>
                <w:sz w:val="21"/>
              </w:rPr>
            </w:pPr>
          </w:p>
          <w:p w14:paraId="4979F7C4">
            <w:pPr>
              <w:spacing w:line="248" w:lineRule="auto"/>
              <w:rPr>
                <w:rFonts w:ascii="Arial"/>
                <w:sz w:val="21"/>
              </w:rPr>
            </w:pPr>
          </w:p>
          <w:p w14:paraId="4E603ED3">
            <w:pPr>
              <w:spacing w:line="248" w:lineRule="auto"/>
              <w:rPr>
                <w:rFonts w:ascii="Arial"/>
                <w:sz w:val="21"/>
              </w:rPr>
            </w:pPr>
          </w:p>
          <w:p w14:paraId="657D0391">
            <w:pPr>
              <w:pStyle w:val="6"/>
              <w:spacing w:before="65" w:line="228" w:lineRule="auto"/>
              <w:ind w:left="207"/>
            </w:pPr>
            <w:r>
              <w:rPr>
                <w:spacing w:val="-3"/>
              </w:rPr>
              <w:t>区域</w:t>
            </w:r>
          </w:p>
          <w:p w14:paraId="569DA8C8">
            <w:pPr>
              <w:pStyle w:val="6"/>
              <w:spacing w:before="24" w:line="228" w:lineRule="auto"/>
              <w:ind w:left="192"/>
            </w:pPr>
            <w:r>
              <w:rPr>
                <w:spacing w:val="4"/>
              </w:rPr>
              <w:t>环境</w:t>
            </w:r>
          </w:p>
          <w:p w14:paraId="4D0E85D0">
            <w:pPr>
              <w:pStyle w:val="6"/>
              <w:spacing w:before="24" w:line="228" w:lineRule="auto"/>
              <w:ind w:left="192"/>
            </w:pPr>
            <w:r>
              <w:rPr>
                <w:spacing w:val="4"/>
              </w:rPr>
              <w:t>质量</w:t>
            </w:r>
          </w:p>
          <w:p w14:paraId="3141B73F">
            <w:pPr>
              <w:pStyle w:val="6"/>
              <w:spacing w:before="25" w:line="228" w:lineRule="auto"/>
              <w:ind w:left="193"/>
            </w:pPr>
            <w:r>
              <w:rPr>
                <w:spacing w:val="3"/>
              </w:rPr>
              <w:t>现状</w:t>
            </w:r>
          </w:p>
        </w:tc>
        <w:tc>
          <w:tcPr>
            <w:tcW w:w="8429" w:type="dxa"/>
            <w:gridSpan w:val="4"/>
            <w:tcBorders>
              <w:top w:val="single" w:color="000000" w:sz="6" w:space="0"/>
              <w:bottom w:val="single" w:color="000000" w:sz="10" w:space="0"/>
              <w:right w:val="single" w:color="000000" w:sz="6" w:space="0"/>
            </w:tcBorders>
            <w:vAlign w:val="top"/>
          </w:tcPr>
          <w:p w14:paraId="2AF7B982">
            <w:pPr>
              <w:spacing w:before="166" w:line="222" w:lineRule="auto"/>
              <w:ind w:left="103"/>
              <w:rPr>
                <w:rFonts w:ascii="黑体" w:hAnsi="黑体" w:eastAsia="黑体" w:cs="黑体"/>
                <w:sz w:val="28"/>
                <w:szCs w:val="28"/>
              </w:rPr>
            </w:pPr>
            <w:r>
              <w:rPr>
                <w:rFonts w:ascii="Times New Roman" w:hAnsi="Times New Roman" w:eastAsia="Times New Roman" w:cs="Times New Roman"/>
                <w:b/>
                <w:bCs/>
                <w:spacing w:val="-2"/>
                <w:sz w:val="28"/>
                <w:szCs w:val="28"/>
              </w:rPr>
              <w:t xml:space="preserve">3.1 </w:t>
            </w:r>
            <w:r>
              <w:rPr>
                <w:rFonts w:ascii="黑体" w:hAnsi="黑体" w:eastAsia="黑体" w:cs="黑体"/>
                <w:b/>
                <w:bCs/>
                <w:spacing w:val="-2"/>
                <w:sz w:val="28"/>
                <w:szCs w:val="28"/>
              </w:rPr>
              <w:t>大气环境质量现状</w:t>
            </w:r>
          </w:p>
          <w:p w14:paraId="75A626A9">
            <w:pPr>
              <w:rPr>
                <w:rFonts w:ascii="Arial"/>
                <w:sz w:val="21"/>
              </w:rPr>
            </w:pPr>
          </w:p>
          <w:p w14:paraId="33E8EC77">
            <w:pPr>
              <w:pStyle w:val="6"/>
              <w:spacing w:before="78" w:line="220" w:lineRule="auto"/>
              <w:ind w:left="102"/>
              <w:rPr>
                <w:sz w:val="24"/>
                <w:szCs w:val="24"/>
              </w:rPr>
            </w:pPr>
            <w:r>
              <w:rPr>
                <w:rFonts w:ascii="Times New Roman" w:hAnsi="Times New Roman" w:eastAsia="Times New Roman" w:cs="Times New Roman"/>
                <w:b/>
                <w:bCs/>
                <w:spacing w:val="-2"/>
                <w:sz w:val="24"/>
                <w:szCs w:val="24"/>
              </w:rPr>
              <w:t xml:space="preserve">3.1.1 </w:t>
            </w:r>
            <w:r>
              <w:rPr>
                <w:b/>
                <w:bCs/>
                <w:spacing w:val="-2"/>
                <w:sz w:val="24"/>
                <w:szCs w:val="24"/>
              </w:rPr>
              <w:t>环境空气质量功能区划</w:t>
            </w:r>
          </w:p>
          <w:p w14:paraId="30D54F38">
            <w:pPr>
              <w:pStyle w:val="6"/>
              <w:spacing w:before="184" w:line="359" w:lineRule="auto"/>
              <w:ind w:left="108" w:right="102" w:firstLine="479"/>
              <w:jc w:val="both"/>
              <w:rPr>
                <w:sz w:val="24"/>
                <w:szCs w:val="24"/>
              </w:rPr>
            </w:pPr>
            <w:r>
              <w:rPr>
                <w:spacing w:val="1"/>
                <w:sz w:val="24"/>
                <w:szCs w:val="24"/>
              </w:rPr>
              <w:t>根据福州市人民政府榕政综</w:t>
            </w:r>
            <w:r>
              <w:rPr>
                <w:rFonts w:ascii="Times New Roman" w:hAnsi="Times New Roman" w:eastAsia="Times New Roman" w:cs="Times New Roman"/>
                <w:spacing w:val="1"/>
                <w:sz w:val="24"/>
                <w:szCs w:val="24"/>
              </w:rPr>
              <w:t>[2014]30</w:t>
            </w:r>
            <w:r>
              <w:rPr>
                <w:rFonts w:ascii="Times New Roman" w:hAnsi="Times New Roman" w:eastAsia="Times New Roman" w:cs="Times New Roman"/>
                <w:spacing w:val="31"/>
                <w:sz w:val="24"/>
                <w:szCs w:val="24"/>
              </w:rPr>
              <w:t xml:space="preserve"> </w:t>
            </w:r>
            <w:r>
              <w:rPr>
                <w:spacing w:val="1"/>
                <w:sz w:val="24"/>
                <w:szCs w:val="24"/>
              </w:rPr>
              <w:t>号文件正式批准实施《福州市环境空</w:t>
            </w:r>
            <w:r>
              <w:rPr>
                <w:sz w:val="24"/>
                <w:szCs w:val="24"/>
              </w:rPr>
              <w:t xml:space="preserve"> </w:t>
            </w:r>
            <w:r>
              <w:rPr>
                <w:spacing w:val="1"/>
                <w:sz w:val="24"/>
                <w:szCs w:val="24"/>
              </w:rPr>
              <w:t>气质量功能区划（报批稿）》的规定，项目所在区域环境空气功能规划为二类</w:t>
            </w:r>
            <w:r>
              <w:rPr>
                <w:spacing w:val="12"/>
                <w:sz w:val="24"/>
                <w:szCs w:val="24"/>
              </w:rPr>
              <w:t xml:space="preserve"> </w:t>
            </w:r>
            <w:r>
              <w:rPr>
                <w:spacing w:val="-3"/>
                <w:sz w:val="24"/>
                <w:szCs w:val="24"/>
              </w:rPr>
              <w:t>区，环境空气质量执行《环境空气质量标准》（</w:t>
            </w:r>
            <w:r>
              <w:rPr>
                <w:rFonts w:ascii="Times New Roman" w:hAnsi="Times New Roman" w:eastAsia="Times New Roman" w:cs="Times New Roman"/>
                <w:spacing w:val="-3"/>
                <w:sz w:val="24"/>
                <w:szCs w:val="24"/>
              </w:rPr>
              <w:t>GB3095-2012</w:t>
            </w:r>
            <w:r>
              <w:rPr>
                <w:spacing w:val="-4"/>
                <w:sz w:val="24"/>
                <w:szCs w:val="24"/>
              </w:rPr>
              <w:t>）及其修改单中的</w:t>
            </w:r>
            <w:r>
              <w:rPr>
                <w:sz w:val="24"/>
                <w:szCs w:val="24"/>
              </w:rPr>
              <w:t xml:space="preserve"> </w:t>
            </w:r>
            <w:r>
              <w:rPr>
                <w:spacing w:val="1"/>
                <w:sz w:val="24"/>
                <w:szCs w:val="24"/>
              </w:rPr>
              <w:t>二级标准。项目其他污染因子非甲烷总烃参照执行《大气污染物综合排放标准</w:t>
            </w:r>
            <w:r>
              <w:rPr>
                <w:spacing w:val="12"/>
                <w:sz w:val="24"/>
                <w:szCs w:val="24"/>
              </w:rPr>
              <w:t xml:space="preserve"> </w:t>
            </w:r>
            <w:r>
              <w:rPr>
                <w:spacing w:val="-1"/>
                <w:sz w:val="24"/>
                <w:szCs w:val="24"/>
              </w:rPr>
              <w:t>详解》（国家环境保护局科技标准司，</w:t>
            </w:r>
            <w:r>
              <w:rPr>
                <w:rFonts w:ascii="Times New Roman" w:hAnsi="Times New Roman" w:eastAsia="Times New Roman" w:cs="Times New Roman"/>
                <w:spacing w:val="-1"/>
                <w:sz w:val="24"/>
                <w:szCs w:val="24"/>
              </w:rPr>
              <w:t xml:space="preserve">1996 </w:t>
            </w:r>
            <w:r>
              <w:rPr>
                <w:spacing w:val="-1"/>
                <w:sz w:val="24"/>
                <w:szCs w:val="24"/>
              </w:rPr>
              <w:t>年</w:t>
            </w:r>
            <w:r>
              <w:rPr>
                <w:spacing w:val="-45"/>
                <w:sz w:val="24"/>
                <w:szCs w:val="24"/>
              </w:rPr>
              <w:t xml:space="preserve"> </w:t>
            </w:r>
            <w:r>
              <w:rPr>
                <w:rFonts w:ascii="Times New Roman" w:hAnsi="Times New Roman" w:eastAsia="Times New Roman" w:cs="Times New Roman"/>
                <w:spacing w:val="-1"/>
                <w:sz w:val="24"/>
                <w:szCs w:val="24"/>
              </w:rPr>
              <w:t>8</w:t>
            </w:r>
            <w:r>
              <w:rPr>
                <w:rFonts w:ascii="Times New Roman" w:hAnsi="Times New Roman" w:eastAsia="Times New Roman" w:cs="Times New Roman"/>
                <w:spacing w:val="15"/>
                <w:sz w:val="24"/>
                <w:szCs w:val="24"/>
              </w:rPr>
              <w:t xml:space="preserve"> </w:t>
            </w:r>
            <w:r>
              <w:rPr>
                <w:spacing w:val="-1"/>
                <w:sz w:val="24"/>
                <w:szCs w:val="24"/>
              </w:rPr>
              <w:t>月）中规定的</w:t>
            </w:r>
            <w:r>
              <w:rPr>
                <w:spacing w:val="-2"/>
                <w:sz w:val="24"/>
                <w:szCs w:val="24"/>
              </w:rPr>
              <w:t>标准限值，具体</w:t>
            </w:r>
            <w:r>
              <w:rPr>
                <w:sz w:val="24"/>
                <w:szCs w:val="24"/>
              </w:rPr>
              <w:t xml:space="preserve"> </w:t>
            </w:r>
            <w:r>
              <w:rPr>
                <w:spacing w:val="-3"/>
                <w:sz w:val="24"/>
                <w:szCs w:val="24"/>
              </w:rPr>
              <w:t>详见表</w:t>
            </w:r>
            <w:r>
              <w:rPr>
                <w:spacing w:val="-46"/>
                <w:sz w:val="24"/>
                <w:szCs w:val="24"/>
              </w:rPr>
              <w:t xml:space="preserve"> </w:t>
            </w:r>
            <w:r>
              <w:rPr>
                <w:rFonts w:ascii="Times New Roman" w:hAnsi="Times New Roman" w:eastAsia="Times New Roman" w:cs="Times New Roman"/>
                <w:spacing w:val="-3"/>
                <w:sz w:val="24"/>
                <w:szCs w:val="24"/>
              </w:rPr>
              <w:t>3.1-1</w:t>
            </w:r>
            <w:r>
              <w:rPr>
                <w:spacing w:val="-3"/>
                <w:sz w:val="24"/>
                <w:szCs w:val="24"/>
              </w:rPr>
              <w:t>。</w:t>
            </w:r>
          </w:p>
          <w:p w14:paraId="29629FFD">
            <w:pPr>
              <w:spacing w:before="117" w:line="212" w:lineRule="auto"/>
              <w:ind w:left="225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Times New Roman" w:hAnsi="Times New Roman" w:eastAsia="Times New Roman" w:cs="Times New Roman"/>
                <w:spacing w:val="-1"/>
                <w:sz w:val="24"/>
                <w:szCs w:val="24"/>
              </w:rPr>
              <w:t xml:space="preserve">3.1-1    </w:t>
            </w:r>
            <w:r>
              <w:rPr>
                <w:rFonts w:ascii="黑体" w:hAnsi="黑体" w:eastAsia="黑体" w:cs="黑体"/>
                <w:spacing w:val="-1"/>
                <w:sz w:val="24"/>
                <w:szCs w:val="24"/>
              </w:rPr>
              <w:t>本项目环境空气标准</w:t>
            </w:r>
            <w:r>
              <w:rPr>
                <w:rFonts w:ascii="黑体" w:hAnsi="黑体" w:eastAsia="黑体" w:cs="黑体"/>
                <w:spacing w:val="-2"/>
                <w:sz w:val="24"/>
                <w:szCs w:val="24"/>
              </w:rPr>
              <w:t>一览表</w:t>
            </w:r>
          </w:p>
        </w:tc>
      </w:tr>
      <w:tr w14:paraId="21C7C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808" w:type="dxa"/>
            <w:vMerge w:val="continue"/>
            <w:tcBorders>
              <w:top w:val="nil"/>
              <w:left w:val="single" w:color="000000" w:sz="6" w:space="0"/>
              <w:bottom w:val="nil"/>
            </w:tcBorders>
            <w:vAlign w:val="top"/>
          </w:tcPr>
          <w:p w14:paraId="22DF5EAB">
            <w:pPr>
              <w:rPr>
                <w:rFonts w:ascii="Arial"/>
                <w:sz w:val="21"/>
              </w:rPr>
            </w:pPr>
          </w:p>
        </w:tc>
        <w:tc>
          <w:tcPr>
            <w:tcW w:w="1477" w:type="dxa"/>
            <w:tcBorders>
              <w:top w:val="single" w:color="000000" w:sz="10" w:space="0"/>
            </w:tcBorders>
            <w:vAlign w:val="top"/>
          </w:tcPr>
          <w:p w14:paraId="1B446479">
            <w:pPr>
              <w:pStyle w:val="6"/>
              <w:spacing w:before="67" w:line="228" w:lineRule="auto"/>
              <w:ind w:left="269"/>
            </w:pPr>
            <w:r>
              <w:rPr>
                <w:spacing w:val="7"/>
              </w:rPr>
              <w:t>污染物名称</w:t>
            </w:r>
          </w:p>
        </w:tc>
        <w:tc>
          <w:tcPr>
            <w:tcW w:w="2156" w:type="dxa"/>
            <w:tcBorders>
              <w:top w:val="single" w:color="000000" w:sz="10" w:space="0"/>
            </w:tcBorders>
            <w:vAlign w:val="top"/>
          </w:tcPr>
          <w:p w14:paraId="46C7605A">
            <w:pPr>
              <w:pStyle w:val="6"/>
              <w:spacing w:before="66" w:line="228" w:lineRule="auto"/>
              <w:ind w:left="665"/>
            </w:pPr>
            <w:r>
              <w:rPr>
                <w:spacing w:val="6"/>
              </w:rPr>
              <w:t>取值时间</w:t>
            </w:r>
          </w:p>
        </w:tc>
        <w:tc>
          <w:tcPr>
            <w:tcW w:w="1528" w:type="dxa"/>
            <w:tcBorders>
              <w:top w:val="single" w:color="000000" w:sz="10" w:space="0"/>
            </w:tcBorders>
            <w:vAlign w:val="top"/>
          </w:tcPr>
          <w:p w14:paraId="04F656C8">
            <w:pPr>
              <w:pStyle w:val="6"/>
              <w:spacing w:before="66" w:line="228" w:lineRule="auto"/>
              <w:ind w:left="349"/>
            </w:pPr>
            <w:r>
              <w:rPr>
                <w:spacing w:val="7"/>
              </w:rPr>
              <w:t>浓度限值</w:t>
            </w:r>
          </w:p>
        </w:tc>
        <w:tc>
          <w:tcPr>
            <w:tcW w:w="3268" w:type="dxa"/>
            <w:tcBorders>
              <w:top w:val="single" w:color="000000" w:sz="10" w:space="0"/>
              <w:right w:val="single" w:color="000000" w:sz="6" w:space="0"/>
            </w:tcBorders>
            <w:vAlign w:val="top"/>
          </w:tcPr>
          <w:p w14:paraId="5F3BDC9C">
            <w:pPr>
              <w:pStyle w:val="6"/>
              <w:spacing w:before="66" w:line="228" w:lineRule="auto"/>
              <w:ind w:left="1167"/>
            </w:pPr>
            <w:r>
              <w:rPr>
                <w:spacing w:val="7"/>
              </w:rPr>
              <w:t>标准来源</w:t>
            </w:r>
          </w:p>
        </w:tc>
      </w:tr>
      <w:tr w14:paraId="310DD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08" w:type="dxa"/>
            <w:vMerge w:val="continue"/>
            <w:tcBorders>
              <w:top w:val="nil"/>
              <w:left w:val="single" w:color="000000" w:sz="6" w:space="0"/>
              <w:bottom w:val="nil"/>
            </w:tcBorders>
            <w:vAlign w:val="top"/>
          </w:tcPr>
          <w:p w14:paraId="6B0505DF">
            <w:pPr>
              <w:rPr>
                <w:rFonts w:ascii="Arial"/>
                <w:sz w:val="21"/>
              </w:rPr>
            </w:pPr>
          </w:p>
        </w:tc>
        <w:tc>
          <w:tcPr>
            <w:tcW w:w="1477" w:type="dxa"/>
            <w:vMerge w:val="restart"/>
            <w:tcBorders>
              <w:bottom w:val="nil"/>
            </w:tcBorders>
            <w:vAlign w:val="top"/>
          </w:tcPr>
          <w:p w14:paraId="63D73A27">
            <w:pPr>
              <w:spacing w:before="290" w:line="199" w:lineRule="auto"/>
              <w:ind w:left="567"/>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pacing w:val="8"/>
                <w:position w:val="-1"/>
                <w:sz w:val="13"/>
                <w:szCs w:val="13"/>
              </w:rPr>
              <w:t>10</w:t>
            </w:r>
          </w:p>
        </w:tc>
        <w:tc>
          <w:tcPr>
            <w:tcW w:w="2156" w:type="dxa"/>
            <w:vAlign w:val="top"/>
          </w:tcPr>
          <w:p w14:paraId="168A072F">
            <w:pPr>
              <w:pStyle w:val="6"/>
              <w:spacing w:before="73" w:line="228" w:lineRule="auto"/>
              <w:ind w:left="766"/>
            </w:pPr>
            <w:r>
              <w:rPr>
                <w:spacing w:val="6"/>
              </w:rPr>
              <w:t>年平均</w:t>
            </w:r>
          </w:p>
        </w:tc>
        <w:tc>
          <w:tcPr>
            <w:tcW w:w="1528" w:type="dxa"/>
            <w:vAlign w:val="top"/>
          </w:tcPr>
          <w:p w14:paraId="76F0145A">
            <w:pPr>
              <w:spacing w:before="89" w:line="218" w:lineRule="auto"/>
              <w:ind w:left="411"/>
              <w:rPr>
                <w:rFonts w:ascii="Times New Roman" w:hAnsi="Times New Roman" w:eastAsia="Times New Roman" w:cs="Times New Roman"/>
                <w:sz w:val="13"/>
                <w:szCs w:val="13"/>
              </w:rPr>
            </w:pPr>
            <w:r>
              <w:rPr>
                <w:rFonts w:ascii="Times New Roman" w:hAnsi="Times New Roman" w:eastAsia="Times New Roman" w:cs="Times New Roman"/>
                <w:spacing w:val="3"/>
                <w:sz w:val="20"/>
                <w:szCs w:val="20"/>
              </w:rPr>
              <w:t>70μg/m</w:t>
            </w:r>
            <w:r>
              <w:rPr>
                <w:rFonts w:ascii="Times New Roman" w:hAnsi="Times New Roman" w:eastAsia="Times New Roman" w:cs="Times New Roman"/>
                <w:spacing w:val="3"/>
                <w:position w:val="6"/>
                <w:sz w:val="13"/>
                <w:szCs w:val="13"/>
              </w:rPr>
              <w:t>3</w:t>
            </w:r>
          </w:p>
        </w:tc>
        <w:tc>
          <w:tcPr>
            <w:tcW w:w="3268" w:type="dxa"/>
            <w:vMerge w:val="restart"/>
            <w:tcBorders>
              <w:bottom w:val="nil"/>
              <w:right w:val="single" w:color="000000" w:sz="6" w:space="0"/>
            </w:tcBorders>
            <w:vAlign w:val="top"/>
          </w:tcPr>
          <w:p w14:paraId="5F63C35C">
            <w:pPr>
              <w:spacing w:line="265" w:lineRule="auto"/>
              <w:rPr>
                <w:rFonts w:ascii="Arial"/>
                <w:sz w:val="21"/>
              </w:rPr>
            </w:pPr>
          </w:p>
          <w:p w14:paraId="2BFD87B9">
            <w:pPr>
              <w:spacing w:line="265" w:lineRule="auto"/>
              <w:rPr>
                <w:rFonts w:ascii="Arial"/>
                <w:sz w:val="21"/>
              </w:rPr>
            </w:pPr>
          </w:p>
          <w:p w14:paraId="3E95C5FA">
            <w:pPr>
              <w:spacing w:line="266" w:lineRule="auto"/>
              <w:rPr>
                <w:rFonts w:ascii="Arial"/>
                <w:sz w:val="21"/>
              </w:rPr>
            </w:pPr>
          </w:p>
          <w:p w14:paraId="48467B59">
            <w:pPr>
              <w:spacing w:line="266" w:lineRule="auto"/>
              <w:rPr>
                <w:rFonts w:ascii="Arial"/>
                <w:sz w:val="21"/>
              </w:rPr>
            </w:pPr>
          </w:p>
          <w:p w14:paraId="3088A8B1">
            <w:pPr>
              <w:spacing w:line="266" w:lineRule="auto"/>
              <w:rPr>
                <w:rFonts w:ascii="Arial"/>
                <w:sz w:val="21"/>
              </w:rPr>
            </w:pPr>
          </w:p>
          <w:p w14:paraId="3461CB9E">
            <w:pPr>
              <w:spacing w:line="266" w:lineRule="auto"/>
              <w:rPr>
                <w:rFonts w:ascii="Arial"/>
                <w:sz w:val="21"/>
              </w:rPr>
            </w:pPr>
          </w:p>
          <w:p w14:paraId="365D371A">
            <w:pPr>
              <w:spacing w:line="266" w:lineRule="auto"/>
              <w:rPr>
                <w:rFonts w:ascii="Arial"/>
                <w:sz w:val="21"/>
              </w:rPr>
            </w:pPr>
          </w:p>
          <w:p w14:paraId="461774C3">
            <w:pPr>
              <w:spacing w:line="266" w:lineRule="auto"/>
              <w:rPr>
                <w:rFonts w:ascii="Arial"/>
                <w:sz w:val="21"/>
              </w:rPr>
            </w:pPr>
          </w:p>
          <w:p w14:paraId="22A056A4">
            <w:pPr>
              <w:spacing w:line="266" w:lineRule="auto"/>
              <w:rPr>
                <w:rFonts w:ascii="Arial"/>
                <w:sz w:val="21"/>
              </w:rPr>
            </w:pPr>
          </w:p>
          <w:p w14:paraId="4123F3C4">
            <w:pPr>
              <w:pStyle w:val="6"/>
              <w:spacing w:before="65" w:line="228" w:lineRule="auto"/>
              <w:ind w:left="540"/>
            </w:pPr>
            <w:r>
              <w:rPr>
                <w:spacing w:val="7"/>
              </w:rPr>
              <w:t>《环境空气质量标准》</w:t>
            </w:r>
          </w:p>
          <w:p w14:paraId="226CF44C">
            <w:pPr>
              <w:pStyle w:val="6"/>
              <w:spacing w:before="23" w:line="228" w:lineRule="auto"/>
              <w:ind w:left="365"/>
            </w:pPr>
            <w:r>
              <w:rPr>
                <w:spacing w:val="6"/>
              </w:rPr>
              <w:t>（</w:t>
            </w:r>
            <w:r>
              <w:rPr>
                <w:rFonts w:ascii="Times New Roman" w:hAnsi="Times New Roman" w:eastAsia="Times New Roman" w:cs="Times New Roman"/>
              </w:rPr>
              <w:t>GB</w:t>
            </w:r>
            <w:r>
              <w:rPr>
                <w:rFonts w:ascii="Times New Roman" w:hAnsi="Times New Roman" w:eastAsia="Times New Roman" w:cs="Times New Roman"/>
                <w:spacing w:val="6"/>
              </w:rPr>
              <w:t>3095-2012</w:t>
            </w:r>
            <w:r>
              <w:rPr>
                <w:spacing w:val="6"/>
              </w:rPr>
              <w:t>）及其修改</w:t>
            </w:r>
          </w:p>
          <w:p w14:paraId="792AF965">
            <w:pPr>
              <w:pStyle w:val="6"/>
              <w:spacing w:before="27" w:line="228" w:lineRule="auto"/>
              <w:ind w:left="851"/>
            </w:pPr>
            <w:r>
              <w:rPr>
                <w:spacing w:val="8"/>
              </w:rPr>
              <w:t>单中的二级标准</w:t>
            </w:r>
          </w:p>
        </w:tc>
      </w:tr>
      <w:tr w14:paraId="04D9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08" w:type="dxa"/>
            <w:vMerge w:val="continue"/>
            <w:tcBorders>
              <w:top w:val="nil"/>
              <w:left w:val="single" w:color="000000" w:sz="6" w:space="0"/>
              <w:bottom w:val="nil"/>
            </w:tcBorders>
            <w:vAlign w:val="top"/>
          </w:tcPr>
          <w:p w14:paraId="51969103">
            <w:pPr>
              <w:rPr>
                <w:rFonts w:ascii="Arial"/>
                <w:sz w:val="21"/>
              </w:rPr>
            </w:pPr>
          </w:p>
        </w:tc>
        <w:tc>
          <w:tcPr>
            <w:tcW w:w="1477" w:type="dxa"/>
            <w:vMerge w:val="continue"/>
            <w:tcBorders>
              <w:top w:val="nil"/>
            </w:tcBorders>
            <w:vAlign w:val="top"/>
          </w:tcPr>
          <w:p w14:paraId="6B28EC47">
            <w:pPr>
              <w:rPr>
                <w:rFonts w:ascii="Arial"/>
                <w:sz w:val="21"/>
              </w:rPr>
            </w:pPr>
          </w:p>
        </w:tc>
        <w:tc>
          <w:tcPr>
            <w:tcW w:w="2156" w:type="dxa"/>
            <w:vAlign w:val="top"/>
          </w:tcPr>
          <w:p w14:paraId="3D083DCA">
            <w:pPr>
              <w:pStyle w:val="6"/>
              <w:spacing w:before="74" w:line="228" w:lineRule="auto"/>
              <w:ind w:left="526"/>
            </w:pPr>
            <w:r>
              <w:rPr>
                <w:rFonts w:ascii="Times New Roman" w:hAnsi="Times New Roman" w:eastAsia="Times New Roman" w:cs="Times New Roman"/>
                <w:spacing w:val="4"/>
              </w:rPr>
              <w:t>24</w:t>
            </w:r>
            <w:r>
              <w:rPr>
                <w:rFonts w:ascii="Times New Roman" w:hAnsi="Times New Roman" w:eastAsia="Times New Roman" w:cs="Times New Roman"/>
                <w:spacing w:val="19"/>
                <w:w w:val="101"/>
              </w:rPr>
              <w:t xml:space="preserve"> </w:t>
            </w:r>
            <w:r>
              <w:rPr>
                <w:spacing w:val="4"/>
              </w:rPr>
              <w:t>小时平均</w:t>
            </w:r>
          </w:p>
        </w:tc>
        <w:tc>
          <w:tcPr>
            <w:tcW w:w="1528" w:type="dxa"/>
            <w:vAlign w:val="top"/>
          </w:tcPr>
          <w:p w14:paraId="30926C32">
            <w:pPr>
              <w:spacing w:before="92" w:line="215" w:lineRule="auto"/>
              <w:ind w:left="375"/>
              <w:rPr>
                <w:rFonts w:ascii="Times New Roman" w:hAnsi="Times New Roman" w:eastAsia="Times New Roman" w:cs="Times New Roman"/>
                <w:sz w:val="13"/>
                <w:szCs w:val="13"/>
              </w:rPr>
            </w:pPr>
            <w:r>
              <w:rPr>
                <w:rFonts w:ascii="Times New Roman" w:hAnsi="Times New Roman" w:eastAsia="Times New Roman" w:cs="Times New Roman"/>
                <w:spacing w:val="1"/>
                <w:sz w:val="20"/>
                <w:szCs w:val="20"/>
              </w:rPr>
              <w:t>150μg/m</w:t>
            </w:r>
            <w:r>
              <w:rPr>
                <w:rFonts w:ascii="Times New Roman" w:hAnsi="Times New Roman" w:eastAsia="Times New Roman" w:cs="Times New Roman"/>
                <w:spacing w:val="1"/>
                <w:position w:val="6"/>
                <w:sz w:val="13"/>
                <w:szCs w:val="13"/>
              </w:rPr>
              <w:t>3</w:t>
            </w:r>
          </w:p>
        </w:tc>
        <w:tc>
          <w:tcPr>
            <w:tcW w:w="3268" w:type="dxa"/>
            <w:vMerge w:val="continue"/>
            <w:tcBorders>
              <w:top w:val="nil"/>
              <w:bottom w:val="nil"/>
              <w:right w:val="single" w:color="000000" w:sz="6" w:space="0"/>
            </w:tcBorders>
            <w:vAlign w:val="top"/>
          </w:tcPr>
          <w:p w14:paraId="4149524E">
            <w:pPr>
              <w:rPr>
                <w:rFonts w:ascii="Arial"/>
                <w:sz w:val="21"/>
              </w:rPr>
            </w:pPr>
          </w:p>
        </w:tc>
      </w:tr>
      <w:tr w14:paraId="2F174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08" w:type="dxa"/>
            <w:vMerge w:val="continue"/>
            <w:tcBorders>
              <w:top w:val="nil"/>
              <w:left w:val="single" w:color="000000" w:sz="6" w:space="0"/>
              <w:bottom w:val="nil"/>
            </w:tcBorders>
            <w:vAlign w:val="top"/>
          </w:tcPr>
          <w:p w14:paraId="54CCA382">
            <w:pPr>
              <w:rPr>
                <w:rFonts w:ascii="Arial"/>
                <w:sz w:val="21"/>
              </w:rPr>
            </w:pPr>
          </w:p>
        </w:tc>
        <w:tc>
          <w:tcPr>
            <w:tcW w:w="1477" w:type="dxa"/>
            <w:vMerge w:val="restart"/>
            <w:tcBorders>
              <w:bottom w:val="nil"/>
            </w:tcBorders>
            <w:vAlign w:val="top"/>
          </w:tcPr>
          <w:p w14:paraId="19D23D65">
            <w:pPr>
              <w:spacing w:before="293" w:line="199" w:lineRule="auto"/>
              <w:ind w:left="550"/>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pacing w:val="6"/>
                <w:position w:val="-1"/>
                <w:sz w:val="13"/>
                <w:szCs w:val="13"/>
              </w:rPr>
              <w:t>2.5</w:t>
            </w:r>
          </w:p>
        </w:tc>
        <w:tc>
          <w:tcPr>
            <w:tcW w:w="2156" w:type="dxa"/>
            <w:vAlign w:val="top"/>
          </w:tcPr>
          <w:p w14:paraId="6BFD1FF7">
            <w:pPr>
              <w:pStyle w:val="6"/>
              <w:spacing w:before="76" w:line="228" w:lineRule="auto"/>
              <w:ind w:left="766"/>
            </w:pPr>
            <w:r>
              <w:rPr>
                <w:spacing w:val="6"/>
              </w:rPr>
              <w:t>年平均</w:t>
            </w:r>
          </w:p>
        </w:tc>
        <w:tc>
          <w:tcPr>
            <w:tcW w:w="1528" w:type="dxa"/>
            <w:vAlign w:val="top"/>
          </w:tcPr>
          <w:p w14:paraId="287AECA1">
            <w:pPr>
              <w:spacing w:before="92" w:line="218" w:lineRule="auto"/>
              <w:ind w:left="412"/>
              <w:rPr>
                <w:rFonts w:ascii="Times New Roman" w:hAnsi="Times New Roman" w:eastAsia="Times New Roman" w:cs="Times New Roman"/>
                <w:sz w:val="13"/>
                <w:szCs w:val="13"/>
              </w:rPr>
            </w:pPr>
            <w:r>
              <w:rPr>
                <w:rFonts w:ascii="Times New Roman" w:hAnsi="Times New Roman" w:eastAsia="Times New Roman" w:cs="Times New Roman"/>
                <w:spacing w:val="3"/>
                <w:sz w:val="20"/>
                <w:szCs w:val="20"/>
              </w:rPr>
              <w:t>35μg/m</w:t>
            </w:r>
            <w:r>
              <w:rPr>
                <w:rFonts w:ascii="Times New Roman" w:hAnsi="Times New Roman" w:eastAsia="Times New Roman" w:cs="Times New Roman"/>
                <w:spacing w:val="3"/>
                <w:position w:val="6"/>
                <w:sz w:val="13"/>
                <w:szCs w:val="13"/>
              </w:rPr>
              <w:t>3</w:t>
            </w:r>
          </w:p>
        </w:tc>
        <w:tc>
          <w:tcPr>
            <w:tcW w:w="3268" w:type="dxa"/>
            <w:vMerge w:val="continue"/>
            <w:tcBorders>
              <w:top w:val="nil"/>
              <w:bottom w:val="nil"/>
              <w:right w:val="single" w:color="000000" w:sz="6" w:space="0"/>
            </w:tcBorders>
            <w:vAlign w:val="top"/>
          </w:tcPr>
          <w:p w14:paraId="1DE9C66F">
            <w:pPr>
              <w:rPr>
                <w:rFonts w:ascii="Arial"/>
                <w:sz w:val="21"/>
              </w:rPr>
            </w:pPr>
          </w:p>
        </w:tc>
      </w:tr>
      <w:tr w14:paraId="6E9D1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08" w:type="dxa"/>
            <w:vMerge w:val="continue"/>
            <w:tcBorders>
              <w:top w:val="nil"/>
              <w:left w:val="single" w:color="000000" w:sz="6" w:space="0"/>
              <w:bottom w:val="nil"/>
            </w:tcBorders>
            <w:vAlign w:val="top"/>
          </w:tcPr>
          <w:p w14:paraId="195D2100">
            <w:pPr>
              <w:rPr>
                <w:rFonts w:ascii="Arial"/>
                <w:sz w:val="21"/>
              </w:rPr>
            </w:pPr>
          </w:p>
        </w:tc>
        <w:tc>
          <w:tcPr>
            <w:tcW w:w="1477" w:type="dxa"/>
            <w:vMerge w:val="continue"/>
            <w:tcBorders>
              <w:top w:val="nil"/>
            </w:tcBorders>
            <w:vAlign w:val="top"/>
          </w:tcPr>
          <w:p w14:paraId="5E672454">
            <w:pPr>
              <w:rPr>
                <w:rFonts w:ascii="Arial"/>
                <w:sz w:val="21"/>
              </w:rPr>
            </w:pPr>
          </w:p>
        </w:tc>
        <w:tc>
          <w:tcPr>
            <w:tcW w:w="2156" w:type="dxa"/>
            <w:vAlign w:val="top"/>
          </w:tcPr>
          <w:p w14:paraId="02DC4FA6">
            <w:pPr>
              <w:pStyle w:val="6"/>
              <w:spacing w:before="76" w:line="228" w:lineRule="auto"/>
              <w:ind w:left="526"/>
            </w:pPr>
            <w:r>
              <w:rPr>
                <w:rFonts w:ascii="Times New Roman" w:hAnsi="Times New Roman" w:eastAsia="Times New Roman" w:cs="Times New Roman"/>
                <w:spacing w:val="4"/>
              </w:rPr>
              <w:t>24</w:t>
            </w:r>
            <w:r>
              <w:rPr>
                <w:rFonts w:ascii="Times New Roman" w:hAnsi="Times New Roman" w:eastAsia="Times New Roman" w:cs="Times New Roman"/>
                <w:spacing w:val="19"/>
                <w:w w:val="101"/>
              </w:rPr>
              <w:t xml:space="preserve"> </w:t>
            </w:r>
            <w:r>
              <w:rPr>
                <w:spacing w:val="4"/>
              </w:rPr>
              <w:t>小时平均</w:t>
            </w:r>
          </w:p>
        </w:tc>
        <w:tc>
          <w:tcPr>
            <w:tcW w:w="1528" w:type="dxa"/>
            <w:vAlign w:val="top"/>
          </w:tcPr>
          <w:p w14:paraId="4B783204">
            <w:pPr>
              <w:spacing w:before="91" w:line="218" w:lineRule="auto"/>
              <w:ind w:left="411"/>
              <w:rPr>
                <w:rFonts w:ascii="Times New Roman" w:hAnsi="Times New Roman" w:eastAsia="Times New Roman" w:cs="Times New Roman"/>
                <w:sz w:val="13"/>
                <w:szCs w:val="13"/>
              </w:rPr>
            </w:pPr>
            <w:r>
              <w:rPr>
                <w:rFonts w:ascii="Times New Roman" w:hAnsi="Times New Roman" w:eastAsia="Times New Roman" w:cs="Times New Roman"/>
                <w:spacing w:val="3"/>
                <w:sz w:val="20"/>
                <w:szCs w:val="20"/>
              </w:rPr>
              <w:t>75μg/m</w:t>
            </w:r>
            <w:r>
              <w:rPr>
                <w:rFonts w:ascii="Times New Roman" w:hAnsi="Times New Roman" w:eastAsia="Times New Roman" w:cs="Times New Roman"/>
                <w:spacing w:val="3"/>
                <w:position w:val="6"/>
                <w:sz w:val="13"/>
                <w:szCs w:val="13"/>
              </w:rPr>
              <w:t>3</w:t>
            </w:r>
          </w:p>
        </w:tc>
        <w:tc>
          <w:tcPr>
            <w:tcW w:w="3268" w:type="dxa"/>
            <w:vMerge w:val="continue"/>
            <w:tcBorders>
              <w:top w:val="nil"/>
              <w:bottom w:val="nil"/>
              <w:right w:val="single" w:color="000000" w:sz="6" w:space="0"/>
            </w:tcBorders>
            <w:vAlign w:val="top"/>
          </w:tcPr>
          <w:p w14:paraId="029E76F9">
            <w:pPr>
              <w:rPr>
                <w:rFonts w:ascii="Arial"/>
                <w:sz w:val="21"/>
              </w:rPr>
            </w:pPr>
          </w:p>
        </w:tc>
      </w:tr>
      <w:tr w14:paraId="4461B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08" w:type="dxa"/>
            <w:vMerge w:val="continue"/>
            <w:tcBorders>
              <w:top w:val="nil"/>
              <w:left w:val="single" w:color="000000" w:sz="6" w:space="0"/>
              <w:bottom w:val="nil"/>
            </w:tcBorders>
            <w:vAlign w:val="top"/>
          </w:tcPr>
          <w:p w14:paraId="3D1B760D">
            <w:pPr>
              <w:rPr>
                <w:rFonts w:ascii="Arial"/>
                <w:sz w:val="21"/>
              </w:rPr>
            </w:pPr>
          </w:p>
        </w:tc>
        <w:tc>
          <w:tcPr>
            <w:tcW w:w="1477" w:type="dxa"/>
            <w:vMerge w:val="restart"/>
            <w:tcBorders>
              <w:bottom w:val="nil"/>
            </w:tcBorders>
            <w:vAlign w:val="top"/>
          </w:tcPr>
          <w:p w14:paraId="16BE8E50">
            <w:pPr>
              <w:spacing w:line="409" w:lineRule="auto"/>
              <w:rPr>
                <w:rFonts w:ascii="Arial"/>
                <w:sz w:val="21"/>
              </w:rPr>
            </w:pPr>
          </w:p>
          <w:p w14:paraId="69907E81">
            <w:pPr>
              <w:spacing w:before="58" w:line="202" w:lineRule="auto"/>
              <w:ind w:left="630"/>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pacing w:val="1"/>
                <w:position w:val="-1"/>
                <w:sz w:val="13"/>
                <w:szCs w:val="13"/>
              </w:rPr>
              <w:t>2</w:t>
            </w:r>
          </w:p>
        </w:tc>
        <w:tc>
          <w:tcPr>
            <w:tcW w:w="2156" w:type="dxa"/>
            <w:vAlign w:val="top"/>
          </w:tcPr>
          <w:p w14:paraId="6DA1CF17">
            <w:pPr>
              <w:pStyle w:val="6"/>
              <w:spacing w:before="75" w:line="228" w:lineRule="auto"/>
              <w:ind w:left="766"/>
            </w:pPr>
            <w:r>
              <w:rPr>
                <w:spacing w:val="6"/>
              </w:rPr>
              <w:t>年平均</w:t>
            </w:r>
          </w:p>
        </w:tc>
        <w:tc>
          <w:tcPr>
            <w:tcW w:w="1528" w:type="dxa"/>
            <w:vAlign w:val="top"/>
          </w:tcPr>
          <w:p w14:paraId="37A469EF">
            <w:pPr>
              <w:spacing w:before="94" w:line="215" w:lineRule="auto"/>
              <w:ind w:left="412"/>
              <w:rPr>
                <w:rFonts w:ascii="Times New Roman" w:hAnsi="Times New Roman" w:eastAsia="Times New Roman" w:cs="Times New Roman"/>
                <w:sz w:val="13"/>
                <w:szCs w:val="13"/>
              </w:rPr>
            </w:pPr>
            <w:r>
              <w:rPr>
                <w:rFonts w:ascii="Times New Roman" w:hAnsi="Times New Roman" w:eastAsia="Times New Roman" w:cs="Times New Roman"/>
                <w:spacing w:val="3"/>
                <w:sz w:val="20"/>
                <w:szCs w:val="20"/>
              </w:rPr>
              <w:t>60μg/m</w:t>
            </w:r>
            <w:r>
              <w:rPr>
                <w:rFonts w:ascii="Times New Roman" w:hAnsi="Times New Roman" w:eastAsia="Times New Roman" w:cs="Times New Roman"/>
                <w:spacing w:val="3"/>
                <w:position w:val="6"/>
                <w:sz w:val="13"/>
                <w:szCs w:val="13"/>
              </w:rPr>
              <w:t>3</w:t>
            </w:r>
          </w:p>
        </w:tc>
        <w:tc>
          <w:tcPr>
            <w:tcW w:w="3268" w:type="dxa"/>
            <w:vMerge w:val="continue"/>
            <w:tcBorders>
              <w:top w:val="nil"/>
              <w:bottom w:val="nil"/>
              <w:right w:val="single" w:color="000000" w:sz="6" w:space="0"/>
            </w:tcBorders>
            <w:vAlign w:val="top"/>
          </w:tcPr>
          <w:p w14:paraId="6D7CECE1">
            <w:pPr>
              <w:rPr>
                <w:rFonts w:ascii="Arial"/>
                <w:sz w:val="21"/>
              </w:rPr>
            </w:pPr>
          </w:p>
        </w:tc>
      </w:tr>
      <w:tr w14:paraId="7F48A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08" w:type="dxa"/>
            <w:vMerge w:val="continue"/>
            <w:tcBorders>
              <w:top w:val="nil"/>
              <w:left w:val="single" w:color="000000" w:sz="6" w:space="0"/>
              <w:bottom w:val="nil"/>
            </w:tcBorders>
            <w:vAlign w:val="top"/>
          </w:tcPr>
          <w:p w14:paraId="6A1CD6B2">
            <w:pPr>
              <w:rPr>
                <w:rFonts w:ascii="Arial"/>
                <w:sz w:val="21"/>
              </w:rPr>
            </w:pPr>
          </w:p>
        </w:tc>
        <w:tc>
          <w:tcPr>
            <w:tcW w:w="1477" w:type="dxa"/>
            <w:vMerge w:val="continue"/>
            <w:tcBorders>
              <w:top w:val="nil"/>
              <w:bottom w:val="nil"/>
            </w:tcBorders>
            <w:vAlign w:val="top"/>
          </w:tcPr>
          <w:p w14:paraId="4E564AC1">
            <w:pPr>
              <w:rPr>
                <w:rFonts w:ascii="Arial"/>
                <w:sz w:val="21"/>
              </w:rPr>
            </w:pPr>
          </w:p>
        </w:tc>
        <w:tc>
          <w:tcPr>
            <w:tcW w:w="2156" w:type="dxa"/>
            <w:vAlign w:val="top"/>
          </w:tcPr>
          <w:p w14:paraId="2010A2DD">
            <w:pPr>
              <w:pStyle w:val="6"/>
              <w:spacing w:before="78" w:line="228" w:lineRule="auto"/>
              <w:ind w:left="526"/>
            </w:pPr>
            <w:r>
              <w:rPr>
                <w:rFonts w:ascii="Times New Roman" w:hAnsi="Times New Roman" w:eastAsia="Times New Roman" w:cs="Times New Roman"/>
                <w:spacing w:val="4"/>
              </w:rPr>
              <w:t>24</w:t>
            </w:r>
            <w:r>
              <w:rPr>
                <w:rFonts w:ascii="Times New Roman" w:hAnsi="Times New Roman" w:eastAsia="Times New Roman" w:cs="Times New Roman"/>
                <w:spacing w:val="19"/>
                <w:w w:val="101"/>
              </w:rPr>
              <w:t xml:space="preserve"> </w:t>
            </w:r>
            <w:r>
              <w:rPr>
                <w:spacing w:val="4"/>
              </w:rPr>
              <w:t>小时平均</w:t>
            </w:r>
          </w:p>
        </w:tc>
        <w:tc>
          <w:tcPr>
            <w:tcW w:w="1528" w:type="dxa"/>
            <w:vAlign w:val="top"/>
          </w:tcPr>
          <w:p w14:paraId="5B057AE8">
            <w:pPr>
              <w:spacing w:before="93" w:line="218" w:lineRule="auto"/>
              <w:ind w:left="375"/>
              <w:rPr>
                <w:rFonts w:ascii="Times New Roman" w:hAnsi="Times New Roman" w:eastAsia="Times New Roman" w:cs="Times New Roman"/>
                <w:sz w:val="13"/>
                <w:szCs w:val="13"/>
              </w:rPr>
            </w:pPr>
            <w:r>
              <w:rPr>
                <w:rFonts w:ascii="Times New Roman" w:hAnsi="Times New Roman" w:eastAsia="Times New Roman" w:cs="Times New Roman"/>
                <w:spacing w:val="1"/>
                <w:sz w:val="20"/>
                <w:szCs w:val="20"/>
              </w:rPr>
              <w:t>150μg/m</w:t>
            </w:r>
            <w:r>
              <w:rPr>
                <w:rFonts w:ascii="Times New Roman" w:hAnsi="Times New Roman" w:eastAsia="Times New Roman" w:cs="Times New Roman"/>
                <w:spacing w:val="1"/>
                <w:position w:val="6"/>
                <w:sz w:val="13"/>
                <w:szCs w:val="13"/>
              </w:rPr>
              <w:t>3</w:t>
            </w:r>
          </w:p>
        </w:tc>
        <w:tc>
          <w:tcPr>
            <w:tcW w:w="3268" w:type="dxa"/>
            <w:vMerge w:val="continue"/>
            <w:tcBorders>
              <w:top w:val="nil"/>
              <w:bottom w:val="nil"/>
              <w:right w:val="single" w:color="000000" w:sz="6" w:space="0"/>
            </w:tcBorders>
            <w:vAlign w:val="top"/>
          </w:tcPr>
          <w:p w14:paraId="2EE0E293">
            <w:pPr>
              <w:rPr>
                <w:rFonts w:ascii="Arial"/>
                <w:sz w:val="21"/>
              </w:rPr>
            </w:pPr>
          </w:p>
        </w:tc>
      </w:tr>
      <w:tr w14:paraId="37329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08" w:type="dxa"/>
            <w:vMerge w:val="continue"/>
            <w:tcBorders>
              <w:top w:val="nil"/>
              <w:left w:val="single" w:color="000000" w:sz="6" w:space="0"/>
              <w:bottom w:val="nil"/>
            </w:tcBorders>
            <w:vAlign w:val="top"/>
          </w:tcPr>
          <w:p w14:paraId="1319CCA0">
            <w:pPr>
              <w:rPr>
                <w:rFonts w:ascii="Arial"/>
                <w:sz w:val="21"/>
              </w:rPr>
            </w:pPr>
          </w:p>
        </w:tc>
        <w:tc>
          <w:tcPr>
            <w:tcW w:w="1477" w:type="dxa"/>
            <w:vMerge w:val="continue"/>
            <w:tcBorders>
              <w:top w:val="nil"/>
            </w:tcBorders>
            <w:vAlign w:val="top"/>
          </w:tcPr>
          <w:p w14:paraId="1288F8C2">
            <w:pPr>
              <w:rPr>
                <w:rFonts w:ascii="Arial"/>
                <w:sz w:val="21"/>
              </w:rPr>
            </w:pPr>
          </w:p>
        </w:tc>
        <w:tc>
          <w:tcPr>
            <w:tcW w:w="2156" w:type="dxa"/>
            <w:vAlign w:val="top"/>
          </w:tcPr>
          <w:p w14:paraId="6BB4D1FD">
            <w:pPr>
              <w:pStyle w:val="6"/>
              <w:spacing w:before="78" w:line="228" w:lineRule="auto"/>
              <w:ind w:left="599"/>
            </w:pPr>
            <w:r>
              <w:rPr>
                <w:rFonts w:ascii="Times New Roman" w:hAnsi="Times New Roman" w:eastAsia="Times New Roman" w:cs="Times New Roman"/>
              </w:rPr>
              <w:t>1</w:t>
            </w:r>
            <w:r>
              <w:rPr>
                <w:rFonts w:ascii="Times New Roman" w:hAnsi="Times New Roman" w:eastAsia="Times New Roman" w:cs="Times New Roman"/>
                <w:spacing w:val="18"/>
              </w:rPr>
              <w:t xml:space="preserve"> </w:t>
            </w:r>
            <w:r>
              <w:t>小时平均</w:t>
            </w:r>
          </w:p>
        </w:tc>
        <w:tc>
          <w:tcPr>
            <w:tcW w:w="1528" w:type="dxa"/>
            <w:vAlign w:val="top"/>
          </w:tcPr>
          <w:p w14:paraId="1A5487AC">
            <w:pPr>
              <w:spacing w:before="93" w:line="218" w:lineRule="auto"/>
              <w:ind w:left="361"/>
              <w:rPr>
                <w:rFonts w:ascii="Times New Roman" w:hAnsi="Times New Roman" w:eastAsia="Times New Roman" w:cs="Times New Roman"/>
                <w:sz w:val="13"/>
                <w:szCs w:val="13"/>
              </w:rPr>
            </w:pPr>
            <w:r>
              <w:rPr>
                <w:rFonts w:ascii="Times New Roman" w:hAnsi="Times New Roman" w:eastAsia="Times New Roman" w:cs="Times New Roman"/>
                <w:spacing w:val="3"/>
                <w:sz w:val="20"/>
                <w:szCs w:val="20"/>
              </w:rPr>
              <w:t>500μg/m</w:t>
            </w:r>
            <w:r>
              <w:rPr>
                <w:rFonts w:ascii="Times New Roman" w:hAnsi="Times New Roman" w:eastAsia="Times New Roman" w:cs="Times New Roman"/>
                <w:spacing w:val="3"/>
                <w:position w:val="6"/>
                <w:sz w:val="13"/>
                <w:szCs w:val="13"/>
              </w:rPr>
              <w:t>3</w:t>
            </w:r>
          </w:p>
        </w:tc>
        <w:tc>
          <w:tcPr>
            <w:tcW w:w="3268" w:type="dxa"/>
            <w:vMerge w:val="continue"/>
            <w:tcBorders>
              <w:top w:val="nil"/>
              <w:bottom w:val="nil"/>
              <w:right w:val="single" w:color="000000" w:sz="6" w:space="0"/>
            </w:tcBorders>
            <w:vAlign w:val="top"/>
          </w:tcPr>
          <w:p w14:paraId="0F09440B">
            <w:pPr>
              <w:rPr>
                <w:rFonts w:ascii="Arial"/>
                <w:sz w:val="21"/>
              </w:rPr>
            </w:pPr>
          </w:p>
        </w:tc>
      </w:tr>
      <w:tr w14:paraId="2503B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08" w:type="dxa"/>
            <w:vMerge w:val="continue"/>
            <w:tcBorders>
              <w:top w:val="nil"/>
              <w:left w:val="single" w:color="000000" w:sz="6" w:space="0"/>
              <w:bottom w:val="nil"/>
            </w:tcBorders>
            <w:vAlign w:val="top"/>
          </w:tcPr>
          <w:p w14:paraId="2FD71568">
            <w:pPr>
              <w:rPr>
                <w:rFonts w:ascii="Arial"/>
                <w:sz w:val="21"/>
              </w:rPr>
            </w:pPr>
          </w:p>
        </w:tc>
        <w:tc>
          <w:tcPr>
            <w:tcW w:w="1477" w:type="dxa"/>
            <w:vMerge w:val="restart"/>
            <w:tcBorders>
              <w:bottom w:val="nil"/>
            </w:tcBorders>
            <w:vAlign w:val="top"/>
          </w:tcPr>
          <w:p w14:paraId="36A8905F">
            <w:pPr>
              <w:spacing w:line="411" w:lineRule="auto"/>
              <w:rPr>
                <w:rFonts w:ascii="Arial"/>
                <w:sz w:val="21"/>
              </w:rPr>
            </w:pPr>
          </w:p>
          <w:p w14:paraId="7F6F200B">
            <w:pPr>
              <w:spacing w:before="58" w:line="202" w:lineRule="auto"/>
              <w:ind w:left="597"/>
              <w:rPr>
                <w:rFonts w:ascii="Times New Roman" w:hAnsi="Times New Roman" w:eastAsia="Times New Roman" w:cs="Times New Roman"/>
                <w:sz w:val="13"/>
                <w:szCs w:val="13"/>
              </w:rPr>
            </w:pPr>
            <w:r>
              <w:rPr>
                <w:rFonts w:ascii="Times New Roman" w:hAnsi="Times New Roman" w:eastAsia="Times New Roman" w:cs="Times New Roman"/>
                <w:spacing w:val="6"/>
                <w:sz w:val="20"/>
                <w:szCs w:val="20"/>
              </w:rPr>
              <w:t>NO</w:t>
            </w:r>
            <w:r>
              <w:rPr>
                <w:rFonts w:ascii="Times New Roman" w:hAnsi="Times New Roman" w:eastAsia="Times New Roman" w:cs="Times New Roman"/>
                <w:spacing w:val="6"/>
                <w:position w:val="-1"/>
                <w:sz w:val="13"/>
                <w:szCs w:val="13"/>
              </w:rPr>
              <w:t>2</w:t>
            </w:r>
          </w:p>
        </w:tc>
        <w:tc>
          <w:tcPr>
            <w:tcW w:w="2156" w:type="dxa"/>
            <w:vAlign w:val="top"/>
          </w:tcPr>
          <w:p w14:paraId="67D7D558">
            <w:pPr>
              <w:pStyle w:val="6"/>
              <w:spacing w:before="77" w:line="228" w:lineRule="auto"/>
              <w:ind w:left="766"/>
            </w:pPr>
            <w:r>
              <w:rPr>
                <w:spacing w:val="6"/>
              </w:rPr>
              <w:t>年平均</w:t>
            </w:r>
          </w:p>
        </w:tc>
        <w:tc>
          <w:tcPr>
            <w:tcW w:w="1528" w:type="dxa"/>
            <w:vAlign w:val="top"/>
          </w:tcPr>
          <w:p w14:paraId="3DD0FAA7">
            <w:pPr>
              <w:spacing w:before="96" w:line="215" w:lineRule="auto"/>
              <w:ind w:left="407"/>
              <w:rPr>
                <w:rFonts w:ascii="Times New Roman" w:hAnsi="Times New Roman" w:eastAsia="Times New Roman" w:cs="Times New Roman"/>
                <w:sz w:val="13"/>
                <w:szCs w:val="13"/>
              </w:rPr>
            </w:pPr>
            <w:r>
              <w:rPr>
                <w:rFonts w:ascii="Times New Roman" w:hAnsi="Times New Roman" w:eastAsia="Times New Roman" w:cs="Times New Roman"/>
                <w:spacing w:val="4"/>
                <w:sz w:val="20"/>
                <w:szCs w:val="20"/>
              </w:rPr>
              <w:t>40μg/m</w:t>
            </w:r>
            <w:r>
              <w:rPr>
                <w:rFonts w:ascii="Times New Roman" w:hAnsi="Times New Roman" w:eastAsia="Times New Roman" w:cs="Times New Roman"/>
                <w:spacing w:val="4"/>
                <w:position w:val="6"/>
                <w:sz w:val="13"/>
                <w:szCs w:val="13"/>
              </w:rPr>
              <w:t>3</w:t>
            </w:r>
          </w:p>
        </w:tc>
        <w:tc>
          <w:tcPr>
            <w:tcW w:w="3268" w:type="dxa"/>
            <w:vMerge w:val="continue"/>
            <w:tcBorders>
              <w:top w:val="nil"/>
              <w:bottom w:val="nil"/>
              <w:right w:val="single" w:color="000000" w:sz="6" w:space="0"/>
            </w:tcBorders>
            <w:vAlign w:val="top"/>
          </w:tcPr>
          <w:p w14:paraId="08B82025">
            <w:pPr>
              <w:rPr>
                <w:rFonts w:ascii="Arial"/>
                <w:sz w:val="21"/>
              </w:rPr>
            </w:pPr>
          </w:p>
        </w:tc>
      </w:tr>
      <w:tr w14:paraId="27CBA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08" w:type="dxa"/>
            <w:vMerge w:val="continue"/>
            <w:tcBorders>
              <w:top w:val="nil"/>
              <w:left w:val="single" w:color="000000" w:sz="6" w:space="0"/>
              <w:bottom w:val="nil"/>
            </w:tcBorders>
            <w:vAlign w:val="top"/>
          </w:tcPr>
          <w:p w14:paraId="6F971157">
            <w:pPr>
              <w:rPr>
                <w:rFonts w:ascii="Arial"/>
                <w:sz w:val="21"/>
              </w:rPr>
            </w:pPr>
          </w:p>
        </w:tc>
        <w:tc>
          <w:tcPr>
            <w:tcW w:w="1477" w:type="dxa"/>
            <w:vMerge w:val="continue"/>
            <w:tcBorders>
              <w:top w:val="nil"/>
              <w:bottom w:val="nil"/>
            </w:tcBorders>
            <w:vAlign w:val="top"/>
          </w:tcPr>
          <w:p w14:paraId="5C8E8DFD">
            <w:pPr>
              <w:rPr>
                <w:rFonts w:ascii="Arial"/>
                <w:sz w:val="21"/>
              </w:rPr>
            </w:pPr>
          </w:p>
        </w:tc>
        <w:tc>
          <w:tcPr>
            <w:tcW w:w="2156" w:type="dxa"/>
            <w:vAlign w:val="top"/>
          </w:tcPr>
          <w:p w14:paraId="713B8154">
            <w:pPr>
              <w:pStyle w:val="6"/>
              <w:spacing w:before="80" w:line="228" w:lineRule="auto"/>
              <w:ind w:left="526"/>
            </w:pPr>
            <w:r>
              <w:rPr>
                <w:rFonts w:ascii="Times New Roman" w:hAnsi="Times New Roman" w:eastAsia="Times New Roman" w:cs="Times New Roman"/>
                <w:spacing w:val="4"/>
              </w:rPr>
              <w:t>24</w:t>
            </w:r>
            <w:r>
              <w:rPr>
                <w:rFonts w:ascii="Times New Roman" w:hAnsi="Times New Roman" w:eastAsia="Times New Roman" w:cs="Times New Roman"/>
                <w:spacing w:val="19"/>
                <w:w w:val="101"/>
              </w:rPr>
              <w:t xml:space="preserve"> </w:t>
            </w:r>
            <w:r>
              <w:rPr>
                <w:spacing w:val="4"/>
              </w:rPr>
              <w:t>小时平均</w:t>
            </w:r>
          </w:p>
        </w:tc>
        <w:tc>
          <w:tcPr>
            <w:tcW w:w="1528" w:type="dxa"/>
            <w:vAlign w:val="top"/>
          </w:tcPr>
          <w:p w14:paraId="1C5F276C">
            <w:pPr>
              <w:spacing w:before="95" w:line="218" w:lineRule="auto"/>
              <w:ind w:left="416"/>
              <w:rPr>
                <w:rFonts w:ascii="Times New Roman" w:hAnsi="Times New Roman" w:eastAsia="Times New Roman" w:cs="Times New Roman"/>
                <w:sz w:val="13"/>
                <w:szCs w:val="13"/>
              </w:rPr>
            </w:pPr>
            <w:r>
              <w:rPr>
                <w:rFonts w:ascii="Times New Roman" w:hAnsi="Times New Roman" w:eastAsia="Times New Roman" w:cs="Times New Roman"/>
                <w:spacing w:val="2"/>
                <w:sz w:val="20"/>
                <w:szCs w:val="20"/>
              </w:rPr>
              <w:t>80μg/m</w:t>
            </w:r>
            <w:r>
              <w:rPr>
                <w:rFonts w:ascii="Times New Roman" w:hAnsi="Times New Roman" w:eastAsia="Times New Roman" w:cs="Times New Roman"/>
                <w:spacing w:val="2"/>
                <w:position w:val="6"/>
                <w:sz w:val="13"/>
                <w:szCs w:val="13"/>
              </w:rPr>
              <w:t>3</w:t>
            </w:r>
          </w:p>
        </w:tc>
        <w:tc>
          <w:tcPr>
            <w:tcW w:w="3268" w:type="dxa"/>
            <w:vMerge w:val="continue"/>
            <w:tcBorders>
              <w:top w:val="nil"/>
              <w:bottom w:val="nil"/>
              <w:right w:val="single" w:color="000000" w:sz="6" w:space="0"/>
            </w:tcBorders>
            <w:vAlign w:val="top"/>
          </w:tcPr>
          <w:p w14:paraId="59C8CD9C">
            <w:pPr>
              <w:rPr>
                <w:rFonts w:ascii="Arial"/>
                <w:sz w:val="21"/>
              </w:rPr>
            </w:pPr>
          </w:p>
        </w:tc>
      </w:tr>
      <w:tr w14:paraId="505CF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08" w:type="dxa"/>
            <w:vMerge w:val="continue"/>
            <w:tcBorders>
              <w:top w:val="nil"/>
              <w:left w:val="single" w:color="000000" w:sz="6" w:space="0"/>
              <w:bottom w:val="nil"/>
            </w:tcBorders>
            <w:vAlign w:val="top"/>
          </w:tcPr>
          <w:p w14:paraId="354F8BEC">
            <w:pPr>
              <w:rPr>
                <w:rFonts w:ascii="Arial"/>
                <w:sz w:val="21"/>
              </w:rPr>
            </w:pPr>
          </w:p>
        </w:tc>
        <w:tc>
          <w:tcPr>
            <w:tcW w:w="1477" w:type="dxa"/>
            <w:vMerge w:val="continue"/>
            <w:tcBorders>
              <w:top w:val="nil"/>
            </w:tcBorders>
            <w:vAlign w:val="top"/>
          </w:tcPr>
          <w:p w14:paraId="453F98AF">
            <w:pPr>
              <w:rPr>
                <w:rFonts w:ascii="Arial"/>
                <w:sz w:val="21"/>
              </w:rPr>
            </w:pPr>
          </w:p>
        </w:tc>
        <w:tc>
          <w:tcPr>
            <w:tcW w:w="2156" w:type="dxa"/>
            <w:vAlign w:val="top"/>
          </w:tcPr>
          <w:p w14:paraId="2C23F7BA">
            <w:pPr>
              <w:pStyle w:val="6"/>
              <w:spacing w:before="80" w:line="228" w:lineRule="auto"/>
              <w:ind w:left="599"/>
            </w:pPr>
            <w:r>
              <w:rPr>
                <w:rFonts w:ascii="Times New Roman" w:hAnsi="Times New Roman" w:eastAsia="Times New Roman" w:cs="Times New Roman"/>
              </w:rPr>
              <w:t>1</w:t>
            </w:r>
            <w:r>
              <w:rPr>
                <w:rFonts w:ascii="Times New Roman" w:hAnsi="Times New Roman" w:eastAsia="Times New Roman" w:cs="Times New Roman"/>
                <w:spacing w:val="18"/>
              </w:rPr>
              <w:t xml:space="preserve"> </w:t>
            </w:r>
            <w:r>
              <w:t>小时平均</w:t>
            </w:r>
          </w:p>
        </w:tc>
        <w:tc>
          <w:tcPr>
            <w:tcW w:w="1528" w:type="dxa"/>
            <w:vAlign w:val="top"/>
          </w:tcPr>
          <w:p w14:paraId="07F4445A">
            <w:pPr>
              <w:spacing w:before="95" w:line="218" w:lineRule="auto"/>
              <w:ind w:left="355"/>
              <w:rPr>
                <w:rFonts w:ascii="Times New Roman" w:hAnsi="Times New Roman" w:eastAsia="Times New Roman" w:cs="Times New Roman"/>
                <w:sz w:val="13"/>
                <w:szCs w:val="13"/>
              </w:rPr>
            </w:pPr>
            <w:r>
              <w:rPr>
                <w:rFonts w:ascii="Times New Roman" w:hAnsi="Times New Roman" w:eastAsia="Times New Roman" w:cs="Times New Roman"/>
                <w:spacing w:val="4"/>
                <w:sz w:val="20"/>
                <w:szCs w:val="20"/>
              </w:rPr>
              <w:t>200μg/m</w:t>
            </w:r>
            <w:r>
              <w:rPr>
                <w:rFonts w:ascii="Times New Roman" w:hAnsi="Times New Roman" w:eastAsia="Times New Roman" w:cs="Times New Roman"/>
                <w:spacing w:val="4"/>
                <w:position w:val="6"/>
                <w:sz w:val="13"/>
                <w:szCs w:val="13"/>
              </w:rPr>
              <w:t>3</w:t>
            </w:r>
          </w:p>
        </w:tc>
        <w:tc>
          <w:tcPr>
            <w:tcW w:w="3268" w:type="dxa"/>
            <w:vMerge w:val="continue"/>
            <w:tcBorders>
              <w:top w:val="nil"/>
              <w:bottom w:val="nil"/>
              <w:right w:val="single" w:color="000000" w:sz="6" w:space="0"/>
            </w:tcBorders>
            <w:vAlign w:val="top"/>
          </w:tcPr>
          <w:p w14:paraId="5464EAFF">
            <w:pPr>
              <w:rPr>
                <w:rFonts w:ascii="Arial"/>
                <w:sz w:val="21"/>
              </w:rPr>
            </w:pPr>
          </w:p>
        </w:tc>
      </w:tr>
      <w:tr w14:paraId="52368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08" w:type="dxa"/>
            <w:vMerge w:val="continue"/>
            <w:tcBorders>
              <w:top w:val="nil"/>
              <w:left w:val="single" w:color="000000" w:sz="6" w:space="0"/>
              <w:bottom w:val="nil"/>
            </w:tcBorders>
            <w:vAlign w:val="top"/>
          </w:tcPr>
          <w:p w14:paraId="0C4FB271">
            <w:pPr>
              <w:rPr>
                <w:rFonts w:ascii="Arial"/>
                <w:sz w:val="21"/>
              </w:rPr>
            </w:pPr>
          </w:p>
        </w:tc>
        <w:tc>
          <w:tcPr>
            <w:tcW w:w="1477" w:type="dxa"/>
            <w:vMerge w:val="restart"/>
            <w:tcBorders>
              <w:bottom w:val="nil"/>
            </w:tcBorders>
            <w:vAlign w:val="top"/>
          </w:tcPr>
          <w:p w14:paraId="22FD1A9F">
            <w:pPr>
              <w:spacing w:before="295" w:line="195" w:lineRule="auto"/>
              <w:ind w:left="6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CO</w:t>
            </w:r>
          </w:p>
        </w:tc>
        <w:tc>
          <w:tcPr>
            <w:tcW w:w="2156" w:type="dxa"/>
            <w:vAlign w:val="top"/>
          </w:tcPr>
          <w:p w14:paraId="7C4EC2C7">
            <w:pPr>
              <w:pStyle w:val="6"/>
              <w:spacing w:before="79" w:line="228" w:lineRule="auto"/>
              <w:ind w:left="553"/>
            </w:pPr>
            <w:r>
              <w:rPr>
                <w:rFonts w:ascii="Times New Roman" w:hAnsi="Times New Roman" w:eastAsia="Times New Roman" w:cs="Times New Roman"/>
                <w:spacing w:val="7"/>
              </w:rPr>
              <w:t>24</w:t>
            </w:r>
            <w:r>
              <w:rPr>
                <w:spacing w:val="7"/>
              </w:rPr>
              <w:t>小时平均</w:t>
            </w:r>
          </w:p>
        </w:tc>
        <w:tc>
          <w:tcPr>
            <w:tcW w:w="1528" w:type="dxa"/>
            <w:vAlign w:val="top"/>
          </w:tcPr>
          <w:p w14:paraId="6A5335C4">
            <w:pPr>
              <w:spacing w:before="97" w:line="215" w:lineRule="auto"/>
              <w:ind w:left="433"/>
              <w:rPr>
                <w:rFonts w:ascii="Times New Roman" w:hAnsi="Times New Roman" w:eastAsia="Times New Roman" w:cs="Times New Roman"/>
                <w:sz w:val="13"/>
                <w:szCs w:val="13"/>
              </w:rPr>
            </w:pPr>
            <w:r>
              <w:rPr>
                <w:rFonts w:ascii="Times New Roman" w:hAnsi="Times New Roman" w:eastAsia="Times New Roman" w:cs="Times New Roman"/>
                <w:spacing w:val="7"/>
                <w:sz w:val="20"/>
                <w:szCs w:val="20"/>
              </w:rPr>
              <w:t>4</w:t>
            </w:r>
            <w:r>
              <w:rPr>
                <w:rFonts w:ascii="Times New Roman" w:hAnsi="Times New Roman" w:eastAsia="Times New Roman" w:cs="Times New Roman"/>
                <w:sz w:val="20"/>
                <w:szCs w:val="20"/>
              </w:rPr>
              <w:t>mg</w:t>
            </w:r>
            <w:r>
              <w:rPr>
                <w:rFonts w:ascii="Times New Roman" w:hAnsi="Times New Roman" w:eastAsia="Times New Roman" w:cs="Times New Roman"/>
                <w:spacing w:val="7"/>
                <w:sz w:val="20"/>
                <w:szCs w:val="20"/>
              </w:rPr>
              <w:t>/m</w:t>
            </w:r>
            <w:r>
              <w:rPr>
                <w:rFonts w:ascii="Times New Roman" w:hAnsi="Times New Roman" w:eastAsia="Times New Roman" w:cs="Times New Roman"/>
                <w:spacing w:val="7"/>
                <w:position w:val="6"/>
                <w:sz w:val="13"/>
                <w:szCs w:val="13"/>
              </w:rPr>
              <w:t>3</w:t>
            </w:r>
          </w:p>
        </w:tc>
        <w:tc>
          <w:tcPr>
            <w:tcW w:w="3268" w:type="dxa"/>
            <w:vMerge w:val="continue"/>
            <w:tcBorders>
              <w:top w:val="nil"/>
              <w:bottom w:val="nil"/>
              <w:right w:val="single" w:color="000000" w:sz="6" w:space="0"/>
            </w:tcBorders>
            <w:vAlign w:val="top"/>
          </w:tcPr>
          <w:p w14:paraId="7E04B0C3">
            <w:pPr>
              <w:rPr>
                <w:rFonts w:ascii="Arial"/>
                <w:sz w:val="21"/>
              </w:rPr>
            </w:pPr>
          </w:p>
        </w:tc>
      </w:tr>
      <w:tr w14:paraId="1136E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08" w:type="dxa"/>
            <w:vMerge w:val="continue"/>
            <w:tcBorders>
              <w:top w:val="nil"/>
              <w:left w:val="single" w:color="000000" w:sz="6" w:space="0"/>
              <w:bottom w:val="nil"/>
            </w:tcBorders>
            <w:vAlign w:val="top"/>
          </w:tcPr>
          <w:p w14:paraId="48E2F78A">
            <w:pPr>
              <w:rPr>
                <w:rFonts w:ascii="Arial"/>
                <w:sz w:val="21"/>
              </w:rPr>
            </w:pPr>
          </w:p>
        </w:tc>
        <w:tc>
          <w:tcPr>
            <w:tcW w:w="1477" w:type="dxa"/>
            <w:vMerge w:val="continue"/>
            <w:tcBorders>
              <w:top w:val="nil"/>
            </w:tcBorders>
            <w:vAlign w:val="top"/>
          </w:tcPr>
          <w:p w14:paraId="6C7AF358">
            <w:pPr>
              <w:rPr>
                <w:rFonts w:ascii="Arial"/>
                <w:sz w:val="21"/>
              </w:rPr>
            </w:pPr>
          </w:p>
        </w:tc>
        <w:tc>
          <w:tcPr>
            <w:tcW w:w="2156" w:type="dxa"/>
            <w:vAlign w:val="top"/>
          </w:tcPr>
          <w:p w14:paraId="126D33AA">
            <w:pPr>
              <w:pStyle w:val="6"/>
              <w:spacing w:before="82" w:line="228" w:lineRule="auto"/>
              <w:ind w:left="626"/>
            </w:pPr>
            <w:r>
              <w:rPr>
                <w:rFonts w:ascii="Times New Roman" w:hAnsi="Times New Roman" w:eastAsia="Times New Roman" w:cs="Times New Roman"/>
                <w:spacing w:val="3"/>
              </w:rPr>
              <w:t>1</w:t>
            </w:r>
            <w:r>
              <w:rPr>
                <w:spacing w:val="3"/>
              </w:rPr>
              <w:t>小时平均</w:t>
            </w:r>
          </w:p>
        </w:tc>
        <w:tc>
          <w:tcPr>
            <w:tcW w:w="1528" w:type="dxa"/>
            <w:vAlign w:val="top"/>
          </w:tcPr>
          <w:p w14:paraId="6086084F">
            <w:pPr>
              <w:spacing w:before="97" w:line="218" w:lineRule="auto"/>
              <w:ind w:left="402"/>
              <w:rPr>
                <w:rFonts w:ascii="Times New Roman" w:hAnsi="Times New Roman" w:eastAsia="Times New Roman" w:cs="Times New Roman"/>
                <w:sz w:val="13"/>
                <w:szCs w:val="13"/>
              </w:rPr>
            </w:pPr>
            <w:r>
              <w:rPr>
                <w:rFonts w:ascii="Times New Roman" w:hAnsi="Times New Roman" w:eastAsia="Times New Roman" w:cs="Times New Roman"/>
                <w:spacing w:val="2"/>
                <w:sz w:val="20"/>
                <w:szCs w:val="20"/>
              </w:rPr>
              <w:t>10</w:t>
            </w:r>
            <w:r>
              <w:rPr>
                <w:rFonts w:ascii="Times New Roman" w:hAnsi="Times New Roman" w:eastAsia="Times New Roman" w:cs="Times New Roman"/>
                <w:sz w:val="20"/>
                <w:szCs w:val="20"/>
              </w:rPr>
              <w:t>mg</w:t>
            </w:r>
            <w:r>
              <w:rPr>
                <w:rFonts w:ascii="Times New Roman" w:hAnsi="Times New Roman" w:eastAsia="Times New Roman" w:cs="Times New Roman"/>
                <w:spacing w:val="2"/>
                <w:sz w:val="20"/>
                <w:szCs w:val="20"/>
              </w:rPr>
              <w:t>/m</w:t>
            </w:r>
            <w:r>
              <w:rPr>
                <w:rFonts w:ascii="Times New Roman" w:hAnsi="Times New Roman" w:eastAsia="Times New Roman" w:cs="Times New Roman"/>
                <w:spacing w:val="2"/>
                <w:position w:val="6"/>
                <w:sz w:val="13"/>
                <w:szCs w:val="13"/>
              </w:rPr>
              <w:t>3</w:t>
            </w:r>
          </w:p>
        </w:tc>
        <w:tc>
          <w:tcPr>
            <w:tcW w:w="3268" w:type="dxa"/>
            <w:vMerge w:val="continue"/>
            <w:tcBorders>
              <w:top w:val="nil"/>
              <w:bottom w:val="nil"/>
              <w:right w:val="single" w:color="000000" w:sz="6" w:space="0"/>
            </w:tcBorders>
            <w:vAlign w:val="top"/>
          </w:tcPr>
          <w:p w14:paraId="62634DA4">
            <w:pPr>
              <w:rPr>
                <w:rFonts w:ascii="Arial"/>
                <w:sz w:val="21"/>
              </w:rPr>
            </w:pPr>
          </w:p>
        </w:tc>
      </w:tr>
      <w:tr w14:paraId="03942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08" w:type="dxa"/>
            <w:vMerge w:val="continue"/>
            <w:tcBorders>
              <w:top w:val="nil"/>
              <w:left w:val="single" w:color="000000" w:sz="6" w:space="0"/>
              <w:bottom w:val="nil"/>
            </w:tcBorders>
            <w:vAlign w:val="top"/>
          </w:tcPr>
          <w:p w14:paraId="75633541">
            <w:pPr>
              <w:rPr>
                <w:rFonts w:ascii="Arial"/>
                <w:sz w:val="21"/>
              </w:rPr>
            </w:pPr>
          </w:p>
        </w:tc>
        <w:tc>
          <w:tcPr>
            <w:tcW w:w="1477" w:type="dxa"/>
            <w:vMerge w:val="restart"/>
            <w:tcBorders>
              <w:bottom w:val="nil"/>
            </w:tcBorders>
            <w:vAlign w:val="top"/>
          </w:tcPr>
          <w:p w14:paraId="4D0086BC">
            <w:pPr>
              <w:spacing w:before="294" w:line="202" w:lineRule="auto"/>
              <w:ind w:left="681"/>
              <w:rPr>
                <w:rFonts w:ascii="Times New Roman" w:hAnsi="Times New Roman" w:eastAsia="Times New Roman" w:cs="Times New Roman"/>
                <w:sz w:val="13"/>
                <w:szCs w:val="13"/>
              </w:rPr>
            </w:pPr>
            <w:r>
              <w:rPr>
                <w:rFonts w:ascii="Times New Roman" w:hAnsi="Times New Roman" w:eastAsia="Times New Roman" w:cs="Times New Roman"/>
                <w:spacing w:val="1"/>
                <w:sz w:val="20"/>
                <w:szCs w:val="20"/>
              </w:rPr>
              <w:t>O</w:t>
            </w:r>
            <w:r>
              <w:rPr>
                <w:rFonts w:ascii="Times New Roman" w:hAnsi="Times New Roman" w:eastAsia="Times New Roman" w:cs="Times New Roman"/>
                <w:spacing w:val="1"/>
                <w:position w:val="-1"/>
                <w:sz w:val="13"/>
                <w:szCs w:val="13"/>
              </w:rPr>
              <w:t>3</w:t>
            </w:r>
          </w:p>
        </w:tc>
        <w:tc>
          <w:tcPr>
            <w:tcW w:w="2156" w:type="dxa"/>
            <w:vAlign w:val="top"/>
          </w:tcPr>
          <w:p w14:paraId="6AE0DBBD">
            <w:pPr>
              <w:pStyle w:val="6"/>
              <w:spacing w:before="80" w:line="228" w:lineRule="auto"/>
              <w:ind w:left="328"/>
            </w:pPr>
            <w:r>
              <w:rPr>
                <w:spacing w:val="3"/>
              </w:rPr>
              <w:t>日最大</w:t>
            </w:r>
            <w:r>
              <w:rPr>
                <w:rFonts w:ascii="Times New Roman" w:hAnsi="Times New Roman" w:eastAsia="Times New Roman" w:cs="Times New Roman"/>
                <w:spacing w:val="3"/>
              </w:rPr>
              <w:t>8</w:t>
            </w:r>
            <w:r>
              <w:rPr>
                <w:spacing w:val="3"/>
              </w:rPr>
              <w:t>小时平均</w:t>
            </w:r>
          </w:p>
        </w:tc>
        <w:tc>
          <w:tcPr>
            <w:tcW w:w="1528" w:type="dxa"/>
            <w:vAlign w:val="top"/>
          </w:tcPr>
          <w:p w14:paraId="53F4BA77">
            <w:pPr>
              <w:spacing w:before="96" w:line="218" w:lineRule="auto"/>
              <w:ind w:left="375"/>
              <w:rPr>
                <w:rFonts w:ascii="Times New Roman" w:hAnsi="Times New Roman" w:eastAsia="Times New Roman" w:cs="Times New Roman"/>
                <w:sz w:val="13"/>
                <w:szCs w:val="13"/>
              </w:rPr>
            </w:pPr>
            <w:r>
              <w:rPr>
                <w:rFonts w:ascii="Times New Roman" w:hAnsi="Times New Roman" w:eastAsia="Times New Roman" w:cs="Times New Roman"/>
                <w:spacing w:val="1"/>
                <w:sz w:val="20"/>
                <w:szCs w:val="20"/>
              </w:rPr>
              <w:t>160μg/m</w:t>
            </w:r>
            <w:r>
              <w:rPr>
                <w:rFonts w:ascii="Times New Roman" w:hAnsi="Times New Roman" w:eastAsia="Times New Roman" w:cs="Times New Roman"/>
                <w:spacing w:val="1"/>
                <w:position w:val="6"/>
                <w:sz w:val="13"/>
                <w:szCs w:val="13"/>
              </w:rPr>
              <w:t>3</w:t>
            </w:r>
          </w:p>
        </w:tc>
        <w:tc>
          <w:tcPr>
            <w:tcW w:w="3268" w:type="dxa"/>
            <w:vMerge w:val="continue"/>
            <w:tcBorders>
              <w:top w:val="nil"/>
              <w:bottom w:val="nil"/>
              <w:right w:val="single" w:color="000000" w:sz="6" w:space="0"/>
            </w:tcBorders>
            <w:vAlign w:val="top"/>
          </w:tcPr>
          <w:p w14:paraId="2EDCB476">
            <w:pPr>
              <w:rPr>
                <w:rFonts w:ascii="Arial"/>
                <w:sz w:val="21"/>
              </w:rPr>
            </w:pPr>
          </w:p>
        </w:tc>
      </w:tr>
      <w:tr w14:paraId="3EDA4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08" w:type="dxa"/>
            <w:vMerge w:val="continue"/>
            <w:tcBorders>
              <w:top w:val="nil"/>
              <w:left w:val="single" w:color="000000" w:sz="6" w:space="0"/>
              <w:bottom w:val="nil"/>
            </w:tcBorders>
            <w:vAlign w:val="top"/>
          </w:tcPr>
          <w:p w14:paraId="11C3E837">
            <w:pPr>
              <w:rPr>
                <w:rFonts w:ascii="Arial"/>
                <w:sz w:val="21"/>
              </w:rPr>
            </w:pPr>
          </w:p>
        </w:tc>
        <w:tc>
          <w:tcPr>
            <w:tcW w:w="1477" w:type="dxa"/>
            <w:vMerge w:val="continue"/>
            <w:tcBorders>
              <w:top w:val="nil"/>
            </w:tcBorders>
            <w:vAlign w:val="top"/>
          </w:tcPr>
          <w:p w14:paraId="04B675B2">
            <w:pPr>
              <w:rPr>
                <w:rFonts w:ascii="Arial"/>
                <w:sz w:val="21"/>
              </w:rPr>
            </w:pPr>
          </w:p>
        </w:tc>
        <w:tc>
          <w:tcPr>
            <w:tcW w:w="2156" w:type="dxa"/>
            <w:vAlign w:val="top"/>
          </w:tcPr>
          <w:p w14:paraId="06C87B5A">
            <w:pPr>
              <w:pStyle w:val="6"/>
              <w:spacing w:before="80" w:line="228" w:lineRule="auto"/>
              <w:ind w:left="626"/>
            </w:pPr>
            <w:r>
              <w:rPr>
                <w:rFonts w:ascii="Times New Roman" w:hAnsi="Times New Roman" w:eastAsia="Times New Roman" w:cs="Times New Roman"/>
                <w:spacing w:val="3"/>
              </w:rPr>
              <w:t>1</w:t>
            </w:r>
            <w:r>
              <w:rPr>
                <w:spacing w:val="3"/>
              </w:rPr>
              <w:t>小时平均</w:t>
            </w:r>
          </w:p>
        </w:tc>
        <w:tc>
          <w:tcPr>
            <w:tcW w:w="1528" w:type="dxa"/>
            <w:vAlign w:val="top"/>
          </w:tcPr>
          <w:p w14:paraId="79A71BE0">
            <w:pPr>
              <w:spacing w:before="98" w:line="215" w:lineRule="auto"/>
              <w:ind w:left="355"/>
              <w:rPr>
                <w:rFonts w:ascii="Times New Roman" w:hAnsi="Times New Roman" w:eastAsia="Times New Roman" w:cs="Times New Roman"/>
                <w:sz w:val="13"/>
                <w:szCs w:val="13"/>
              </w:rPr>
            </w:pPr>
            <w:r>
              <w:rPr>
                <w:rFonts w:ascii="Times New Roman" w:hAnsi="Times New Roman" w:eastAsia="Times New Roman" w:cs="Times New Roman"/>
                <w:spacing w:val="4"/>
                <w:sz w:val="20"/>
                <w:szCs w:val="20"/>
              </w:rPr>
              <w:t>200μg/m</w:t>
            </w:r>
            <w:r>
              <w:rPr>
                <w:rFonts w:ascii="Times New Roman" w:hAnsi="Times New Roman" w:eastAsia="Times New Roman" w:cs="Times New Roman"/>
                <w:spacing w:val="4"/>
                <w:position w:val="6"/>
                <w:sz w:val="13"/>
                <w:szCs w:val="13"/>
              </w:rPr>
              <w:t>3</w:t>
            </w:r>
          </w:p>
        </w:tc>
        <w:tc>
          <w:tcPr>
            <w:tcW w:w="3268" w:type="dxa"/>
            <w:vMerge w:val="continue"/>
            <w:tcBorders>
              <w:top w:val="nil"/>
              <w:bottom w:val="nil"/>
              <w:right w:val="single" w:color="000000" w:sz="6" w:space="0"/>
            </w:tcBorders>
            <w:vAlign w:val="top"/>
          </w:tcPr>
          <w:p w14:paraId="571B004E">
            <w:pPr>
              <w:rPr>
                <w:rFonts w:ascii="Arial"/>
                <w:sz w:val="21"/>
              </w:rPr>
            </w:pPr>
          </w:p>
        </w:tc>
      </w:tr>
      <w:tr w14:paraId="52483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08" w:type="dxa"/>
            <w:vMerge w:val="continue"/>
            <w:tcBorders>
              <w:top w:val="nil"/>
              <w:left w:val="single" w:color="000000" w:sz="6" w:space="0"/>
              <w:bottom w:val="nil"/>
            </w:tcBorders>
            <w:vAlign w:val="top"/>
          </w:tcPr>
          <w:p w14:paraId="717817C5">
            <w:pPr>
              <w:rPr>
                <w:rFonts w:ascii="Arial"/>
                <w:sz w:val="21"/>
              </w:rPr>
            </w:pPr>
          </w:p>
        </w:tc>
        <w:tc>
          <w:tcPr>
            <w:tcW w:w="1477" w:type="dxa"/>
            <w:vMerge w:val="restart"/>
            <w:tcBorders>
              <w:bottom w:val="nil"/>
            </w:tcBorders>
            <w:vAlign w:val="top"/>
          </w:tcPr>
          <w:p w14:paraId="372E5DC6">
            <w:pPr>
              <w:spacing w:before="295" w:line="195" w:lineRule="auto"/>
              <w:ind w:left="6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TSP</w:t>
            </w:r>
          </w:p>
        </w:tc>
        <w:tc>
          <w:tcPr>
            <w:tcW w:w="2156" w:type="dxa"/>
            <w:vAlign w:val="top"/>
          </w:tcPr>
          <w:p w14:paraId="5C6AB8A3">
            <w:pPr>
              <w:pStyle w:val="6"/>
              <w:spacing w:before="81" w:line="228" w:lineRule="auto"/>
              <w:ind w:left="766"/>
            </w:pPr>
            <w:r>
              <w:rPr>
                <w:spacing w:val="6"/>
              </w:rPr>
              <w:t>年平均</w:t>
            </w:r>
          </w:p>
        </w:tc>
        <w:tc>
          <w:tcPr>
            <w:tcW w:w="1528" w:type="dxa"/>
            <w:vAlign w:val="top"/>
          </w:tcPr>
          <w:p w14:paraId="4F576787">
            <w:pPr>
              <w:spacing w:before="97" w:line="218" w:lineRule="auto"/>
              <w:ind w:left="355"/>
              <w:rPr>
                <w:rFonts w:ascii="Times New Roman" w:hAnsi="Times New Roman" w:eastAsia="Times New Roman" w:cs="Times New Roman"/>
                <w:sz w:val="13"/>
                <w:szCs w:val="13"/>
              </w:rPr>
            </w:pPr>
            <w:r>
              <w:rPr>
                <w:rFonts w:ascii="Times New Roman" w:hAnsi="Times New Roman" w:eastAsia="Times New Roman" w:cs="Times New Roman"/>
                <w:spacing w:val="4"/>
                <w:sz w:val="20"/>
                <w:szCs w:val="20"/>
              </w:rPr>
              <w:t>200μg/m</w:t>
            </w:r>
            <w:r>
              <w:rPr>
                <w:rFonts w:ascii="Times New Roman" w:hAnsi="Times New Roman" w:eastAsia="Times New Roman" w:cs="Times New Roman"/>
                <w:spacing w:val="4"/>
                <w:position w:val="6"/>
                <w:sz w:val="13"/>
                <w:szCs w:val="13"/>
              </w:rPr>
              <w:t>3</w:t>
            </w:r>
          </w:p>
        </w:tc>
        <w:tc>
          <w:tcPr>
            <w:tcW w:w="3268" w:type="dxa"/>
            <w:vMerge w:val="continue"/>
            <w:tcBorders>
              <w:top w:val="nil"/>
              <w:bottom w:val="nil"/>
              <w:right w:val="single" w:color="000000" w:sz="6" w:space="0"/>
            </w:tcBorders>
            <w:vAlign w:val="top"/>
          </w:tcPr>
          <w:p w14:paraId="3DD8B251">
            <w:pPr>
              <w:rPr>
                <w:rFonts w:ascii="Arial"/>
                <w:sz w:val="21"/>
              </w:rPr>
            </w:pPr>
          </w:p>
        </w:tc>
      </w:tr>
      <w:tr w14:paraId="39F13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08" w:type="dxa"/>
            <w:vMerge w:val="continue"/>
            <w:tcBorders>
              <w:top w:val="nil"/>
              <w:left w:val="single" w:color="000000" w:sz="6" w:space="0"/>
              <w:bottom w:val="nil"/>
            </w:tcBorders>
            <w:vAlign w:val="top"/>
          </w:tcPr>
          <w:p w14:paraId="35A27A96">
            <w:pPr>
              <w:rPr>
                <w:rFonts w:ascii="Arial"/>
                <w:sz w:val="21"/>
              </w:rPr>
            </w:pPr>
          </w:p>
        </w:tc>
        <w:tc>
          <w:tcPr>
            <w:tcW w:w="1477" w:type="dxa"/>
            <w:vMerge w:val="continue"/>
            <w:tcBorders>
              <w:top w:val="nil"/>
            </w:tcBorders>
            <w:vAlign w:val="top"/>
          </w:tcPr>
          <w:p w14:paraId="60911C04">
            <w:pPr>
              <w:rPr>
                <w:rFonts w:ascii="Arial"/>
                <w:sz w:val="21"/>
              </w:rPr>
            </w:pPr>
          </w:p>
        </w:tc>
        <w:tc>
          <w:tcPr>
            <w:tcW w:w="2156" w:type="dxa"/>
            <w:vAlign w:val="top"/>
          </w:tcPr>
          <w:p w14:paraId="26904D38">
            <w:pPr>
              <w:pStyle w:val="6"/>
              <w:spacing w:before="81" w:line="228" w:lineRule="auto"/>
              <w:ind w:left="682"/>
            </w:pPr>
            <w:r>
              <w:rPr>
                <w:rFonts w:ascii="Times New Roman" w:hAnsi="Times New Roman" w:eastAsia="Times New Roman" w:cs="Times New Roman"/>
                <w:spacing w:val="4"/>
              </w:rPr>
              <w:t>24h</w:t>
            </w:r>
            <w:r>
              <w:rPr>
                <w:rFonts w:ascii="Times New Roman" w:hAnsi="Times New Roman" w:eastAsia="Times New Roman" w:cs="Times New Roman"/>
                <w:spacing w:val="9"/>
              </w:rPr>
              <w:t xml:space="preserve"> </w:t>
            </w:r>
            <w:r>
              <w:rPr>
                <w:spacing w:val="4"/>
              </w:rPr>
              <w:t>平均</w:t>
            </w:r>
          </w:p>
        </w:tc>
        <w:tc>
          <w:tcPr>
            <w:tcW w:w="1528" w:type="dxa"/>
            <w:vAlign w:val="top"/>
          </w:tcPr>
          <w:p w14:paraId="6982B23B">
            <w:pPr>
              <w:spacing w:before="96" w:line="218" w:lineRule="auto"/>
              <w:ind w:left="359"/>
              <w:rPr>
                <w:rFonts w:ascii="Times New Roman" w:hAnsi="Times New Roman" w:eastAsia="Times New Roman" w:cs="Times New Roman"/>
                <w:sz w:val="13"/>
                <w:szCs w:val="13"/>
              </w:rPr>
            </w:pPr>
            <w:r>
              <w:rPr>
                <w:rFonts w:ascii="Times New Roman" w:hAnsi="Times New Roman" w:eastAsia="Times New Roman" w:cs="Times New Roman"/>
                <w:spacing w:val="3"/>
                <w:sz w:val="20"/>
                <w:szCs w:val="20"/>
              </w:rPr>
              <w:t>300μg/m</w:t>
            </w:r>
            <w:r>
              <w:rPr>
                <w:rFonts w:ascii="Times New Roman" w:hAnsi="Times New Roman" w:eastAsia="Times New Roman" w:cs="Times New Roman"/>
                <w:spacing w:val="3"/>
                <w:position w:val="6"/>
                <w:sz w:val="13"/>
                <w:szCs w:val="13"/>
              </w:rPr>
              <w:t>3</w:t>
            </w:r>
          </w:p>
        </w:tc>
        <w:tc>
          <w:tcPr>
            <w:tcW w:w="3268" w:type="dxa"/>
            <w:vMerge w:val="continue"/>
            <w:tcBorders>
              <w:top w:val="nil"/>
              <w:right w:val="single" w:color="000000" w:sz="6" w:space="0"/>
            </w:tcBorders>
            <w:vAlign w:val="top"/>
          </w:tcPr>
          <w:p w14:paraId="5B31DE7B">
            <w:pPr>
              <w:rPr>
                <w:rFonts w:ascii="Arial"/>
                <w:sz w:val="21"/>
              </w:rPr>
            </w:pPr>
          </w:p>
        </w:tc>
      </w:tr>
      <w:tr w14:paraId="5172A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08" w:type="dxa"/>
            <w:vMerge w:val="continue"/>
            <w:tcBorders>
              <w:top w:val="nil"/>
              <w:left w:val="single" w:color="000000" w:sz="6" w:space="0"/>
              <w:bottom w:val="nil"/>
            </w:tcBorders>
            <w:vAlign w:val="top"/>
          </w:tcPr>
          <w:p w14:paraId="26E6DBD7">
            <w:pPr>
              <w:rPr>
                <w:rFonts w:ascii="Arial"/>
                <w:sz w:val="21"/>
              </w:rPr>
            </w:pPr>
          </w:p>
        </w:tc>
        <w:tc>
          <w:tcPr>
            <w:tcW w:w="1477" w:type="dxa"/>
            <w:vAlign w:val="top"/>
          </w:tcPr>
          <w:p w14:paraId="36979EBE">
            <w:pPr>
              <w:pStyle w:val="6"/>
              <w:spacing w:before="80" w:line="227" w:lineRule="auto"/>
              <w:ind w:left="481"/>
            </w:pPr>
            <w:r>
              <w:rPr>
                <w:spacing w:val="6"/>
              </w:rPr>
              <w:t>苯乙烯</w:t>
            </w:r>
          </w:p>
        </w:tc>
        <w:tc>
          <w:tcPr>
            <w:tcW w:w="2156" w:type="dxa"/>
            <w:vAlign w:val="top"/>
          </w:tcPr>
          <w:p w14:paraId="472E2A59">
            <w:pPr>
              <w:pStyle w:val="6"/>
              <w:spacing w:before="80" w:line="228" w:lineRule="auto"/>
              <w:ind w:left="599"/>
            </w:pPr>
            <w:r>
              <w:rPr>
                <w:rFonts w:ascii="Times New Roman" w:hAnsi="Times New Roman" w:eastAsia="Times New Roman" w:cs="Times New Roman"/>
              </w:rPr>
              <w:t>1</w:t>
            </w:r>
            <w:r>
              <w:rPr>
                <w:rFonts w:ascii="Times New Roman" w:hAnsi="Times New Roman" w:eastAsia="Times New Roman" w:cs="Times New Roman"/>
                <w:spacing w:val="18"/>
              </w:rPr>
              <w:t xml:space="preserve"> </w:t>
            </w:r>
            <w:r>
              <w:t>小时平均</w:t>
            </w:r>
          </w:p>
        </w:tc>
        <w:tc>
          <w:tcPr>
            <w:tcW w:w="1528" w:type="dxa"/>
            <w:vAlign w:val="top"/>
          </w:tcPr>
          <w:p w14:paraId="226CAC83">
            <w:pPr>
              <w:spacing w:before="98" w:line="215" w:lineRule="auto"/>
              <w:ind w:left="428"/>
              <w:rPr>
                <w:rFonts w:ascii="Times New Roman" w:hAnsi="Times New Roman" w:eastAsia="Times New Roman" w:cs="Times New Roman"/>
                <w:sz w:val="13"/>
                <w:szCs w:val="13"/>
              </w:rPr>
            </w:pPr>
            <w:r>
              <w:rPr>
                <w:rFonts w:ascii="Times New Roman" w:hAnsi="Times New Roman" w:eastAsia="Times New Roman" w:cs="Times New Roman"/>
                <w:spacing w:val="1"/>
                <w:sz w:val="20"/>
                <w:szCs w:val="20"/>
              </w:rPr>
              <w:t>10μg/m</w:t>
            </w:r>
            <w:r>
              <w:rPr>
                <w:rFonts w:ascii="Times New Roman" w:hAnsi="Times New Roman" w:eastAsia="Times New Roman" w:cs="Times New Roman"/>
                <w:spacing w:val="1"/>
                <w:position w:val="6"/>
                <w:sz w:val="13"/>
                <w:szCs w:val="13"/>
              </w:rPr>
              <w:t>3</w:t>
            </w:r>
          </w:p>
        </w:tc>
        <w:tc>
          <w:tcPr>
            <w:tcW w:w="3268" w:type="dxa"/>
            <w:vMerge w:val="restart"/>
            <w:tcBorders>
              <w:bottom w:val="nil"/>
              <w:right w:val="single" w:color="000000" w:sz="6" w:space="0"/>
            </w:tcBorders>
            <w:vAlign w:val="top"/>
          </w:tcPr>
          <w:p w14:paraId="12EE9679">
            <w:pPr>
              <w:pStyle w:val="6"/>
              <w:spacing w:before="42" w:line="226" w:lineRule="auto"/>
              <w:ind w:left="173"/>
            </w:pPr>
            <w:r>
              <w:rPr>
                <w:spacing w:val="8"/>
              </w:rPr>
              <w:t>《环境影响评价技术导则 大气</w:t>
            </w:r>
          </w:p>
          <w:p w14:paraId="7DB2BC16">
            <w:pPr>
              <w:pStyle w:val="6"/>
              <w:spacing w:before="28" w:line="221" w:lineRule="auto"/>
              <w:ind w:left="115"/>
            </w:pPr>
            <w:r>
              <w:rPr>
                <w:spacing w:val="5"/>
              </w:rPr>
              <w:t>环境》</w:t>
            </w:r>
            <w:r>
              <w:rPr>
                <w:rFonts w:ascii="Times New Roman" w:hAnsi="Times New Roman" w:eastAsia="Times New Roman" w:cs="Times New Roman"/>
                <w:spacing w:val="5"/>
              </w:rPr>
              <w:t>(</w:t>
            </w:r>
            <w:r>
              <w:rPr>
                <w:rFonts w:ascii="Times New Roman" w:hAnsi="Times New Roman" w:eastAsia="Times New Roman" w:cs="Times New Roman"/>
              </w:rPr>
              <w:t>HJ</w:t>
            </w:r>
            <w:r>
              <w:rPr>
                <w:rFonts w:ascii="Times New Roman" w:hAnsi="Times New Roman" w:eastAsia="Times New Roman" w:cs="Times New Roman"/>
                <w:spacing w:val="5"/>
              </w:rPr>
              <w:t>2.2-2018)</w:t>
            </w:r>
            <w:r>
              <w:rPr>
                <w:spacing w:val="5"/>
              </w:rPr>
              <w:t xml:space="preserve">附录 </w:t>
            </w:r>
            <w:r>
              <w:rPr>
                <w:rFonts w:ascii="Times New Roman" w:hAnsi="Times New Roman" w:eastAsia="Times New Roman" w:cs="Times New Roman"/>
                <w:spacing w:val="5"/>
              </w:rPr>
              <w:t xml:space="preserve">D  </w:t>
            </w:r>
            <w:r>
              <w:rPr>
                <w:spacing w:val="5"/>
              </w:rPr>
              <w:t>其他</w:t>
            </w:r>
          </w:p>
          <w:p w14:paraId="6DF29563">
            <w:pPr>
              <w:pStyle w:val="6"/>
              <w:spacing w:before="32" w:line="202" w:lineRule="auto"/>
              <w:ind w:left="222"/>
            </w:pPr>
            <w:r>
              <w:rPr>
                <w:spacing w:val="9"/>
              </w:rPr>
              <w:t>污染物空气质量浓度参考限值</w:t>
            </w:r>
          </w:p>
        </w:tc>
      </w:tr>
      <w:tr w14:paraId="0D210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08" w:type="dxa"/>
            <w:vMerge w:val="continue"/>
            <w:tcBorders>
              <w:top w:val="nil"/>
              <w:left w:val="single" w:color="000000" w:sz="6" w:space="0"/>
              <w:bottom w:val="nil"/>
            </w:tcBorders>
            <w:vAlign w:val="top"/>
          </w:tcPr>
          <w:p w14:paraId="6F82B3F2">
            <w:pPr>
              <w:rPr>
                <w:rFonts w:ascii="Arial"/>
                <w:sz w:val="21"/>
              </w:rPr>
            </w:pPr>
          </w:p>
        </w:tc>
        <w:tc>
          <w:tcPr>
            <w:tcW w:w="1477" w:type="dxa"/>
            <w:vAlign w:val="top"/>
          </w:tcPr>
          <w:p w14:paraId="51616EE1">
            <w:pPr>
              <w:pStyle w:val="6"/>
              <w:spacing w:before="136" w:line="227" w:lineRule="auto"/>
              <w:ind w:left="608"/>
            </w:pPr>
            <w:r>
              <w:rPr>
                <w:spacing w:val="-9"/>
              </w:rPr>
              <w:t>甲苯</w:t>
            </w:r>
          </w:p>
        </w:tc>
        <w:tc>
          <w:tcPr>
            <w:tcW w:w="2156" w:type="dxa"/>
            <w:vAlign w:val="top"/>
          </w:tcPr>
          <w:p w14:paraId="0C162E9A">
            <w:pPr>
              <w:pStyle w:val="6"/>
              <w:spacing w:before="137" w:line="228" w:lineRule="auto"/>
              <w:ind w:left="599"/>
            </w:pPr>
            <w:r>
              <w:rPr>
                <w:rFonts w:ascii="Times New Roman" w:hAnsi="Times New Roman" w:eastAsia="Times New Roman" w:cs="Times New Roman"/>
              </w:rPr>
              <w:t>1</w:t>
            </w:r>
            <w:r>
              <w:rPr>
                <w:rFonts w:ascii="Times New Roman" w:hAnsi="Times New Roman" w:eastAsia="Times New Roman" w:cs="Times New Roman"/>
                <w:spacing w:val="18"/>
              </w:rPr>
              <w:t xml:space="preserve"> </w:t>
            </w:r>
            <w:r>
              <w:t>小时平均</w:t>
            </w:r>
          </w:p>
        </w:tc>
        <w:tc>
          <w:tcPr>
            <w:tcW w:w="1528" w:type="dxa"/>
            <w:vAlign w:val="top"/>
          </w:tcPr>
          <w:p w14:paraId="486B0A24">
            <w:pPr>
              <w:spacing w:before="152" w:line="218" w:lineRule="auto"/>
              <w:ind w:left="355"/>
              <w:rPr>
                <w:rFonts w:ascii="Times New Roman" w:hAnsi="Times New Roman" w:eastAsia="Times New Roman" w:cs="Times New Roman"/>
                <w:sz w:val="13"/>
                <w:szCs w:val="13"/>
              </w:rPr>
            </w:pPr>
            <w:r>
              <w:rPr>
                <w:rFonts w:ascii="Times New Roman" w:hAnsi="Times New Roman" w:eastAsia="Times New Roman" w:cs="Times New Roman"/>
                <w:spacing w:val="4"/>
                <w:sz w:val="20"/>
                <w:szCs w:val="20"/>
              </w:rPr>
              <w:t>200μg/m</w:t>
            </w:r>
            <w:r>
              <w:rPr>
                <w:rFonts w:ascii="Times New Roman" w:hAnsi="Times New Roman" w:eastAsia="Times New Roman" w:cs="Times New Roman"/>
                <w:spacing w:val="4"/>
                <w:position w:val="6"/>
                <w:sz w:val="13"/>
                <w:szCs w:val="13"/>
              </w:rPr>
              <w:t>3</w:t>
            </w:r>
          </w:p>
        </w:tc>
        <w:tc>
          <w:tcPr>
            <w:tcW w:w="3268" w:type="dxa"/>
            <w:vMerge w:val="continue"/>
            <w:tcBorders>
              <w:top w:val="nil"/>
              <w:right w:val="single" w:color="000000" w:sz="6" w:space="0"/>
            </w:tcBorders>
            <w:vAlign w:val="top"/>
          </w:tcPr>
          <w:p w14:paraId="6447EC29">
            <w:pPr>
              <w:rPr>
                <w:rFonts w:ascii="Arial"/>
                <w:sz w:val="21"/>
              </w:rPr>
            </w:pPr>
          </w:p>
        </w:tc>
      </w:tr>
      <w:tr w14:paraId="6F138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08" w:type="dxa"/>
            <w:vMerge w:val="continue"/>
            <w:tcBorders>
              <w:top w:val="nil"/>
              <w:left w:val="single" w:color="000000" w:sz="6" w:space="0"/>
              <w:bottom w:val="nil"/>
            </w:tcBorders>
            <w:vAlign w:val="top"/>
          </w:tcPr>
          <w:p w14:paraId="491E0826">
            <w:pPr>
              <w:rPr>
                <w:rFonts w:ascii="Arial"/>
                <w:sz w:val="21"/>
              </w:rPr>
            </w:pPr>
          </w:p>
        </w:tc>
        <w:tc>
          <w:tcPr>
            <w:tcW w:w="1477" w:type="dxa"/>
            <w:vAlign w:val="top"/>
          </w:tcPr>
          <w:p w14:paraId="1FB60245">
            <w:pPr>
              <w:pStyle w:val="6"/>
              <w:spacing w:before="82" w:line="227" w:lineRule="auto"/>
              <w:ind w:left="602"/>
            </w:pPr>
            <w:r>
              <w:rPr>
                <w:spacing w:val="-6"/>
              </w:rPr>
              <w:t>乙苯</w:t>
            </w:r>
          </w:p>
        </w:tc>
        <w:tc>
          <w:tcPr>
            <w:tcW w:w="2156" w:type="dxa"/>
            <w:vAlign w:val="top"/>
          </w:tcPr>
          <w:p w14:paraId="14777A87">
            <w:pPr>
              <w:pStyle w:val="6"/>
              <w:spacing w:before="82" w:line="228" w:lineRule="auto"/>
              <w:ind w:left="599"/>
            </w:pPr>
            <w:r>
              <w:rPr>
                <w:rFonts w:ascii="Times New Roman" w:hAnsi="Times New Roman" w:eastAsia="Times New Roman" w:cs="Times New Roman"/>
              </w:rPr>
              <w:t>1</w:t>
            </w:r>
            <w:r>
              <w:rPr>
                <w:rFonts w:ascii="Times New Roman" w:hAnsi="Times New Roman" w:eastAsia="Times New Roman" w:cs="Times New Roman"/>
                <w:spacing w:val="18"/>
              </w:rPr>
              <w:t xml:space="preserve"> </w:t>
            </w:r>
            <w:r>
              <w:t>小时平均</w:t>
            </w:r>
          </w:p>
        </w:tc>
        <w:tc>
          <w:tcPr>
            <w:tcW w:w="1528" w:type="dxa"/>
            <w:vAlign w:val="top"/>
          </w:tcPr>
          <w:p w14:paraId="47086797">
            <w:pPr>
              <w:spacing w:before="98" w:line="218" w:lineRule="auto"/>
              <w:ind w:left="355"/>
              <w:rPr>
                <w:rFonts w:ascii="Times New Roman" w:hAnsi="Times New Roman" w:eastAsia="Times New Roman" w:cs="Times New Roman"/>
                <w:sz w:val="13"/>
                <w:szCs w:val="13"/>
              </w:rPr>
            </w:pPr>
            <w:r>
              <w:rPr>
                <w:rFonts w:ascii="Times New Roman" w:hAnsi="Times New Roman" w:eastAsia="Times New Roman" w:cs="Times New Roman"/>
                <w:spacing w:val="4"/>
                <w:sz w:val="20"/>
                <w:szCs w:val="20"/>
              </w:rPr>
              <w:t>200μg/m</w:t>
            </w:r>
            <w:r>
              <w:rPr>
                <w:rFonts w:ascii="Times New Roman" w:hAnsi="Times New Roman" w:eastAsia="Times New Roman" w:cs="Times New Roman"/>
                <w:spacing w:val="4"/>
                <w:position w:val="6"/>
                <w:sz w:val="13"/>
                <w:szCs w:val="13"/>
              </w:rPr>
              <w:t>3</w:t>
            </w:r>
          </w:p>
        </w:tc>
        <w:tc>
          <w:tcPr>
            <w:tcW w:w="3268" w:type="dxa"/>
            <w:tcBorders>
              <w:right w:val="single" w:color="000000" w:sz="6" w:space="0"/>
            </w:tcBorders>
            <w:vAlign w:val="top"/>
          </w:tcPr>
          <w:p w14:paraId="182DC435">
            <w:pPr>
              <w:pStyle w:val="6"/>
              <w:spacing w:before="82" w:line="228" w:lineRule="auto"/>
              <w:ind w:left="120"/>
              <w:rPr>
                <w:rFonts w:ascii="Times New Roman" w:hAnsi="Times New Roman" w:eastAsia="Times New Roman" w:cs="Times New Roman"/>
              </w:rPr>
            </w:pPr>
            <w:r>
              <w:rPr>
                <w:spacing w:val="7"/>
              </w:rPr>
              <w:t>《大气质量标准》前苏联，</w:t>
            </w:r>
            <w:r>
              <w:rPr>
                <w:rFonts w:ascii="Times New Roman" w:hAnsi="Times New Roman" w:eastAsia="Times New Roman" w:cs="Times New Roman"/>
                <w:spacing w:val="7"/>
              </w:rPr>
              <w:t>1977</w:t>
            </w:r>
          </w:p>
        </w:tc>
      </w:tr>
      <w:tr w14:paraId="0382F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808" w:type="dxa"/>
            <w:vMerge w:val="continue"/>
            <w:tcBorders>
              <w:top w:val="nil"/>
              <w:left w:val="single" w:color="000000" w:sz="6" w:space="0"/>
              <w:bottom w:val="single" w:color="000000" w:sz="6" w:space="0"/>
            </w:tcBorders>
            <w:vAlign w:val="top"/>
          </w:tcPr>
          <w:p w14:paraId="1CCDF51E">
            <w:pPr>
              <w:rPr>
                <w:rFonts w:ascii="Arial"/>
                <w:sz w:val="21"/>
              </w:rPr>
            </w:pPr>
          </w:p>
        </w:tc>
        <w:tc>
          <w:tcPr>
            <w:tcW w:w="1477" w:type="dxa"/>
            <w:tcBorders>
              <w:bottom w:val="single" w:color="000000" w:sz="6" w:space="0"/>
            </w:tcBorders>
            <w:vAlign w:val="top"/>
          </w:tcPr>
          <w:p w14:paraId="67EE3CA3">
            <w:pPr>
              <w:pStyle w:val="6"/>
              <w:spacing w:before="180" w:line="252" w:lineRule="auto"/>
              <w:ind w:left="587" w:right="372" w:hanging="105"/>
            </w:pPr>
            <w:r>
              <w:rPr>
                <w:spacing w:val="5"/>
              </w:rPr>
              <w:t>非甲烷</w:t>
            </w:r>
            <w:r>
              <w:rPr>
                <w:spacing w:val="1"/>
              </w:rPr>
              <w:t xml:space="preserve"> </w:t>
            </w:r>
            <w:r>
              <w:rPr>
                <w:spacing w:val="2"/>
              </w:rPr>
              <w:t>总烃</w:t>
            </w:r>
          </w:p>
        </w:tc>
        <w:tc>
          <w:tcPr>
            <w:tcW w:w="2156" w:type="dxa"/>
            <w:tcBorders>
              <w:bottom w:val="single" w:color="000000" w:sz="6" w:space="0"/>
            </w:tcBorders>
            <w:vAlign w:val="top"/>
          </w:tcPr>
          <w:p w14:paraId="19C979EB">
            <w:pPr>
              <w:spacing w:line="247" w:lineRule="auto"/>
              <w:rPr>
                <w:rFonts w:ascii="Arial"/>
                <w:sz w:val="21"/>
              </w:rPr>
            </w:pPr>
          </w:p>
          <w:p w14:paraId="703F5085">
            <w:pPr>
              <w:pStyle w:val="6"/>
              <w:spacing w:before="65" w:line="228" w:lineRule="auto"/>
              <w:ind w:left="599"/>
            </w:pPr>
            <w:r>
              <w:rPr>
                <w:rFonts w:ascii="Times New Roman" w:hAnsi="Times New Roman" w:eastAsia="Times New Roman" w:cs="Times New Roman"/>
              </w:rPr>
              <w:t>1</w:t>
            </w:r>
            <w:r>
              <w:rPr>
                <w:rFonts w:ascii="Times New Roman" w:hAnsi="Times New Roman" w:eastAsia="Times New Roman" w:cs="Times New Roman"/>
                <w:spacing w:val="18"/>
              </w:rPr>
              <w:t xml:space="preserve"> </w:t>
            </w:r>
            <w:r>
              <w:t>小时均值</w:t>
            </w:r>
          </w:p>
        </w:tc>
        <w:tc>
          <w:tcPr>
            <w:tcW w:w="1528" w:type="dxa"/>
            <w:tcBorders>
              <w:bottom w:val="single" w:color="000000" w:sz="6" w:space="0"/>
            </w:tcBorders>
            <w:vAlign w:val="top"/>
          </w:tcPr>
          <w:p w14:paraId="05B30BF4">
            <w:pPr>
              <w:spacing w:line="273" w:lineRule="auto"/>
              <w:rPr>
                <w:rFonts w:ascii="Arial"/>
                <w:sz w:val="21"/>
              </w:rPr>
            </w:pPr>
          </w:p>
          <w:p w14:paraId="0662B593">
            <w:pPr>
              <w:spacing w:before="58" w:line="215" w:lineRule="auto"/>
              <w:ind w:left="355"/>
              <w:rPr>
                <w:rFonts w:ascii="Times New Roman" w:hAnsi="Times New Roman" w:eastAsia="Times New Roman" w:cs="Times New Roman"/>
                <w:sz w:val="13"/>
                <w:szCs w:val="13"/>
              </w:rPr>
            </w:pPr>
            <w:r>
              <w:rPr>
                <w:rFonts w:ascii="Times New Roman" w:hAnsi="Times New Roman" w:eastAsia="Times New Roman" w:cs="Times New Roman"/>
                <w:spacing w:val="5"/>
                <w:sz w:val="20"/>
                <w:szCs w:val="20"/>
              </w:rPr>
              <w:t>2.0</w:t>
            </w:r>
            <w:r>
              <w:rPr>
                <w:rFonts w:ascii="Times New Roman" w:hAnsi="Times New Roman" w:eastAsia="Times New Roman" w:cs="Times New Roman"/>
                <w:sz w:val="20"/>
                <w:szCs w:val="20"/>
              </w:rPr>
              <w:t>mg</w:t>
            </w:r>
            <w:r>
              <w:rPr>
                <w:rFonts w:ascii="Times New Roman" w:hAnsi="Times New Roman" w:eastAsia="Times New Roman" w:cs="Times New Roman"/>
                <w:spacing w:val="5"/>
                <w:sz w:val="20"/>
                <w:szCs w:val="20"/>
              </w:rPr>
              <w:t>/m</w:t>
            </w:r>
            <w:r>
              <w:rPr>
                <w:rFonts w:ascii="Times New Roman" w:hAnsi="Times New Roman" w:eastAsia="Times New Roman" w:cs="Times New Roman"/>
                <w:spacing w:val="5"/>
                <w:position w:val="6"/>
                <w:sz w:val="13"/>
                <w:szCs w:val="13"/>
              </w:rPr>
              <w:t>3</w:t>
            </w:r>
          </w:p>
        </w:tc>
        <w:tc>
          <w:tcPr>
            <w:tcW w:w="3268" w:type="dxa"/>
            <w:tcBorders>
              <w:bottom w:val="single" w:color="000000" w:sz="6" w:space="0"/>
              <w:right w:val="single" w:color="000000" w:sz="6" w:space="0"/>
            </w:tcBorders>
            <w:vAlign w:val="top"/>
          </w:tcPr>
          <w:p w14:paraId="159760BF">
            <w:pPr>
              <w:pStyle w:val="6"/>
              <w:spacing w:before="43" w:line="228" w:lineRule="auto"/>
              <w:ind w:left="226"/>
            </w:pPr>
            <w:r>
              <w:rPr>
                <w:spacing w:val="8"/>
              </w:rPr>
              <w:t>《大气污染物综合排放标准详</w:t>
            </w:r>
          </w:p>
          <w:p w14:paraId="07FA1F69">
            <w:pPr>
              <w:pStyle w:val="6"/>
              <w:spacing w:before="23" w:line="227" w:lineRule="auto"/>
              <w:ind w:left="114"/>
            </w:pPr>
            <w:r>
              <w:rPr>
                <w:spacing w:val="9"/>
              </w:rPr>
              <w:t>解》（国家环境保护局科技标准</w:t>
            </w:r>
          </w:p>
          <w:p w14:paraId="7882D305">
            <w:pPr>
              <w:pStyle w:val="6"/>
              <w:spacing w:before="27" w:line="228" w:lineRule="auto"/>
              <w:ind w:left="725"/>
            </w:pPr>
            <w:r>
              <w:rPr>
                <w:spacing w:val="2"/>
              </w:rPr>
              <w:t>司，</w:t>
            </w:r>
            <w:r>
              <w:rPr>
                <w:rFonts w:ascii="Times New Roman" w:hAnsi="Times New Roman" w:eastAsia="Times New Roman" w:cs="Times New Roman"/>
                <w:spacing w:val="2"/>
              </w:rPr>
              <w:t xml:space="preserve">1996 </w:t>
            </w:r>
            <w:r>
              <w:rPr>
                <w:spacing w:val="2"/>
              </w:rPr>
              <w:t>年</w:t>
            </w:r>
            <w:r>
              <w:rPr>
                <w:spacing w:val="-33"/>
              </w:rPr>
              <w:t xml:space="preserve"> </w:t>
            </w:r>
            <w:r>
              <w:rPr>
                <w:rFonts w:ascii="Times New Roman" w:hAnsi="Times New Roman" w:eastAsia="Times New Roman" w:cs="Times New Roman"/>
                <w:spacing w:val="2"/>
              </w:rPr>
              <w:t>8</w:t>
            </w:r>
            <w:r>
              <w:rPr>
                <w:rFonts w:ascii="Times New Roman" w:hAnsi="Times New Roman" w:eastAsia="Times New Roman" w:cs="Times New Roman"/>
                <w:spacing w:val="15"/>
              </w:rPr>
              <w:t xml:space="preserve"> </w:t>
            </w:r>
            <w:r>
              <w:rPr>
                <w:spacing w:val="2"/>
              </w:rPr>
              <w:t>月）</w:t>
            </w:r>
          </w:p>
        </w:tc>
      </w:tr>
    </w:tbl>
    <w:p w14:paraId="7F8BD633">
      <w:pPr>
        <w:pStyle w:val="2"/>
      </w:pPr>
    </w:p>
    <w:p w14:paraId="5789D611">
      <w:pPr>
        <w:sectPr>
          <w:footerReference r:id="rId32" w:type="default"/>
          <w:pgSz w:w="11907" w:h="16840"/>
          <w:pgMar w:top="1422" w:right="1327" w:bottom="1014" w:left="1327" w:header="0" w:footer="852" w:gutter="0"/>
          <w:cols w:space="720" w:num="1"/>
        </w:sectPr>
      </w:pPr>
    </w:p>
    <w:tbl>
      <w:tblPr>
        <w:tblStyle w:val="5"/>
        <w:tblW w:w="92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8429"/>
      </w:tblGrid>
      <w:tr w14:paraId="4677D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66" w:hRule="atLeast"/>
        </w:trPr>
        <w:tc>
          <w:tcPr>
            <w:tcW w:w="808" w:type="dxa"/>
            <w:tcBorders>
              <w:right w:val="single" w:color="000000" w:sz="2" w:space="0"/>
            </w:tcBorders>
            <w:vAlign w:val="top"/>
          </w:tcPr>
          <w:p w14:paraId="555F8534">
            <w:pPr>
              <w:rPr>
                <w:rFonts w:ascii="Arial"/>
                <w:sz w:val="21"/>
              </w:rPr>
            </w:pPr>
          </w:p>
        </w:tc>
        <w:tc>
          <w:tcPr>
            <w:tcW w:w="8429" w:type="dxa"/>
            <w:tcBorders>
              <w:left w:val="single" w:color="000000" w:sz="2" w:space="0"/>
            </w:tcBorders>
            <w:vAlign w:val="top"/>
          </w:tcPr>
          <w:p w14:paraId="2CAD8D2E">
            <w:pPr>
              <w:pStyle w:val="6"/>
              <w:spacing w:before="160" w:line="219" w:lineRule="auto"/>
              <w:ind w:left="102"/>
              <w:rPr>
                <w:sz w:val="24"/>
                <w:szCs w:val="24"/>
              </w:rPr>
            </w:pPr>
            <w:r>
              <w:rPr>
                <w:rFonts w:ascii="Times New Roman" w:hAnsi="Times New Roman" w:eastAsia="Times New Roman" w:cs="Times New Roman"/>
                <w:b/>
                <w:bCs/>
                <w:spacing w:val="-4"/>
                <w:sz w:val="24"/>
                <w:szCs w:val="24"/>
              </w:rPr>
              <w:t>3.1.2</w:t>
            </w:r>
            <w:r>
              <w:rPr>
                <w:rFonts w:ascii="Times New Roman" w:hAnsi="Times New Roman" w:eastAsia="Times New Roman" w:cs="Times New Roman"/>
                <w:b/>
                <w:bCs/>
                <w:spacing w:val="39"/>
                <w:sz w:val="24"/>
                <w:szCs w:val="24"/>
              </w:rPr>
              <w:t xml:space="preserve"> </w:t>
            </w:r>
            <w:r>
              <w:rPr>
                <w:b/>
                <w:bCs/>
                <w:spacing w:val="-4"/>
                <w:sz w:val="24"/>
                <w:szCs w:val="24"/>
              </w:rPr>
              <w:t>区域大气环境质量现状</w:t>
            </w:r>
          </w:p>
          <w:p w14:paraId="72C772CC">
            <w:pPr>
              <w:pStyle w:val="6"/>
              <w:spacing w:before="180" w:line="219" w:lineRule="auto"/>
              <w:ind w:left="599"/>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）城市达标区域判断</w:t>
            </w:r>
          </w:p>
          <w:p w14:paraId="3C5C0D01">
            <w:pPr>
              <w:pStyle w:val="6"/>
              <w:spacing w:before="183" w:line="359" w:lineRule="auto"/>
              <w:ind w:left="106" w:right="102" w:firstLine="480"/>
              <w:rPr>
                <w:sz w:val="24"/>
                <w:szCs w:val="24"/>
              </w:rPr>
            </w:pPr>
            <w:r>
              <w:rPr>
                <w:sz w:val="24"/>
                <w:szCs w:val="24"/>
              </w:rPr>
              <w:t>城市环境空气质量达标情况评价指标为</w:t>
            </w:r>
            <w:r>
              <w:rPr>
                <w:spacing w:val="-36"/>
                <w:sz w:val="24"/>
                <w:szCs w:val="24"/>
              </w:rPr>
              <w:t xml:space="preserve"> </w:t>
            </w:r>
            <w:r>
              <w:rPr>
                <w:rFonts w:ascii="Times New Roman" w:hAnsi="Times New Roman" w:eastAsia="Times New Roman" w:cs="Times New Roman"/>
                <w:sz w:val="24"/>
                <w:szCs w:val="24"/>
              </w:rPr>
              <w:t>SO</w:t>
            </w:r>
            <w:r>
              <w:rPr>
                <w:rFonts w:ascii="Times New Roman" w:hAnsi="Times New Roman" w:eastAsia="Times New Roman" w:cs="Times New Roman"/>
                <w:position w:val="-1"/>
                <w:sz w:val="15"/>
                <w:szCs w:val="15"/>
              </w:rPr>
              <w:t xml:space="preserve">2 </w:t>
            </w:r>
            <w:r>
              <w:rPr>
                <w:sz w:val="24"/>
                <w:szCs w:val="24"/>
              </w:rPr>
              <w:t>、</w:t>
            </w:r>
            <w:r>
              <w:rPr>
                <w:rFonts w:ascii="Times New Roman" w:hAnsi="Times New Roman" w:eastAsia="Times New Roman" w:cs="Times New Roman"/>
                <w:sz w:val="24"/>
                <w:szCs w:val="24"/>
              </w:rPr>
              <w:t>NO</w:t>
            </w:r>
            <w:r>
              <w:rPr>
                <w:rFonts w:ascii="Times New Roman" w:hAnsi="Times New Roman" w:eastAsia="Times New Roman" w:cs="Times New Roman"/>
                <w:position w:val="-1"/>
                <w:sz w:val="15"/>
                <w:szCs w:val="15"/>
              </w:rPr>
              <w:t xml:space="preserve">2 </w:t>
            </w:r>
            <w:r>
              <w:rPr>
                <w:sz w:val="24"/>
                <w:szCs w:val="24"/>
              </w:rPr>
              <w:t>、</w:t>
            </w:r>
            <w:r>
              <w:rPr>
                <w:rFonts w:ascii="Times New Roman" w:hAnsi="Times New Roman" w:eastAsia="Times New Roman" w:cs="Times New Roman"/>
                <w:sz w:val="24"/>
                <w:szCs w:val="24"/>
              </w:rPr>
              <w:t>PM</w:t>
            </w:r>
            <w:r>
              <w:rPr>
                <w:rFonts w:ascii="Times New Roman" w:hAnsi="Times New Roman" w:eastAsia="Times New Roman" w:cs="Times New Roman"/>
                <w:position w:val="-1"/>
                <w:sz w:val="15"/>
                <w:szCs w:val="15"/>
              </w:rPr>
              <w:t>10</w:t>
            </w:r>
            <w:r>
              <w:rPr>
                <w:rFonts w:ascii="Times New Roman" w:hAnsi="Times New Roman" w:eastAsia="Times New Roman" w:cs="Times New Roman"/>
                <w:spacing w:val="-8"/>
                <w:position w:val="-1"/>
                <w:sz w:val="15"/>
                <w:szCs w:val="15"/>
              </w:rPr>
              <w:t xml:space="preserve"> </w:t>
            </w:r>
            <w:r>
              <w:rPr>
                <w:sz w:val="24"/>
                <w:szCs w:val="24"/>
              </w:rPr>
              <w:t>、</w:t>
            </w:r>
            <w:r>
              <w:rPr>
                <w:rFonts w:ascii="Times New Roman" w:hAnsi="Times New Roman" w:eastAsia="Times New Roman" w:cs="Times New Roman"/>
                <w:sz w:val="24"/>
                <w:szCs w:val="24"/>
              </w:rPr>
              <w:t>PM</w:t>
            </w:r>
            <w:r>
              <w:rPr>
                <w:rFonts w:ascii="Times New Roman" w:hAnsi="Times New Roman" w:eastAsia="Times New Roman" w:cs="Times New Roman"/>
                <w:position w:val="-1"/>
                <w:sz w:val="15"/>
                <w:szCs w:val="15"/>
              </w:rPr>
              <w:t>2.5</w:t>
            </w:r>
            <w:r>
              <w:rPr>
                <w:rFonts w:ascii="Times New Roman" w:hAnsi="Times New Roman" w:eastAsia="Times New Roman" w:cs="Times New Roman"/>
                <w:spacing w:val="-7"/>
                <w:position w:val="-1"/>
                <w:sz w:val="15"/>
                <w:szCs w:val="15"/>
              </w:rPr>
              <w:t xml:space="preserve"> </w:t>
            </w:r>
            <w:r>
              <w:rPr>
                <w:sz w:val="24"/>
                <w:szCs w:val="24"/>
              </w:rPr>
              <w:t>、</w:t>
            </w:r>
            <w:r>
              <w:rPr>
                <w:rFonts w:ascii="Times New Roman" w:hAnsi="Times New Roman" w:eastAsia="Times New Roman" w:cs="Times New Roman"/>
                <w:sz w:val="24"/>
                <w:szCs w:val="24"/>
              </w:rPr>
              <w:t xml:space="preserve">CO </w:t>
            </w:r>
            <w:r>
              <w:rPr>
                <w:sz w:val="24"/>
                <w:szCs w:val="24"/>
              </w:rPr>
              <w:t xml:space="preserve">和 </w:t>
            </w:r>
            <w:r>
              <w:rPr>
                <w:rFonts w:ascii="Times New Roman" w:hAnsi="Times New Roman" w:eastAsia="Times New Roman" w:cs="Times New Roman"/>
                <w:sz w:val="24"/>
                <w:szCs w:val="24"/>
              </w:rPr>
              <w:t>O</w:t>
            </w:r>
            <w:r>
              <w:rPr>
                <w:rFonts w:ascii="Times New Roman" w:hAnsi="Times New Roman" w:eastAsia="Times New Roman" w:cs="Times New Roman"/>
                <w:position w:val="-1"/>
                <w:sz w:val="15"/>
                <w:szCs w:val="15"/>
              </w:rPr>
              <w:t>3</w:t>
            </w:r>
            <w:r>
              <w:rPr>
                <w:rFonts w:ascii="Times New Roman" w:hAnsi="Times New Roman" w:eastAsia="Times New Roman" w:cs="Times New Roman"/>
                <w:spacing w:val="2"/>
                <w:position w:val="-1"/>
                <w:sz w:val="15"/>
                <w:szCs w:val="15"/>
              </w:rPr>
              <w:t xml:space="preserve"> </w:t>
            </w:r>
            <w:r>
              <w:rPr>
                <w:sz w:val="24"/>
                <w:szCs w:val="24"/>
              </w:rPr>
              <w:t xml:space="preserve">，六项污染物全部达标即为城市环境空气质量达标。根据福建省生态环境厅 </w:t>
            </w:r>
            <w:r>
              <w:rPr>
                <w:spacing w:val="-3"/>
                <w:sz w:val="24"/>
                <w:szCs w:val="24"/>
              </w:rPr>
              <w:t>网站发布的关于</w:t>
            </w:r>
            <w:r>
              <w:rPr>
                <w:spacing w:val="-38"/>
                <w:sz w:val="24"/>
                <w:szCs w:val="24"/>
              </w:rPr>
              <w:t xml:space="preserve"> </w:t>
            </w:r>
            <w:r>
              <w:rPr>
                <w:rFonts w:ascii="Times New Roman" w:hAnsi="Times New Roman" w:eastAsia="Times New Roman" w:cs="Times New Roman"/>
                <w:spacing w:val="-3"/>
                <w:sz w:val="24"/>
                <w:szCs w:val="24"/>
              </w:rPr>
              <w:t xml:space="preserve">2024 </w:t>
            </w:r>
            <w:r>
              <w:rPr>
                <w:spacing w:val="-3"/>
                <w:sz w:val="24"/>
                <w:szCs w:val="24"/>
              </w:rPr>
              <w:t>年</w:t>
            </w:r>
            <w:r>
              <w:rPr>
                <w:spacing w:val="-31"/>
                <w:sz w:val="24"/>
                <w:szCs w:val="24"/>
              </w:rPr>
              <w:t xml:space="preserve"> </w:t>
            </w:r>
            <w:r>
              <w:rPr>
                <w:rFonts w:ascii="Times New Roman" w:hAnsi="Times New Roman" w:eastAsia="Times New Roman" w:cs="Times New Roman"/>
                <w:spacing w:val="-3"/>
                <w:sz w:val="24"/>
                <w:szCs w:val="24"/>
              </w:rPr>
              <w:t>12</w:t>
            </w:r>
            <w:r>
              <w:rPr>
                <w:rFonts w:ascii="Times New Roman" w:hAnsi="Times New Roman" w:eastAsia="Times New Roman" w:cs="Times New Roman"/>
                <w:spacing w:val="15"/>
                <w:sz w:val="24"/>
                <w:szCs w:val="24"/>
              </w:rPr>
              <w:t xml:space="preserve"> </w:t>
            </w:r>
            <w:r>
              <w:rPr>
                <w:spacing w:val="-3"/>
                <w:sz w:val="24"/>
                <w:szCs w:val="24"/>
              </w:rPr>
              <w:t>月福建省城市环境空气质量通报显示：</w:t>
            </w:r>
            <w:r>
              <w:rPr>
                <w:rFonts w:ascii="Times New Roman" w:hAnsi="Times New Roman" w:eastAsia="Times New Roman" w:cs="Times New Roman"/>
                <w:spacing w:val="-3"/>
                <w:sz w:val="24"/>
                <w:szCs w:val="24"/>
              </w:rPr>
              <w:t xml:space="preserve">2024 </w:t>
            </w:r>
            <w:r>
              <w:rPr>
                <w:spacing w:val="-3"/>
                <w:sz w:val="24"/>
                <w:szCs w:val="24"/>
              </w:rPr>
              <w:t>年</w:t>
            </w:r>
            <w:r>
              <w:rPr>
                <w:spacing w:val="-32"/>
                <w:sz w:val="24"/>
                <w:szCs w:val="24"/>
              </w:rPr>
              <w:t xml:space="preserve"> </w:t>
            </w:r>
            <w:r>
              <w:rPr>
                <w:rFonts w:ascii="Times New Roman" w:hAnsi="Times New Roman" w:eastAsia="Times New Roman" w:cs="Times New Roman"/>
                <w:spacing w:val="-3"/>
                <w:sz w:val="24"/>
                <w:szCs w:val="24"/>
              </w:rPr>
              <w:t>1-12</w:t>
            </w:r>
            <w:r>
              <w:rPr>
                <w:rFonts w:ascii="Times New Roman" w:hAnsi="Times New Roman" w:eastAsia="Times New Roman" w:cs="Times New Roman"/>
                <w:sz w:val="24"/>
                <w:szCs w:val="24"/>
              </w:rPr>
              <w:t xml:space="preserve"> </w:t>
            </w:r>
            <w:r>
              <w:rPr>
                <w:spacing w:val="-2"/>
                <w:sz w:val="24"/>
                <w:szCs w:val="24"/>
              </w:rPr>
              <w:t>月，</w:t>
            </w:r>
            <w:r>
              <w:rPr>
                <w:rFonts w:ascii="Times New Roman" w:hAnsi="Times New Roman" w:eastAsia="Times New Roman" w:cs="Times New Roman"/>
                <w:spacing w:val="-2"/>
                <w:sz w:val="24"/>
                <w:szCs w:val="24"/>
              </w:rPr>
              <w:t xml:space="preserve">9 </w:t>
            </w:r>
            <w:r>
              <w:rPr>
                <w:spacing w:val="-2"/>
                <w:sz w:val="24"/>
                <w:szCs w:val="24"/>
              </w:rPr>
              <w:t>个设区城市环境空气质量优良天数比例平均为</w:t>
            </w:r>
            <w:r>
              <w:rPr>
                <w:spacing w:val="-51"/>
                <w:sz w:val="24"/>
                <w:szCs w:val="24"/>
              </w:rPr>
              <w:t xml:space="preserve"> </w:t>
            </w:r>
            <w:r>
              <w:rPr>
                <w:rFonts w:ascii="Times New Roman" w:hAnsi="Times New Roman" w:eastAsia="Times New Roman" w:cs="Times New Roman"/>
                <w:spacing w:val="-2"/>
                <w:sz w:val="24"/>
                <w:szCs w:val="24"/>
              </w:rPr>
              <w:t>98.3%</w:t>
            </w:r>
            <w:r>
              <w:rPr>
                <w:rFonts w:ascii="Times New Roman" w:hAnsi="Times New Roman" w:eastAsia="Times New Roman" w:cs="Times New Roman"/>
                <w:spacing w:val="-30"/>
                <w:sz w:val="24"/>
                <w:szCs w:val="24"/>
              </w:rPr>
              <w:t xml:space="preserve"> </w:t>
            </w:r>
            <w:r>
              <w:rPr>
                <w:spacing w:val="-2"/>
                <w:sz w:val="24"/>
                <w:szCs w:val="24"/>
              </w:rPr>
              <w:t>，同比下降</w:t>
            </w:r>
            <w:r>
              <w:rPr>
                <w:spacing w:val="-51"/>
                <w:sz w:val="24"/>
                <w:szCs w:val="24"/>
              </w:rPr>
              <w:t xml:space="preserve"> </w:t>
            </w:r>
            <w:r>
              <w:rPr>
                <w:rFonts w:ascii="Times New Roman" w:hAnsi="Times New Roman" w:eastAsia="Times New Roman" w:cs="Times New Roman"/>
                <w:spacing w:val="-2"/>
                <w:sz w:val="24"/>
                <w:szCs w:val="24"/>
              </w:rPr>
              <w:t xml:space="preserve">0.2 </w:t>
            </w:r>
            <w:r>
              <w:rPr>
                <w:spacing w:val="-2"/>
                <w:sz w:val="24"/>
                <w:szCs w:val="24"/>
              </w:rPr>
              <w:t>个百</w:t>
            </w:r>
            <w:r>
              <w:rPr>
                <w:sz w:val="24"/>
                <w:szCs w:val="24"/>
              </w:rPr>
              <w:t xml:space="preserve"> </w:t>
            </w:r>
            <w:r>
              <w:rPr>
                <w:spacing w:val="1"/>
                <w:sz w:val="24"/>
                <w:szCs w:val="24"/>
              </w:rPr>
              <w:t>分点；环境空气质量综合指数范围为</w:t>
            </w:r>
            <w:r>
              <w:rPr>
                <w:spacing w:val="-52"/>
                <w:sz w:val="24"/>
                <w:szCs w:val="24"/>
              </w:rPr>
              <w:t xml:space="preserve"> </w:t>
            </w:r>
            <w:r>
              <w:rPr>
                <w:rFonts w:ascii="Times New Roman" w:hAnsi="Times New Roman" w:eastAsia="Times New Roman" w:cs="Times New Roman"/>
                <w:spacing w:val="1"/>
                <w:sz w:val="24"/>
                <w:szCs w:val="24"/>
              </w:rPr>
              <w:t>2.</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
                <w:sz w:val="24"/>
                <w:szCs w:val="24"/>
              </w:rPr>
              <w:t>16</w:t>
            </w:r>
            <w:r>
              <w:rPr>
                <w:spacing w:val="1"/>
                <w:sz w:val="24"/>
                <w:szCs w:val="24"/>
              </w:rPr>
              <w:t>～</w:t>
            </w:r>
            <w:r>
              <w:rPr>
                <w:rFonts w:ascii="Times New Roman" w:hAnsi="Times New Roman" w:eastAsia="Times New Roman" w:cs="Times New Roman"/>
                <w:spacing w:val="1"/>
                <w:sz w:val="24"/>
                <w:szCs w:val="24"/>
              </w:rPr>
              <w:t>2.81</w:t>
            </w:r>
            <w:r>
              <w:rPr>
                <w:rFonts w:ascii="Times New Roman" w:hAnsi="Times New Roman" w:eastAsia="Times New Roman" w:cs="Times New Roman"/>
                <w:spacing w:val="-26"/>
                <w:sz w:val="24"/>
                <w:szCs w:val="24"/>
              </w:rPr>
              <w:t xml:space="preserve"> </w:t>
            </w:r>
            <w:r>
              <w:rPr>
                <w:spacing w:val="1"/>
                <w:sz w:val="24"/>
                <w:szCs w:val="24"/>
              </w:rPr>
              <w:t>，首要污染物为臭氧。平潭综</w:t>
            </w:r>
            <w:r>
              <w:rPr>
                <w:sz w:val="24"/>
                <w:szCs w:val="24"/>
              </w:rPr>
              <w:t xml:space="preserve"> </w:t>
            </w:r>
            <w:r>
              <w:rPr>
                <w:spacing w:val="-3"/>
                <w:sz w:val="24"/>
                <w:szCs w:val="24"/>
              </w:rPr>
              <w:t>合实验区环境空气质量优良天数比例平均为</w:t>
            </w:r>
            <w:r>
              <w:rPr>
                <w:spacing w:val="-44"/>
                <w:sz w:val="24"/>
                <w:szCs w:val="24"/>
              </w:rPr>
              <w:t xml:space="preserve"> </w:t>
            </w:r>
            <w:r>
              <w:rPr>
                <w:rFonts w:ascii="Times New Roman" w:hAnsi="Times New Roman" w:eastAsia="Times New Roman" w:cs="Times New Roman"/>
                <w:spacing w:val="-3"/>
                <w:sz w:val="24"/>
                <w:szCs w:val="24"/>
              </w:rPr>
              <w:t>99.7%</w:t>
            </w:r>
            <w:r>
              <w:rPr>
                <w:spacing w:val="-3"/>
                <w:sz w:val="24"/>
                <w:szCs w:val="24"/>
              </w:rPr>
              <w:t>，同比上升</w:t>
            </w:r>
            <w:r>
              <w:rPr>
                <w:spacing w:val="-51"/>
                <w:sz w:val="24"/>
                <w:szCs w:val="24"/>
              </w:rPr>
              <w:t xml:space="preserve"> </w:t>
            </w:r>
            <w:r>
              <w:rPr>
                <w:rFonts w:ascii="Times New Roman" w:hAnsi="Times New Roman" w:eastAsia="Times New Roman" w:cs="Times New Roman"/>
                <w:spacing w:val="-3"/>
                <w:sz w:val="24"/>
                <w:szCs w:val="24"/>
              </w:rPr>
              <w:t xml:space="preserve">0.8 </w:t>
            </w:r>
            <w:r>
              <w:rPr>
                <w:spacing w:val="-3"/>
                <w:sz w:val="24"/>
                <w:szCs w:val="24"/>
              </w:rPr>
              <w:t>个百分点；环</w:t>
            </w:r>
            <w:r>
              <w:rPr>
                <w:sz w:val="24"/>
                <w:szCs w:val="24"/>
              </w:rPr>
              <w:t xml:space="preserve"> </w:t>
            </w:r>
            <w:r>
              <w:rPr>
                <w:spacing w:val="-8"/>
                <w:sz w:val="24"/>
                <w:szCs w:val="24"/>
              </w:rPr>
              <w:t>境空气质量综合指数为</w:t>
            </w:r>
            <w:r>
              <w:rPr>
                <w:spacing w:val="-27"/>
                <w:sz w:val="24"/>
                <w:szCs w:val="24"/>
              </w:rPr>
              <w:t xml:space="preserve"> </w:t>
            </w:r>
            <w:r>
              <w:rPr>
                <w:rFonts w:ascii="Times New Roman" w:hAnsi="Times New Roman" w:eastAsia="Times New Roman" w:cs="Times New Roman"/>
                <w:spacing w:val="-8"/>
                <w:sz w:val="24"/>
                <w:szCs w:val="24"/>
              </w:rPr>
              <w:t>1.9</w:t>
            </w:r>
            <w:r>
              <w:rPr>
                <w:spacing w:val="-8"/>
                <w:sz w:val="24"/>
                <w:szCs w:val="24"/>
              </w:rPr>
              <w:t>，首要污染物为臭氧，细颗粒物浓度为</w:t>
            </w:r>
            <w:r>
              <w:rPr>
                <w:spacing w:val="-32"/>
                <w:sz w:val="24"/>
                <w:szCs w:val="24"/>
              </w:rPr>
              <w:t xml:space="preserve"> </w:t>
            </w:r>
            <w:r>
              <w:rPr>
                <w:rFonts w:ascii="Times New Roman" w:hAnsi="Times New Roman" w:eastAsia="Times New Roman" w:cs="Times New Roman"/>
                <w:spacing w:val="-8"/>
                <w:sz w:val="24"/>
                <w:szCs w:val="24"/>
              </w:rPr>
              <w:t>13μg/m</w:t>
            </w:r>
            <w:r>
              <w:rPr>
                <w:rFonts w:ascii="Times New Roman" w:hAnsi="Times New Roman" w:eastAsia="Times New Roman" w:cs="Times New Roman"/>
                <w:spacing w:val="-8"/>
                <w:position w:val="7"/>
                <w:sz w:val="15"/>
                <w:szCs w:val="15"/>
              </w:rPr>
              <w:t xml:space="preserve">3 </w:t>
            </w:r>
            <w:r>
              <w:rPr>
                <w:spacing w:val="-8"/>
                <w:sz w:val="24"/>
                <w:szCs w:val="24"/>
              </w:rPr>
              <w:t>。（详</w:t>
            </w:r>
            <w:r>
              <w:rPr>
                <w:sz w:val="24"/>
                <w:szCs w:val="24"/>
              </w:rPr>
              <w:t xml:space="preserve"> </w:t>
            </w:r>
            <w:r>
              <w:rPr>
                <w:spacing w:val="-6"/>
                <w:sz w:val="24"/>
                <w:szCs w:val="24"/>
              </w:rPr>
              <w:t>见附图</w:t>
            </w:r>
            <w:r>
              <w:rPr>
                <w:spacing w:val="-45"/>
                <w:sz w:val="24"/>
                <w:szCs w:val="24"/>
              </w:rPr>
              <w:t xml:space="preserve"> </w:t>
            </w:r>
            <w:r>
              <w:rPr>
                <w:rFonts w:ascii="Times New Roman" w:hAnsi="Times New Roman" w:eastAsia="Times New Roman" w:cs="Times New Roman"/>
                <w:spacing w:val="-6"/>
                <w:sz w:val="24"/>
                <w:szCs w:val="24"/>
              </w:rPr>
              <w:t>6</w:t>
            </w:r>
            <w:r>
              <w:rPr>
                <w:rFonts w:ascii="Times New Roman" w:hAnsi="Times New Roman" w:eastAsia="Times New Roman" w:cs="Times New Roman"/>
                <w:spacing w:val="-34"/>
                <w:sz w:val="24"/>
                <w:szCs w:val="24"/>
              </w:rPr>
              <w:t xml:space="preserve"> </w:t>
            </w:r>
            <w:r>
              <w:rPr>
                <w:spacing w:val="-6"/>
                <w:sz w:val="24"/>
                <w:szCs w:val="24"/>
              </w:rPr>
              <w:t>、附图</w:t>
            </w:r>
            <w:r>
              <w:rPr>
                <w:spacing w:val="-51"/>
                <w:sz w:val="24"/>
                <w:szCs w:val="24"/>
              </w:rPr>
              <w:t xml:space="preserve"> </w:t>
            </w:r>
            <w:r>
              <w:rPr>
                <w:rFonts w:ascii="Times New Roman" w:hAnsi="Times New Roman" w:eastAsia="Times New Roman" w:cs="Times New Roman"/>
                <w:spacing w:val="-6"/>
                <w:sz w:val="24"/>
                <w:szCs w:val="24"/>
              </w:rPr>
              <w:t>7</w:t>
            </w:r>
            <w:r>
              <w:rPr>
                <w:spacing w:val="-6"/>
                <w:sz w:val="24"/>
                <w:szCs w:val="24"/>
              </w:rPr>
              <w:t>）。</w:t>
            </w:r>
          </w:p>
          <w:p w14:paraId="056B4042">
            <w:pPr>
              <w:pStyle w:val="6"/>
              <w:spacing w:line="359" w:lineRule="auto"/>
              <w:ind w:left="104" w:right="58" w:firstLine="479"/>
              <w:jc w:val="both"/>
              <w:rPr>
                <w:sz w:val="24"/>
                <w:szCs w:val="24"/>
              </w:rPr>
            </w:pPr>
            <w:r>
              <w:rPr>
                <w:rFonts w:ascii="Times New Roman" w:hAnsi="Times New Roman" w:eastAsia="Times New Roman" w:cs="Times New Roman"/>
                <w:spacing w:val="-3"/>
                <w:sz w:val="24"/>
                <w:szCs w:val="24"/>
              </w:rPr>
              <w:t xml:space="preserve">2024 </w:t>
            </w:r>
            <w:r>
              <w:rPr>
                <w:spacing w:val="-3"/>
                <w:sz w:val="24"/>
                <w:szCs w:val="24"/>
              </w:rPr>
              <w:t>年</w:t>
            </w:r>
            <w:r>
              <w:rPr>
                <w:spacing w:val="-26"/>
                <w:sz w:val="24"/>
                <w:szCs w:val="24"/>
              </w:rPr>
              <w:t xml:space="preserve"> </w:t>
            </w:r>
            <w:r>
              <w:rPr>
                <w:rFonts w:ascii="Times New Roman" w:hAnsi="Times New Roman" w:eastAsia="Times New Roman" w:cs="Times New Roman"/>
                <w:spacing w:val="-3"/>
                <w:sz w:val="24"/>
                <w:szCs w:val="24"/>
              </w:rPr>
              <w:t>1-12</w:t>
            </w:r>
            <w:r>
              <w:rPr>
                <w:rFonts w:ascii="Times New Roman" w:hAnsi="Times New Roman" w:eastAsia="Times New Roman" w:cs="Times New Roman"/>
                <w:spacing w:val="15"/>
                <w:w w:val="101"/>
                <w:sz w:val="24"/>
                <w:szCs w:val="24"/>
              </w:rPr>
              <w:t xml:space="preserve"> </w:t>
            </w:r>
            <w:r>
              <w:rPr>
                <w:spacing w:val="-3"/>
                <w:sz w:val="24"/>
                <w:szCs w:val="24"/>
              </w:rPr>
              <w:t>月，</w:t>
            </w:r>
            <w:r>
              <w:rPr>
                <w:rFonts w:ascii="Times New Roman" w:hAnsi="Times New Roman" w:eastAsia="Times New Roman" w:cs="Times New Roman"/>
                <w:spacing w:val="-3"/>
                <w:sz w:val="24"/>
                <w:szCs w:val="24"/>
              </w:rPr>
              <w:t xml:space="preserve">58 </w:t>
            </w:r>
            <w:r>
              <w:rPr>
                <w:spacing w:val="-3"/>
                <w:sz w:val="24"/>
                <w:szCs w:val="24"/>
              </w:rPr>
              <w:t>个县级城市环境空气质量优良天数比例平均为</w:t>
            </w:r>
            <w:r>
              <w:rPr>
                <w:spacing w:val="-51"/>
                <w:sz w:val="24"/>
                <w:szCs w:val="24"/>
              </w:rPr>
              <w:t xml:space="preserve"> </w:t>
            </w:r>
            <w:r>
              <w:rPr>
                <w:rFonts w:ascii="Times New Roman" w:hAnsi="Times New Roman" w:eastAsia="Times New Roman" w:cs="Times New Roman"/>
                <w:spacing w:val="-3"/>
                <w:sz w:val="24"/>
                <w:szCs w:val="24"/>
              </w:rPr>
              <w:t>99.4%</w:t>
            </w:r>
            <w:r>
              <w:rPr>
                <w:spacing w:val="-3"/>
                <w:sz w:val="24"/>
                <w:szCs w:val="24"/>
              </w:rPr>
              <w:t>，</w:t>
            </w:r>
            <w:r>
              <w:rPr>
                <w:sz w:val="24"/>
                <w:szCs w:val="24"/>
              </w:rPr>
              <w:t xml:space="preserve"> </w:t>
            </w:r>
            <w:r>
              <w:rPr>
                <w:spacing w:val="-1"/>
                <w:sz w:val="24"/>
                <w:szCs w:val="24"/>
              </w:rPr>
              <w:t>同比下降</w:t>
            </w:r>
            <w:r>
              <w:rPr>
                <w:spacing w:val="-32"/>
                <w:sz w:val="24"/>
                <w:szCs w:val="24"/>
              </w:rPr>
              <w:t xml:space="preserve"> </w:t>
            </w:r>
            <w:r>
              <w:rPr>
                <w:rFonts w:ascii="Times New Roman" w:hAnsi="Times New Roman" w:eastAsia="Times New Roman" w:cs="Times New Roman"/>
                <w:spacing w:val="-1"/>
                <w:sz w:val="24"/>
                <w:szCs w:val="24"/>
              </w:rPr>
              <w:t xml:space="preserve">0.1 </w:t>
            </w:r>
            <w:r>
              <w:rPr>
                <w:spacing w:val="-1"/>
                <w:sz w:val="24"/>
                <w:szCs w:val="24"/>
              </w:rPr>
              <w:t>个百分点；环境空气质量综合指数范围为</w:t>
            </w:r>
            <w:r>
              <w:rPr>
                <w:spacing w:val="-29"/>
                <w:sz w:val="24"/>
                <w:szCs w:val="24"/>
              </w:rPr>
              <w:t xml:space="preserve"> </w:t>
            </w:r>
            <w:r>
              <w:rPr>
                <w:rFonts w:ascii="Times New Roman" w:hAnsi="Times New Roman" w:eastAsia="Times New Roman" w:cs="Times New Roman"/>
                <w:spacing w:val="-1"/>
                <w:sz w:val="24"/>
                <w:szCs w:val="24"/>
              </w:rPr>
              <w:t>1.38</w:t>
            </w:r>
            <w:r>
              <w:rPr>
                <w:spacing w:val="-1"/>
                <w:sz w:val="24"/>
                <w:szCs w:val="24"/>
              </w:rPr>
              <w:t>～</w:t>
            </w:r>
            <w:r>
              <w:rPr>
                <w:rFonts w:ascii="Times New Roman" w:hAnsi="Times New Roman" w:eastAsia="Times New Roman" w:cs="Times New Roman"/>
                <w:spacing w:val="-1"/>
                <w:sz w:val="24"/>
                <w:szCs w:val="24"/>
              </w:rPr>
              <w:t>2.5</w:t>
            </w:r>
            <w:r>
              <w:rPr>
                <w:rFonts w:ascii="Times New Roman" w:hAnsi="Times New Roman" w:eastAsia="Times New Roman" w:cs="Times New Roman"/>
                <w:spacing w:val="-29"/>
                <w:sz w:val="24"/>
                <w:szCs w:val="24"/>
              </w:rPr>
              <w:t xml:space="preserve"> </w:t>
            </w:r>
            <w:r>
              <w:rPr>
                <w:spacing w:val="-1"/>
                <w:sz w:val="24"/>
                <w:szCs w:val="24"/>
              </w:rPr>
              <w:t>，首要污染物</w:t>
            </w:r>
            <w:r>
              <w:rPr>
                <w:sz w:val="24"/>
                <w:szCs w:val="24"/>
              </w:rPr>
              <w:t xml:space="preserve"> </w:t>
            </w:r>
            <w:r>
              <w:rPr>
                <w:spacing w:val="1"/>
                <w:sz w:val="24"/>
                <w:szCs w:val="24"/>
              </w:rPr>
              <w:t>为细颗粒物、臭氧。</w:t>
            </w:r>
            <w:r>
              <w:rPr>
                <w:rFonts w:ascii="Times New Roman" w:hAnsi="Times New Roman" w:eastAsia="Times New Roman" w:cs="Times New Roman"/>
                <w:b/>
                <w:bCs/>
                <w:spacing w:val="1"/>
                <w:sz w:val="24"/>
                <w:szCs w:val="24"/>
              </w:rPr>
              <w:t>2024</w:t>
            </w:r>
            <w:r>
              <w:rPr>
                <w:rFonts w:ascii="Times New Roman" w:hAnsi="Times New Roman" w:eastAsia="Times New Roman" w:cs="Times New Roman"/>
                <w:b/>
                <w:bCs/>
                <w:spacing w:val="20"/>
                <w:sz w:val="24"/>
                <w:szCs w:val="24"/>
              </w:rPr>
              <w:t xml:space="preserve"> </w:t>
            </w:r>
            <w:r>
              <w:rPr>
                <w:b/>
                <w:bCs/>
                <w:spacing w:val="1"/>
                <w:sz w:val="24"/>
                <w:szCs w:val="24"/>
              </w:rPr>
              <w:t>年</w:t>
            </w:r>
            <w:r>
              <w:rPr>
                <w:spacing w:val="-39"/>
                <w:sz w:val="24"/>
                <w:szCs w:val="24"/>
              </w:rPr>
              <w:t xml:space="preserve"> </w:t>
            </w:r>
            <w:r>
              <w:rPr>
                <w:rFonts w:ascii="Times New Roman" w:hAnsi="Times New Roman" w:eastAsia="Times New Roman" w:cs="Times New Roman"/>
                <w:b/>
                <w:bCs/>
                <w:spacing w:val="1"/>
                <w:sz w:val="24"/>
                <w:szCs w:val="24"/>
              </w:rPr>
              <w:t>1-12</w:t>
            </w:r>
            <w:r>
              <w:rPr>
                <w:rFonts w:ascii="Times New Roman" w:hAnsi="Times New Roman" w:eastAsia="Times New Roman" w:cs="Times New Roman"/>
                <w:b/>
                <w:bCs/>
                <w:spacing w:val="20"/>
                <w:sz w:val="24"/>
                <w:szCs w:val="24"/>
              </w:rPr>
              <w:t xml:space="preserve"> </w:t>
            </w:r>
            <w:r>
              <w:rPr>
                <w:b/>
                <w:bCs/>
                <w:spacing w:val="1"/>
                <w:sz w:val="24"/>
                <w:szCs w:val="24"/>
              </w:rPr>
              <w:t>月，福州市闽侯县环境空气质量综合指数为</w:t>
            </w:r>
            <w:r>
              <w:rPr>
                <w:sz w:val="24"/>
                <w:szCs w:val="24"/>
              </w:rPr>
              <w:t xml:space="preserve"> </w:t>
            </w:r>
            <w:r>
              <w:rPr>
                <w:rFonts w:ascii="Times New Roman" w:hAnsi="Times New Roman" w:eastAsia="Times New Roman" w:cs="Times New Roman"/>
                <w:b/>
                <w:bCs/>
                <w:spacing w:val="-4"/>
                <w:sz w:val="24"/>
                <w:szCs w:val="24"/>
              </w:rPr>
              <w:t>2.17</w:t>
            </w:r>
            <w:r>
              <w:rPr>
                <w:rFonts w:ascii="Times New Roman" w:hAnsi="Times New Roman" w:eastAsia="Times New Roman" w:cs="Times New Roman"/>
                <w:b/>
                <w:bCs/>
                <w:spacing w:val="-25"/>
                <w:sz w:val="24"/>
                <w:szCs w:val="24"/>
              </w:rPr>
              <w:t xml:space="preserve"> </w:t>
            </w:r>
            <w:r>
              <w:rPr>
                <w:b/>
                <w:bCs/>
                <w:spacing w:val="-4"/>
                <w:sz w:val="24"/>
                <w:szCs w:val="24"/>
              </w:rPr>
              <w:t>，优良天数比例</w:t>
            </w:r>
            <w:r>
              <w:rPr>
                <w:spacing w:val="-42"/>
                <w:sz w:val="24"/>
                <w:szCs w:val="24"/>
              </w:rPr>
              <w:t xml:space="preserve"> </w:t>
            </w:r>
            <w:r>
              <w:rPr>
                <w:rFonts w:ascii="Times New Roman" w:hAnsi="Times New Roman" w:eastAsia="Times New Roman" w:cs="Times New Roman"/>
                <w:b/>
                <w:bCs/>
                <w:spacing w:val="-4"/>
                <w:sz w:val="24"/>
                <w:szCs w:val="24"/>
              </w:rPr>
              <w:t>100%</w:t>
            </w:r>
            <w:r>
              <w:rPr>
                <w:b/>
                <w:bCs/>
                <w:spacing w:val="-4"/>
                <w:sz w:val="24"/>
                <w:szCs w:val="24"/>
              </w:rPr>
              <w:t>（详见附图</w:t>
            </w:r>
            <w:r>
              <w:rPr>
                <w:spacing w:val="-52"/>
                <w:sz w:val="24"/>
                <w:szCs w:val="24"/>
              </w:rPr>
              <w:t xml:space="preserve"> </w:t>
            </w:r>
            <w:r>
              <w:rPr>
                <w:rFonts w:ascii="Times New Roman" w:hAnsi="Times New Roman" w:eastAsia="Times New Roman" w:cs="Times New Roman"/>
                <w:b/>
                <w:bCs/>
                <w:spacing w:val="-4"/>
                <w:sz w:val="24"/>
                <w:szCs w:val="24"/>
              </w:rPr>
              <w:t>8</w:t>
            </w:r>
            <w:r>
              <w:rPr>
                <w:b/>
                <w:bCs/>
                <w:spacing w:val="-4"/>
                <w:sz w:val="24"/>
                <w:szCs w:val="24"/>
              </w:rPr>
              <w:t>）。</w:t>
            </w:r>
          </w:p>
          <w:p w14:paraId="5FDF69CE">
            <w:pPr>
              <w:pStyle w:val="6"/>
              <w:spacing w:before="2" w:line="359" w:lineRule="auto"/>
              <w:ind w:left="95" w:right="22" w:firstLine="492"/>
              <w:jc w:val="both"/>
              <w:rPr>
                <w:sz w:val="24"/>
                <w:szCs w:val="24"/>
              </w:rPr>
            </w:pPr>
            <w:r>
              <w:rPr>
                <w:spacing w:val="-1"/>
                <w:sz w:val="24"/>
                <w:szCs w:val="24"/>
              </w:rPr>
              <w:t>根据闽侯县环境监测站公益性常规监测数据统计，</w:t>
            </w:r>
            <w:r>
              <w:rPr>
                <w:rFonts w:ascii="Times New Roman" w:hAnsi="Times New Roman" w:eastAsia="Times New Roman" w:cs="Times New Roman"/>
                <w:spacing w:val="-1"/>
                <w:sz w:val="24"/>
                <w:szCs w:val="24"/>
              </w:rPr>
              <w:t xml:space="preserve">2025 </w:t>
            </w:r>
            <w:r>
              <w:rPr>
                <w:spacing w:val="-1"/>
                <w:sz w:val="24"/>
                <w:szCs w:val="24"/>
              </w:rPr>
              <w:t>年</w:t>
            </w:r>
            <w:r>
              <w:rPr>
                <w:spacing w:val="-50"/>
                <w:sz w:val="24"/>
                <w:szCs w:val="24"/>
              </w:rPr>
              <w:t xml:space="preserve"> </w:t>
            </w:r>
            <w:r>
              <w:rPr>
                <w:rFonts w:ascii="Times New Roman" w:hAnsi="Times New Roman" w:eastAsia="Times New Roman" w:cs="Times New Roman"/>
                <w:spacing w:val="-1"/>
                <w:sz w:val="24"/>
                <w:szCs w:val="24"/>
              </w:rPr>
              <w:t>3</w:t>
            </w:r>
            <w:r>
              <w:rPr>
                <w:rFonts w:ascii="Times New Roman" w:hAnsi="Times New Roman" w:eastAsia="Times New Roman" w:cs="Times New Roman"/>
                <w:spacing w:val="15"/>
                <w:sz w:val="24"/>
                <w:szCs w:val="24"/>
              </w:rPr>
              <w:t xml:space="preserve"> </w:t>
            </w:r>
            <w:r>
              <w:rPr>
                <w:spacing w:val="-1"/>
                <w:sz w:val="24"/>
                <w:szCs w:val="24"/>
              </w:rPr>
              <w:t>月份闽</w:t>
            </w:r>
            <w:r>
              <w:rPr>
                <w:spacing w:val="-2"/>
                <w:sz w:val="24"/>
                <w:szCs w:val="24"/>
              </w:rPr>
              <w:t>侯县城</w:t>
            </w:r>
            <w:r>
              <w:rPr>
                <w:sz w:val="24"/>
                <w:szCs w:val="24"/>
              </w:rPr>
              <w:t xml:space="preserve"> </w:t>
            </w:r>
            <w:r>
              <w:rPr>
                <w:spacing w:val="-8"/>
                <w:sz w:val="24"/>
                <w:szCs w:val="24"/>
              </w:rPr>
              <w:t>环境空气质量优，达到规定的相应功能区标准。闽侯县</w:t>
            </w:r>
            <w:r>
              <w:rPr>
                <w:spacing w:val="-60"/>
                <w:sz w:val="24"/>
                <w:szCs w:val="24"/>
              </w:rPr>
              <w:t xml:space="preserve"> </w:t>
            </w:r>
            <w:r>
              <w:rPr>
                <w:rFonts w:ascii="Times New Roman" w:hAnsi="Times New Roman" w:eastAsia="Times New Roman" w:cs="Times New Roman"/>
                <w:spacing w:val="-8"/>
                <w:sz w:val="24"/>
                <w:szCs w:val="24"/>
              </w:rPr>
              <w:t xml:space="preserve">3 </w:t>
            </w:r>
            <w:r>
              <w:rPr>
                <w:spacing w:val="-8"/>
                <w:sz w:val="24"/>
                <w:szCs w:val="24"/>
              </w:rPr>
              <w:t>月份县城空</w:t>
            </w:r>
            <w:r>
              <w:rPr>
                <w:spacing w:val="-9"/>
                <w:sz w:val="24"/>
                <w:szCs w:val="24"/>
              </w:rPr>
              <w:t>气质量</w:t>
            </w:r>
            <w:r>
              <w:rPr>
                <w:spacing w:val="-52"/>
                <w:sz w:val="24"/>
                <w:szCs w:val="24"/>
              </w:rPr>
              <w:t xml:space="preserve"> </w:t>
            </w:r>
            <w:r>
              <w:rPr>
                <w:rFonts w:ascii="Times New Roman" w:hAnsi="Times New Roman" w:eastAsia="Times New Roman" w:cs="Times New Roman"/>
                <w:spacing w:val="-9"/>
                <w:sz w:val="24"/>
                <w:szCs w:val="24"/>
              </w:rPr>
              <w:t>SO</w:t>
            </w:r>
            <w:r>
              <w:rPr>
                <w:rFonts w:ascii="Times New Roman" w:hAnsi="Times New Roman" w:eastAsia="Times New Roman" w:cs="Times New Roman"/>
                <w:spacing w:val="-9"/>
                <w:position w:val="-1"/>
                <w:sz w:val="15"/>
                <w:szCs w:val="15"/>
              </w:rPr>
              <w:t>2</w:t>
            </w:r>
            <w:r>
              <w:rPr>
                <w:spacing w:val="-9"/>
                <w:sz w:val="24"/>
                <w:szCs w:val="24"/>
              </w:rPr>
              <w:t>、</w:t>
            </w:r>
            <w:r>
              <w:rPr>
                <w:sz w:val="24"/>
                <w:szCs w:val="24"/>
              </w:rPr>
              <w:t xml:space="preserve"> </w:t>
            </w:r>
            <w:r>
              <w:rPr>
                <w:rFonts w:ascii="Times New Roman" w:hAnsi="Times New Roman" w:eastAsia="Times New Roman" w:cs="Times New Roman"/>
                <w:spacing w:val="-1"/>
                <w:sz w:val="24"/>
                <w:szCs w:val="24"/>
              </w:rPr>
              <w:t>NO</w:t>
            </w:r>
            <w:r>
              <w:rPr>
                <w:rFonts w:ascii="Times New Roman" w:hAnsi="Times New Roman" w:eastAsia="Times New Roman" w:cs="Times New Roman"/>
                <w:spacing w:val="-1"/>
                <w:position w:val="-1"/>
                <w:sz w:val="15"/>
                <w:szCs w:val="15"/>
              </w:rPr>
              <w:t xml:space="preserve">2 </w:t>
            </w:r>
            <w:r>
              <w:rPr>
                <w:spacing w:val="-1"/>
                <w:sz w:val="24"/>
                <w:szCs w:val="24"/>
              </w:rPr>
              <w:t>、</w:t>
            </w:r>
            <w:r>
              <w:rPr>
                <w:rFonts w:ascii="Times New Roman" w:hAnsi="Times New Roman" w:eastAsia="Times New Roman" w:cs="Times New Roman"/>
                <w:spacing w:val="-1"/>
                <w:sz w:val="24"/>
                <w:szCs w:val="24"/>
              </w:rPr>
              <w:t>PM</w:t>
            </w:r>
            <w:r>
              <w:rPr>
                <w:rFonts w:ascii="Times New Roman" w:hAnsi="Times New Roman" w:eastAsia="Times New Roman" w:cs="Times New Roman"/>
                <w:spacing w:val="-1"/>
                <w:position w:val="-1"/>
                <w:sz w:val="15"/>
                <w:szCs w:val="15"/>
              </w:rPr>
              <w:t xml:space="preserve">10 </w:t>
            </w:r>
            <w:r>
              <w:rPr>
                <w:spacing w:val="-1"/>
                <w:sz w:val="24"/>
                <w:szCs w:val="24"/>
              </w:rPr>
              <w:t>、</w:t>
            </w:r>
            <w:r>
              <w:rPr>
                <w:rFonts w:ascii="Times New Roman" w:hAnsi="Times New Roman" w:eastAsia="Times New Roman" w:cs="Times New Roman"/>
                <w:spacing w:val="-1"/>
                <w:sz w:val="24"/>
                <w:szCs w:val="24"/>
              </w:rPr>
              <w:t>CO</w:t>
            </w:r>
            <w:r>
              <w:rPr>
                <w:rFonts w:ascii="Times New Roman" w:hAnsi="Times New Roman" w:eastAsia="Times New Roman" w:cs="Times New Roman"/>
                <w:spacing w:val="-30"/>
                <w:sz w:val="24"/>
                <w:szCs w:val="24"/>
              </w:rPr>
              <w:t xml:space="preserve"> </w:t>
            </w:r>
            <w:r>
              <w:rPr>
                <w:spacing w:val="-1"/>
                <w:sz w:val="24"/>
                <w:szCs w:val="24"/>
              </w:rPr>
              <w:t>、</w:t>
            </w:r>
            <w:r>
              <w:rPr>
                <w:rFonts w:ascii="Times New Roman" w:hAnsi="Times New Roman" w:eastAsia="Times New Roman" w:cs="Times New Roman"/>
                <w:spacing w:val="-1"/>
                <w:sz w:val="24"/>
                <w:szCs w:val="24"/>
              </w:rPr>
              <w:t>O</w:t>
            </w:r>
            <w:r>
              <w:rPr>
                <w:rFonts w:ascii="Times New Roman" w:hAnsi="Times New Roman" w:eastAsia="Times New Roman" w:cs="Times New Roman"/>
                <w:spacing w:val="-1"/>
                <w:position w:val="-1"/>
                <w:sz w:val="15"/>
                <w:szCs w:val="15"/>
              </w:rPr>
              <w:t xml:space="preserve">3 </w:t>
            </w:r>
            <w:r>
              <w:rPr>
                <w:spacing w:val="-1"/>
                <w:sz w:val="24"/>
                <w:szCs w:val="24"/>
              </w:rPr>
              <w:t>、</w:t>
            </w:r>
            <w:r>
              <w:rPr>
                <w:rFonts w:ascii="Times New Roman" w:hAnsi="Times New Roman" w:eastAsia="Times New Roman" w:cs="Times New Roman"/>
                <w:spacing w:val="-1"/>
                <w:sz w:val="24"/>
                <w:szCs w:val="24"/>
              </w:rPr>
              <w:t>PM</w:t>
            </w:r>
            <w:r>
              <w:rPr>
                <w:rFonts w:ascii="Times New Roman" w:hAnsi="Times New Roman" w:eastAsia="Times New Roman" w:cs="Times New Roman"/>
                <w:spacing w:val="-1"/>
                <w:position w:val="-1"/>
                <w:sz w:val="15"/>
                <w:szCs w:val="15"/>
              </w:rPr>
              <w:t>2.5</w:t>
            </w:r>
            <w:r>
              <w:rPr>
                <w:rFonts w:ascii="Times New Roman" w:hAnsi="Times New Roman" w:eastAsia="Times New Roman" w:cs="Times New Roman"/>
                <w:spacing w:val="18"/>
                <w:w w:val="101"/>
                <w:position w:val="-1"/>
                <w:sz w:val="15"/>
                <w:szCs w:val="15"/>
              </w:rPr>
              <w:t xml:space="preserve"> </w:t>
            </w:r>
            <w:r>
              <w:rPr>
                <w:spacing w:val="-1"/>
                <w:sz w:val="24"/>
                <w:szCs w:val="24"/>
              </w:rPr>
              <w:t>等</w:t>
            </w:r>
            <w:r>
              <w:rPr>
                <w:spacing w:val="-45"/>
                <w:sz w:val="24"/>
                <w:szCs w:val="24"/>
              </w:rPr>
              <w:t xml:space="preserve"> </w:t>
            </w:r>
            <w:r>
              <w:rPr>
                <w:rFonts w:ascii="Times New Roman" w:hAnsi="Times New Roman" w:eastAsia="Times New Roman" w:cs="Times New Roman"/>
                <w:spacing w:val="-1"/>
                <w:sz w:val="24"/>
                <w:szCs w:val="24"/>
              </w:rPr>
              <w:t>6</w:t>
            </w:r>
            <w:r>
              <w:rPr>
                <w:rFonts w:ascii="Times New Roman" w:hAnsi="Times New Roman" w:eastAsia="Times New Roman" w:cs="Times New Roman"/>
                <w:spacing w:val="20"/>
                <w:w w:val="101"/>
                <w:sz w:val="24"/>
                <w:szCs w:val="24"/>
              </w:rPr>
              <w:t xml:space="preserve"> </w:t>
            </w:r>
            <w:r>
              <w:rPr>
                <w:spacing w:val="-1"/>
                <w:sz w:val="24"/>
                <w:szCs w:val="24"/>
              </w:rPr>
              <w:t>项污染物浓度指标的</w:t>
            </w:r>
            <w:r>
              <w:rPr>
                <w:spacing w:val="-48"/>
                <w:sz w:val="24"/>
                <w:szCs w:val="24"/>
              </w:rPr>
              <w:t xml:space="preserve"> </w:t>
            </w:r>
            <w:r>
              <w:rPr>
                <w:rFonts w:ascii="Times New Roman" w:hAnsi="Times New Roman" w:eastAsia="Times New Roman" w:cs="Times New Roman"/>
                <w:spacing w:val="-1"/>
                <w:sz w:val="24"/>
                <w:szCs w:val="24"/>
              </w:rPr>
              <w:t>24</w:t>
            </w:r>
            <w:r>
              <w:rPr>
                <w:rFonts w:ascii="Times New Roman" w:hAnsi="Times New Roman" w:eastAsia="Times New Roman" w:cs="Times New Roman"/>
                <w:spacing w:val="21"/>
                <w:sz w:val="24"/>
                <w:szCs w:val="24"/>
              </w:rPr>
              <w:t xml:space="preserve"> </w:t>
            </w:r>
            <w:r>
              <w:rPr>
                <w:spacing w:val="-1"/>
                <w:sz w:val="24"/>
                <w:szCs w:val="24"/>
              </w:rPr>
              <w:t>小时均值（其中</w:t>
            </w:r>
            <w:r>
              <w:rPr>
                <w:spacing w:val="-45"/>
                <w:sz w:val="24"/>
                <w:szCs w:val="24"/>
              </w:rPr>
              <w:t xml:space="preserve"> </w:t>
            </w:r>
            <w:r>
              <w:rPr>
                <w:rFonts w:ascii="Times New Roman" w:hAnsi="Times New Roman" w:eastAsia="Times New Roman" w:cs="Times New Roman"/>
                <w:spacing w:val="-1"/>
                <w:sz w:val="24"/>
                <w:szCs w:val="24"/>
              </w:rPr>
              <w:t>O</w:t>
            </w:r>
            <w:r>
              <w:rPr>
                <w:rFonts w:ascii="Times New Roman" w:hAnsi="Times New Roman" w:eastAsia="Times New Roman" w:cs="Times New Roman"/>
                <w:spacing w:val="-1"/>
                <w:position w:val="-1"/>
                <w:sz w:val="15"/>
                <w:szCs w:val="15"/>
              </w:rPr>
              <w:t>3</w:t>
            </w:r>
            <w:r>
              <w:rPr>
                <w:rFonts w:ascii="Times New Roman" w:hAnsi="Times New Roman" w:eastAsia="Times New Roman" w:cs="Times New Roman"/>
                <w:position w:val="-1"/>
                <w:sz w:val="15"/>
                <w:szCs w:val="15"/>
              </w:rPr>
              <w:t xml:space="preserve">   </w:t>
            </w:r>
            <w:r>
              <w:rPr>
                <w:spacing w:val="-4"/>
                <w:sz w:val="24"/>
                <w:szCs w:val="24"/>
              </w:rPr>
              <w:t>为日最大</w:t>
            </w:r>
            <w:r>
              <w:rPr>
                <w:spacing w:val="-30"/>
                <w:sz w:val="24"/>
                <w:szCs w:val="24"/>
              </w:rPr>
              <w:t xml:space="preserve"> </w:t>
            </w:r>
            <w:r>
              <w:rPr>
                <w:rFonts w:ascii="Times New Roman" w:hAnsi="Times New Roman" w:eastAsia="Times New Roman" w:cs="Times New Roman"/>
                <w:spacing w:val="-4"/>
                <w:sz w:val="24"/>
                <w:szCs w:val="24"/>
              </w:rPr>
              <w:t>8</w:t>
            </w:r>
            <w:r>
              <w:rPr>
                <w:rFonts w:ascii="Times New Roman" w:hAnsi="Times New Roman" w:eastAsia="Times New Roman" w:cs="Times New Roman"/>
                <w:spacing w:val="16"/>
                <w:sz w:val="24"/>
                <w:szCs w:val="24"/>
              </w:rPr>
              <w:t xml:space="preserve"> </w:t>
            </w:r>
            <w:r>
              <w:rPr>
                <w:spacing w:val="-4"/>
                <w:sz w:val="24"/>
                <w:szCs w:val="24"/>
              </w:rPr>
              <w:t>小时平均）达到国家《环境空气质量标准》（</w:t>
            </w:r>
            <w:r>
              <w:rPr>
                <w:rFonts w:ascii="Times New Roman" w:hAnsi="Times New Roman" w:eastAsia="Times New Roman" w:cs="Times New Roman"/>
                <w:spacing w:val="-4"/>
                <w:sz w:val="24"/>
                <w:szCs w:val="24"/>
              </w:rPr>
              <w:t>GB3095-2012</w:t>
            </w:r>
            <w:r>
              <w:rPr>
                <w:spacing w:val="-4"/>
                <w:sz w:val="24"/>
                <w:szCs w:val="24"/>
              </w:rPr>
              <w:t>）一级水</w:t>
            </w:r>
            <w:r>
              <w:rPr>
                <w:sz w:val="24"/>
                <w:szCs w:val="24"/>
              </w:rPr>
              <w:t xml:space="preserve"> </w:t>
            </w:r>
            <w:r>
              <w:rPr>
                <w:spacing w:val="-2"/>
                <w:sz w:val="24"/>
                <w:szCs w:val="24"/>
              </w:rPr>
              <w:t>平（</w:t>
            </w:r>
            <w:r>
              <w:rPr>
                <w:b/>
                <w:bCs/>
                <w:spacing w:val="-2"/>
                <w:sz w:val="24"/>
                <w:szCs w:val="24"/>
              </w:rPr>
              <w:t>详见附图</w:t>
            </w:r>
            <w:r>
              <w:rPr>
                <w:spacing w:val="-48"/>
                <w:sz w:val="24"/>
                <w:szCs w:val="24"/>
              </w:rPr>
              <w:t xml:space="preserve"> </w:t>
            </w:r>
            <w:r>
              <w:rPr>
                <w:rFonts w:ascii="Times New Roman" w:hAnsi="Times New Roman" w:eastAsia="Times New Roman" w:cs="Times New Roman"/>
                <w:b/>
                <w:bCs/>
                <w:spacing w:val="-2"/>
                <w:sz w:val="24"/>
                <w:szCs w:val="24"/>
              </w:rPr>
              <w:t>9</w:t>
            </w:r>
            <w:r>
              <w:rPr>
                <w:b/>
                <w:bCs/>
                <w:spacing w:val="-2"/>
                <w:sz w:val="24"/>
                <w:szCs w:val="24"/>
              </w:rPr>
              <w:t>）</w:t>
            </w:r>
            <w:r>
              <w:rPr>
                <w:spacing w:val="-2"/>
                <w:sz w:val="24"/>
                <w:szCs w:val="24"/>
              </w:rPr>
              <w:t>。</w:t>
            </w:r>
          </w:p>
          <w:p w14:paraId="302D156D">
            <w:pPr>
              <w:pStyle w:val="6"/>
              <w:spacing w:line="220" w:lineRule="auto"/>
              <w:ind w:left="599"/>
              <w:rPr>
                <w:sz w:val="24"/>
                <w:szCs w:val="24"/>
              </w:rPr>
            </w:pPr>
            <w:r>
              <w:rPr>
                <w:spacing w:val="-2"/>
                <w:sz w:val="24"/>
                <w:szCs w:val="24"/>
              </w:rPr>
              <w:t>（</w:t>
            </w:r>
            <w:r>
              <w:rPr>
                <w:rFonts w:ascii="Times New Roman" w:hAnsi="Times New Roman" w:eastAsia="Times New Roman" w:cs="Times New Roman"/>
                <w:spacing w:val="-2"/>
                <w:sz w:val="24"/>
                <w:szCs w:val="24"/>
              </w:rPr>
              <w:t>2</w:t>
            </w:r>
            <w:r>
              <w:rPr>
                <w:spacing w:val="-2"/>
                <w:sz w:val="24"/>
                <w:szCs w:val="24"/>
              </w:rPr>
              <w:t>）引用资料的有效性分析</w:t>
            </w:r>
          </w:p>
          <w:p w14:paraId="2D67CF7B">
            <w:pPr>
              <w:pStyle w:val="6"/>
              <w:spacing w:before="186" w:line="355" w:lineRule="auto"/>
              <w:ind w:left="109" w:right="41" w:firstLine="478"/>
              <w:rPr>
                <w:sz w:val="24"/>
                <w:szCs w:val="24"/>
              </w:rPr>
            </w:pPr>
            <w:r>
              <w:rPr>
                <w:spacing w:val="3"/>
                <w:sz w:val="24"/>
                <w:szCs w:val="24"/>
              </w:rPr>
              <w:t>根据《建设项目环境影响报告表编制技术指南（污染影响类</w:t>
            </w:r>
            <w:r>
              <w:rPr>
                <w:spacing w:val="-11"/>
                <w:sz w:val="24"/>
                <w:szCs w:val="24"/>
              </w:rPr>
              <w:t>）（</w:t>
            </w:r>
            <w:r>
              <w:rPr>
                <w:spacing w:val="3"/>
                <w:sz w:val="24"/>
                <w:szCs w:val="24"/>
              </w:rPr>
              <w:t>试行）》</w:t>
            </w:r>
            <w:r>
              <w:rPr>
                <w:spacing w:val="1"/>
                <w:sz w:val="24"/>
                <w:szCs w:val="24"/>
              </w:rPr>
              <w:t xml:space="preserve"> </w:t>
            </w:r>
            <w:r>
              <w:rPr>
                <w:spacing w:val="-4"/>
                <w:sz w:val="24"/>
                <w:szCs w:val="24"/>
              </w:rPr>
              <w:t>（环办环评〔</w:t>
            </w:r>
            <w:r>
              <w:rPr>
                <w:rFonts w:ascii="Times New Roman" w:hAnsi="Times New Roman" w:eastAsia="Times New Roman" w:cs="Times New Roman"/>
                <w:spacing w:val="-4"/>
                <w:sz w:val="24"/>
                <w:szCs w:val="24"/>
              </w:rPr>
              <w:t>2020</w:t>
            </w:r>
            <w:r>
              <w:rPr>
                <w:spacing w:val="-4"/>
                <w:sz w:val="24"/>
                <w:szCs w:val="24"/>
              </w:rPr>
              <w:t>〕</w:t>
            </w:r>
            <w:r>
              <w:rPr>
                <w:rFonts w:ascii="Times New Roman" w:hAnsi="Times New Roman" w:eastAsia="Times New Roman" w:cs="Times New Roman"/>
                <w:spacing w:val="-4"/>
                <w:sz w:val="24"/>
                <w:szCs w:val="24"/>
              </w:rPr>
              <w:t>33</w:t>
            </w:r>
            <w:r>
              <w:rPr>
                <w:rFonts w:ascii="Times New Roman" w:hAnsi="Times New Roman" w:eastAsia="Times New Roman" w:cs="Times New Roman"/>
                <w:spacing w:val="30"/>
                <w:w w:val="101"/>
                <w:sz w:val="24"/>
                <w:szCs w:val="24"/>
              </w:rPr>
              <w:t xml:space="preserve"> </w:t>
            </w:r>
            <w:r>
              <w:rPr>
                <w:spacing w:val="-4"/>
                <w:sz w:val="24"/>
                <w:szCs w:val="24"/>
              </w:rPr>
              <w:t>号）的要求：</w:t>
            </w:r>
            <w:r>
              <w:rPr>
                <w:rFonts w:ascii="Times New Roman" w:hAnsi="Times New Roman" w:eastAsia="Times New Roman" w:cs="Times New Roman"/>
                <w:spacing w:val="-4"/>
                <w:sz w:val="24"/>
                <w:szCs w:val="24"/>
              </w:rPr>
              <w:t>“</w:t>
            </w:r>
            <w:r>
              <w:rPr>
                <w:spacing w:val="-4"/>
                <w:sz w:val="24"/>
                <w:szCs w:val="24"/>
              </w:rPr>
              <w:t>大气环境区域环境质量现状常规污染物引</w:t>
            </w:r>
            <w:r>
              <w:rPr>
                <w:sz w:val="24"/>
                <w:szCs w:val="24"/>
              </w:rPr>
              <w:t xml:space="preserve"> </w:t>
            </w:r>
            <w:r>
              <w:rPr>
                <w:spacing w:val="-4"/>
                <w:sz w:val="24"/>
                <w:szCs w:val="24"/>
              </w:rPr>
              <w:t>用与建设项目距离近的有效数据，包括近</w:t>
            </w:r>
            <w:r>
              <w:rPr>
                <w:spacing w:val="-50"/>
                <w:sz w:val="24"/>
                <w:szCs w:val="24"/>
              </w:rPr>
              <w:t xml:space="preserve"> </w:t>
            </w:r>
            <w:r>
              <w:rPr>
                <w:rFonts w:ascii="Times New Roman" w:hAnsi="Times New Roman" w:eastAsia="Times New Roman" w:cs="Times New Roman"/>
                <w:spacing w:val="-4"/>
                <w:sz w:val="24"/>
                <w:szCs w:val="24"/>
              </w:rPr>
              <w:t xml:space="preserve">3 </w:t>
            </w:r>
            <w:r>
              <w:rPr>
                <w:spacing w:val="-4"/>
                <w:sz w:val="24"/>
                <w:szCs w:val="24"/>
              </w:rPr>
              <w:t>年的规划环境影响评价的监测数据，</w:t>
            </w:r>
            <w:r>
              <w:rPr>
                <w:sz w:val="24"/>
                <w:szCs w:val="24"/>
              </w:rPr>
              <w:t xml:space="preserve"> </w:t>
            </w:r>
            <w:r>
              <w:rPr>
                <w:spacing w:val="1"/>
                <w:sz w:val="24"/>
                <w:szCs w:val="24"/>
              </w:rPr>
              <w:t>国家、地方环境空气质量监测网数据或生态环境主管部门公开发布的质量数据</w:t>
            </w:r>
            <w:r>
              <w:rPr>
                <w:spacing w:val="11"/>
                <w:sz w:val="24"/>
                <w:szCs w:val="24"/>
              </w:rPr>
              <w:t xml:space="preserve"> </w:t>
            </w:r>
            <w:r>
              <w:rPr>
                <w:spacing w:val="1"/>
                <w:sz w:val="24"/>
                <w:szCs w:val="24"/>
              </w:rPr>
              <w:t>等，排放国家、地方环境空气质量标准中有标准限值要求的特征污染物时，引</w:t>
            </w:r>
            <w:r>
              <w:rPr>
                <w:spacing w:val="11"/>
                <w:sz w:val="24"/>
                <w:szCs w:val="24"/>
              </w:rPr>
              <w:t xml:space="preserve"> </w:t>
            </w:r>
            <w:r>
              <w:rPr>
                <w:spacing w:val="-2"/>
                <w:sz w:val="24"/>
                <w:szCs w:val="24"/>
              </w:rPr>
              <w:t>用建设项目周边</w:t>
            </w:r>
            <w:r>
              <w:rPr>
                <w:spacing w:val="-49"/>
                <w:sz w:val="24"/>
                <w:szCs w:val="24"/>
              </w:rPr>
              <w:t xml:space="preserve"> </w:t>
            </w:r>
            <w:r>
              <w:rPr>
                <w:rFonts w:ascii="Times New Roman" w:hAnsi="Times New Roman" w:eastAsia="Times New Roman" w:cs="Times New Roman"/>
                <w:spacing w:val="-2"/>
                <w:sz w:val="24"/>
                <w:szCs w:val="24"/>
              </w:rPr>
              <w:t xml:space="preserve">5 </w:t>
            </w:r>
            <w:r>
              <w:rPr>
                <w:spacing w:val="-2"/>
                <w:sz w:val="24"/>
                <w:szCs w:val="24"/>
              </w:rPr>
              <w:t>千米范围内近</w:t>
            </w:r>
            <w:r>
              <w:rPr>
                <w:spacing w:val="-50"/>
                <w:sz w:val="24"/>
                <w:szCs w:val="24"/>
              </w:rPr>
              <w:t xml:space="preserve"> </w:t>
            </w:r>
            <w:r>
              <w:rPr>
                <w:rFonts w:ascii="Times New Roman" w:hAnsi="Times New Roman" w:eastAsia="Times New Roman" w:cs="Times New Roman"/>
                <w:spacing w:val="-2"/>
                <w:sz w:val="24"/>
                <w:szCs w:val="24"/>
              </w:rPr>
              <w:t xml:space="preserve">3 </w:t>
            </w:r>
            <w:r>
              <w:rPr>
                <w:spacing w:val="-2"/>
                <w:sz w:val="24"/>
                <w:szCs w:val="24"/>
              </w:rPr>
              <w:t>年的现有监测数据</w:t>
            </w:r>
            <w:r>
              <w:rPr>
                <w:rFonts w:ascii="Times New Roman" w:hAnsi="Times New Roman" w:eastAsia="Times New Roman" w:cs="Times New Roman"/>
                <w:spacing w:val="-2"/>
                <w:sz w:val="24"/>
                <w:szCs w:val="24"/>
              </w:rPr>
              <w:t>”</w:t>
            </w:r>
            <w:r>
              <w:rPr>
                <w:spacing w:val="-2"/>
                <w:sz w:val="24"/>
                <w:szCs w:val="24"/>
              </w:rPr>
              <w:t>。本</w:t>
            </w:r>
            <w:r>
              <w:rPr>
                <w:spacing w:val="-3"/>
                <w:sz w:val="24"/>
                <w:szCs w:val="24"/>
              </w:rPr>
              <w:t>评价常规污染因子选</w:t>
            </w:r>
            <w:r>
              <w:rPr>
                <w:sz w:val="24"/>
                <w:szCs w:val="24"/>
              </w:rPr>
              <w:t xml:space="preserve"> </w:t>
            </w:r>
            <w:r>
              <w:rPr>
                <w:spacing w:val="2"/>
                <w:sz w:val="24"/>
                <w:szCs w:val="24"/>
              </w:rPr>
              <w:t>取福建省生态环境厅、福州市闽侯县人民政府发布的环境空气质量现状信息，</w:t>
            </w:r>
            <w:r>
              <w:rPr>
                <w:spacing w:val="6"/>
                <w:sz w:val="24"/>
                <w:szCs w:val="24"/>
              </w:rPr>
              <w:t xml:space="preserve"> </w:t>
            </w:r>
            <w:r>
              <w:rPr>
                <w:spacing w:val="2"/>
                <w:sz w:val="24"/>
                <w:szCs w:val="24"/>
              </w:rPr>
              <w:t>符合《建设项目环境影响报告表编制技术指南（污染影响类</w:t>
            </w:r>
            <w:r>
              <w:rPr>
                <w:spacing w:val="-10"/>
                <w:sz w:val="24"/>
                <w:szCs w:val="24"/>
              </w:rPr>
              <w:t>）（</w:t>
            </w:r>
            <w:r>
              <w:rPr>
                <w:spacing w:val="2"/>
                <w:sz w:val="24"/>
                <w:szCs w:val="24"/>
              </w:rPr>
              <w:t>试行）》（环</w:t>
            </w:r>
            <w:r>
              <w:rPr>
                <w:spacing w:val="1"/>
                <w:sz w:val="24"/>
                <w:szCs w:val="24"/>
              </w:rPr>
              <w:t xml:space="preserve"> </w:t>
            </w:r>
            <w:r>
              <w:rPr>
                <w:spacing w:val="-2"/>
                <w:sz w:val="24"/>
                <w:szCs w:val="24"/>
              </w:rPr>
              <w:t>办环评〔</w:t>
            </w:r>
            <w:r>
              <w:rPr>
                <w:rFonts w:ascii="Times New Roman" w:hAnsi="Times New Roman" w:eastAsia="Times New Roman" w:cs="Times New Roman"/>
                <w:spacing w:val="-2"/>
                <w:sz w:val="24"/>
                <w:szCs w:val="24"/>
              </w:rPr>
              <w:t>2020</w:t>
            </w:r>
            <w:r>
              <w:rPr>
                <w:spacing w:val="-2"/>
                <w:sz w:val="24"/>
                <w:szCs w:val="24"/>
              </w:rPr>
              <w:t>〕</w:t>
            </w:r>
            <w:r>
              <w:rPr>
                <w:rFonts w:ascii="Times New Roman" w:hAnsi="Times New Roman" w:eastAsia="Times New Roman" w:cs="Times New Roman"/>
                <w:spacing w:val="-2"/>
                <w:sz w:val="24"/>
                <w:szCs w:val="24"/>
              </w:rPr>
              <w:t>33</w:t>
            </w:r>
            <w:r>
              <w:rPr>
                <w:rFonts w:ascii="Times New Roman" w:hAnsi="Times New Roman" w:eastAsia="Times New Roman" w:cs="Times New Roman"/>
                <w:spacing w:val="21"/>
                <w:w w:val="101"/>
                <w:sz w:val="24"/>
                <w:szCs w:val="24"/>
              </w:rPr>
              <w:t xml:space="preserve"> </w:t>
            </w:r>
            <w:r>
              <w:rPr>
                <w:spacing w:val="-2"/>
                <w:sz w:val="24"/>
                <w:szCs w:val="24"/>
              </w:rPr>
              <w:t>号）的要求。</w:t>
            </w:r>
          </w:p>
        </w:tc>
      </w:tr>
    </w:tbl>
    <w:p w14:paraId="01CE7F2C">
      <w:pPr>
        <w:pStyle w:val="2"/>
      </w:pPr>
    </w:p>
    <w:p w14:paraId="4A4EF5C8">
      <w:pPr>
        <w:sectPr>
          <w:footerReference r:id="rId33" w:type="default"/>
          <w:pgSz w:w="11907" w:h="16840"/>
          <w:pgMar w:top="1416" w:right="1327" w:bottom="1014" w:left="1327" w:header="0" w:footer="852" w:gutter="0"/>
          <w:cols w:space="720" w:num="1"/>
        </w:sectPr>
      </w:pPr>
    </w:p>
    <w:tbl>
      <w:tblPr>
        <w:tblStyle w:val="5"/>
        <w:tblW w:w="92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6"/>
        <w:gridCol w:w="888"/>
        <w:gridCol w:w="33"/>
        <w:gridCol w:w="1090"/>
        <w:gridCol w:w="473"/>
        <w:gridCol w:w="750"/>
        <w:gridCol w:w="1555"/>
        <w:gridCol w:w="774"/>
        <w:gridCol w:w="357"/>
        <w:gridCol w:w="965"/>
        <w:gridCol w:w="918"/>
      </w:tblGrid>
      <w:tr w14:paraId="15D3F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4" w:hRule="atLeast"/>
        </w:trPr>
        <w:tc>
          <w:tcPr>
            <w:tcW w:w="808" w:type="dxa"/>
            <w:vMerge w:val="restart"/>
            <w:tcBorders>
              <w:top w:val="single" w:color="000000" w:sz="6" w:space="0"/>
              <w:left w:val="single" w:color="000000" w:sz="6" w:space="0"/>
              <w:bottom w:val="nil"/>
            </w:tcBorders>
            <w:vAlign w:val="top"/>
          </w:tcPr>
          <w:p w14:paraId="57AE1472">
            <w:pPr>
              <w:rPr>
                <w:rFonts w:ascii="Arial"/>
                <w:sz w:val="21"/>
              </w:rPr>
            </w:pPr>
          </w:p>
        </w:tc>
        <w:tc>
          <w:tcPr>
            <w:tcW w:w="8429" w:type="dxa"/>
            <w:gridSpan w:val="11"/>
            <w:tcBorders>
              <w:top w:val="single" w:color="000000" w:sz="6" w:space="0"/>
              <w:bottom w:val="single" w:color="000000" w:sz="10" w:space="0"/>
              <w:right w:val="single" w:color="000000" w:sz="6" w:space="0"/>
            </w:tcBorders>
            <w:vAlign w:val="top"/>
          </w:tcPr>
          <w:p w14:paraId="55958277">
            <w:pPr>
              <w:pStyle w:val="6"/>
              <w:spacing w:before="40" w:line="220" w:lineRule="auto"/>
              <w:ind w:left="599"/>
              <w:rPr>
                <w:sz w:val="24"/>
                <w:szCs w:val="24"/>
              </w:rPr>
            </w:pPr>
            <w:r>
              <w:rPr>
                <w:spacing w:val="-3"/>
                <w:sz w:val="24"/>
                <w:szCs w:val="24"/>
              </w:rPr>
              <w:t>（</w:t>
            </w:r>
            <w:r>
              <w:rPr>
                <w:rFonts w:ascii="Times New Roman" w:hAnsi="Times New Roman" w:eastAsia="Times New Roman" w:cs="Times New Roman"/>
                <w:spacing w:val="-3"/>
                <w:sz w:val="24"/>
                <w:szCs w:val="24"/>
              </w:rPr>
              <w:t>3</w:t>
            </w:r>
            <w:r>
              <w:rPr>
                <w:spacing w:val="-3"/>
                <w:sz w:val="24"/>
                <w:szCs w:val="24"/>
              </w:rPr>
              <w:t>）其他污染因子</w:t>
            </w:r>
          </w:p>
          <w:p w14:paraId="10F62E04">
            <w:pPr>
              <w:pStyle w:val="6"/>
              <w:spacing w:before="179" w:line="217" w:lineRule="auto"/>
              <w:ind w:left="586"/>
              <w:rPr>
                <w:rFonts w:ascii="Times New Roman" w:hAnsi="Times New Roman" w:eastAsia="Times New Roman" w:cs="Times New Roman"/>
                <w:sz w:val="24"/>
                <w:szCs w:val="24"/>
              </w:rPr>
            </w:pPr>
            <w:r>
              <w:rPr>
                <w:spacing w:val="-2"/>
                <w:sz w:val="24"/>
                <w:szCs w:val="24"/>
              </w:rPr>
              <w:t>①</w:t>
            </w:r>
            <w:r>
              <w:rPr>
                <w:rFonts w:ascii="Times New Roman" w:hAnsi="Times New Roman" w:eastAsia="Times New Roman" w:cs="Times New Roman"/>
                <w:spacing w:val="-2"/>
                <w:sz w:val="24"/>
                <w:szCs w:val="24"/>
              </w:rPr>
              <w:t>TSP</w:t>
            </w:r>
          </w:p>
          <w:p w14:paraId="1E4C0860">
            <w:pPr>
              <w:pStyle w:val="6"/>
              <w:spacing w:before="188" w:line="358" w:lineRule="auto"/>
              <w:ind w:left="106" w:right="215" w:firstLine="484"/>
              <w:rPr>
                <w:sz w:val="24"/>
                <w:szCs w:val="24"/>
              </w:rPr>
            </w:pPr>
            <w:r>
              <w:rPr>
                <w:spacing w:val="-4"/>
                <w:sz w:val="24"/>
                <w:szCs w:val="24"/>
              </w:rPr>
              <w:t>为了解本项目周边</w:t>
            </w:r>
            <w:r>
              <w:rPr>
                <w:spacing w:val="-50"/>
                <w:sz w:val="24"/>
                <w:szCs w:val="24"/>
              </w:rPr>
              <w:t xml:space="preserve"> </w:t>
            </w:r>
            <w:r>
              <w:rPr>
                <w:rFonts w:ascii="Times New Roman" w:hAnsi="Times New Roman" w:eastAsia="Times New Roman" w:cs="Times New Roman"/>
                <w:spacing w:val="-4"/>
                <w:sz w:val="24"/>
                <w:szCs w:val="24"/>
              </w:rPr>
              <w:t xml:space="preserve">TSP </w:t>
            </w:r>
            <w:r>
              <w:rPr>
                <w:spacing w:val="-4"/>
                <w:sz w:val="24"/>
                <w:szCs w:val="24"/>
              </w:rPr>
              <w:t>环境现状浓度，本评价引用位于项目东北侧</w:t>
            </w:r>
            <w:r>
              <w:rPr>
                <w:spacing w:val="-56"/>
                <w:sz w:val="24"/>
                <w:szCs w:val="24"/>
              </w:rPr>
              <w:t xml:space="preserve"> </w:t>
            </w:r>
            <w:r>
              <w:rPr>
                <w:rFonts w:ascii="Times New Roman" w:hAnsi="Times New Roman" w:eastAsia="Times New Roman" w:cs="Times New Roman"/>
                <w:spacing w:val="-4"/>
                <w:sz w:val="24"/>
                <w:szCs w:val="24"/>
              </w:rPr>
              <w:t>4442m</w:t>
            </w:r>
            <w:r>
              <w:rPr>
                <w:rFonts w:ascii="Times New Roman" w:hAnsi="Times New Roman" w:eastAsia="Times New Roman" w:cs="Times New Roman"/>
                <w:sz w:val="24"/>
                <w:szCs w:val="24"/>
              </w:rPr>
              <w:t xml:space="preserve"> </w:t>
            </w:r>
            <w:r>
              <w:rPr>
                <w:spacing w:val="-2"/>
                <w:sz w:val="24"/>
                <w:szCs w:val="24"/>
              </w:rPr>
              <w:t>处的《福州源德汽车科技有限公司汽车内饰塑料件加工项目》的现状监测数据</w:t>
            </w:r>
            <w:r>
              <w:rPr>
                <w:spacing w:val="4"/>
                <w:sz w:val="24"/>
                <w:szCs w:val="24"/>
              </w:rPr>
              <w:t xml:space="preserve"> </w:t>
            </w:r>
            <w:r>
              <w:rPr>
                <w:spacing w:val="-6"/>
                <w:sz w:val="24"/>
                <w:szCs w:val="24"/>
              </w:rPr>
              <w:t>进行评价</w:t>
            </w:r>
            <w:r>
              <w:rPr>
                <w:rFonts w:ascii="Times New Roman" w:hAnsi="Times New Roman" w:eastAsia="Times New Roman" w:cs="Times New Roman"/>
                <w:spacing w:val="-6"/>
                <w:sz w:val="24"/>
                <w:szCs w:val="24"/>
              </w:rPr>
              <w:t>(</w:t>
            </w:r>
            <w:r>
              <w:rPr>
                <w:spacing w:val="-6"/>
                <w:sz w:val="24"/>
                <w:szCs w:val="24"/>
              </w:rPr>
              <w:t>详见附件九</w:t>
            </w:r>
            <w:r>
              <w:rPr>
                <w:rFonts w:ascii="Times New Roman" w:hAnsi="Times New Roman" w:eastAsia="Times New Roman" w:cs="Times New Roman"/>
                <w:spacing w:val="-6"/>
                <w:sz w:val="24"/>
                <w:szCs w:val="24"/>
              </w:rPr>
              <w:t>)</w:t>
            </w:r>
            <w:r>
              <w:rPr>
                <w:spacing w:val="-6"/>
                <w:sz w:val="24"/>
                <w:szCs w:val="24"/>
              </w:rPr>
              <w:t>；</w:t>
            </w:r>
            <w:r>
              <w:rPr>
                <w:rFonts w:ascii="Times New Roman" w:hAnsi="Times New Roman" w:eastAsia="Times New Roman" w:cs="Times New Roman"/>
                <w:spacing w:val="-6"/>
                <w:sz w:val="24"/>
                <w:szCs w:val="24"/>
              </w:rPr>
              <w:t xml:space="preserve">2023 </w:t>
            </w:r>
            <w:r>
              <w:rPr>
                <w:spacing w:val="-6"/>
                <w:sz w:val="24"/>
                <w:szCs w:val="24"/>
              </w:rPr>
              <w:t>年</w:t>
            </w:r>
            <w:r>
              <w:rPr>
                <w:spacing w:val="-51"/>
                <w:sz w:val="24"/>
                <w:szCs w:val="24"/>
              </w:rPr>
              <w:t xml:space="preserve"> </w:t>
            </w:r>
            <w:r>
              <w:rPr>
                <w:rFonts w:ascii="Times New Roman" w:hAnsi="Times New Roman" w:eastAsia="Times New Roman" w:cs="Times New Roman"/>
                <w:spacing w:val="-6"/>
                <w:sz w:val="24"/>
                <w:szCs w:val="24"/>
              </w:rPr>
              <w:t>07</w:t>
            </w:r>
            <w:r>
              <w:rPr>
                <w:rFonts w:ascii="Times New Roman" w:hAnsi="Times New Roman" w:eastAsia="Times New Roman" w:cs="Times New Roman"/>
                <w:spacing w:val="15"/>
                <w:sz w:val="24"/>
                <w:szCs w:val="24"/>
              </w:rPr>
              <w:t xml:space="preserve"> </w:t>
            </w:r>
            <w:r>
              <w:rPr>
                <w:spacing w:val="-6"/>
                <w:sz w:val="24"/>
                <w:szCs w:val="24"/>
              </w:rPr>
              <w:t>月</w:t>
            </w:r>
            <w:r>
              <w:rPr>
                <w:spacing w:val="-55"/>
                <w:sz w:val="24"/>
                <w:szCs w:val="24"/>
              </w:rPr>
              <w:t xml:space="preserve"> </w:t>
            </w:r>
            <w:r>
              <w:rPr>
                <w:rFonts w:ascii="Times New Roman" w:hAnsi="Times New Roman" w:eastAsia="Times New Roman" w:cs="Times New Roman"/>
                <w:spacing w:val="-6"/>
                <w:sz w:val="24"/>
                <w:szCs w:val="24"/>
              </w:rPr>
              <w:t xml:space="preserve">20  </w:t>
            </w:r>
            <w:r>
              <w:rPr>
                <w:spacing w:val="-6"/>
                <w:sz w:val="24"/>
                <w:szCs w:val="24"/>
              </w:rPr>
              <w:t>日</w:t>
            </w:r>
            <w:r>
              <w:rPr>
                <w:rFonts w:ascii="Times New Roman" w:hAnsi="Times New Roman" w:eastAsia="Times New Roman" w:cs="Times New Roman"/>
                <w:spacing w:val="-6"/>
                <w:sz w:val="24"/>
                <w:szCs w:val="24"/>
              </w:rPr>
              <w:t>~07</w:t>
            </w:r>
            <w:r>
              <w:rPr>
                <w:rFonts w:ascii="Times New Roman" w:hAnsi="Times New Roman" w:eastAsia="Times New Roman" w:cs="Times New Roman"/>
                <w:spacing w:val="15"/>
                <w:w w:val="101"/>
                <w:sz w:val="24"/>
                <w:szCs w:val="24"/>
              </w:rPr>
              <w:t xml:space="preserve"> </w:t>
            </w:r>
            <w:r>
              <w:rPr>
                <w:spacing w:val="-6"/>
                <w:sz w:val="24"/>
                <w:szCs w:val="24"/>
              </w:rPr>
              <w:t>月</w:t>
            </w:r>
            <w:r>
              <w:rPr>
                <w:spacing w:val="-55"/>
                <w:sz w:val="24"/>
                <w:szCs w:val="24"/>
              </w:rPr>
              <w:t xml:space="preserve"> </w:t>
            </w:r>
            <w:r>
              <w:rPr>
                <w:rFonts w:ascii="Times New Roman" w:hAnsi="Times New Roman" w:eastAsia="Times New Roman" w:cs="Times New Roman"/>
                <w:spacing w:val="-6"/>
                <w:sz w:val="24"/>
                <w:szCs w:val="24"/>
              </w:rPr>
              <w:t>26</w:t>
            </w:r>
            <w:r>
              <w:rPr>
                <w:rFonts w:ascii="Times New Roman" w:hAnsi="Times New Roman" w:eastAsia="Times New Roman" w:cs="Times New Roman"/>
                <w:spacing w:val="-7"/>
                <w:sz w:val="24"/>
                <w:szCs w:val="24"/>
              </w:rPr>
              <w:t xml:space="preserve">  </w:t>
            </w:r>
            <w:r>
              <w:rPr>
                <w:spacing w:val="-7"/>
                <w:sz w:val="24"/>
                <w:szCs w:val="24"/>
              </w:rPr>
              <w:t>日安正计量检测有限公司</w:t>
            </w:r>
            <w:r>
              <w:rPr>
                <w:sz w:val="24"/>
                <w:szCs w:val="24"/>
              </w:rPr>
              <w:t xml:space="preserve"> </w:t>
            </w:r>
            <w:r>
              <w:rPr>
                <w:spacing w:val="-2"/>
                <w:sz w:val="24"/>
                <w:szCs w:val="24"/>
              </w:rPr>
              <w:t>对镜上村环境空气进行检测，本项目与引用项目位置关系及大气现状检测点位</w:t>
            </w:r>
            <w:r>
              <w:rPr>
                <w:spacing w:val="4"/>
                <w:sz w:val="24"/>
                <w:szCs w:val="24"/>
              </w:rPr>
              <w:t xml:space="preserve"> </w:t>
            </w:r>
            <w:r>
              <w:rPr>
                <w:spacing w:val="-3"/>
                <w:sz w:val="24"/>
                <w:szCs w:val="24"/>
              </w:rPr>
              <w:t>图见附图</w:t>
            </w:r>
            <w:r>
              <w:rPr>
                <w:spacing w:val="-37"/>
                <w:sz w:val="24"/>
                <w:szCs w:val="24"/>
              </w:rPr>
              <w:t xml:space="preserve"> </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31"/>
                <w:sz w:val="24"/>
                <w:szCs w:val="24"/>
              </w:rPr>
              <w:t xml:space="preserve"> </w:t>
            </w:r>
            <w:r>
              <w:rPr>
                <w:spacing w:val="-3"/>
                <w:sz w:val="24"/>
                <w:szCs w:val="24"/>
              </w:rPr>
              <w:t>，检测结果见表</w:t>
            </w:r>
            <w:r>
              <w:rPr>
                <w:spacing w:val="-50"/>
                <w:sz w:val="24"/>
                <w:szCs w:val="24"/>
              </w:rPr>
              <w:t xml:space="preserve"> </w:t>
            </w:r>
            <w:r>
              <w:rPr>
                <w:rFonts w:ascii="Times New Roman" w:hAnsi="Times New Roman" w:eastAsia="Times New Roman" w:cs="Times New Roman"/>
                <w:spacing w:val="-3"/>
                <w:sz w:val="24"/>
                <w:szCs w:val="24"/>
              </w:rPr>
              <w:t>3.1-2</w:t>
            </w:r>
            <w:r>
              <w:rPr>
                <w:rFonts w:ascii="Times New Roman" w:hAnsi="Times New Roman" w:eastAsia="Times New Roman" w:cs="Times New Roman"/>
                <w:spacing w:val="-31"/>
                <w:sz w:val="24"/>
                <w:szCs w:val="24"/>
              </w:rPr>
              <w:t xml:space="preserve"> </w:t>
            </w:r>
            <w:r>
              <w:rPr>
                <w:spacing w:val="-3"/>
                <w:sz w:val="24"/>
                <w:szCs w:val="24"/>
              </w:rPr>
              <w:t>，环境空气现状评价结果详见表</w:t>
            </w:r>
            <w:r>
              <w:rPr>
                <w:spacing w:val="-50"/>
                <w:sz w:val="24"/>
                <w:szCs w:val="24"/>
              </w:rPr>
              <w:t xml:space="preserve"> </w:t>
            </w:r>
            <w:r>
              <w:rPr>
                <w:rFonts w:ascii="Times New Roman" w:hAnsi="Times New Roman" w:eastAsia="Times New Roman" w:cs="Times New Roman"/>
                <w:spacing w:val="-3"/>
                <w:sz w:val="24"/>
                <w:szCs w:val="24"/>
              </w:rPr>
              <w:t>3.1-3</w:t>
            </w:r>
            <w:r>
              <w:rPr>
                <w:spacing w:val="-3"/>
                <w:sz w:val="24"/>
                <w:szCs w:val="24"/>
              </w:rPr>
              <w:t>。</w:t>
            </w:r>
          </w:p>
          <w:p w14:paraId="01E08E33">
            <w:pPr>
              <w:pStyle w:val="6"/>
              <w:spacing w:before="6" w:line="211" w:lineRule="auto"/>
              <w:ind w:left="2130"/>
              <w:rPr>
                <w:sz w:val="24"/>
                <w:szCs w:val="24"/>
              </w:rPr>
            </w:pPr>
            <w:r>
              <w:rPr>
                <w:b/>
                <w:bCs/>
                <w:spacing w:val="-2"/>
                <w:sz w:val="24"/>
                <w:szCs w:val="24"/>
              </w:rPr>
              <w:t>表</w:t>
            </w:r>
            <w:r>
              <w:rPr>
                <w:spacing w:val="-48"/>
                <w:sz w:val="24"/>
                <w:szCs w:val="24"/>
              </w:rPr>
              <w:t xml:space="preserve"> </w:t>
            </w:r>
            <w:r>
              <w:rPr>
                <w:rFonts w:ascii="Times New Roman" w:hAnsi="Times New Roman" w:eastAsia="Times New Roman" w:cs="Times New Roman"/>
                <w:b/>
                <w:bCs/>
                <w:spacing w:val="-2"/>
                <w:sz w:val="24"/>
                <w:szCs w:val="24"/>
              </w:rPr>
              <w:t xml:space="preserve">3.1-2    </w:t>
            </w:r>
            <w:r>
              <w:rPr>
                <w:b/>
                <w:bCs/>
                <w:spacing w:val="-2"/>
                <w:sz w:val="24"/>
                <w:szCs w:val="24"/>
              </w:rPr>
              <w:t>环境空气现状监测点位一览表</w:t>
            </w:r>
          </w:p>
        </w:tc>
      </w:tr>
      <w:tr w14:paraId="48E6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808" w:type="dxa"/>
            <w:vMerge w:val="continue"/>
            <w:tcBorders>
              <w:top w:val="nil"/>
              <w:left w:val="single" w:color="000000" w:sz="6" w:space="0"/>
              <w:bottom w:val="nil"/>
            </w:tcBorders>
            <w:vAlign w:val="top"/>
          </w:tcPr>
          <w:p w14:paraId="6B9CFF6F">
            <w:pPr>
              <w:rPr>
                <w:rFonts w:ascii="Arial"/>
                <w:sz w:val="21"/>
              </w:rPr>
            </w:pPr>
          </w:p>
        </w:tc>
        <w:tc>
          <w:tcPr>
            <w:tcW w:w="1547" w:type="dxa"/>
            <w:gridSpan w:val="3"/>
            <w:tcBorders>
              <w:top w:val="single" w:color="000000" w:sz="10" w:space="0"/>
            </w:tcBorders>
            <w:vAlign w:val="top"/>
          </w:tcPr>
          <w:p w14:paraId="1B187DF7">
            <w:pPr>
              <w:pStyle w:val="6"/>
              <w:spacing w:before="26" w:line="214" w:lineRule="auto"/>
              <w:ind w:left="406"/>
            </w:pPr>
            <w:r>
              <w:rPr>
                <w:spacing w:val="7"/>
              </w:rPr>
              <w:t>检测点位</w:t>
            </w:r>
          </w:p>
        </w:tc>
        <w:tc>
          <w:tcPr>
            <w:tcW w:w="1563" w:type="dxa"/>
            <w:gridSpan w:val="2"/>
            <w:tcBorders>
              <w:top w:val="single" w:color="000000" w:sz="10" w:space="0"/>
            </w:tcBorders>
            <w:vAlign w:val="top"/>
          </w:tcPr>
          <w:p w14:paraId="6FAD76B9">
            <w:pPr>
              <w:pStyle w:val="6"/>
              <w:spacing w:before="26" w:line="214" w:lineRule="auto"/>
              <w:ind w:left="364"/>
            </w:pPr>
            <w:r>
              <w:rPr>
                <w:spacing w:val="7"/>
              </w:rPr>
              <w:t>检测项目</w:t>
            </w:r>
          </w:p>
        </w:tc>
        <w:tc>
          <w:tcPr>
            <w:tcW w:w="3079" w:type="dxa"/>
            <w:gridSpan w:val="3"/>
            <w:tcBorders>
              <w:top w:val="single" w:color="000000" w:sz="10" w:space="0"/>
            </w:tcBorders>
            <w:vAlign w:val="top"/>
          </w:tcPr>
          <w:p w14:paraId="760D5C5E">
            <w:pPr>
              <w:pStyle w:val="6"/>
              <w:spacing w:before="26" w:line="214" w:lineRule="auto"/>
              <w:ind w:left="1123"/>
            </w:pPr>
            <w:r>
              <w:rPr>
                <w:spacing w:val="7"/>
              </w:rPr>
              <w:t>采样日期</w:t>
            </w:r>
          </w:p>
        </w:tc>
        <w:tc>
          <w:tcPr>
            <w:tcW w:w="2240" w:type="dxa"/>
            <w:gridSpan w:val="3"/>
            <w:tcBorders>
              <w:top w:val="single" w:color="000000" w:sz="10" w:space="0"/>
              <w:right w:val="single" w:color="000000" w:sz="6" w:space="0"/>
            </w:tcBorders>
            <w:vAlign w:val="top"/>
          </w:tcPr>
          <w:p w14:paraId="07AE9426">
            <w:pPr>
              <w:pStyle w:val="6"/>
              <w:spacing w:before="26" w:line="214" w:lineRule="auto"/>
              <w:ind w:left="162"/>
            </w:pPr>
            <w:r>
              <w:rPr>
                <w:spacing w:val="7"/>
              </w:rPr>
              <w:t>检测结果（</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pacing w:val="7"/>
                <w:position w:val="6"/>
                <w:sz w:val="13"/>
                <w:szCs w:val="13"/>
              </w:rPr>
              <w:t>3</w:t>
            </w:r>
            <w:r>
              <w:rPr>
                <w:spacing w:val="7"/>
              </w:rPr>
              <w:t>）</w:t>
            </w:r>
          </w:p>
        </w:tc>
      </w:tr>
      <w:tr w14:paraId="49E56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08" w:type="dxa"/>
            <w:vMerge w:val="continue"/>
            <w:tcBorders>
              <w:top w:val="nil"/>
              <w:left w:val="single" w:color="000000" w:sz="6" w:space="0"/>
              <w:bottom w:val="nil"/>
            </w:tcBorders>
            <w:vAlign w:val="top"/>
          </w:tcPr>
          <w:p w14:paraId="156D2CEB">
            <w:pPr>
              <w:rPr>
                <w:rFonts w:ascii="Arial"/>
                <w:sz w:val="21"/>
              </w:rPr>
            </w:pPr>
          </w:p>
        </w:tc>
        <w:tc>
          <w:tcPr>
            <w:tcW w:w="1547" w:type="dxa"/>
            <w:gridSpan w:val="3"/>
            <w:vMerge w:val="restart"/>
            <w:tcBorders>
              <w:bottom w:val="nil"/>
            </w:tcBorders>
            <w:vAlign w:val="top"/>
          </w:tcPr>
          <w:p w14:paraId="1D19F59F">
            <w:pPr>
              <w:spacing w:line="270" w:lineRule="auto"/>
              <w:rPr>
                <w:rFonts w:ascii="Arial"/>
                <w:sz w:val="21"/>
              </w:rPr>
            </w:pPr>
          </w:p>
          <w:p w14:paraId="42FEC9DB">
            <w:pPr>
              <w:spacing w:line="270" w:lineRule="auto"/>
              <w:rPr>
                <w:rFonts w:ascii="Arial"/>
                <w:sz w:val="21"/>
              </w:rPr>
            </w:pPr>
          </w:p>
          <w:p w14:paraId="362DAD54">
            <w:pPr>
              <w:pStyle w:val="6"/>
              <w:spacing w:before="65" w:line="249" w:lineRule="auto"/>
              <w:ind w:left="253" w:right="148" w:firstLine="52"/>
              <w:jc w:val="both"/>
              <w:rPr>
                <w:rFonts w:ascii="Times New Roman" w:hAnsi="Times New Roman" w:eastAsia="Times New Roman" w:cs="Times New Roman"/>
              </w:rPr>
            </w:pPr>
            <w:r>
              <w:rPr>
                <w:spacing w:val="7"/>
              </w:rPr>
              <w:t>项目东北侧</w:t>
            </w:r>
            <w:r>
              <w:rPr>
                <w:spacing w:val="1"/>
              </w:rPr>
              <w:t xml:space="preserve"> </w:t>
            </w:r>
            <w:r>
              <w:rPr>
                <w:rFonts w:ascii="Times New Roman" w:hAnsi="Times New Roman" w:eastAsia="Times New Roman" w:cs="Times New Roman"/>
                <w:spacing w:val="9"/>
              </w:rPr>
              <w:t>4442m</w:t>
            </w:r>
            <w:r>
              <w:rPr>
                <w:rFonts w:ascii="Times New Roman" w:hAnsi="Times New Roman" w:eastAsia="Times New Roman" w:cs="Times New Roman"/>
                <w:spacing w:val="20"/>
                <w:w w:val="101"/>
              </w:rPr>
              <w:t xml:space="preserve"> </w:t>
            </w:r>
            <w:r>
              <w:rPr>
                <w:spacing w:val="9"/>
              </w:rPr>
              <w:t>处的</w:t>
            </w:r>
            <w:r>
              <w:t xml:space="preserve"> </w:t>
            </w:r>
            <w:r>
              <w:rPr>
                <w:spacing w:val="5"/>
              </w:rPr>
              <w:t>镜上村内</w:t>
            </w:r>
            <w:r>
              <w:rPr>
                <w:spacing w:val="-36"/>
              </w:rPr>
              <w:t xml:space="preserve"> </w:t>
            </w:r>
            <w:r>
              <w:rPr>
                <w:rFonts w:ascii="Times New Roman" w:hAnsi="Times New Roman" w:eastAsia="Times New Roman" w:cs="Times New Roman"/>
                <w:spacing w:val="5"/>
              </w:rPr>
              <w:t>Q1</w:t>
            </w:r>
          </w:p>
        </w:tc>
        <w:tc>
          <w:tcPr>
            <w:tcW w:w="1563" w:type="dxa"/>
            <w:gridSpan w:val="2"/>
            <w:vMerge w:val="restart"/>
            <w:tcBorders>
              <w:bottom w:val="nil"/>
            </w:tcBorders>
            <w:vAlign w:val="top"/>
          </w:tcPr>
          <w:p w14:paraId="7BD20BBC">
            <w:pPr>
              <w:spacing w:line="337" w:lineRule="auto"/>
              <w:rPr>
                <w:rFonts w:ascii="Arial"/>
                <w:sz w:val="21"/>
              </w:rPr>
            </w:pPr>
          </w:p>
          <w:p w14:paraId="5EA2AB83">
            <w:pPr>
              <w:spacing w:line="338" w:lineRule="auto"/>
              <w:rPr>
                <w:rFonts w:ascii="Arial"/>
                <w:sz w:val="21"/>
              </w:rPr>
            </w:pPr>
          </w:p>
          <w:p w14:paraId="38AF8134">
            <w:pPr>
              <w:pStyle w:val="6"/>
              <w:spacing w:before="65" w:line="228" w:lineRule="auto"/>
              <w:ind w:left="161"/>
            </w:pPr>
            <w:r>
              <w:rPr>
                <w:spacing w:val="7"/>
              </w:rPr>
              <w:t>总悬浮颗粒物</w:t>
            </w:r>
          </w:p>
          <w:p w14:paraId="784BCC14">
            <w:pPr>
              <w:pStyle w:val="6"/>
              <w:spacing w:before="26"/>
              <w:ind w:left="403"/>
            </w:pPr>
            <w:r>
              <w:rPr>
                <w:spacing w:val="3"/>
              </w:rPr>
              <w:t>（</w:t>
            </w:r>
            <w:r>
              <w:rPr>
                <w:rFonts w:ascii="Times New Roman" w:hAnsi="Times New Roman" w:eastAsia="Times New Roman" w:cs="Times New Roman"/>
              </w:rPr>
              <w:t>TSP</w:t>
            </w:r>
            <w:r>
              <w:rPr>
                <w:spacing w:val="3"/>
              </w:rPr>
              <w:t>）</w:t>
            </w:r>
          </w:p>
        </w:tc>
        <w:tc>
          <w:tcPr>
            <w:tcW w:w="3079" w:type="dxa"/>
            <w:gridSpan w:val="3"/>
            <w:vAlign w:val="top"/>
          </w:tcPr>
          <w:p w14:paraId="5D87D47A">
            <w:pPr>
              <w:pStyle w:val="6"/>
              <w:spacing w:before="34" w:line="215" w:lineRule="auto"/>
              <w:ind w:left="676"/>
            </w:pPr>
            <w:r>
              <w:rPr>
                <w:rFonts w:ascii="Times New Roman" w:hAnsi="Times New Roman" w:eastAsia="Times New Roman" w:cs="Times New Roman"/>
                <w:spacing w:val="1"/>
              </w:rPr>
              <w:t xml:space="preserve">2023 </w:t>
            </w:r>
            <w:r>
              <w:rPr>
                <w:spacing w:val="1"/>
              </w:rPr>
              <w:t>年</w:t>
            </w:r>
            <w:r>
              <w:rPr>
                <w:spacing w:val="-28"/>
              </w:rPr>
              <w:t xml:space="preserve"> </w:t>
            </w:r>
            <w:r>
              <w:rPr>
                <w:rFonts w:ascii="Times New Roman" w:hAnsi="Times New Roman" w:eastAsia="Times New Roman" w:cs="Times New Roman"/>
                <w:spacing w:val="1"/>
              </w:rPr>
              <w:t>07</w:t>
            </w:r>
            <w:r>
              <w:rPr>
                <w:rFonts w:ascii="Times New Roman" w:hAnsi="Times New Roman" w:eastAsia="Times New Roman" w:cs="Times New Roman"/>
                <w:spacing w:val="14"/>
                <w:w w:val="101"/>
              </w:rPr>
              <w:t xml:space="preserve"> </w:t>
            </w:r>
            <w:r>
              <w:rPr>
                <w:spacing w:val="1"/>
              </w:rPr>
              <w:t>月</w:t>
            </w:r>
            <w:r>
              <w:rPr>
                <w:spacing w:val="-41"/>
              </w:rPr>
              <w:t xml:space="preserve"> </w:t>
            </w:r>
            <w:r>
              <w:rPr>
                <w:rFonts w:ascii="Times New Roman" w:hAnsi="Times New Roman" w:eastAsia="Times New Roman" w:cs="Times New Roman"/>
                <w:spacing w:val="1"/>
              </w:rPr>
              <w:t xml:space="preserve">20  </w:t>
            </w:r>
            <w:r>
              <w:rPr>
                <w:spacing w:val="1"/>
              </w:rPr>
              <w:t>日</w:t>
            </w:r>
          </w:p>
        </w:tc>
        <w:tc>
          <w:tcPr>
            <w:tcW w:w="2240" w:type="dxa"/>
            <w:gridSpan w:val="3"/>
            <w:tcBorders>
              <w:right w:val="single" w:color="000000" w:sz="6" w:space="0"/>
            </w:tcBorders>
            <w:vAlign w:val="top"/>
          </w:tcPr>
          <w:p w14:paraId="7286D287">
            <w:pPr>
              <w:rPr>
                <w:rFonts w:ascii="Arial"/>
                <w:sz w:val="21"/>
              </w:rPr>
            </w:pPr>
          </w:p>
        </w:tc>
      </w:tr>
      <w:tr w14:paraId="67F52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08" w:type="dxa"/>
            <w:vMerge w:val="continue"/>
            <w:tcBorders>
              <w:top w:val="nil"/>
              <w:left w:val="single" w:color="000000" w:sz="6" w:space="0"/>
              <w:bottom w:val="nil"/>
            </w:tcBorders>
            <w:vAlign w:val="top"/>
          </w:tcPr>
          <w:p w14:paraId="74E0A926">
            <w:pPr>
              <w:rPr>
                <w:rFonts w:ascii="Arial"/>
                <w:sz w:val="21"/>
              </w:rPr>
            </w:pPr>
          </w:p>
        </w:tc>
        <w:tc>
          <w:tcPr>
            <w:tcW w:w="1547" w:type="dxa"/>
            <w:gridSpan w:val="3"/>
            <w:vMerge w:val="continue"/>
            <w:tcBorders>
              <w:top w:val="nil"/>
              <w:bottom w:val="nil"/>
            </w:tcBorders>
            <w:vAlign w:val="top"/>
          </w:tcPr>
          <w:p w14:paraId="6F88F017">
            <w:pPr>
              <w:rPr>
                <w:rFonts w:ascii="Arial"/>
                <w:sz w:val="21"/>
              </w:rPr>
            </w:pPr>
          </w:p>
        </w:tc>
        <w:tc>
          <w:tcPr>
            <w:tcW w:w="1563" w:type="dxa"/>
            <w:gridSpan w:val="2"/>
            <w:vMerge w:val="continue"/>
            <w:tcBorders>
              <w:top w:val="nil"/>
              <w:bottom w:val="nil"/>
            </w:tcBorders>
            <w:vAlign w:val="top"/>
          </w:tcPr>
          <w:p w14:paraId="2B5AA869">
            <w:pPr>
              <w:rPr>
                <w:rFonts w:ascii="Arial"/>
                <w:sz w:val="21"/>
              </w:rPr>
            </w:pPr>
          </w:p>
        </w:tc>
        <w:tc>
          <w:tcPr>
            <w:tcW w:w="3079" w:type="dxa"/>
            <w:gridSpan w:val="3"/>
            <w:vAlign w:val="top"/>
          </w:tcPr>
          <w:p w14:paraId="4B89F7CE">
            <w:pPr>
              <w:pStyle w:val="6"/>
              <w:spacing w:before="35" w:line="214" w:lineRule="auto"/>
              <w:ind w:left="676"/>
            </w:pPr>
            <w:r>
              <w:rPr>
                <w:rFonts w:ascii="Times New Roman" w:hAnsi="Times New Roman" w:eastAsia="Times New Roman" w:cs="Times New Roman"/>
                <w:spacing w:val="1"/>
              </w:rPr>
              <w:t xml:space="preserve">2023 </w:t>
            </w:r>
            <w:r>
              <w:rPr>
                <w:spacing w:val="1"/>
              </w:rPr>
              <w:t>年</w:t>
            </w:r>
            <w:r>
              <w:rPr>
                <w:spacing w:val="-28"/>
              </w:rPr>
              <w:t xml:space="preserve"> </w:t>
            </w:r>
            <w:r>
              <w:rPr>
                <w:rFonts w:ascii="Times New Roman" w:hAnsi="Times New Roman" w:eastAsia="Times New Roman" w:cs="Times New Roman"/>
                <w:spacing w:val="1"/>
              </w:rPr>
              <w:t>07</w:t>
            </w:r>
            <w:r>
              <w:rPr>
                <w:rFonts w:ascii="Times New Roman" w:hAnsi="Times New Roman" w:eastAsia="Times New Roman" w:cs="Times New Roman"/>
                <w:spacing w:val="14"/>
                <w:w w:val="101"/>
              </w:rPr>
              <w:t xml:space="preserve"> </w:t>
            </w:r>
            <w:r>
              <w:rPr>
                <w:spacing w:val="1"/>
              </w:rPr>
              <w:t>月</w:t>
            </w:r>
            <w:r>
              <w:rPr>
                <w:spacing w:val="-41"/>
              </w:rPr>
              <w:t xml:space="preserve"> </w:t>
            </w:r>
            <w:r>
              <w:rPr>
                <w:rFonts w:ascii="Times New Roman" w:hAnsi="Times New Roman" w:eastAsia="Times New Roman" w:cs="Times New Roman"/>
                <w:spacing w:val="1"/>
              </w:rPr>
              <w:t xml:space="preserve">21  </w:t>
            </w:r>
            <w:r>
              <w:rPr>
                <w:spacing w:val="1"/>
              </w:rPr>
              <w:t>日</w:t>
            </w:r>
          </w:p>
        </w:tc>
        <w:tc>
          <w:tcPr>
            <w:tcW w:w="2240" w:type="dxa"/>
            <w:gridSpan w:val="3"/>
            <w:tcBorders>
              <w:right w:val="single" w:color="000000" w:sz="6" w:space="0"/>
            </w:tcBorders>
            <w:vAlign w:val="top"/>
          </w:tcPr>
          <w:p w14:paraId="71DC0A80">
            <w:pPr>
              <w:rPr>
                <w:rFonts w:ascii="Arial"/>
                <w:sz w:val="21"/>
              </w:rPr>
            </w:pPr>
          </w:p>
        </w:tc>
      </w:tr>
      <w:tr w14:paraId="17FF9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08" w:type="dxa"/>
            <w:vMerge w:val="continue"/>
            <w:tcBorders>
              <w:top w:val="nil"/>
              <w:left w:val="single" w:color="000000" w:sz="6" w:space="0"/>
              <w:bottom w:val="nil"/>
            </w:tcBorders>
            <w:vAlign w:val="top"/>
          </w:tcPr>
          <w:p w14:paraId="3CF5A4A0">
            <w:pPr>
              <w:rPr>
                <w:rFonts w:ascii="Arial"/>
                <w:sz w:val="21"/>
              </w:rPr>
            </w:pPr>
          </w:p>
        </w:tc>
        <w:tc>
          <w:tcPr>
            <w:tcW w:w="1547" w:type="dxa"/>
            <w:gridSpan w:val="3"/>
            <w:vMerge w:val="continue"/>
            <w:tcBorders>
              <w:top w:val="nil"/>
              <w:bottom w:val="nil"/>
            </w:tcBorders>
            <w:vAlign w:val="top"/>
          </w:tcPr>
          <w:p w14:paraId="3B0F23B5">
            <w:pPr>
              <w:rPr>
                <w:rFonts w:ascii="Arial"/>
                <w:sz w:val="21"/>
              </w:rPr>
            </w:pPr>
          </w:p>
        </w:tc>
        <w:tc>
          <w:tcPr>
            <w:tcW w:w="1563" w:type="dxa"/>
            <w:gridSpan w:val="2"/>
            <w:vMerge w:val="continue"/>
            <w:tcBorders>
              <w:top w:val="nil"/>
              <w:bottom w:val="nil"/>
            </w:tcBorders>
            <w:vAlign w:val="top"/>
          </w:tcPr>
          <w:p w14:paraId="1F223C58">
            <w:pPr>
              <w:rPr>
                <w:rFonts w:ascii="Arial"/>
                <w:sz w:val="21"/>
              </w:rPr>
            </w:pPr>
          </w:p>
        </w:tc>
        <w:tc>
          <w:tcPr>
            <w:tcW w:w="3079" w:type="dxa"/>
            <w:gridSpan w:val="3"/>
            <w:vAlign w:val="top"/>
          </w:tcPr>
          <w:p w14:paraId="7F03239B">
            <w:pPr>
              <w:pStyle w:val="6"/>
              <w:spacing w:before="36" w:line="214" w:lineRule="auto"/>
              <w:ind w:left="676"/>
            </w:pPr>
            <w:r>
              <w:rPr>
                <w:rFonts w:ascii="Times New Roman" w:hAnsi="Times New Roman" w:eastAsia="Times New Roman" w:cs="Times New Roman"/>
                <w:spacing w:val="1"/>
              </w:rPr>
              <w:t xml:space="preserve">2023 </w:t>
            </w:r>
            <w:r>
              <w:rPr>
                <w:spacing w:val="1"/>
              </w:rPr>
              <w:t>年</w:t>
            </w:r>
            <w:r>
              <w:rPr>
                <w:spacing w:val="-28"/>
              </w:rPr>
              <w:t xml:space="preserve"> </w:t>
            </w:r>
            <w:r>
              <w:rPr>
                <w:rFonts w:ascii="Times New Roman" w:hAnsi="Times New Roman" w:eastAsia="Times New Roman" w:cs="Times New Roman"/>
                <w:spacing w:val="1"/>
              </w:rPr>
              <w:t>07</w:t>
            </w:r>
            <w:r>
              <w:rPr>
                <w:rFonts w:ascii="Times New Roman" w:hAnsi="Times New Roman" w:eastAsia="Times New Roman" w:cs="Times New Roman"/>
                <w:spacing w:val="14"/>
                <w:w w:val="101"/>
              </w:rPr>
              <w:t xml:space="preserve"> </w:t>
            </w:r>
            <w:r>
              <w:rPr>
                <w:spacing w:val="1"/>
              </w:rPr>
              <w:t>月</w:t>
            </w:r>
            <w:r>
              <w:rPr>
                <w:spacing w:val="-41"/>
              </w:rPr>
              <w:t xml:space="preserve"> </w:t>
            </w:r>
            <w:r>
              <w:rPr>
                <w:rFonts w:ascii="Times New Roman" w:hAnsi="Times New Roman" w:eastAsia="Times New Roman" w:cs="Times New Roman"/>
                <w:spacing w:val="1"/>
              </w:rPr>
              <w:t xml:space="preserve">22  </w:t>
            </w:r>
            <w:r>
              <w:rPr>
                <w:spacing w:val="1"/>
              </w:rPr>
              <w:t>日</w:t>
            </w:r>
          </w:p>
        </w:tc>
        <w:tc>
          <w:tcPr>
            <w:tcW w:w="2240" w:type="dxa"/>
            <w:gridSpan w:val="3"/>
            <w:tcBorders>
              <w:right w:val="single" w:color="000000" w:sz="6" w:space="0"/>
            </w:tcBorders>
            <w:vAlign w:val="top"/>
          </w:tcPr>
          <w:p w14:paraId="423AD0CF">
            <w:pPr>
              <w:rPr>
                <w:rFonts w:ascii="Arial"/>
                <w:sz w:val="21"/>
              </w:rPr>
            </w:pPr>
          </w:p>
        </w:tc>
      </w:tr>
      <w:tr w14:paraId="08244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08" w:type="dxa"/>
            <w:vMerge w:val="continue"/>
            <w:tcBorders>
              <w:top w:val="nil"/>
              <w:left w:val="single" w:color="000000" w:sz="6" w:space="0"/>
              <w:bottom w:val="nil"/>
            </w:tcBorders>
            <w:vAlign w:val="top"/>
          </w:tcPr>
          <w:p w14:paraId="6C41B256">
            <w:pPr>
              <w:rPr>
                <w:rFonts w:ascii="Arial"/>
                <w:sz w:val="21"/>
              </w:rPr>
            </w:pPr>
          </w:p>
        </w:tc>
        <w:tc>
          <w:tcPr>
            <w:tcW w:w="1547" w:type="dxa"/>
            <w:gridSpan w:val="3"/>
            <w:vMerge w:val="continue"/>
            <w:tcBorders>
              <w:top w:val="nil"/>
              <w:bottom w:val="nil"/>
            </w:tcBorders>
            <w:vAlign w:val="top"/>
          </w:tcPr>
          <w:p w14:paraId="07A90003">
            <w:pPr>
              <w:rPr>
                <w:rFonts w:ascii="Arial"/>
                <w:sz w:val="21"/>
              </w:rPr>
            </w:pPr>
          </w:p>
        </w:tc>
        <w:tc>
          <w:tcPr>
            <w:tcW w:w="1563" w:type="dxa"/>
            <w:gridSpan w:val="2"/>
            <w:vMerge w:val="continue"/>
            <w:tcBorders>
              <w:top w:val="nil"/>
              <w:bottom w:val="nil"/>
            </w:tcBorders>
            <w:vAlign w:val="top"/>
          </w:tcPr>
          <w:p w14:paraId="3E4052BE">
            <w:pPr>
              <w:rPr>
                <w:rFonts w:ascii="Arial"/>
                <w:sz w:val="21"/>
              </w:rPr>
            </w:pPr>
          </w:p>
        </w:tc>
        <w:tc>
          <w:tcPr>
            <w:tcW w:w="3079" w:type="dxa"/>
            <w:gridSpan w:val="3"/>
            <w:vAlign w:val="top"/>
          </w:tcPr>
          <w:p w14:paraId="6C485205">
            <w:pPr>
              <w:pStyle w:val="6"/>
              <w:spacing w:before="34" w:line="215" w:lineRule="auto"/>
              <w:ind w:left="676"/>
            </w:pPr>
            <w:r>
              <w:rPr>
                <w:rFonts w:ascii="Times New Roman" w:hAnsi="Times New Roman" w:eastAsia="Times New Roman" w:cs="Times New Roman"/>
                <w:spacing w:val="1"/>
              </w:rPr>
              <w:t xml:space="preserve">2023 </w:t>
            </w:r>
            <w:r>
              <w:rPr>
                <w:spacing w:val="1"/>
              </w:rPr>
              <w:t>年</w:t>
            </w:r>
            <w:r>
              <w:rPr>
                <w:spacing w:val="-28"/>
              </w:rPr>
              <w:t xml:space="preserve"> </w:t>
            </w:r>
            <w:r>
              <w:rPr>
                <w:rFonts w:ascii="Times New Roman" w:hAnsi="Times New Roman" w:eastAsia="Times New Roman" w:cs="Times New Roman"/>
                <w:spacing w:val="1"/>
              </w:rPr>
              <w:t>07</w:t>
            </w:r>
            <w:r>
              <w:rPr>
                <w:rFonts w:ascii="Times New Roman" w:hAnsi="Times New Roman" w:eastAsia="Times New Roman" w:cs="Times New Roman"/>
                <w:spacing w:val="14"/>
                <w:w w:val="101"/>
              </w:rPr>
              <w:t xml:space="preserve"> </w:t>
            </w:r>
            <w:r>
              <w:rPr>
                <w:spacing w:val="1"/>
              </w:rPr>
              <w:t>月</w:t>
            </w:r>
            <w:r>
              <w:rPr>
                <w:spacing w:val="-41"/>
              </w:rPr>
              <w:t xml:space="preserve"> </w:t>
            </w:r>
            <w:r>
              <w:rPr>
                <w:rFonts w:ascii="Times New Roman" w:hAnsi="Times New Roman" w:eastAsia="Times New Roman" w:cs="Times New Roman"/>
                <w:spacing w:val="1"/>
              </w:rPr>
              <w:t xml:space="preserve">23  </w:t>
            </w:r>
            <w:r>
              <w:rPr>
                <w:spacing w:val="1"/>
              </w:rPr>
              <w:t>日</w:t>
            </w:r>
          </w:p>
        </w:tc>
        <w:tc>
          <w:tcPr>
            <w:tcW w:w="2240" w:type="dxa"/>
            <w:gridSpan w:val="3"/>
            <w:tcBorders>
              <w:right w:val="single" w:color="000000" w:sz="6" w:space="0"/>
            </w:tcBorders>
            <w:vAlign w:val="top"/>
          </w:tcPr>
          <w:p w14:paraId="654D6546">
            <w:pPr>
              <w:rPr>
                <w:rFonts w:ascii="Arial"/>
                <w:sz w:val="21"/>
              </w:rPr>
            </w:pPr>
          </w:p>
        </w:tc>
      </w:tr>
      <w:tr w14:paraId="79D52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08" w:type="dxa"/>
            <w:vMerge w:val="continue"/>
            <w:tcBorders>
              <w:top w:val="nil"/>
              <w:left w:val="single" w:color="000000" w:sz="6" w:space="0"/>
              <w:bottom w:val="nil"/>
            </w:tcBorders>
            <w:vAlign w:val="top"/>
          </w:tcPr>
          <w:p w14:paraId="2E3A5282">
            <w:pPr>
              <w:rPr>
                <w:rFonts w:ascii="Arial"/>
                <w:sz w:val="21"/>
              </w:rPr>
            </w:pPr>
          </w:p>
        </w:tc>
        <w:tc>
          <w:tcPr>
            <w:tcW w:w="1547" w:type="dxa"/>
            <w:gridSpan w:val="3"/>
            <w:vMerge w:val="continue"/>
            <w:tcBorders>
              <w:top w:val="nil"/>
              <w:bottom w:val="nil"/>
            </w:tcBorders>
            <w:vAlign w:val="top"/>
          </w:tcPr>
          <w:p w14:paraId="7DFF113C">
            <w:pPr>
              <w:rPr>
                <w:rFonts w:ascii="Arial"/>
                <w:sz w:val="21"/>
              </w:rPr>
            </w:pPr>
          </w:p>
        </w:tc>
        <w:tc>
          <w:tcPr>
            <w:tcW w:w="1563" w:type="dxa"/>
            <w:gridSpan w:val="2"/>
            <w:vMerge w:val="continue"/>
            <w:tcBorders>
              <w:top w:val="nil"/>
              <w:bottom w:val="nil"/>
            </w:tcBorders>
            <w:vAlign w:val="top"/>
          </w:tcPr>
          <w:p w14:paraId="787631E9">
            <w:pPr>
              <w:rPr>
                <w:rFonts w:ascii="Arial"/>
                <w:sz w:val="21"/>
              </w:rPr>
            </w:pPr>
          </w:p>
        </w:tc>
        <w:tc>
          <w:tcPr>
            <w:tcW w:w="3079" w:type="dxa"/>
            <w:gridSpan w:val="3"/>
            <w:vAlign w:val="top"/>
          </w:tcPr>
          <w:p w14:paraId="0E1E4BF9">
            <w:pPr>
              <w:pStyle w:val="6"/>
              <w:spacing w:before="35" w:line="214" w:lineRule="auto"/>
              <w:ind w:left="676"/>
            </w:pPr>
            <w:r>
              <w:rPr>
                <w:rFonts w:ascii="Times New Roman" w:hAnsi="Times New Roman" w:eastAsia="Times New Roman" w:cs="Times New Roman"/>
                <w:spacing w:val="1"/>
              </w:rPr>
              <w:t xml:space="preserve">2023 </w:t>
            </w:r>
            <w:r>
              <w:rPr>
                <w:spacing w:val="1"/>
              </w:rPr>
              <w:t>年</w:t>
            </w:r>
            <w:r>
              <w:rPr>
                <w:spacing w:val="-28"/>
              </w:rPr>
              <w:t xml:space="preserve"> </w:t>
            </w:r>
            <w:r>
              <w:rPr>
                <w:rFonts w:ascii="Times New Roman" w:hAnsi="Times New Roman" w:eastAsia="Times New Roman" w:cs="Times New Roman"/>
                <w:spacing w:val="1"/>
              </w:rPr>
              <w:t>07</w:t>
            </w:r>
            <w:r>
              <w:rPr>
                <w:rFonts w:ascii="Times New Roman" w:hAnsi="Times New Roman" w:eastAsia="Times New Roman" w:cs="Times New Roman"/>
                <w:spacing w:val="14"/>
                <w:w w:val="101"/>
              </w:rPr>
              <w:t xml:space="preserve"> </w:t>
            </w:r>
            <w:r>
              <w:rPr>
                <w:spacing w:val="1"/>
              </w:rPr>
              <w:t>月</w:t>
            </w:r>
            <w:r>
              <w:rPr>
                <w:spacing w:val="-41"/>
              </w:rPr>
              <w:t xml:space="preserve"> </w:t>
            </w:r>
            <w:r>
              <w:rPr>
                <w:rFonts w:ascii="Times New Roman" w:hAnsi="Times New Roman" w:eastAsia="Times New Roman" w:cs="Times New Roman"/>
                <w:spacing w:val="1"/>
              </w:rPr>
              <w:t xml:space="preserve">24  </w:t>
            </w:r>
            <w:r>
              <w:rPr>
                <w:spacing w:val="1"/>
              </w:rPr>
              <w:t>日</w:t>
            </w:r>
          </w:p>
        </w:tc>
        <w:tc>
          <w:tcPr>
            <w:tcW w:w="2240" w:type="dxa"/>
            <w:gridSpan w:val="3"/>
            <w:tcBorders>
              <w:right w:val="single" w:color="000000" w:sz="6" w:space="0"/>
            </w:tcBorders>
            <w:vAlign w:val="top"/>
          </w:tcPr>
          <w:p w14:paraId="59DFF342">
            <w:pPr>
              <w:rPr>
                <w:rFonts w:ascii="Arial"/>
                <w:sz w:val="21"/>
              </w:rPr>
            </w:pPr>
          </w:p>
        </w:tc>
      </w:tr>
      <w:tr w14:paraId="34113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08" w:type="dxa"/>
            <w:vMerge w:val="continue"/>
            <w:tcBorders>
              <w:top w:val="nil"/>
              <w:left w:val="single" w:color="000000" w:sz="6" w:space="0"/>
              <w:bottom w:val="nil"/>
            </w:tcBorders>
            <w:vAlign w:val="top"/>
          </w:tcPr>
          <w:p w14:paraId="118B85C8">
            <w:pPr>
              <w:rPr>
                <w:rFonts w:ascii="Arial"/>
                <w:sz w:val="21"/>
              </w:rPr>
            </w:pPr>
          </w:p>
        </w:tc>
        <w:tc>
          <w:tcPr>
            <w:tcW w:w="1547" w:type="dxa"/>
            <w:gridSpan w:val="3"/>
            <w:vMerge w:val="continue"/>
            <w:tcBorders>
              <w:top w:val="nil"/>
              <w:bottom w:val="nil"/>
            </w:tcBorders>
            <w:vAlign w:val="top"/>
          </w:tcPr>
          <w:p w14:paraId="0631AAD3">
            <w:pPr>
              <w:rPr>
                <w:rFonts w:ascii="Arial"/>
                <w:sz w:val="21"/>
              </w:rPr>
            </w:pPr>
          </w:p>
        </w:tc>
        <w:tc>
          <w:tcPr>
            <w:tcW w:w="1563" w:type="dxa"/>
            <w:gridSpan w:val="2"/>
            <w:vMerge w:val="continue"/>
            <w:tcBorders>
              <w:top w:val="nil"/>
              <w:bottom w:val="nil"/>
            </w:tcBorders>
            <w:vAlign w:val="top"/>
          </w:tcPr>
          <w:p w14:paraId="04F83502">
            <w:pPr>
              <w:rPr>
                <w:rFonts w:ascii="Arial"/>
                <w:sz w:val="21"/>
              </w:rPr>
            </w:pPr>
          </w:p>
        </w:tc>
        <w:tc>
          <w:tcPr>
            <w:tcW w:w="3079" w:type="dxa"/>
            <w:gridSpan w:val="3"/>
            <w:vAlign w:val="top"/>
          </w:tcPr>
          <w:p w14:paraId="0AB74E99">
            <w:pPr>
              <w:pStyle w:val="6"/>
              <w:spacing w:before="37" w:line="212" w:lineRule="auto"/>
              <w:ind w:left="676"/>
            </w:pPr>
            <w:r>
              <w:rPr>
                <w:rFonts w:ascii="Times New Roman" w:hAnsi="Times New Roman" w:eastAsia="Times New Roman" w:cs="Times New Roman"/>
                <w:spacing w:val="1"/>
              </w:rPr>
              <w:t xml:space="preserve">2023 </w:t>
            </w:r>
            <w:r>
              <w:rPr>
                <w:spacing w:val="1"/>
              </w:rPr>
              <w:t>年</w:t>
            </w:r>
            <w:r>
              <w:rPr>
                <w:spacing w:val="-28"/>
              </w:rPr>
              <w:t xml:space="preserve"> </w:t>
            </w:r>
            <w:r>
              <w:rPr>
                <w:rFonts w:ascii="Times New Roman" w:hAnsi="Times New Roman" w:eastAsia="Times New Roman" w:cs="Times New Roman"/>
                <w:spacing w:val="1"/>
              </w:rPr>
              <w:t>07</w:t>
            </w:r>
            <w:r>
              <w:rPr>
                <w:rFonts w:ascii="Times New Roman" w:hAnsi="Times New Roman" w:eastAsia="Times New Roman" w:cs="Times New Roman"/>
                <w:spacing w:val="14"/>
                <w:w w:val="101"/>
              </w:rPr>
              <w:t xml:space="preserve"> </w:t>
            </w:r>
            <w:r>
              <w:rPr>
                <w:spacing w:val="1"/>
              </w:rPr>
              <w:t>月</w:t>
            </w:r>
            <w:r>
              <w:rPr>
                <w:spacing w:val="-41"/>
              </w:rPr>
              <w:t xml:space="preserve"> </w:t>
            </w:r>
            <w:r>
              <w:rPr>
                <w:rFonts w:ascii="Times New Roman" w:hAnsi="Times New Roman" w:eastAsia="Times New Roman" w:cs="Times New Roman"/>
                <w:spacing w:val="1"/>
              </w:rPr>
              <w:t xml:space="preserve">25  </w:t>
            </w:r>
            <w:r>
              <w:rPr>
                <w:spacing w:val="1"/>
              </w:rPr>
              <w:t>日</w:t>
            </w:r>
          </w:p>
        </w:tc>
        <w:tc>
          <w:tcPr>
            <w:tcW w:w="2240" w:type="dxa"/>
            <w:gridSpan w:val="3"/>
            <w:tcBorders>
              <w:right w:val="single" w:color="000000" w:sz="6" w:space="0"/>
            </w:tcBorders>
            <w:vAlign w:val="top"/>
          </w:tcPr>
          <w:p w14:paraId="7A0DC05B">
            <w:pPr>
              <w:rPr>
                <w:rFonts w:ascii="Arial"/>
                <w:sz w:val="21"/>
              </w:rPr>
            </w:pPr>
          </w:p>
        </w:tc>
      </w:tr>
      <w:tr w14:paraId="25687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808" w:type="dxa"/>
            <w:vMerge w:val="continue"/>
            <w:tcBorders>
              <w:top w:val="nil"/>
              <w:left w:val="single" w:color="000000" w:sz="6" w:space="0"/>
              <w:bottom w:val="nil"/>
            </w:tcBorders>
            <w:vAlign w:val="top"/>
          </w:tcPr>
          <w:p w14:paraId="0BA02D3E">
            <w:pPr>
              <w:rPr>
                <w:rFonts w:ascii="Arial"/>
                <w:sz w:val="21"/>
              </w:rPr>
            </w:pPr>
          </w:p>
        </w:tc>
        <w:tc>
          <w:tcPr>
            <w:tcW w:w="1547" w:type="dxa"/>
            <w:gridSpan w:val="3"/>
            <w:vMerge w:val="continue"/>
            <w:tcBorders>
              <w:top w:val="nil"/>
              <w:bottom w:val="single" w:color="000000" w:sz="10" w:space="0"/>
            </w:tcBorders>
            <w:vAlign w:val="top"/>
          </w:tcPr>
          <w:p w14:paraId="69A44D04">
            <w:pPr>
              <w:rPr>
                <w:rFonts w:ascii="Arial"/>
                <w:sz w:val="21"/>
              </w:rPr>
            </w:pPr>
          </w:p>
        </w:tc>
        <w:tc>
          <w:tcPr>
            <w:tcW w:w="1563" w:type="dxa"/>
            <w:gridSpan w:val="2"/>
            <w:vMerge w:val="continue"/>
            <w:tcBorders>
              <w:top w:val="nil"/>
              <w:bottom w:val="single" w:color="000000" w:sz="10" w:space="0"/>
            </w:tcBorders>
            <w:vAlign w:val="top"/>
          </w:tcPr>
          <w:p w14:paraId="28B779AA">
            <w:pPr>
              <w:rPr>
                <w:rFonts w:ascii="Arial"/>
                <w:sz w:val="21"/>
              </w:rPr>
            </w:pPr>
          </w:p>
        </w:tc>
        <w:tc>
          <w:tcPr>
            <w:tcW w:w="3079" w:type="dxa"/>
            <w:gridSpan w:val="3"/>
            <w:tcBorders>
              <w:bottom w:val="single" w:color="000000" w:sz="10" w:space="0"/>
            </w:tcBorders>
            <w:vAlign w:val="top"/>
          </w:tcPr>
          <w:p w14:paraId="22F421D8">
            <w:pPr>
              <w:pStyle w:val="6"/>
              <w:spacing w:before="35" w:line="222" w:lineRule="auto"/>
              <w:ind w:left="676"/>
            </w:pPr>
            <w:r>
              <w:rPr>
                <w:rFonts w:ascii="Times New Roman" w:hAnsi="Times New Roman" w:eastAsia="Times New Roman" w:cs="Times New Roman"/>
                <w:spacing w:val="1"/>
              </w:rPr>
              <w:t xml:space="preserve">2023 </w:t>
            </w:r>
            <w:r>
              <w:rPr>
                <w:spacing w:val="1"/>
              </w:rPr>
              <w:t>年</w:t>
            </w:r>
            <w:r>
              <w:rPr>
                <w:spacing w:val="-28"/>
              </w:rPr>
              <w:t xml:space="preserve"> </w:t>
            </w:r>
            <w:r>
              <w:rPr>
                <w:rFonts w:ascii="Times New Roman" w:hAnsi="Times New Roman" w:eastAsia="Times New Roman" w:cs="Times New Roman"/>
                <w:spacing w:val="1"/>
              </w:rPr>
              <w:t>07</w:t>
            </w:r>
            <w:r>
              <w:rPr>
                <w:rFonts w:ascii="Times New Roman" w:hAnsi="Times New Roman" w:eastAsia="Times New Roman" w:cs="Times New Roman"/>
                <w:spacing w:val="14"/>
                <w:w w:val="101"/>
              </w:rPr>
              <w:t xml:space="preserve"> </w:t>
            </w:r>
            <w:r>
              <w:rPr>
                <w:spacing w:val="1"/>
              </w:rPr>
              <w:t>月</w:t>
            </w:r>
            <w:r>
              <w:rPr>
                <w:spacing w:val="-41"/>
              </w:rPr>
              <w:t xml:space="preserve"> </w:t>
            </w:r>
            <w:r>
              <w:rPr>
                <w:rFonts w:ascii="Times New Roman" w:hAnsi="Times New Roman" w:eastAsia="Times New Roman" w:cs="Times New Roman"/>
                <w:spacing w:val="1"/>
              </w:rPr>
              <w:t xml:space="preserve">26  </w:t>
            </w:r>
            <w:r>
              <w:rPr>
                <w:spacing w:val="1"/>
              </w:rPr>
              <w:t>日</w:t>
            </w:r>
          </w:p>
        </w:tc>
        <w:tc>
          <w:tcPr>
            <w:tcW w:w="2240" w:type="dxa"/>
            <w:gridSpan w:val="3"/>
            <w:tcBorders>
              <w:bottom w:val="single" w:color="000000" w:sz="10" w:space="0"/>
              <w:right w:val="single" w:color="000000" w:sz="6" w:space="0"/>
            </w:tcBorders>
            <w:vAlign w:val="top"/>
          </w:tcPr>
          <w:p w14:paraId="20DBB29A">
            <w:pPr>
              <w:rPr>
                <w:rFonts w:ascii="Arial"/>
                <w:sz w:val="21"/>
              </w:rPr>
            </w:pPr>
          </w:p>
        </w:tc>
      </w:tr>
      <w:tr w14:paraId="03308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08" w:type="dxa"/>
            <w:vMerge w:val="continue"/>
            <w:tcBorders>
              <w:top w:val="nil"/>
              <w:left w:val="single" w:color="000000" w:sz="6" w:space="0"/>
              <w:bottom w:val="nil"/>
            </w:tcBorders>
            <w:vAlign w:val="top"/>
          </w:tcPr>
          <w:p w14:paraId="06AEFCBD">
            <w:pPr>
              <w:rPr>
                <w:rFonts w:ascii="Arial"/>
                <w:sz w:val="21"/>
              </w:rPr>
            </w:pPr>
          </w:p>
        </w:tc>
        <w:tc>
          <w:tcPr>
            <w:tcW w:w="8429" w:type="dxa"/>
            <w:gridSpan w:val="11"/>
            <w:tcBorders>
              <w:top w:val="single" w:color="000000" w:sz="10" w:space="0"/>
              <w:bottom w:val="single" w:color="000000" w:sz="10" w:space="0"/>
              <w:right w:val="single" w:color="000000" w:sz="6" w:space="0"/>
            </w:tcBorders>
            <w:vAlign w:val="top"/>
          </w:tcPr>
          <w:p w14:paraId="7A5D0A74">
            <w:pPr>
              <w:pStyle w:val="6"/>
              <w:spacing w:before="30" w:line="252" w:lineRule="auto"/>
              <w:ind w:left="108" w:right="105"/>
            </w:pPr>
            <w:r>
              <w:rPr>
                <w:spacing w:val="9"/>
              </w:rPr>
              <w:t>备注：引用监测数据为建设项目周边</w:t>
            </w:r>
            <w:r>
              <w:rPr>
                <w:spacing w:val="-27"/>
              </w:rPr>
              <w:t xml:space="preserve"> </w:t>
            </w:r>
            <w:r>
              <w:rPr>
                <w:rFonts w:ascii="Times New Roman" w:hAnsi="Times New Roman" w:eastAsia="Times New Roman" w:cs="Times New Roman"/>
                <w:spacing w:val="9"/>
              </w:rPr>
              <w:t xml:space="preserve">5 </w:t>
            </w:r>
            <w:r>
              <w:rPr>
                <w:spacing w:val="9"/>
              </w:rPr>
              <w:t>千米范围内近</w:t>
            </w:r>
            <w:r>
              <w:rPr>
                <w:spacing w:val="-39"/>
              </w:rPr>
              <w:t xml:space="preserve"> </w:t>
            </w:r>
            <w:r>
              <w:rPr>
                <w:rFonts w:ascii="Times New Roman" w:hAnsi="Times New Roman" w:eastAsia="Times New Roman" w:cs="Times New Roman"/>
                <w:spacing w:val="9"/>
              </w:rPr>
              <w:t xml:space="preserve">3 </w:t>
            </w:r>
            <w:r>
              <w:rPr>
                <w:spacing w:val="9"/>
              </w:rPr>
              <w:t>年的现有监测数据，符合指南的要</w:t>
            </w:r>
            <w:r>
              <w:t xml:space="preserve"> </w:t>
            </w:r>
            <w:r>
              <w:rPr>
                <w:spacing w:val="-1"/>
              </w:rPr>
              <w:t>求。</w:t>
            </w:r>
          </w:p>
          <w:p w14:paraId="3E18F491">
            <w:pPr>
              <w:pStyle w:val="6"/>
              <w:spacing w:line="210" w:lineRule="auto"/>
              <w:ind w:left="2130"/>
              <w:rPr>
                <w:sz w:val="24"/>
                <w:szCs w:val="24"/>
              </w:rPr>
            </w:pPr>
            <w:r>
              <w:rPr>
                <w:b/>
                <w:bCs/>
                <w:spacing w:val="-2"/>
                <w:sz w:val="24"/>
                <w:szCs w:val="24"/>
              </w:rPr>
              <w:t>表</w:t>
            </w:r>
            <w:r>
              <w:rPr>
                <w:spacing w:val="-48"/>
                <w:sz w:val="24"/>
                <w:szCs w:val="24"/>
              </w:rPr>
              <w:t xml:space="preserve"> </w:t>
            </w:r>
            <w:r>
              <w:rPr>
                <w:rFonts w:ascii="Times New Roman" w:hAnsi="Times New Roman" w:eastAsia="Times New Roman" w:cs="Times New Roman"/>
                <w:b/>
                <w:bCs/>
                <w:spacing w:val="-2"/>
                <w:sz w:val="24"/>
                <w:szCs w:val="24"/>
              </w:rPr>
              <w:t xml:space="preserve">3.1-3    </w:t>
            </w:r>
            <w:r>
              <w:rPr>
                <w:b/>
                <w:bCs/>
                <w:spacing w:val="-2"/>
                <w:sz w:val="24"/>
                <w:szCs w:val="24"/>
              </w:rPr>
              <w:t>项目环境空气现状评价结果表</w:t>
            </w:r>
          </w:p>
        </w:tc>
      </w:tr>
      <w:tr w14:paraId="354F2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08" w:type="dxa"/>
            <w:vMerge w:val="continue"/>
            <w:tcBorders>
              <w:top w:val="nil"/>
              <w:left w:val="single" w:color="000000" w:sz="6" w:space="0"/>
              <w:bottom w:val="nil"/>
            </w:tcBorders>
            <w:vAlign w:val="top"/>
          </w:tcPr>
          <w:p w14:paraId="2429C46A">
            <w:pPr>
              <w:rPr>
                <w:rFonts w:ascii="Arial"/>
                <w:sz w:val="21"/>
              </w:rPr>
            </w:pPr>
          </w:p>
        </w:tc>
        <w:tc>
          <w:tcPr>
            <w:tcW w:w="626" w:type="dxa"/>
            <w:tcBorders>
              <w:top w:val="single" w:color="000000" w:sz="10" w:space="0"/>
            </w:tcBorders>
            <w:textDirection w:val="tbRlV"/>
            <w:vAlign w:val="top"/>
          </w:tcPr>
          <w:p w14:paraId="31E563C5">
            <w:pPr>
              <w:pStyle w:val="6"/>
              <w:spacing w:before="157" w:line="217" w:lineRule="auto"/>
              <w:ind w:left="30"/>
            </w:pPr>
            <w:r>
              <w:rPr>
                <w:spacing w:val="8"/>
              </w:rPr>
              <w:t>点</w:t>
            </w:r>
            <w:r>
              <w:rPr>
                <w:spacing w:val="-38"/>
              </w:rPr>
              <w:t xml:space="preserve"> </w:t>
            </w:r>
            <w:r>
              <w:rPr>
                <w:spacing w:val="8"/>
              </w:rPr>
              <w:t>位</w:t>
            </w:r>
          </w:p>
        </w:tc>
        <w:tc>
          <w:tcPr>
            <w:tcW w:w="888" w:type="dxa"/>
            <w:tcBorders>
              <w:top w:val="single" w:color="000000" w:sz="10" w:space="0"/>
            </w:tcBorders>
            <w:vAlign w:val="top"/>
          </w:tcPr>
          <w:p w14:paraId="5AE7DDA1">
            <w:pPr>
              <w:pStyle w:val="6"/>
              <w:spacing w:before="30" w:line="228" w:lineRule="auto"/>
              <w:ind w:left="130"/>
            </w:pPr>
            <w:r>
              <w:rPr>
                <w:spacing w:val="6"/>
              </w:rPr>
              <w:t>污染物</w:t>
            </w:r>
          </w:p>
        </w:tc>
        <w:tc>
          <w:tcPr>
            <w:tcW w:w="1123" w:type="dxa"/>
            <w:gridSpan w:val="2"/>
            <w:tcBorders>
              <w:top w:val="single" w:color="000000" w:sz="10" w:space="0"/>
            </w:tcBorders>
            <w:vAlign w:val="top"/>
          </w:tcPr>
          <w:p w14:paraId="1DF09668">
            <w:pPr>
              <w:pStyle w:val="6"/>
              <w:spacing w:before="30" w:line="228" w:lineRule="auto"/>
              <w:ind w:left="142"/>
            </w:pPr>
            <w:r>
              <w:rPr>
                <w:spacing w:val="7"/>
              </w:rPr>
              <w:t>平均时间</w:t>
            </w:r>
          </w:p>
        </w:tc>
        <w:tc>
          <w:tcPr>
            <w:tcW w:w="1223" w:type="dxa"/>
            <w:gridSpan w:val="2"/>
            <w:tcBorders>
              <w:top w:val="single" w:color="000000" w:sz="10" w:space="0"/>
            </w:tcBorders>
            <w:vAlign w:val="top"/>
          </w:tcPr>
          <w:p w14:paraId="6C38F9B0">
            <w:pPr>
              <w:pStyle w:val="6"/>
              <w:spacing w:before="30" w:line="226" w:lineRule="auto"/>
              <w:ind w:left="195"/>
            </w:pPr>
            <w:r>
              <w:rPr>
                <w:spacing w:val="7"/>
              </w:rPr>
              <w:t>评价标准</w:t>
            </w:r>
          </w:p>
          <w:p w14:paraId="7CF5FC6B">
            <w:pPr>
              <w:pStyle w:val="6"/>
              <w:spacing w:before="26" w:line="211" w:lineRule="auto"/>
              <w:ind w:left="136"/>
            </w:pPr>
            <w:r>
              <w:rPr>
                <w:spacing w:val="3"/>
              </w:rPr>
              <w:t>（</w:t>
            </w:r>
            <w:r>
              <w:rPr>
                <w:rFonts w:ascii="Times New Roman" w:hAnsi="Times New Roman" w:eastAsia="Times New Roman" w:cs="Times New Roman"/>
              </w:rPr>
              <w:t>mg</w:t>
            </w:r>
            <w:r>
              <w:rPr>
                <w:rFonts w:ascii="Times New Roman" w:hAnsi="Times New Roman" w:eastAsia="Times New Roman" w:cs="Times New Roman"/>
                <w:spacing w:val="3"/>
              </w:rPr>
              <w:t>/m</w:t>
            </w:r>
            <w:r>
              <w:rPr>
                <w:rFonts w:ascii="Times New Roman" w:hAnsi="Times New Roman" w:eastAsia="Times New Roman" w:cs="Times New Roman"/>
                <w:spacing w:val="3"/>
                <w:position w:val="6"/>
                <w:sz w:val="13"/>
                <w:szCs w:val="13"/>
              </w:rPr>
              <w:t>3</w:t>
            </w:r>
            <w:r>
              <w:rPr>
                <w:spacing w:val="3"/>
              </w:rPr>
              <w:t>）</w:t>
            </w:r>
          </w:p>
        </w:tc>
        <w:tc>
          <w:tcPr>
            <w:tcW w:w="1555" w:type="dxa"/>
            <w:tcBorders>
              <w:top w:val="single" w:color="000000" w:sz="10" w:space="0"/>
            </w:tcBorders>
            <w:vAlign w:val="top"/>
          </w:tcPr>
          <w:p w14:paraId="23ED36FE">
            <w:pPr>
              <w:pStyle w:val="6"/>
              <w:spacing w:before="29" w:line="228" w:lineRule="auto"/>
              <w:ind w:left="153"/>
            </w:pPr>
            <w:r>
              <w:rPr>
                <w:spacing w:val="8"/>
              </w:rPr>
              <w:t>检测浓度范围</w:t>
            </w:r>
          </w:p>
          <w:p w14:paraId="5D7EDF88">
            <w:pPr>
              <w:pStyle w:val="6"/>
              <w:spacing w:before="24" w:line="211" w:lineRule="auto"/>
              <w:ind w:left="305"/>
            </w:pPr>
            <w:r>
              <w:rPr>
                <w:spacing w:val="3"/>
              </w:rPr>
              <w:t>（</w:t>
            </w:r>
            <w:r>
              <w:rPr>
                <w:rFonts w:ascii="Times New Roman" w:hAnsi="Times New Roman" w:eastAsia="Times New Roman" w:cs="Times New Roman"/>
              </w:rPr>
              <w:t>mg</w:t>
            </w:r>
            <w:r>
              <w:rPr>
                <w:rFonts w:ascii="Times New Roman" w:hAnsi="Times New Roman" w:eastAsia="Times New Roman" w:cs="Times New Roman"/>
                <w:spacing w:val="3"/>
              </w:rPr>
              <w:t>/m</w:t>
            </w:r>
            <w:r>
              <w:rPr>
                <w:rFonts w:ascii="Times New Roman" w:hAnsi="Times New Roman" w:eastAsia="Times New Roman" w:cs="Times New Roman"/>
                <w:spacing w:val="3"/>
                <w:position w:val="6"/>
                <w:sz w:val="13"/>
                <w:szCs w:val="13"/>
              </w:rPr>
              <w:t>3</w:t>
            </w:r>
            <w:r>
              <w:rPr>
                <w:spacing w:val="3"/>
              </w:rPr>
              <w:t>）</w:t>
            </w:r>
          </w:p>
        </w:tc>
        <w:tc>
          <w:tcPr>
            <w:tcW w:w="1131" w:type="dxa"/>
            <w:gridSpan w:val="2"/>
            <w:tcBorders>
              <w:top w:val="single" w:color="000000" w:sz="10" w:space="0"/>
            </w:tcBorders>
            <w:vAlign w:val="top"/>
          </w:tcPr>
          <w:p w14:paraId="6B23541A">
            <w:pPr>
              <w:pStyle w:val="6"/>
              <w:spacing w:before="29" w:line="228" w:lineRule="auto"/>
              <w:ind w:left="156"/>
            </w:pPr>
            <w:r>
              <w:rPr>
                <w:spacing w:val="6"/>
              </w:rPr>
              <w:t>最大浓度</w:t>
            </w:r>
          </w:p>
          <w:p w14:paraId="3B5926E0">
            <w:pPr>
              <w:pStyle w:val="6"/>
              <w:spacing w:before="24" w:line="211" w:lineRule="auto"/>
              <w:ind w:left="205"/>
              <w:rPr>
                <w:rFonts w:ascii="Times New Roman" w:hAnsi="Times New Roman" w:eastAsia="Times New Roman" w:cs="Times New Roman"/>
              </w:rPr>
            </w:pPr>
            <w:r>
              <w:rPr>
                <w:spacing w:val="-1"/>
              </w:rPr>
              <w:t>占标率</w:t>
            </w:r>
            <w:r>
              <w:rPr>
                <w:rFonts w:ascii="Times New Roman" w:hAnsi="Times New Roman" w:eastAsia="Times New Roman" w:cs="Times New Roman"/>
                <w:spacing w:val="-1"/>
              </w:rPr>
              <w:t>%</w:t>
            </w:r>
          </w:p>
        </w:tc>
        <w:tc>
          <w:tcPr>
            <w:tcW w:w="965" w:type="dxa"/>
            <w:tcBorders>
              <w:top w:val="single" w:color="000000" w:sz="10" w:space="0"/>
            </w:tcBorders>
            <w:vAlign w:val="top"/>
          </w:tcPr>
          <w:p w14:paraId="4E9EEC95">
            <w:pPr>
              <w:pStyle w:val="6"/>
              <w:spacing w:before="29" w:line="228" w:lineRule="auto"/>
              <w:ind w:left="176"/>
            </w:pPr>
            <w:r>
              <w:rPr>
                <w:spacing w:val="7"/>
              </w:rPr>
              <w:t>超标率</w:t>
            </w:r>
          </w:p>
          <w:p w14:paraId="29445E6C">
            <w:pPr>
              <w:spacing w:before="46" w:line="195" w:lineRule="auto"/>
              <w:ind w:left="4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918" w:type="dxa"/>
            <w:tcBorders>
              <w:top w:val="single" w:color="000000" w:sz="10" w:space="0"/>
              <w:right w:val="single" w:color="000000" w:sz="6" w:space="0"/>
            </w:tcBorders>
            <w:vAlign w:val="top"/>
          </w:tcPr>
          <w:p w14:paraId="71E9751E">
            <w:pPr>
              <w:pStyle w:val="6"/>
              <w:spacing w:before="30" w:line="228" w:lineRule="auto"/>
              <w:ind w:left="200"/>
            </w:pPr>
            <w:r>
              <w:rPr>
                <w:spacing w:val="5"/>
              </w:rPr>
              <w:t>达标</w:t>
            </w:r>
          </w:p>
          <w:p w14:paraId="361F701C">
            <w:pPr>
              <w:pStyle w:val="6"/>
              <w:spacing w:before="23" w:line="211" w:lineRule="auto"/>
              <w:ind w:left="202"/>
            </w:pPr>
            <w:r>
              <w:rPr>
                <w:spacing w:val="4"/>
              </w:rPr>
              <w:t>情况</w:t>
            </w:r>
          </w:p>
        </w:tc>
      </w:tr>
      <w:tr w14:paraId="42400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808" w:type="dxa"/>
            <w:vMerge w:val="continue"/>
            <w:tcBorders>
              <w:top w:val="nil"/>
              <w:left w:val="single" w:color="000000" w:sz="6" w:space="0"/>
              <w:bottom w:val="nil"/>
            </w:tcBorders>
            <w:vAlign w:val="top"/>
          </w:tcPr>
          <w:p w14:paraId="066A2082">
            <w:pPr>
              <w:rPr>
                <w:rFonts w:ascii="Arial"/>
                <w:sz w:val="21"/>
              </w:rPr>
            </w:pPr>
          </w:p>
        </w:tc>
        <w:tc>
          <w:tcPr>
            <w:tcW w:w="626" w:type="dxa"/>
            <w:tcBorders>
              <w:bottom w:val="single" w:color="000000" w:sz="10" w:space="0"/>
            </w:tcBorders>
            <w:vAlign w:val="top"/>
          </w:tcPr>
          <w:p w14:paraId="00023147">
            <w:pPr>
              <w:spacing w:before="58" w:line="197" w:lineRule="auto"/>
              <w:ind w:left="23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Q1</w:t>
            </w:r>
          </w:p>
        </w:tc>
        <w:tc>
          <w:tcPr>
            <w:tcW w:w="888" w:type="dxa"/>
            <w:tcBorders>
              <w:bottom w:val="single" w:color="000000" w:sz="10" w:space="0"/>
            </w:tcBorders>
            <w:vAlign w:val="top"/>
          </w:tcPr>
          <w:p w14:paraId="595E74A5">
            <w:pPr>
              <w:spacing w:before="58" w:line="195" w:lineRule="auto"/>
              <w:ind w:left="2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TSP</w:t>
            </w:r>
          </w:p>
        </w:tc>
        <w:tc>
          <w:tcPr>
            <w:tcW w:w="1123" w:type="dxa"/>
            <w:gridSpan w:val="2"/>
            <w:tcBorders>
              <w:bottom w:val="single" w:color="000000" w:sz="10" w:space="0"/>
            </w:tcBorders>
            <w:vAlign w:val="top"/>
          </w:tcPr>
          <w:p w14:paraId="7885470B">
            <w:pPr>
              <w:pStyle w:val="6"/>
              <w:spacing w:before="39" w:line="218" w:lineRule="auto"/>
              <w:ind w:left="179"/>
            </w:pPr>
            <w:r>
              <w:rPr>
                <w:spacing w:val="-2"/>
              </w:rPr>
              <w:t>日均浓度</w:t>
            </w:r>
          </w:p>
        </w:tc>
        <w:tc>
          <w:tcPr>
            <w:tcW w:w="1223" w:type="dxa"/>
            <w:gridSpan w:val="2"/>
            <w:tcBorders>
              <w:bottom w:val="single" w:color="000000" w:sz="10" w:space="0"/>
            </w:tcBorders>
            <w:vAlign w:val="top"/>
          </w:tcPr>
          <w:p w14:paraId="76C9E7A4">
            <w:pPr>
              <w:spacing w:before="58" w:line="195" w:lineRule="auto"/>
              <w:ind w:left="48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1555" w:type="dxa"/>
            <w:tcBorders>
              <w:bottom w:val="single" w:color="000000" w:sz="10" w:space="0"/>
            </w:tcBorders>
            <w:vAlign w:val="top"/>
          </w:tcPr>
          <w:p w14:paraId="1C77911F">
            <w:pPr>
              <w:rPr>
                <w:rFonts w:ascii="Arial"/>
                <w:sz w:val="21"/>
              </w:rPr>
            </w:pPr>
          </w:p>
        </w:tc>
        <w:tc>
          <w:tcPr>
            <w:tcW w:w="1131" w:type="dxa"/>
            <w:gridSpan w:val="2"/>
            <w:tcBorders>
              <w:bottom w:val="single" w:color="000000" w:sz="10" w:space="0"/>
            </w:tcBorders>
            <w:vAlign w:val="top"/>
          </w:tcPr>
          <w:p w14:paraId="7359A234">
            <w:pPr>
              <w:rPr>
                <w:rFonts w:ascii="Arial"/>
                <w:sz w:val="21"/>
              </w:rPr>
            </w:pPr>
          </w:p>
        </w:tc>
        <w:tc>
          <w:tcPr>
            <w:tcW w:w="965" w:type="dxa"/>
            <w:tcBorders>
              <w:bottom w:val="single" w:color="000000" w:sz="10" w:space="0"/>
            </w:tcBorders>
            <w:vAlign w:val="top"/>
          </w:tcPr>
          <w:p w14:paraId="4B5F72F5">
            <w:pPr>
              <w:spacing w:before="58" w:line="195" w:lineRule="auto"/>
              <w:ind w:left="44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918" w:type="dxa"/>
            <w:tcBorders>
              <w:bottom w:val="single" w:color="000000" w:sz="10" w:space="0"/>
              <w:right w:val="single" w:color="000000" w:sz="6" w:space="0"/>
            </w:tcBorders>
            <w:vAlign w:val="top"/>
          </w:tcPr>
          <w:p w14:paraId="0C92EACC">
            <w:pPr>
              <w:pStyle w:val="6"/>
              <w:spacing w:before="39" w:line="218" w:lineRule="auto"/>
              <w:ind w:left="200"/>
            </w:pPr>
            <w:r>
              <w:rPr>
                <w:spacing w:val="5"/>
              </w:rPr>
              <w:t>达标</w:t>
            </w:r>
          </w:p>
        </w:tc>
      </w:tr>
      <w:tr w14:paraId="1E2F0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0" w:hRule="atLeast"/>
        </w:trPr>
        <w:tc>
          <w:tcPr>
            <w:tcW w:w="808" w:type="dxa"/>
            <w:vMerge w:val="continue"/>
            <w:tcBorders>
              <w:top w:val="nil"/>
              <w:left w:val="single" w:color="000000" w:sz="6" w:space="0"/>
              <w:bottom w:val="single" w:color="000000" w:sz="6" w:space="0"/>
            </w:tcBorders>
            <w:vAlign w:val="top"/>
          </w:tcPr>
          <w:p w14:paraId="1D5B6287">
            <w:pPr>
              <w:rPr>
                <w:rFonts w:ascii="Arial"/>
                <w:sz w:val="21"/>
              </w:rPr>
            </w:pPr>
          </w:p>
        </w:tc>
        <w:tc>
          <w:tcPr>
            <w:tcW w:w="8429" w:type="dxa"/>
            <w:gridSpan w:val="11"/>
            <w:tcBorders>
              <w:top w:val="single" w:color="000000" w:sz="10" w:space="0"/>
              <w:bottom w:val="single" w:color="000000" w:sz="6" w:space="0"/>
              <w:right w:val="single" w:color="000000" w:sz="6" w:space="0"/>
            </w:tcBorders>
            <w:vAlign w:val="top"/>
          </w:tcPr>
          <w:p w14:paraId="37B7E5DF">
            <w:pPr>
              <w:pStyle w:val="6"/>
              <w:spacing w:before="35" w:line="358" w:lineRule="auto"/>
              <w:ind w:left="109" w:right="102" w:firstLine="507"/>
              <w:rPr>
                <w:sz w:val="24"/>
                <w:szCs w:val="24"/>
              </w:rPr>
            </w:pPr>
            <w:r>
              <w:rPr>
                <w:spacing w:val="1"/>
                <w:sz w:val="24"/>
                <w:szCs w:val="24"/>
              </w:rPr>
              <w:t>由表</w:t>
            </w:r>
            <w:r>
              <w:rPr>
                <w:spacing w:val="-48"/>
                <w:sz w:val="24"/>
                <w:szCs w:val="24"/>
              </w:rPr>
              <w:t xml:space="preserve"> </w:t>
            </w:r>
            <w:r>
              <w:rPr>
                <w:rFonts w:ascii="Times New Roman" w:hAnsi="Times New Roman" w:eastAsia="Times New Roman" w:cs="Times New Roman"/>
                <w:spacing w:val="1"/>
                <w:sz w:val="24"/>
                <w:szCs w:val="24"/>
              </w:rPr>
              <w:t>3.1-3</w:t>
            </w:r>
            <w:r>
              <w:rPr>
                <w:rFonts w:ascii="Times New Roman" w:hAnsi="Times New Roman" w:eastAsia="Times New Roman" w:cs="Times New Roman"/>
                <w:spacing w:val="17"/>
                <w:sz w:val="24"/>
                <w:szCs w:val="24"/>
              </w:rPr>
              <w:t xml:space="preserve"> </w:t>
            </w:r>
            <w:r>
              <w:rPr>
                <w:spacing w:val="1"/>
                <w:sz w:val="24"/>
                <w:szCs w:val="24"/>
              </w:rPr>
              <w:t>可知，项目区域</w:t>
            </w:r>
            <w:r>
              <w:rPr>
                <w:spacing w:val="-51"/>
                <w:sz w:val="24"/>
                <w:szCs w:val="24"/>
              </w:rPr>
              <w:t xml:space="preserve"> </w:t>
            </w:r>
            <w:r>
              <w:rPr>
                <w:rFonts w:ascii="Times New Roman" w:hAnsi="Times New Roman" w:eastAsia="Times New Roman" w:cs="Times New Roman"/>
                <w:sz w:val="24"/>
                <w:szCs w:val="24"/>
              </w:rPr>
              <w:t>TSP</w:t>
            </w:r>
            <w:r>
              <w:rPr>
                <w:rFonts w:ascii="Times New Roman" w:hAnsi="Times New Roman" w:eastAsia="Times New Roman" w:cs="Times New Roman"/>
                <w:spacing w:val="1"/>
                <w:sz w:val="24"/>
                <w:szCs w:val="24"/>
              </w:rPr>
              <w:t xml:space="preserve"> </w:t>
            </w:r>
            <w:r>
              <w:rPr>
                <w:spacing w:val="1"/>
                <w:sz w:val="24"/>
                <w:szCs w:val="24"/>
              </w:rPr>
              <w:t>环境质量现状浓度符合《</w:t>
            </w:r>
            <w:r>
              <w:rPr>
                <w:sz w:val="24"/>
                <w:szCs w:val="24"/>
              </w:rPr>
              <w:t xml:space="preserve">环境空气质量标 </w:t>
            </w:r>
            <w:r>
              <w:rPr>
                <w:spacing w:val="-1"/>
                <w:sz w:val="24"/>
                <w:szCs w:val="24"/>
              </w:rPr>
              <w:t>准》</w:t>
            </w:r>
            <w:r>
              <w:rPr>
                <w:rFonts w:ascii="Times New Roman" w:hAnsi="Times New Roman" w:eastAsia="Times New Roman" w:cs="Times New Roman"/>
                <w:spacing w:val="-1"/>
                <w:sz w:val="24"/>
                <w:szCs w:val="24"/>
              </w:rPr>
              <w:t>(GB3095-2012)</w:t>
            </w:r>
            <w:r>
              <w:rPr>
                <w:spacing w:val="-1"/>
                <w:sz w:val="24"/>
                <w:szCs w:val="24"/>
              </w:rPr>
              <w:t>及其修改单中的二级标准。</w:t>
            </w:r>
          </w:p>
          <w:p w14:paraId="57BB5195">
            <w:pPr>
              <w:pStyle w:val="6"/>
              <w:spacing w:before="5" w:line="358" w:lineRule="auto"/>
              <w:ind w:left="106" w:right="92" w:firstLine="480"/>
              <w:jc w:val="both"/>
              <w:rPr>
                <w:sz w:val="24"/>
                <w:szCs w:val="24"/>
              </w:rPr>
            </w:pPr>
            <w:r>
              <w:rPr>
                <w:spacing w:val="-3"/>
                <w:sz w:val="24"/>
                <w:szCs w:val="24"/>
              </w:rPr>
              <w:t>根据《建设项目环境影响报告表编制技术指南</w:t>
            </w:r>
            <w:r>
              <w:rPr>
                <w:rFonts w:ascii="Times New Roman" w:hAnsi="Times New Roman" w:eastAsia="Times New Roman" w:cs="Times New Roman"/>
                <w:spacing w:val="-3"/>
                <w:sz w:val="24"/>
                <w:szCs w:val="24"/>
              </w:rPr>
              <w:t>(</w:t>
            </w:r>
            <w:r>
              <w:rPr>
                <w:spacing w:val="-3"/>
                <w:sz w:val="24"/>
                <w:szCs w:val="24"/>
              </w:rPr>
              <w:t>污染影响类</w:t>
            </w:r>
            <w:r>
              <w:rPr>
                <w:rFonts w:ascii="Times New Roman" w:hAnsi="Times New Roman" w:eastAsia="Times New Roman" w:cs="Times New Roman"/>
                <w:spacing w:val="-3"/>
                <w:sz w:val="24"/>
                <w:szCs w:val="24"/>
              </w:rPr>
              <w:t>)(</w:t>
            </w:r>
            <w:r>
              <w:rPr>
                <w:spacing w:val="-3"/>
                <w:sz w:val="24"/>
                <w:szCs w:val="24"/>
              </w:rPr>
              <w:t>试行</w:t>
            </w:r>
            <w:r>
              <w:rPr>
                <w:rFonts w:ascii="Times New Roman" w:hAnsi="Times New Roman" w:eastAsia="Times New Roman" w:cs="Times New Roman"/>
                <w:spacing w:val="-3"/>
                <w:sz w:val="24"/>
                <w:szCs w:val="24"/>
              </w:rPr>
              <w:t>)</w:t>
            </w:r>
            <w:r>
              <w:rPr>
                <w:spacing w:val="-4"/>
                <w:sz w:val="24"/>
                <w:szCs w:val="24"/>
              </w:rPr>
              <w:t>》</w:t>
            </w:r>
            <w:r>
              <w:rPr>
                <w:rFonts w:ascii="Times New Roman" w:hAnsi="Times New Roman" w:eastAsia="Times New Roman" w:cs="Times New Roman"/>
                <w:spacing w:val="-4"/>
                <w:sz w:val="24"/>
                <w:szCs w:val="24"/>
              </w:rPr>
              <w:t>(</w:t>
            </w:r>
            <w:r>
              <w:rPr>
                <w:spacing w:val="-4"/>
                <w:sz w:val="24"/>
                <w:szCs w:val="24"/>
              </w:rPr>
              <w:t>环办环</w:t>
            </w:r>
            <w:r>
              <w:rPr>
                <w:sz w:val="24"/>
                <w:szCs w:val="24"/>
              </w:rPr>
              <w:t xml:space="preserve"> </w:t>
            </w:r>
            <w:r>
              <w:rPr>
                <w:spacing w:val="-3"/>
                <w:sz w:val="24"/>
                <w:szCs w:val="24"/>
              </w:rPr>
              <w:t>评</w:t>
            </w:r>
            <w:r>
              <w:rPr>
                <w:rFonts w:ascii="Times New Roman" w:hAnsi="Times New Roman" w:eastAsia="Times New Roman" w:cs="Times New Roman"/>
                <w:spacing w:val="-3"/>
                <w:sz w:val="24"/>
                <w:szCs w:val="24"/>
              </w:rPr>
              <w:t>(2020)33</w:t>
            </w:r>
            <w:r>
              <w:rPr>
                <w:rFonts w:ascii="Times New Roman" w:hAnsi="Times New Roman" w:eastAsia="Times New Roman" w:cs="Times New Roman"/>
                <w:spacing w:val="17"/>
                <w:w w:val="101"/>
                <w:sz w:val="24"/>
                <w:szCs w:val="24"/>
              </w:rPr>
              <w:t xml:space="preserve"> </w:t>
            </w:r>
            <w:r>
              <w:rPr>
                <w:spacing w:val="-3"/>
                <w:sz w:val="24"/>
                <w:szCs w:val="24"/>
              </w:rPr>
              <w:t>号</w:t>
            </w:r>
            <w:r>
              <w:rPr>
                <w:rFonts w:ascii="Times New Roman" w:hAnsi="Times New Roman" w:eastAsia="Times New Roman" w:cs="Times New Roman"/>
                <w:spacing w:val="-3"/>
                <w:sz w:val="24"/>
                <w:szCs w:val="24"/>
              </w:rPr>
              <w:t>)</w:t>
            </w:r>
            <w:r>
              <w:rPr>
                <w:spacing w:val="-3"/>
                <w:sz w:val="24"/>
                <w:szCs w:val="24"/>
              </w:rPr>
              <w:t>要求：</w:t>
            </w:r>
            <w:r>
              <w:rPr>
                <w:rFonts w:ascii="Times New Roman" w:hAnsi="Times New Roman" w:eastAsia="Times New Roman" w:cs="Times New Roman"/>
                <w:spacing w:val="-3"/>
                <w:sz w:val="24"/>
                <w:szCs w:val="24"/>
              </w:rPr>
              <w:t>“</w:t>
            </w:r>
            <w:r>
              <w:rPr>
                <w:spacing w:val="-3"/>
                <w:sz w:val="24"/>
                <w:szCs w:val="24"/>
              </w:rPr>
              <w:t>排放国家、地方环境</w:t>
            </w:r>
            <w:r>
              <w:rPr>
                <w:spacing w:val="-4"/>
                <w:sz w:val="24"/>
                <w:szCs w:val="24"/>
              </w:rPr>
              <w:t>空气质量标准中有标准限值要求的特</w:t>
            </w:r>
            <w:r>
              <w:rPr>
                <w:sz w:val="24"/>
                <w:szCs w:val="24"/>
              </w:rPr>
              <w:t xml:space="preserve"> </w:t>
            </w:r>
            <w:r>
              <w:rPr>
                <w:spacing w:val="-3"/>
                <w:sz w:val="24"/>
                <w:szCs w:val="24"/>
              </w:rPr>
              <w:t>征污染物时，引用建设项目周边</w:t>
            </w:r>
            <w:r>
              <w:rPr>
                <w:spacing w:val="-49"/>
                <w:sz w:val="24"/>
                <w:szCs w:val="24"/>
              </w:rPr>
              <w:t xml:space="preserve"> </w:t>
            </w:r>
            <w:r>
              <w:rPr>
                <w:rFonts w:ascii="Times New Roman" w:hAnsi="Times New Roman" w:eastAsia="Times New Roman" w:cs="Times New Roman"/>
                <w:spacing w:val="-3"/>
                <w:sz w:val="24"/>
                <w:szCs w:val="24"/>
              </w:rPr>
              <w:t xml:space="preserve">5 </w:t>
            </w:r>
            <w:r>
              <w:rPr>
                <w:spacing w:val="-3"/>
                <w:sz w:val="24"/>
                <w:szCs w:val="24"/>
              </w:rPr>
              <w:t>千米范围内近</w:t>
            </w:r>
            <w:r>
              <w:rPr>
                <w:spacing w:val="-50"/>
                <w:sz w:val="24"/>
                <w:szCs w:val="24"/>
              </w:rPr>
              <w:t xml:space="preserve"> </w:t>
            </w:r>
            <w:r>
              <w:rPr>
                <w:rFonts w:ascii="Times New Roman" w:hAnsi="Times New Roman" w:eastAsia="Times New Roman" w:cs="Times New Roman"/>
                <w:spacing w:val="-3"/>
                <w:sz w:val="24"/>
                <w:szCs w:val="24"/>
              </w:rPr>
              <w:t xml:space="preserve">3 </w:t>
            </w:r>
            <w:r>
              <w:rPr>
                <w:spacing w:val="-3"/>
                <w:sz w:val="24"/>
                <w:szCs w:val="24"/>
              </w:rPr>
              <w:t>年</w:t>
            </w:r>
            <w:r>
              <w:rPr>
                <w:spacing w:val="-4"/>
                <w:sz w:val="24"/>
                <w:szCs w:val="24"/>
              </w:rPr>
              <w:t>的现有监测数据，</w:t>
            </w:r>
            <w:r>
              <w:rPr>
                <w:spacing w:val="-93"/>
                <w:sz w:val="24"/>
                <w:szCs w:val="24"/>
              </w:rPr>
              <w:t xml:space="preserve"> </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4"/>
                <w:sz w:val="24"/>
                <w:szCs w:val="24"/>
              </w:rPr>
              <w:t>…”</w:t>
            </w:r>
            <w:r>
              <w:rPr>
                <w:spacing w:val="-4"/>
                <w:sz w:val="24"/>
                <w:szCs w:val="24"/>
              </w:rPr>
              <w:t>。</w:t>
            </w:r>
            <w:r>
              <w:rPr>
                <w:sz w:val="24"/>
                <w:szCs w:val="24"/>
              </w:rPr>
              <w:t xml:space="preserve"> </w:t>
            </w:r>
            <w:r>
              <w:rPr>
                <w:spacing w:val="-1"/>
                <w:sz w:val="24"/>
                <w:szCs w:val="24"/>
              </w:rPr>
              <w:t>本项目</w:t>
            </w:r>
            <w:r>
              <w:rPr>
                <w:rFonts w:ascii="Times New Roman" w:hAnsi="Times New Roman" w:eastAsia="Times New Roman" w:cs="Times New Roman"/>
                <w:spacing w:val="-1"/>
                <w:sz w:val="24"/>
                <w:szCs w:val="24"/>
              </w:rPr>
              <w:t xml:space="preserve">TSP </w:t>
            </w:r>
            <w:r>
              <w:rPr>
                <w:spacing w:val="-1"/>
                <w:sz w:val="24"/>
                <w:szCs w:val="24"/>
              </w:rPr>
              <w:t>现状检测引用项目周边</w:t>
            </w:r>
            <w:r>
              <w:rPr>
                <w:spacing w:val="-49"/>
                <w:sz w:val="24"/>
                <w:szCs w:val="24"/>
              </w:rPr>
              <w:t xml:space="preserve"> </w:t>
            </w:r>
            <w:r>
              <w:rPr>
                <w:rFonts w:ascii="Times New Roman" w:hAnsi="Times New Roman" w:eastAsia="Times New Roman" w:cs="Times New Roman"/>
                <w:spacing w:val="-1"/>
                <w:sz w:val="24"/>
                <w:szCs w:val="24"/>
              </w:rPr>
              <w:t>4442m</w:t>
            </w:r>
            <w:r>
              <w:rPr>
                <w:rFonts w:ascii="Times New Roman" w:hAnsi="Times New Roman" w:eastAsia="Times New Roman" w:cs="Times New Roman"/>
                <w:spacing w:val="14"/>
                <w:sz w:val="24"/>
                <w:szCs w:val="24"/>
              </w:rPr>
              <w:t xml:space="preserve"> </w:t>
            </w:r>
            <w:r>
              <w:rPr>
                <w:spacing w:val="-1"/>
                <w:sz w:val="24"/>
                <w:szCs w:val="24"/>
              </w:rPr>
              <w:t>处《福州源德汽车科技有限公司汽车</w:t>
            </w:r>
            <w:r>
              <w:rPr>
                <w:sz w:val="24"/>
                <w:szCs w:val="24"/>
              </w:rPr>
              <w:t xml:space="preserve"> </w:t>
            </w:r>
            <w:r>
              <w:rPr>
                <w:spacing w:val="4"/>
                <w:sz w:val="24"/>
                <w:szCs w:val="24"/>
              </w:rPr>
              <w:t>内饰塑料件加工项目》的现状监测数据进行评价，该数据检测时间为</w:t>
            </w:r>
            <w:r>
              <w:rPr>
                <w:spacing w:val="-36"/>
                <w:sz w:val="24"/>
                <w:szCs w:val="24"/>
              </w:rPr>
              <w:t xml:space="preserve"> </w:t>
            </w:r>
            <w:r>
              <w:rPr>
                <w:rFonts w:ascii="Times New Roman" w:hAnsi="Times New Roman" w:eastAsia="Times New Roman" w:cs="Times New Roman"/>
                <w:spacing w:val="4"/>
                <w:sz w:val="24"/>
                <w:szCs w:val="24"/>
              </w:rPr>
              <w:t xml:space="preserve">2023 </w:t>
            </w:r>
            <w:r>
              <w:rPr>
                <w:spacing w:val="4"/>
                <w:sz w:val="24"/>
                <w:szCs w:val="24"/>
              </w:rPr>
              <w:t>年</w:t>
            </w:r>
            <w:r>
              <w:rPr>
                <w:sz w:val="24"/>
                <w:szCs w:val="24"/>
              </w:rPr>
              <w:t xml:space="preserve"> </w:t>
            </w:r>
            <w:r>
              <w:rPr>
                <w:rFonts w:ascii="Times New Roman" w:hAnsi="Times New Roman" w:eastAsia="Times New Roman" w:cs="Times New Roman"/>
                <w:spacing w:val="-5"/>
                <w:sz w:val="24"/>
                <w:szCs w:val="24"/>
              </w:rPr>
              <w:t>07</w:t>
            </w:r>
            <w:r>
              <w:rPr>
                <w:rFonts w:ascii="Times New Roman" w:hAnsi="Times New Roman" w:eastAsia="Times New Roman" w:cs="Times New Roman"/>
                <w:spacing w:val="23"/>
                <w:w w:val="101"/>
                <w:sz w:val="24"/>
                <w:szCs w:val="24"/>
              </w:rPr>
              <w:t xml:space="preserve"> </w:t>
            </w:r>
            <w:r>
              <w:rPr>
                <w:spacing w:val="-5"/>
                <w:sz w:val="24"/>
                <w:szCs w:val="24"/>
              </w:rPr>
              <w:t>月</w:t>
            </w:r>
            <w:r>
              <w:rPr>
                <w:spacing w:val="-55"/>
                <w:sz w:val="24"/>
                <w:szCs w:val="24"/>
              </w:rPr>
              <w:t xml:space="preserve"> </w:t>
            </w:r>
            <w:r>
              <w:rPr>
                <w:rFonts w:ascii="Times New Roman" w:hAnsi="Times New Roman" w:eastAsia="Times New Roman" w:cs="Times New Roman"/>
                <w:spacing w:val="-5"/>
                <w:sz w:val="24"/>
                <w:szCs w:val="24"/>
              </w:rPr>
              <w:t>20</w:t>
            </w:r>
            <w:r>
              <w:rPr>
                <w:rFonts w:ascii="Times New Roman" w:hAnsi="Times New Roman" w:eastAsia="Times New Roman" w:cs="Times New Roman"/>
                <w:spacing w:val="50"/>
                <w:w w:val="101"/>
                <w:sz w:val="24"/>
                <w:szCs w:val="24"/>
              </w:rPr>
              <w:t xml:space="preserve"> </w:t>
            </w:r>
            <w:r>
              <w:rPr>
                <w:spacing w:val="-5"/>
                <w:sz w:val="24"/>
                <w:szCs w:val="24"/>
              </w:rPr>
              <w:t>日</w:t>
            </w:r>
            <w:r>
              <w:rPr>
                <w:rFonts w:ascii="Times New Roman" w:hAnsi="Times New Roman" w:eastAsia="Times New Roman" w:cs="Times New Roman"/>
                <w:spacing w:val="-5"/>
                <w:sz w:val="24"/>
                <w:szCs w:val="24"/>
              </w:rPr>
              <w:t>~07</w:t>
            </w:r>
            <w:r>
              <w:rPr>
                <w:rFonts w:ascii="Times New Roman" w:hAnsi="Times New Roman" w:eastAsia="Times New Roman" w:cs="Times New Roman"/>
                <w:spacing w:val="15"/>
                <w:sz w:val="24"/>
                <w:szCs w:val="24"/>
              </w:rPr>
              <w:t xml:space="preserve"> </w:t>
            </w:r>
            <w:r>
              <w:rPr>
                <w:spacing w:val="-5"/>
                <w:sz w:val="24"/>
                <w:szCs w:val="24"/>
              </w:rPr>
              <w:t>月</w:t>
            </w:r>
            <w:r>
              <w:rPr>
                <w:spacing w:val="-55"/>
                <w:sz w:val="24"/>
                <w:szCs w:val="24"/>
              </w:rPr>
              <w:t xml:space="preserve"> </w:t>
            </w:r>
            <w:r>
              <w:rPr>
                <w:rFonts w:ascii="Times New Roman" w:hAnsi="Times New Roman" w:eastAsia="Times New Roman" w:cs="Times New Roman"/>
                <w:spacing w:val="-5"/>
                <w:sz w:val="24"/>
                <w:szCs w:val="24"/>
              </w:rPr>
              <w:t>26</w:t>
            </w:r>
            <w:r>
              <w:rPr>
                <w:rFonts w:ascii="Times New Roman" w:hAnsi="Times New Roman" w:eastAsia="Times New Roman" w:cs="Times New Roman"/>
                <w:spacing w:val="51"/>
                <w:sz w:val="24"/>
                <w:szCs w:val="24"/>
              </w:rPr>
              <w:t xml:space="preserve"> </w:t>
            </w:r>
            <w:r>
              <w:rPr>
                <w:spacing w:val="-5"/>
                <w:sz w:val="24"/>
                <w:szCs w:val="24"/>
              </w:rPr>
              <w:t>日，因此，项目引用的检测数据符合的要求。</w:t>
            </w:r>
          </w:p>
          <w:p w14:paraId="6F9162BD">
            <w:pPr>
              <w:pStyle w:val="6"/>
              <w:spacing w:before="5" w:line="217" w:lineRule="auto"/>
              <w:ind w:left="526"/>
              <w:rPr>
                <w:sz w:val="24"/>
                <w:szCs w:val="24"/>
              </w:rPr>
            </w:pPr>
            <w:r>
              <w:rPr>
                <w:spacing w:val="-1"/>
                <w:sz w:val="24"/>
                <w:szCs w:val="24"/>
              </w:rPr>
              <w:t>②非甲烷总烃、臭气浓度</w:t>
            </w:r>
          </w:p>
          <w:p w14:paraId="5B6837A0">
            <w:pPr>
              <w:pStyle w:val="6"/>
              <w:spacing w:before="182" w:line="351" w:lineRule="auto"/>
              <w:ind w:left="107" w:right="102" w:firstLine="480"/>
              <w:jc w:val="both"/>
              <w:rPr>
                <w:sz w:val="24"/>
                <w:szCs w:val="24"/>
              </w:rPr>
            </w:pPr>
            <w:r>
              <w:rPr>
                <w:b/>
                <w:bCs/>
                <w:spacing w:val="-1"/>
                <w:sz w:val="24"/>
                <w:szCs w:val="24"/>
              </w:rPr>
              <w:t>根据环境影响评价网（生态环境部环境工程评估中心）关于《建设项</w:t>
            </w:r>
            <w:r>
              <w:rPr>
                <w:b/>
                <w:bCs/>
                <w:spacing w:val="-2"/>
                <w:sz w:val="24"/>
                <w:szCs w:val="24"/>
              </w:rPr>
              <w:t>目环</w:t>
            </w:r>
            <w:r>
              <w:rPr>
                <w:sz w:val="24"/>
                <w:szCs w:val="24"/>
              </w:rPr>
              <w:t xml:space="preserve"> </w:t>
            </w:r>
            <w:r>
              <w:rPr>
                <w:b/>
                <w:bCs/>
                <w:spacing w:val="-6"/>
                <w:sz w:val="24"/>
                <w:szCs w:val="24"/>
              </w:rPr>
              <w:t>境影响报告表》内容、格式及编制技术指南常</w:t>
            </w:r>
            <w:r>
              <w:rPr>
                <w:b/>
                <w:bCs/>
                <w:spacing w:val="-7"/>
                <w:sz w:val="24"/>
                <w:szCs w:val="24"/>
              </w:rPr>
              <w:t>见问题解答：</w:t>
            </w:r>
            <w:r>
              <w:rPr>
                <w:rFonts w:ascii="Times New Roman" w:hAnsi="Times New Roman" w:eastAsia="Times New Roman" w:cs="Times New Roman"/>
                <w:spacing w:val="-7"/>
                <w:sz w:val="24"/>
                <w:szCs w:val="24"/>
              </w:rPr>
              <w:t>“</w:t>
            </w:r>
            <w:r>
              <w:rPr>
                <w:spacing w:val="-7"/>
                <w:sz w:val="24"/>
                <w:szCs w:val="24"/>
              </w:rPr>
              <w:t>技术指南中提到</w:t>
            </w:r>
            <w:r>
              <w:rPr>
                <w:rFonts w:ascii="Times New Roman" w:hAnsi="Times New Roman" w:eastAsia="Times New Roman" w:cs="Times New Roman"/>
                <w:spacing w:val="-7"/>
                <w:sz w:val="24"/>
                <w:szCs w:val="24"/>
              </w:rPr>
              <w:t>“</w:t>
            </w:r>
            <w:r>
              <w:rPr>
                <w:spacing w:val="-7"/>
                <w:sz w:val="24"/>
                <w:szCs w:val="24"/>
              </w:rPr>
              <w:t>排</w:t>
            </w:r>
            <w:r>
              <w:rPr>
                <w:sz w:val="24"/>
                <w:szCs w:val="24"/>
              </w:rPr>
              <w:t xml:space="preserve"> </w:t>
            </w:r>
            <w:r>
              <w:rPr>
                <w:spacing w:val="-2"/>
                <w:sz w:val="24"/>
                <w:szCs w:val="24"/>
              </w:rPr>
              <w:t>放国家、地方环境空气质量标准中有标准限值要求的特征污染物</w:t>
            </w:r>
            <w:r>
              <w:rPr>
                <w:rFonts w:ascii="Times New Roman" w:hAnsi="Times New Roman" w:eastAsia="Times New Roman" w:cs="Times New Roman"/>
                <w:spacing w:val="-2"/>
                <w:sz w:val="24"/>
                <w:szCs w:val="24"/>
              </w:rPr>
              <w:t>”</w:t>
            </w:r>
            <w:r>
              <w:rPr>
                <w:spacing w:val="-2"/>
                <w:sz w:val="24"/>
                <w:szCs w:val="24"/>
              </w:rPr>
              <w:t>，其中环境空</w:t>
            </w:r>
            <w:r>
              <w:rPr>
                <w:spacing w:val="10"/>
                <w:sz w:val="24"/>
                <w:szCs w:val="24"/>
              </w:rPr>
              <w:t xml:space="preserve"> </w:t>
            </w:r>
            <w:r>
              <w:rPr>
                <w:spacing w:val="-2"/>
                <w:sz w:val="24"/>
                <w:szCs w:val="24"/>
              </w:rPr>
              <w:t>气质量标准指《环境空气质量标准》（</w:t>
            </w:r>
            <w:r>
              <w:rPr>
                <w:rFonts w:ascii="Times New Roman" w:hAnsi="Times New Roman" w:eastAsia="Times New Roman" w:cs="Times New Roman"/>
                <w:spacing w:val="-2"/>
                <w:sz w:val="24"/>
                <w:szCs w:val="24"/>
              </w:rPr>
              <w:t>GB3095</w:t>
            </w:r>
            <w:r>
              <w:rPr>
                <w:spacing w:val="-2"/>
                <w:sz w:val="24"/>
                <w:szCs w:val="24"/>
              </w:rPr>
              <w:t>）和地方的环境空气质量标准，</w:t>
            </w:r>
          </w:p>
        </w:tc>
      </w:tr>
    </w:tbl>
    <w:p w14:paraId="4172CEF2">
      <w:pPr>
        <w:pStyle w:val="2"/>
      </w:pPr>
    </w:p>
    <w:p w14:paraId="5E0D0425">
      <w:pPr>
        <w:sectPr>
          <w:footerReference r:id="rId34" w:type="default"/>
          <w:pgSz w:w="11907" w:h="16840"/>
          <w:pgMar w:top="1416" w:right="1327" w:bottom="1014" w:left="1327" w:header="0" w:footer="852" w:gutter="0"/>
          <w:cols w:space="720" w:num="1"/>
        </w:sectPr>
      </w:pPr>
    </w:p>
    <w:tbl>
      <w:tblPr>
        <w:tblStyle w:val="5"/>
        <w:tblW w:w="92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059"/>
        <w:gridCol w:w="2435"/>
        <w:gridCol w:w="1254"/>
        <w:gridCol w:w="1213"/>
        <w:gridCol w:w="1173"/>
        <w:gridCol w:w="1295"/>
      </w:tblGrid>
      <w:tr w14:paraId="7D6B6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8" w:hRule="atLeast"/>
        </w:trPr>
        <w:tc>
          <w:tcPr>
            <w:tcW w:w="808" w:type="dxa"/>
            <w:vMerge w:val="restart"/>
            <w:tcBorders>
              <w:top w:val="single" w:color="000000" w:sz="6" w:space="0"/>
              <w:left w:val="single" w:color="000000" w:sz="6" w:space="0"/>
              <w:bottom w:val="nil"/>
            </w:tcBorders>
            <w:vAlign w:val="top"/>
          </w:tcPr>
          <w:p w14:paraId="2C903AC7">
            <w:pPr>
              <w:rPr>
                <w:rFonts w:ascii="Arial"/>
                <w:sz w:val="21"/>
              </w:rPr>
            </w:pPr>
          </w:p>
        </w:tc>
        <w:tc>
          <w:tcPr>
            <w:tcW w:w="8429" w:type="dxa"/>
            <w:gridSpan w:val="6"/>
            <w:tcBorders>
              <w:top w:val="single" w:color="000000" w:sz="6" w:space="0"/>
              <w:bottom w:val="single" w:color="000000" w:sz="10" w:space="0"/>
              <w:right w:val="single" w:color="000000" w:sz="6" w:space="0"/>
            </w:tcBorders>
            <w:vAlign w:val="top"/>
          </w:tcPr>
          <w:p w14:paraId="48DDC687">
            <w:pPr>
              <w:pStyle w:val="6"/>
              <w:spacing w:before="43" w:line="357" w:lineRule="auto"/>
              <w:ind w:left="108" w:right="102" w:firstLine="2"/>
              <w:jc w:val="both"/>
              <w:rPr>
                <w:sz w:val="24"/>
                <w:szCs w:val="24"/>
              </w:rPr>
            </w:pPr>
            <w:r>
              <w:rPr>
                <w:spacing w:val="-4"/>
                <w:sz w:val="24"/>
                <w:szCs w:val="24"/>
              </w:rPr>
              <w:t>不包括《环境影响评价技术导则大气环境》（</w:t>
            </w:r>
            <w:r>
              <w:rPr>
                <w:rFonts w:ascii="Times New Roman" w:hAnsi="Times New Roman" w:eastAsia="Times New Roman" w:cs="Times New Roman"/>
                <w:spacing w:val="-4"/>
                <w:sz w:val="24"/>
                <w:szCs w:val="24"/>
              </w:rPr>
              <w:t>HJ2.2-2018</w:t>
            </w:r>
            <w:r>
              <w:rPr>
                <w:spacing w:val="-4"/>
                <w:sz w:val="24"/>
                <w:szCs w:val="24"/>
              </w:rPr>
              <w:t>）附录</w:t>
            </w:r>
            <w:r>
              <w:rPr>
                <w:spacing w:val="-43"/>
                <w:sz w:val="24"/>
                <w:szCs w:val="24"/>
              </w:rPr>
              <w:t xml:space="preserve"> </w:t>
            </w:r>
            <w:r>
              <w:rPr>
                <w:rFonts w:ascii="Times New Roman" w:hAnsi="Times New Roman" w:eastAsia="Times New Roman" w:cs="Times New Roman"/>
                <w:spacing w:val="-4"/>
                <w:sz w:val="24"/>
                <w:szCs w:val="24"/>
              </w:rPr>
              <w:t>D</w:t>
            </w:r>
            <w:r>
              <w:rPr>
                <w:rFonts w:ascii="Times New Roman" w:hAnsi="Times New Roman" w:eastAsia="Times New Roman" w:cs="Times New Roman"/>
                <w:spacing w:val="-34"/>
                <w:sz w:val="24"/>
                <w:szCs w:val="24"/>
              </w:rPr>
              <w:t xml:space="preserve"> </w:t>
            </w:r>
            <w:r>
              <w:rPr>
                <w:spacing w:val="-4"/>
                <w:sz w:val="24"/>
                <w:szCs w:val="24"/>
              </w:rPr>
              <w:t>、《工业企业</w:t>
            </w:r>
            <w:r>
              <w:rPr>
                <w:sz w:val="24"/>
                <w:szCs w:val="24"/>
              </w:rPr>
              <w:t xml:space="preserve"> 设计卫生标准》</w:t>
            </w:r>
            <w:r>
              <w:rPr>
                <w:rFonts w:ascii="Times New Roman" w:hAnsi="Times New Roman" w:eastAsia="Times New Roman" w:cs="Times New Roman"/>
                <w:sz w:val="24"/>
                <w:szCs w:val="24"/>
              </w:rPr>
              <w:t>(TJ36-97)</w:t>
            </w:r>
            <w:r>
              <w:rPr>
                <w:rFonts w:ascii="Times New Roman" w:hAnsi="Times New Roman" w:eastAsia="Times New Roman" w:cs="Times New Roman"/>
                <w:spacing w:val="-17"/>
                <w:sz w:val="24"/>
                <w:szCs w:val="24"/>
              </w:rPr>
              <w:t xml:space="preserve"> </w:t>
            </w:r>
            <w:r>
              <w:rPr>
                <w:sz w:val="24"/>
                <w:szCs w:val="24"/>
              </w:rPr>
              <w:t>、《前苏联居住区标准》</w:t>
            </w:r>
            <w:r>
              <w:rPr>
                <w:rFonts w:ascii="Times New Roman" w:hAnsi="Times New Roman" w:eastAsia="Times New Roman" w:cs="Times New Roman"/>
                <w:sz w:val="24"/>
                <w:szCs w:val="24"/>
              </w:rPr>
              <w:t>(CH245-71)</w:t>
            </w:r>
            <w:r>
              <w:rPr>
                <w:rFonts w:ascii="Times New Roman" w:hAnsi="Times New Roman" w:eastAsia="Times New Roman" w:cs="Times New Roman"/>
                <w:spacing w:val="-30"/>
                <w:sz w:val="24"/>
                <w:szCs w:val="24"/>
              </w:rPr>
              <w:t xml:space="preserve"> </w:t>
            </w:r>
            <w:r>
              <w:rPr>
                <w:sz w:val="24"/>
                <w:szCs w:val="24"/>
              </w:rPr>
              <w:t>、《环境影响评 价技术导则 制药建设项目》</w:t>
            </w:r>
            <w:r>
              <w:rPr>
                <w:rFonts w:ascii="Times New Roman" w:hAnsi="Times New Roman" w:eastAsia="Times New Roman" w:cs="Times New Roman"/>
                <w:sz w:val="24"/>
                <w:szCs w:val="24"/>
              </w:rPr>
              <w:t>(HJ611-201</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35"/>
                <w:sz w:val="24"/>
                <w:szCs w:val="24"/>
              </w:rPr>
              <w:t xml:space="preserve"> </w:t>
            </w:r>
            <w:r>
              <w:rPr>
                <w:spacing w:val="-1"/>
                <w:sz w:val="24"/>
                <w:szCs w:val="24"/>
              </w:rPr>
              <w:t>、《大气污染物综合排放标准详解》</w:t>
            </w:r>
            <w:r>
              <w:rPr>
                <w:sz w:val="24"/>
                <w:szCs w:val="24"/>
              </w:rPr>
              <w:t xml:space="preserve"> </w:t>
            </w:r>
            <w:r>
              <w:rPr>
                <w:spacing w:val="1"/>
                <w:sz w:val="24"/>
                <w:szCs w:val="24"/>
              </w:rPr>
              <w:t>等导则或参考资料。排放的特征污染物需要在国家、地方环境空气质量标准中</w:t>
            </w:r>
            <w:r>
              <w:rPr>
                <w:spacing w:val="12"/>
                <w:sz w:val="24"/>
                <w:szCs w:val="24"/>
              </w:rPr>
              <w:t xml:space="preserve"> </w:t>
            </w:r>
            <w:r>
              <w:rPr>
                <w:spacing w:val="-1"/>
                <w:sz w:val="24"/>
                <w:szCs w:val="24"/>
              </w:rPr>
              <w:t>有限值要求才涉及现状监测，且优先引用现有监测数据</w:t>
            </w:r>
            <w:r>
              <w:rPr>
                <w:rFonts w:ascii="Times New Roman" w:hAnsi="Times New Roman" w:eastAsia="Times New Roman" w:cs="Times New Roman"/>
                <w:spacing w:val="-1"/>
                <w:sz w:val="24"/>
                <w:szCs w:val="24"/>
              </w:rPr>
              <w:t>”</w:t>
            </w:r>
            <w:r>
              <w:rPr>
                <w:spacing w:val="-1"/>
                <w:sz w:val="24"/>
                <w:szCs w:val="24"/>
              </w:rPr>
              <w:t>。</w:t>
            </w:r>
          </w:p>
          <w:p w14:paraId="3360C7DF">
            <w:pPr>
              <w:pStyle w:val="6"/>
              <w:spacing w:before="11" w:line="356" w:lineRule="auto"/>
              <w:ind w:left="109" w:right="41" w:firstLine="479"/>
              <w:jc w:val="both"/>
              <w:rPr>
                <w:sz w:val="24"/>
                <w:szCs w:val="24"/>
              </w:rPr>
            </w:pPr>
            <w:r>
              <w:rPr>
                <w:spacing w:val="-4"/>
                <w:sz w:val="24"/>
                <w:szCs w:val="24"/>
              </w:rPr>
              <w:t>本项目排放的其他污染物为非甲烷总烃、臭气浓度、苯乙烯、甲苯、乙苯，</w:t>
            </w:r>
            <w:r>
              <w:rPr>
                <w:sz w:val="24"/>
                <w:szCs w:val="24"/>
              </w:rPr>
              <w:t xml:space="preserve"> </w:t>
            </w:r>
            <w:r>
              <w:rPr>
                <w:spacing w:val="-3"/>
                <w:sz w:val="24"/>
                <w:szCs w:val="24"/>
              </w:rPr>
              <w:t>不属于《环境空气质量标准》</w:t>
            </w:r>
            <w:r>
              <w:rPr>
                <w:rFonts w:ascii="Times New Roman" w:hAnsi="Times New Roman" w:eastAsia="Times New Roman" w:cs="Times New Roman"/>
                <w:spacing w:val="-3"/>
                <w:sz w:val="24"/>
                <w:szCs w:val="24"/>
              </w:rPr>
              <w:t>(GB3095</w:t>
            </w:r>
            <w:r>
              <w:rPr>
                <w:spacing w:val="-3"/>
                <w:sz w:val="24"/>
                <w:szCs w:val="24"/>
              </w:rPr>
              <w:t>）和地</w:t>
            </w:r>
            <w:r>
              <w:rPr>
                <w:spacing w:val="-4"/>
                <w:sz w:val="24"/>
                <w:szCs w:val="24"/>
              </w:rPr>
              <w:t>方的环境空气质量中有标准限值要</w:t>
            </w:r>
            <w:r>
              <w:rPr>
                <w:sz w:val="24"/>
                <w:szCs w:val="24"/>
              </w:rPr>
              <w:t xml:space="preserve"> </w:t>
            </w:r>
            <w:r>
              <w:rPr>
                <w:spacing w:val="-1"/>
                <w:sz w:val="24"/>
                <w:szCs w:val="24"/>
              </w:rPr>
              <w:t>求的污染物，因此，不进行现状检测评价。</w:t>
            </w:r>
          </w:p>
          <w:p w14:paraId="307686F3">
            <w:pPr>
              <w:spacing w:before="137" w:line="222" w:lineRule="auto"/>
              <w:ind w:left="103"/>
              <w:rPr>
                <w:rFonts w:ascii="黑体" w:hAnsi="黑体" w:eastAsia="黑体" w:cs="黑体"/>
                <w:sz w:val="28"/>
                <w:szCs w:val="28"/>
              </w:rPr>
            </w:pPr>
            <w:r>
              <w:rPr>
                <w:rFonts w:ascii="Times New Roman" w:hAnsi="Times New Roman" w:eastAsia="Times New Roman" w:cs="Times New Roman"/>
                <w:b/>
                <w:bCs/>
                <w:spacing w:val="-2"/>
                <w:sz w:val="28"/>
                <w:szCs w:val="28"/>
              </w:rPr>
              <w:t xml:space="preserve">3.2 </w:t>
            </w:r>
            <w:r>
              <w:rPr>
                <w:rFonts w:ascii="黑体" w:hAnsi="黑体" w:eastAsia="黑体" w:cs="黑体"/>
                <w:b/>
                <w:bCs/>
                <w:spacing w:val="-2"/>
                <w:sz w:val="28"/>
                <w:szCs w:val="28"/>
              </w:rPr>
              <w:t>地表水环境质量现状</w:t>
            </w:r>
          </w:p>
          <w:p w14:paraId="22404942">
            <w:pPr>
              <w:spacing w:line="243" w:lineRule="auto"/>
              <w:rPr>
                <w:rFonts w:ascii="Arial"/>
                <w:sz w:val="21"/>
              </w:rPr>
            </w:pPr>
          </w:p>
          <w:p w14:paraId="15CB31EA">
            <w:pPr>
              <w:pStyle w:val="6"/>
              <w:spacing w:before="78" w:line="219" w:lineRule="auto"/>
              <w:ind w:left="102"/>
              <w:rPr>
                <w:sz w:val="24"/>
                <w:szCs w:val="24"/>
              </w:rPr>
            </w:pPr>
            <w:r>
              <w:rPr>
                <w:rFonts w:ascii="Times New Roman" w:hAnsi="Times New Roman" w:eastAsia="Times New Roman" w:cs="Times New Roman"/>
                <w:b/>
                <w:bCs/>
                <w:spacing w:val="-2"/>
                <w:sz w:val="24"/>
                <w:szCs w:val="24"/>
              </w:rPr>
              <w:t xml:space="preserve">3.2.1 </w:t>
            </w:r>
            <w:r>
              <w:rPr>
                <w:b/>
                <w:bCs/>
                <w:spacing w:val="-2"/>
                <w:sz w:val="24"/>
                <w:szCs w:val="24"/>
              </w:rPr>
              <w:t>地表水功能区划</w:t>
            </w:r>
          </w:p>
          <w:p w14:paraId="1CABF594">
            <w:pPr>
              <w:pStyle w:val="6"/>
              <w:spacing w:before="183" w:line="219" w:lineRule="auto"/>
              <w:ind w:left="587"/>
              <w:rPr>
                <w:sz w:val="24"/>
                <w:szCs w:val="24"/>
              </w:rPr>
            </w:pPr>
            <w:r>
              <w:rPr>
                <w:spacing w:val="-3"/>
                <w:sz w:val="24"/>
                <w:szCs w:val="24"/>
              </w:rPr>
              <w:t>⑴水环境</w:t>
            </w:r>
          </w:p>
          <w:p w14:paraId="29B31102">
            <w:pPr>
              <w:pStyle w:val="6"/>
              <w:spacing w:before="179" w:line="359" w:lineRule="auto"/>
              <w:ind w:left="107" w:right="92" w:firstLine="483"/>
              <w:rPr>
                <w:sz w:val="24"/>
                <w:szCs w:val="24"/>
              </w:rPr>
            </w:pPr>
            <w:r>
              <w:rPr>
                <w:spacing w:val="-5"/>
                <w:sz w:val="24"/>
                <w:szCs w:val="24"/>
              </w:rPr>
              <w:t>项目周边主要水系为陶江，所处陶江</w:t>
            </w:r>
            <w:r>
              <w:rPr>
                <w:rFonts w:ascii="Times New Roman" w:hAnsi="Times New Roman" w:eastAsia="Times New Roman" w:cs="Times New Roman"/>
                <w:spacing w:val="-5"/>
                <w:sz w:val="24"/>
                <w:szCs w:val="24"/>
              </w:rPr>
              <w:t>“</w:t>
            </w:r>
            <w:r>
              <w:rPr>
                <w:spacing w:val="-5"/>
                <w:sz w:val="24"/>
                <w:szCs w:val="24"/>
              </w:rPr>
              <w:t>三溪口水库坝址以下至 卜洲汇</w:t>
            </w:r>
            <w:r>
              <w:rPr>
                <w:spacing w:val="-6"/>
                <w:sz w:val="24"/>
                <w:szCs w:val="24"/>
              </w:rPr>
              <w:t>合处、</w:t>
            </w:r>
            <w:r>
              <w:rPr>
                <w:sz w:val="24"/>
                <w:szCs w:val="24"/>
              </w:rPr>
              <w:t xml:space="preserve"> </w:t>
            </w:r>
            <w:r>
              <w:rPr>
                <w:spacing w:val="1"/>
                <w:sz w:val="24"/>
                <w:szCs w:val="24"/>
              </w:rPr>
              <w:t>西台桥断面至吉山汇合处、梅溪桥断面至后福福厦高速公路桥断面、青圃螺路</w:t>
            </w:r>
            <w:r>
              <w:rPr>
                <w:spacing w:val="13"/>
                <w:sz w:val="24"/>
                <w:szCs w:val="24"/>
              </w:rPr>
              <w:t xml:space="preserve"> </w:t>
            </w:r>
            <w:r>
              <w:rPr>
                <w:spacing w:val="4"/>
                <w:sz w:val="24"/>
                <w:szCs w:val="24"/>
              </w:rPr>
              <w:t>拦溪坝以下至青圃里水电站断面</w:t>
            </w:r>
            <w:r>
              <w:rPr>
                <w:rFonts w:ascii="Times New Roman" w:hAnsi="Times New Roman" w:eastAsia="Times New Roman" w:cs="Times New Roman"/>
                <w:spacing w:val="4"/>
                <w:sz w:val="24"/>
                <w:szCs w:val="24"/>
              </w:rPr>
              <w:t>”</w:t>
            </w:r>
            <w:r>
              <w:rPr>
                <w:spacing w:val="4"/>
                <w:sz w:val="24"/>
                <w:szCs w:val="24"/>
              </w:rPr>
              <w:t>断面；根据福州市</w:t>
            </w:r>
            <w:r>
              <w:rPr>
                <w:spacing w:val="3"/>
                <w:sz w:val="24"/>
                <w:szCs w:val="24"/>
              </w:rPr>
              <w:t>人民政府榕政综</w:t>
            </w:r>
            <w:r>
              <w:rPr>
                <w:rFonts w:ascii="Times New Roman" w:hAnsi="Times New Roman" w:eastAsia="Times New Roman" w:cs="Times New Roman"/>
                <w:spacing w:val="3"/>
                <w:sz w:val="24"/>
                <w:szCs w:val="24"/>
              </w:rPr>
              <w:t>[2019]316</w:t>
            </w:r>
            <w:r>
              <w:rPr>
                <w:rFonts w:ascii="Times New Roman" w:hAnsi="Times New Roman" w:eastAsia="Times New Roman" w:cs="Times New Roman"/>
                <w:sz w:val="24"/>
                <w:szCs w:val="24"/>
              </w:rPr>
              <w:t xml:space="preserve"> </w:t>
            </w:r>
            <w:r>
              <w:rPr>
                <w:spacing w:val="1"/>
                <w:sz w:val="24"/>
                <w:szCs w:val="24"/>
              </w:rPr>
              <w:t>号批准《福州市水功能区划》，该断面水体为工业、景观用水，水质保护目标</w:t>
            </w:r>
            <w:r>
              <w:rPr>
                <w:spacing w:val="13"/>
                <w:sz w:val="24"/>
                <w:szCs w:val="24"/>
              </w:rPr>
              <w:t xml:space="preserve"> </w:t>
            </w:r>
            <w:r>
              <w:rPr>
                <w:spacing w:val="-1"/>
                <w:sz w:val="24"/>
                <w:szCs w:val="24"/>
              </w:rPr>
              <w:t>为</w:t>
            </w:r>
            <w:r>
              <w:rPr>
                <w:rFonts w:ascii="Times New Roman" w:hAnsi="Times New Roman" w:eastAsia="Times New Roman" w:cs="Times New Roman"/>
                <w:spacing w:val="-1"/>
                <w:sz w:val="24"/>
                <w:szCs w:val="24"/>
              </w:rPr>
              <w:t>Ⅲ</w:t>
            </w:r>
            <w:r>
              <w:rPr>
                <w:spacing w:val="-1"/>
                <w:sz w:val="24"/>
                <w:szCs w:val="24"/>
              </w:rPr>
              <w:t>类；污水厂尾水排放口位于</w:t>
            </w:r>
            <w:r>
              <w:rPr>
                <w:rFonts w:ascii="Times New Roman" w:hAnsi="Times New Roman" w:eastAsia="Times New Roman" w:cs="Times New Roman"/>
                <w:spacing w:val="-1"/>
                <w:sz w:val="24"/>
                <w:szCs w:val="24"/>
              </w:rPr>
              <w:t>“</w:t>
            </w:r>
            <w:r>
              <w:rPr>
                <w:spacing w:val="-1"/>
                <w:sz w:val="24"/>
                <w:szCs w:val="24"/>
              </w:rPr>
              <w:t>三溪口河闽侯开发利用区</w:t>
            </w:r>
            <w:r>
              <w:rPr>
                <w:rFonts w:ascii="Times New Roman" w:hAnsi="Times New Roman" w:eastAsia="Times New Roman" w:cs="Times New Roman"/>
                <w:spacing w:val="-1"/>
                <w:sz w:val="24"/>
                <w:szCs w:val="24"/>
              </w:rPr>
              <w:t>”</w:t>
            </w:r>
            <w:r>
              <w:rPr>
                <w:spacing w:val="-1"/>
                <w:sz w:val="24"/>
                <w:szCs w:val="24"/>
              </w:rPr>
              <w:t>水功能区的</w:t>
            </w:r>
            <w:r>
              <w:rPr>
                <w:rFonts w:ascii="Times New Roman" w:hAnsi="Times New Roman" w:eastAsia="Times New Roman" w:cs="Times New Roman"/>
                <w:spacing w:val="-1"/>
                <w:sz w:val="24"/>
                <w:szCs w:val="24"/>
              </w:rPr>
              <w:t>“</w:t>
            </w:r>
            <w:r>
              <w:rPr>
                <w:spacing w:val="-1"/>
                <w:sz w:val="24"/>
                <w:szCs w:val="24"/>
              </w:rPr>
              <w:t>三溪口</w:t>
            </w:r>
            <w:r>
              <w:rPr>
                <w:spacing w:val="13"/>
                <w:sz w:val="24"/>
                <w:szCs w:val="24"/>
              </w:rPr>
              <w:t xml:space="preserve"> </w:t>
            </w:r>
            <w:r>
              <w:rPr>
                <w:spacing w:val="3"/>
                <w:sz w:val="24"/>
                <w:szCs w:val="24"/>
              </w:rPr>
              <w:t>水库坝址</w:t>
            </w:r>
            <w:r>
              <w:rPr>
                <w:rFonts w:ascii="Times New Roman" w:hAnsi="Times New Roman" w:eastAsia="Times New Roman" w:cs="Times New Roman"/>
                <w:spacing w:val="3"/>
                <w:sz w:val="24"/>
                <w:szCs w:val="24"/>
              </w:rPr>
              <w:t>-</w:t>
            </w:r>
            <w:r>
              <w:rPr>
                <w:spacing w:val="3"/>
                <w:sz w:val="24"/>
                <w:szCs w:val="24"/>
              </w:rPr>
              <w:t>与中房溪汇合口</w:t>
            </w:r>
            <w:r>
              <w:rPr>
                <w:rFonts w:ascii="Times New Roman" w:hAnsi="Times New Roman" w:eastAsia="Times New Roman" w:cs="Times New Roman"/>
                <w:spacing w:val="3"/>
                <w:sz w:val="24"/>
                <w:szCs w:val="24"/>
              </w:rPr>
              <w:t>”</w:t>
            </w:r>
            <w:r>
              <w:rPr>
                <w:spacing w:val="3"/>
                <w:sz w:val="24"/>
                <w:szCs w:val="24"/>
              </w:rPr>
              <w:t>断面，该断面功能排序为工业、景观用</w:t>
            </w:r>
            <w:r>
              <w:rPr>
                <w:spacing w:val="2"/>
                <w:sz w:val="24"/>
                <w:szCs w:val="24"/>
              </w:rPr>
              <w:t>水，水质保</w:t>
            </w:r>
            <w:r>
              <w:rPr>
                <w:sz w:val="24"/>
                <w:szCs w:val="24"/>
              </w:rPr>
              <w:t xml:space="preserve"> </w:t>
            </w:r>
            <w:r>
              <w:rPr>
                <w:spacing w:val="-1"/>
                <w:sz w:val="24"/>
                <w:szCs w:val="24"/>
              </w:rPr>
              <w:t>护目标为</w:t>
            </w:r>
            <w:r>
              <w:rPr>
                <w:rFonts w:ascii="Times New Roman" w:hAnsi="Times New Roman" w:eastAsia="Times New Roman" w:cs="Times New Roman"/>
                <w:spacing w:val="-1"/>
                <w:sz w:val="24"/>
                <w:szCs w:val="24"/>
              </w:rPr>
              <w:t>Ⅲ</w:t>
            </w:r>
            <w:r>
              <w:rPr>
                <w:spacing w:val="-1"/>
                <w:sz w:val="24"/>
                <w:szCs w:val="24"/>
              </w:rPr>
              <w:t>类；均执行《地表水环境质量标准》</w:t>
            </w:r>
            <w:r>
              <w:rPr>
                <w:rFonts w:ascii="Times New Roman" w:hAnsi="Times New Roman" w:eastAsia="Times New Roman" w:cs="Times New Roman"/>
                <w:spacing w:val="-1"/>
                <w:sz w:val="24"/>
                <w:szCs w:val="24"/>
              </w:rPr>
              <w:t>(GB3838-2002)</w:t>
            </w:r>
            <w:r>
              <w:rPr>
                <w:spacing w:val="-1"/>
                <w:sz w:val="24"/>
                <w:szCs w:val="24"/>
              </w:rPr>
              <w:t>中</w:t>
            </w:r>
            <w:r>
              <w:rPr>
                <w:rFonts w:ascii="Times New Roman" w:hAnsi="Times New Roman" w:eastAsia="Times New Roman" w:cs="Times New Roman"/>
                <w:spacing w:val="-1"/>
                <w:sz w:val="24"/>
                <w:szCs w:val="24"/>
              </w:rPr>
              <w:t>Ⅲ</w:t>
            </w:r>
            <w:r>
              <w:rPr>
                <w:spacing w:val="-1"/>
                <w:sz w:val="24"/>
                <w:szCs w:val="24"/>
              </w:rPr>
              <w:t>类标准，详</w:t>
            </w:r>
            <w:r>
              <w:rPr>
                <w:spacing w:val="14"/>
                <w:sz w:val="24"/>
                <w:szCs w:val="24"/>
              </w:rPr>
              <w:t xml:space="preserve"> </w:t>
            </w:r>
            <w:r>
              <w:rPr>
                <w:spacing w:val="-2"/>
                <w:sz w:val="24"/>
                <w:szCs w:val="24"/>
              </w:rPr>
              <w:t xml:space="preserve">见表 </w:t>
            </w:r>
            <w:r>
              <w:rPr>
                <w:rFonts w:ascii="Times New Roman" w:hAnsi="Times New Roman" w:eastAsia="Times New Roman" w:cs="Times New Roman"/>
                <w:spacing w:val="-2"/>
                <w:sz w:val="24"/>
                <w:szCs w:val="24"/>
              </w:rPr>
              <w:t>3.2-1</w:t>
            </w:r>
            <w:r>
              <w:rPr>
                <w:spacing w:val="-2"/>
                <w:sz w:val="24"/>
                <w:szCs w:val="24"/>
              </w:rPr>
              <w:t>。</w:t>
            </w:r>
          </w:p>
          <w:p w14:paraId="534DF7BE">
            <w:pPr>
              <w:spacing w:before="121" w:line="208" w:lineRule="auto"/>
              <w:jc w:val="right"/>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50"/>
                <w:sz w:val="24"/>
                <w:szCs w:val="24"/>
              </w:rPr>
              <w:t xml:space="preserve"> </w:t>
            </w:r>
            <w:r>
              <w:rPr>
                <w:rFonts w:ascii="Times New Roman" w:hAnsi="Times New Roman" w:eastAsia="Times New Roman" w:cs="Times New Roman"/>
                <w:spacing w:val="-4"/>
                <w:sz w:val="24"/>
                <w:szCs w:val="24"/>
              </w:rPr>
              <w:t xml:space="preserve">3.2-1    </w:t>
            </w:r>
            <w:r>
              <w:rPr>
                <w:rFonts w:ascii="黑体" w:hAnsi="黑体" w:eastAsia="黑体" w:cs="黑体"/>
                <w:spacing w:val="-4"/>
                <w:sz w:val="24"/>
                <w:szCs w:val="24"/>
              </w:rPr>
              <w:t>地表水环境质量标准（</w:t>
            </w:r>
            <w:r>
              <w:rPr>
                <w:rFonts w:ascii="Times New Roman" w:hAnsi="Times New Roman" w:eastAsia="Times New Roman" w:cs="Times New Roman"/>
                <w:spacing w:val="-4"/>
                <w:sz w:val="24"/>
                <w:szCs w:val="24"/>
              </w:rPr>
              <w:t>GB3838-2002</w:t>
            </w:r>
            <w:r>
              <w:rPr>
                <w:rFonts w:ascii="黑体" w:hAnsi="黑体" w:eastAsia="黑体" w:cs="黑体"/>
                <w:spacing w:val="-50"/>
                <w:sz w:val="24"/>
                <w:szCs w:val="24"/>
              </w:rPr>
              <w:t>）（</w:t>
            </w:r>
            <w:r>
              <w:rPr>
                <w:rFonts w:ascii="黑体" w:hAnsi="黑体" w:eastAsia="黑体" w:cs="黑体"/>
                <w:spacing w:val="-4"/>
                <w:sz w:val="24"/>
                <w:szCs w:val="24"/>
              </w:rPr>
              <w:t>摘</w:t>
            </w:r>
            <w:r>
              <w:rPr>
                <w:rFonts w:ascii="黑体" w:hAnsi="黑体" w:eastAsia="黑体" w:cs="黑体"/>
                <w:spacing w:val="-5"/>
                <w:sz w:val="24"/>
                <w:szCs w:val="24"/>
              </w:rPr>
              <w:t>录）单位：</w:t>
            </w:r>
            <w:r>
              <w:rPr>
                <w:rFonts w:ascii="Times New Roman" w:hAnsi="Times New Roman" w:eastAsia="Times New Roman" w:cs="Times New Roman"/>
                <w:spacing w:val="-5"/>
                <w:sz w:val="24"/>
                <w:szCs w:val="24"/>
              </w:rPr>
              <w:t>mg/L</w:t>
            </w:r>
            <w:r>
              <w:rPr>
                <w:rFonts w:ascii="黑体" w:hAnsi="黑体" w:eastAsia="黑体" w:cs="黑体"/>
                <w:spacing w:val="-5"/>
                <w:sz w:val="24"/>
                <w:szCs w:val="24"/>
              </w:rPr>
              <w:t>（</w:t>
            </w:r>
            <w:r>
              <w:rPr>
                <w:rFonts w:ascii="Times New Roman" w:hAnsi="Times New Roman" w:eastAsia="Times New Roman" w:cs="Times New Roman"/>
                <w:spacing w:val="-5"/>
                <w:sz w:val="24"/>
                <w:szCs w:val="24"/>
              </w:rPr>
              <w:t>pH</w:t>
            </w:r>
            <w:r>
              <w:rPr>
                <w:rFonts w:ascii="Times New Roman" w:hAnsi="Times New Roman" w:eastAsia="Times New Roman" w:cs="Times New Roman"/>
                <w:spacing w:val="20"/>
                <w:sz w:val="24"/>
                <w:szCs w:val="24"/>
              </w:rPr>
              <w:t xml:space="preserve"> </w:t>
            </w:r>
            <w:r>
              <w:rPr>
                <w:rFonts w:ascii="黑体" w:hAnsi="黑体" w:eastAsia="黑体" w:cs="黑体"/>
                <w:spacing w:val="-5"/>
                <w:sz w:val="24"/>
                <w:szCs w:val="24"/>
              </w:rPr>
              <w:t>除外）</w:t>
            </w:r>
          </w:p>
        </w:tc>
      </w:tr>
      <w:tr w14:paraId="7009A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808" w:type="dxa"/>
            <w:vMerge w:val="continue"/>
            <w:tcBorders>
              <w:top w:val="nil"/>
              <w:left w:val="single" w:color="000000" w:sz="6" w:space="0"/>
              <w:bottom w:val="nil"/>
            </w:tcBorders>
            <w:vAlign w:val="top"/>
          </w:tcPr>
          <w:p w14:paraId="0986FD62">
            <w:pPr>
              <w:rPr>
                <w:rFonts w:ascii="Arial"/>
                <w:sz w:val="21"/>
              </w:rPr>
            </w:pPr>
          </w:p>
        </w:tc>
        <w:tc>
          <w:tcPr>
            <w:tcW w:w="1059" w:type="dxa"/>
            <w:tcBorders>
              <w:top w:val="single" w:color="000000" w:sz="10" w:space="0"/>
            </w:tcBorders>
            <w:vAlign w:val="top"/>
          </w:tcPr>
          <w:p w14:paraId="0A782D2A">
            <w:pPr>
              <w:pStyle w:val="6"/>
              <w:spacing w:before="93" w:line="229" w:lineRule="auto"/>
              <w:ind w:left="372"/>
            </w:pPr>
            <w:r>
              <w:rPr>
                <w:spacing w:val="5"/>
              </w:rPr>
              <w:t>序号</w:t>
            </w:r>
          </w:p>
        </w:tc>
        <w:tc>
          <w:tcPr>
            <w:tcW w:w="2435" w:type="dxa"/>
            <w:tcBorders>
              <w:top w:val="single" w:color="000000" w:sz="10" w:space="0"/>
            </w:tcBorders>
            <w:vAlign w:val="top"/>
          </w:tcPr>
          <w:p w14:paraId="136DB2F3">
            <w:pPr>
              <w:pStyle w:val="6"/>
              <w:spacing w:before="93" w:line="228" w:lineRule="auto"/>
              <w:ind w:left="1014"/>
            </w:pPr>
            <w:r>
              <w:rPr>
                <w:spacing w:val="3"/>
              </w:rPr>
              <w:t>项目</w:t>
            </w:r>
          </w:p>
        </w:tc>
        <w:tc>
          <w:tcPr>
            <w:tcW w:w="1254" w:type="dxa"/>
            <w:tcBorders>
              <w:top w:val="single" w:color="000000" w:sz="10" w:space="0"/>
            </w:tcBorders>
            <w:vAlign w:val="top"/>
          </w:tcPr>
          <w:p w14:paraId="5591F071">
            <w:pPr>
              <w:pStyle w:val="6"/>
              <w:spacing w:before="92" w:line="228" w:lineRule="auto"/>
              <w:ind w:left="457"/>
            </w:pPr>
            <w:r>
              <w:rPr>
                <w:rFonts w:ascii="Times New Roman" w:hAnsi="Times New Roman" w:eastAsia="Times New Roman" w:cs="Times New Roman"/>
                <w:spacing w:val="5"/>
              </w:rPr>
              <w:t>Ⅱ</w:t>
            </w:r>
            <w:r>
              <w:rPr>
                <w:spacing w:val="5"/>
              </w:rPr>
              <w:t>类</w:t>
            </w:r>
          </w:p>
        </w:tc>
        <w:tc>
          <w:tcPr>
            <w:tcW w:w="1213" w:type="dxa"/>
            <w:tcBorders>
              <w:top w:val="single" w:color="000000" w:sz="10" w:space="0"/>
            </w:tcBorders>
            <w:shd w:val="clear" w:color="auto" w:fill="A4A4A4"/>
            <w:vAlign w:val="top"/>
          </w:tcPr>
          <w:p w14:paraId="2860D788">
            <w:pPr>
              <w:pStyle w:val="6"/>
              <w:spacing w:before="92" w:line="228" w:lineRule="auto"/>
              <w:ind w:left="407"/>
            </w:pPr>
            <w:r>
              <w:rPr>
                <w:rFonts w:ascii="Times New Roman" w:hAnsi="Times New Roman" w:eastAsia="Times New Roman" w:cs="Times New Roman"/>
                <w:spacing w:val="5"/>
              </w:rPr>
              <w:t>Ⅲ</w:t>
            </w:r>
            <w:r>
              <w:rPr>
                <w:spacing w:val="5"/>
              </w:rPr>
              <w:t>类</w:t>
            </w:r>
          </w:p>
        </w:tc>
        <w:tc>
          <w:tcPr>
            <w:tcW w:w="1173" w:type="dxa"/>
            <w:tcBorders>
              <w:top w:val="single" w:color="000000" w:sz="10" w:space="0"/>
            </w:tcBorders>
            <w:vAlign w:val="top"/>
          </w:tcPr>
          <w:p w14:paraId="0E5B65CB">
            <w:pPr>
              <w:pStyle w:val="6"/>
              <w:spacing w:before="92" w:line="228" w:lineRule="auto"/>
              <w:ind w:left="378"/>
            </w:pPr>
            <w:r>
              <w:rPr>
                <w:rFonts w:ascii="Times New Roman" w:hAnsi="Times New Roman" w:eastAsia="Times New Roman" w:cs="Times New Roman"/>
                <w:spacing w:val="7"/>
              </w:rPr>
              <w:t>Ⅳ</w:t>
            </w:r>
            <w:r>
              <w:rPr>
                <w:spacing w:val="7"/>
              </w:rPr>
              <w:t>类</w:t>
            </w:r>
          </w:p>
        </w:tc>
        <w:tc>
          <w:tcPr>
            <w:tcW w:w="1295" w:type="dxa"/>
            <w:tcBorders>
              <w:top w:val="single" w:color="000000" w:sz="10" w:space="0"/>
              <w:right w:val="single" w:color="000000" w:sz="6" w:space="0"/>
            </w:tcBorders>
            <w:vAlign w:val="top"/>
          </w:tcPr>
          <w:p w14:paraId="383E226B">
            <w:pPr>
              <w:pStyle w:val="6"/>
              <w:spacing w:before="92" w:line="228" w:lineRule="auto"/>
              <w:ind w:left="413"/>
            </w:pPr>
            <w:r>
              <w:rPr>
                <w:rFonts w:ascii="Times New Roman" w:hAnsi="Times New Roman" w:eastAsia="Times New Roman" w:cs="Times New Roman"/>
                <w:spacing w:val="6"/>
              </w:rPr>
              <w:t>Ⅴ</w:t>
            </w:r>
            <w:r>
              <w:rPr>
                <w:spacing w:val="6"/>
              </w:rPr>
              <w:t>类</w:t>
            </w:r>
          </w:p>
        </w:tc>
      </w:tr>
      <w:tr w14:paraId="77DB5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08" w:type="dxa"/>
            <w:vMerge w:val="continue"/>
            <w:tcBorders>
              <w:top w:val="nil"/>
              <w:left w:val="single" w:color="000000" w:sz="6" w:space="0"/>
              <w:bottom w:val="nil"/>
            </w:tcBorders>
            <w:vAlign w:val="top"/>
          </w:tcPr>
          <w:p w14:paraId="71C08B86">
            <w:pPr>
              <w:rPr>
                <w:rFonts w:ascii="Arial"/>
                <w:sz w:val="21"/>
              </w:rPr>
            </w:pPr>
          </w:p>
        </w:tc>
        <w:tc>
          <w:tcPr>
            <w:tcW w:w="1059" w:type="dxa"/>
            <w:vAlign w:val="top"/>
          </w:tcPr>
          <w:p w14:paraId="3E739275">
            <w:pPr>
              <w:spacing w:before="138" w:line="195" w:lineRule="auto"/>
              <w:ind w:left="54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35" w:type="dxa"/>
            <w:vAlign w:val="top"/>
          </w:tcPr>
          <w:p w14:paraId="2007C498">
            <w:pPr>
              <w:pStyle w:val="6"/>
              <w:spacing w:before="102" w:line="221" w:lineRule="auto"/>
              <w:ind w:left="558"/>
            </w:pPr>
            <w:r>
              <w:rPr>
                <w:rFonts w:ascii="Times New Roman" w:hAnsi="Times New Roman" w:eastAsia="Times New Roman" w:cs="Times New Roman"/>
              </w:rPr>
              <w:t>pH</w:t>
            </w:r>
            <w:r>
              <w:rPr>
                <w:spacing w:val="10"/>
              </w:rPr>
              <w:t>（无量纲）</w:t>
            </w:r>
          </w:p>
        </w:tc>
        <w:tc>
          <w:tcPr>
            <w:tcW w:w="4935" w:type="dxa"/>
            <w:gridSpan w:val="4"/>
            <w:tcBorders>
              <w:right w:val="single" w:color="000000" w:sz="6" w:space="0"/>
            </w:tcBorders>
            <w:shd w:val="clear" w:color="auto" w:fill="A4A4A4"/>
            <w:vAlign w:val="top"/>
          </w:tcPr>
          <w:p w14:paraId="07E77C0F">
            <w:pPr>
              <w:pStyle w:val="6"/>
              <w:spacing w:before="102" w:line="264" w:lineRule="exact"/>
              <w:ind w:left="2207"/>
              <w:rPr>
                <w:rFonts w:ascii="Times New Roman" w:hAnsi="Times New Roman" w:eastAsia="Times New Roman" w:cs="Times New Roman"/>
              </w:rPr>
            </w:pPr>
            <w:r>
              <w:rPr>
                <w:rFonts w:ascii="Times New Roman" w:hAnsi="Times New Roman" w:eastAsia="Times New Roman" w:cs="Times New Roman"/>
                <w:spacing w:val="3"/>
                <w:position w:val="1"/>
              </w:rPr>
              <w:t>6</w:t>
            </w:r>
            <w:r>
              <w:rPr>
                <w:spacing w:val="3"/>
                <w:position w:val="1"/>
              </w:rPr>
              <w:t>～</w:t>
            </w:r>
            <w:r>
              <w:rPr>
                <w:rFonts w:ascii="Times New Roman" w:hAnsi="Times New Roman" w:eastAsia="Times New Roman" w:cs="Times New Roman"/>
                <w:spacing w:val="3"/>
                <w:position w:val="1"/>
              </w:rPr>
              <w:t>9</w:t>
            </w:r>
          </w:p>
        </w:tc>
      </w:tr>
      <w:tr w14:paraId="087E2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08" w:type="dxa"/>
            <w:vMerge w:val="continue"/>
            <w:tcBorders>
              <w:top w:val="nil"/>
              <w:left w:val="single" w:color="000000" w:sz="6" w:space="0"/>
              <w:bottom w:val="nil"/>
            </w:tcBorders>
            <w:vAlign w:val="top"/>
          </w:tcPr>
          <w:p w14:paraId="1EACC4AD">
            <w:pPr>
              <w:rPr>
                <w:rFonts w:ascii="Arial"/>
                <w:sz w:val="21"/>
              </w:rPr>
            </w:pPr>
          </w:p>
        </w:tc>
        <w:tc>
          <w:tcPr>
            <w:tcW w:w="1059" w:type="dxa"/>
            <w:vAlign w:val="top"/>
          </w:tcPr>
          <w:p w14:paraId="236A2683">
            <w:pPr>
              <w:spacing w:before="137" w:line="195" w:lineRule="auto"/>
              <w:ind w:left="52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435" w:type="dxa"/>
            <w:vAlign w:val="top"/>
          </w:tcPr>
          <w:p w14:paraId="36CDD22D">
            <w:pPr>
              <w:pStyle w:val="6"/>
              <w:spacing w:before="101" w:line="227" w:lineRule="auto"/>
              <w:ind w:left="490"/>
              <w:rPr>
                <w:rFonts w:ascii="Times New Roman" w:hAnsi="Times New Roman" w:eastAsia="Times New Roman" w:cs="Times New Roman"/>
              </w:rPr>
            </w:pPr>
            <w:r>
              <w:rPr>
                <w:spacing w:val="9"/>
              </w:rPr>
              <w:t>溶解氧（</w:t>
            </w:r>
            <w:r>
              <w:rPr>
                <w:rFonts w:ascii="Times New Roman" w:hAnsi="Times New Roman" w:eastAsia="Times New Roman" w:cs="Times New Roman"/>
              </w:rPr>
              <w:t>DO</w:t>
            </w:r>
            <w:r>
              <w:rPr>
                <w:spacing w:val="9"/>
              </w:rPr>
              <w:t>）</w:t>
            </w:r>
            <w:r>
              <w:rPr>
                <w:rFonts w:ascii="Times New Roman" w:hAnsi="Times New Roman" w:eastAsia="Times New Roman" w:cs="Times New Roman"/>
                <w:spacing w:val="9"/>
              </w:rPr>
              <w:t>≥</w:t>
            </w:r>
          </w:p>
        </w:tc>
        <w:tc>
          <w:tcPr>
            <w:tcW w:w="1254" w:type="dxa"/>
            <w:vAlign w:val="top"/>
          </w:tcPr>
          <w:p w14:paraId="4BD34DD4">
            <w:pPr>
              <w:spacing w:before="137" w:line="195" w:lineRule="auto"/>
              <w:ind w:left="58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13" w:type="dxa"/>
            <w:shd w:val="clear" w:color="auto" w:fill="A4A4A4"/>
            <w:vAlign w:val="top"/>
          </w:tcPr>
          <w:p w14:paraId="33C3C2CE">
            <w:pPr>
              <w:spacing w:before="140" w:line="192" w:lineRule="auto"/>
              <w:ind w:left="56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73" w:type="dxa"/>
            <w:vAlign w:val="top"/>
          </w:tcPr>
          <w:p w14:paraId="556EA554">
            <w:pPr>
              <w:spacing w:before="137" w:line="195" w:lineRule="auto"/>
              <w:ind w:left="54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95" w:type="dxa"/>
            <w:tcBorders>
              <w:right w:val="single" w:color="000000" w:sz="6" w:space="0"/>
            </w:tcBorders>
            <w:vAlign w:val="top"/>
          </w:tcPr>
          <w:p w14:paraId="3235D895">
            <w:pPr>
              <w:spacing w:before="137" w:line="195" w:lineRule="auto"/>
              <w:ind w:left="54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r>
      <w:tr w14:paraId="21FC6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08" w:type="dxa"/>
            <w:vMerge w:val="continue"/>
            <w:tcBorders>
              <w:top w:val="nil"/>
              <w:left w:val="single" w:color="000000" w:sz="6" w:space="0"/>
              <w:bottom w:val="nil"/>
            </w:tcBorders>
            <w:vAlign w:val="top"/>
          </w:tcPr>
          <w:p w14:paraId="21058A11">
            <w:pPr>
              <w:rPr>
                <w:rFonts w:ascii="Arial"/>
                <w:sz w:val="21"/>
              </w:rPr>
            </w:pPr>
          </w:p>
        </w:tc>
        <w:tc>
          <w:tcPr>
            <w:tcW w:w="1059" w:type="dxa"/>
            <w:vAlign w:val="top"/>
          </w:tcPr>
          <w:p w14:paraId="049DAF0F">
            <w:pPr>
              <w:spacing w:before="139" w:line="195" w:lineRule="auto"/>
              <w:ind w:left="53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435" w:type="dxa"/>
            <w:vAlign w:val="top"/>
          </w:tcPr>
          <w:p w14:paraId="10A9A72F">
            <w:pPr>
              <w:spacing w:before="139" w:line="196"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COD</w:t>
            </w:r>
            <w:r>
              <w:rPr>
                <w:rFonts w:ascii="Times New Roman" w:hAnsi="Times New Roman" w:eastAsia="Times New Roman" w:cs="Times New Roman"/>
                <w:position w:val="-1"/>
                <w:sz w:val="13"/>
                <w:szCs w:val="13"/>
              </w:rPr>
              <w:t>Mn</w:t>
            </w:r>
            <w:r>
              <w:rPr>
                <w:rFonts w:ascii="Times New Roman" w:hAnsi="Times New Roman" w:eastAsia="Times New Roman" w:cs="Times New Roman"/>
                <w:spacing w:val="25"/>
                <w:sz w:val="20"/>
                <w:szCs w:val="20"/>
              </w:rPr>
              <w:t>≤</w:t>
            </w:r>
          </w:p>
        </w:tc>
        <w:tc>
          <w:tcPr>
            <w:tcW w:w="1254" w:type="dxa"/>
            <w:vAlign w:val="top"/>
          </w:tcPr>
          <w:p w14:paraId="76808CC1">
            <w:pPr>
              <w:spacing w:before="139" w:line="195" w:lineRule="auto"/>
              <w:ind w:left="5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13" w:type="dxa"/>
            <w:shd w:val="clear" w:color="auto" w:fill="A4A4A4"/>
            <w:vAlign w:val="top"/>
          </w:tcPr>
          <w:p w14:paraId="498E6752">
            <w:pPr>
              <w:spacing w:before="139" w:line="195" w:lineRule="auto"/>
              <w:ind w:left="562"/>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173" w:type="dxa"/>
            <w:vAlign w:val="top"/>
          </w:tcPr>
          <w:p w14:paraId="5F5E7BEE">
            <w:pPr>
              <w:spacing w:before="139" w:line="195" w:lineRule="auto"/>
              <w:ind w:left="50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95" w:type="dxa"/>
            <w:tcBorders>
              <w:right w:val="single" w:color="000000" w:sz="6" w:space="0"/>
            </w:tcBorders>
            <w:vAlign w:val="top"/>
          </w:tcPr>
          <w:p w14:paraId="17DB59D2">
            <w:pPr>
              <w:spacing w:before="139" w:line="195"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r>
      <w:tr w14:paraId="0252B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08" w:type="dxa"/>
            <w:vMerge w:val="continue"/>
            <w:tcBorders>
              <w:top w:val="nil"/>
              <w:left w:val="single" w:color="000000" w:sz="6" w:space="0"/>
              <w:bottom w:val="nil"/>
            </w:tcBorders>
            <w:vAlign w:val="top"/>
          </w:tcPr>
          <w:p w14:paraId="163DB73B">
            <w:pPr>
              <w:rPr>
                <w:rFonts w:ascii="Arial"/>
                <w:sz w:val="21"/>
              </w:rPr>
            </w:pPr>
          </w:p>
        </w:tc>
        <w:tc>
          <w:tcPr>
            <w:tcW w:w="1059" w:type="dxa"/>
            <w:vAlign w:val="top"/>
          </w:tcPr>
          <w:p w14:paraId="4FE8EA49">
            <w:pPr>
              <w:spacing w:before="139" w:line="195" w:lineRule="auto"/>
              <w:ind w:left="52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435" w:type="dxa"/>
            <w:vAlign w:val="top"/>
          </w:tcPr>
          <w:p w14:paraId="4B416900">
            <w:pPr>
              <w:spacing w:before="138" w:line="196" w:lineRule="auto"/>
              <w:ind w:left="1006"/>
              <w:rPr>
                <w:rFonts w:ascii="Times New Roman" w:hAnsi="Times New Roman" w:eastAsia="Times New Roman" w:cs="Times New Roman"/>
                <w:sz w:val="20"/>
                <w:szCs w:val="20"/>
              </w:rPr>
            </w:pPr>
            <w:r>
              <w:rPr>
                <w:rFonts w:ascii="Times New Roman" w:hAnsi="Times New Roman" w:eastAsia="Times New Roman" w:cs="Times New Roman"/>
                <w:sz w:val="20"/>
                <w:szCs w:val="20"/>
              </w:rPr>
              <w:t>DO</w:t>
            </w:r>
            <w:r>
              <w:rPr>
                <w:rFonts w:ascii="Times New Roman" w:hAnsi="Times New Roman" w:eastAsia="Times New Roman" w:cs="Times New Roman"/>
                <w:spacing w:val="17"/>
                <w:sz w:val="20"/>
                <w:szCs w:val="20"/>
              </w:rPr>
              <w:t>≤</w:t>
            </w:r>
          </w:p>
        </w:tc>
        <w:tc>
          <w:tcPr>
            <w:tcW w:w="1254" w:type="dxa"/>
            <w:vAlign w:val="top"/>
          </w:tcPr>
          <w:p w14:paraId="5D88611B">
            <w:pPr>
              <w:spacing w:before="139" w:line="195" w:lineRule="auto"/>
              <w:ind w:left="58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13" w:type="dxa"/>
            <w:shd w:val="clear" w:color="auto" w:fill="A4A4A4"/>
            <w:vAlign w:val="top"/>
          </w:tcPr>
          <w:p w14:paraId="5B97C129">
            <w:pPr>
              <w:spacing w:before="142" w:line="192" w:lineRule="auto"/>
              <w:ind w:left="56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73" w:type="dxa"/>
            <w:vAlign w:val="top"/>
          </w:tcPr>
          <w:p w14:paraId="5DFA3DA3">
            <w:pPr>
              <w:spacing w:before="139" w:line="195" w:lineRule="auto"/>
              <w:ind w:left="54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95" w:type="dxa"/>
            <w:tcBorders>
              <w:right w:val="single" w:color="000000" w:sz="6" w:space="0"/>
            </w:tcBorders>
            <w:vAlign w:val="top"/>
          </w:tcPr>
          <w:p w14:paraId="0F4B48BF">
            <w:pPr>
              <w:spacing w:before="139" w:line="195" w:lineRule="auto"/>
              <w:ind w:left="54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r>
      <w:tr w14:paraId="0A8D0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08" w:type="dxa"/>
            <w:vMerge w:val="continue"/>
            <w:tcBorders>
              <w:top w:val="nil"/>
              <w:left w:val="single" w:color="000000" w:sz="6" w:space="0"/>
              <w:bottom w:val="nil"/>
            </w:tcBorders>
            <w:vAlign w:val="top"/>
          </w:tcPr>
          <w:p w14:paraId="07EEC23D">
            <w:pPr>
              <w:rPr>
                <w:rFonts w:ascii="Arial"/>
                <w:sz w:val="21"/>
              </w:rPr>
            </w:pPr>
          </w:p>
        </w:tc>
        <w:tc>
          <w:tcPr>
            <w:tcW w:w="1059" w:type="dxa"/>
            <w:vAlign w:val="top"/>
          </w:tcPr>
          <w:p w14:paraId="488391F7">
            <w:pPr>
              <w:spacing w:before="143" w:line="192" w:lineRule="auto"/>
              <w:ind w:left="53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435" w:type="dxa"/>
            <w:vAlign w:val="top"/>
          </w:tcPr>
          <w:p w14:paraId="00269CF8">
            <w:pPr>
              <w:spacing w:before="143" w:line="194" w:lineRule="auto"/>
              <w:ind w:left="856"/>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pacing w:val="8"/>
                <w:sz w:val="13"/>
                <w:szCs w:val="13"/>
              </w:rPr>
              <w:t>3</w:t>
            </w:r>
            <w:r>
              <w:rPr>
                <w:rFonts w:ascii="Times New Roman" w:hAnsi="Times New Roman" w:eastAsia="Times New Roman" w:cs="Times New Roman"/>
                <w:spacing w:val="8"/>
                <w:sz w:val="20"/>
                <w:szCs w:val="20"/>
              </w:rPr>
              <w:t>-N≤</w:t>
            </w:r>
          </w:p>
        </w:tc>
        <w:tc>
          <w:tcPr>
            <w:tcW w:w="1254" w:type="dxa"/>
            <w:vAlign w:val="top"/>
          </w:tcPr>
          <w:p w14:paraId="56BFDA21">
            <w:pPr>
              <w:spacing w:before="140" w:line="195" w:lineRule="auto"/>
              <w:ind w:left="50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1213" w:type="dxa"/>
            <w:shd w:val="clear" w:color="auto" w:fill="A4A4A4"/>
            <w:vAlign w:val="top"/>
          </w:tcPr>
          <w:p w14:paraId="6CF3FBA4">
            <w:pPr>
              <w:spacing w:before="140" w:line="195" w:lineRule="auto"/>
              <w:ind w:left="49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1173" w:type="dxa"/>
            <w:vAlign w:val="top"/>
          </w:tcPr>
          <w:p w14:paraId="760ED2F6">
            <w:pPr>
              <w:spacing w:before="140" w:line="195" w:lineRule="auto"/>
              <w:ind w:left="48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1.5</w:t>
            </w:r>
          </w:p>
        </w:tc>
        <w:tc>
          <w:tcPr>
            <w:tcW w:w="1295" w:type="dxa"/>
            <w:tcBorders>
              <w:right w:val="single" w:color="000000" w:sz="6" w:space="0"/>
            </w:tcBorders>
            <w:vAlign w:val="top"/>
          </w:tcPr>
          <w:p w14:paraId="3ECF60A3">
            <w:pPr>
              <w:spacing w:before="140" w:line="195" w:lineRule="auto"/>
              <w:ind w:left="4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r>
      <w:tr w14:paraId="5E987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08" w:type="dxa"/>
            <w:vMerge w:val="continue"/>
            <w:tcBorders>
              <w:top w:val="nil"/>
              <w:left w:val="single" w:color="000000" w:sz="6" w:space="0"/>
              <w:bottom w:val="nil"/>
            </w:tcBorders>
            <w:vAlign w:val="top"/>
          </w:tcPr>
          <w:p w14:paraId="4DC5C6A6">
            <w:pPr>
              <w:rPr>
                <w:rFonts w:ascii="Arial"/>
                <w:sz w:val="21"/>
              </w:rPr>
            </w:pPr>
          </w:p>
        </w:tc>
        <w:tc>
          <w:tcPr>
            <w:tcW w:w="1059" w:type="dxa"/>
            <w:vAlign w:val="top"/>
          </w:tcPr>
          <w:p w14:paraId="4F2C5B4A">
            <w:pPr>
              <w:spacing w:before="139" w:line="195" w:lineRule="auto"/>
              <w:ind w:left="532"/>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435" w:type="dxa"/>
            <w:vAlign w:val="top"/>
          </w:tcPr>
          <w:p w14:paraId="3B83FEFD">
            <w:pPr>
              <w:spacing w:before="139" w:line="200" w:lineRule="auto"/>
              <w:ind w:left="903"/>
              <w:rPr>
                <w:rFonts w:ascii="Times New Roman" w:hAnsi="Times New Roman" w:eastAsia="Times New Roman" w:cs="Times New Roman"/>
                <w:sz w:val="20"/>
                <w:szCs w:val="20"/>
              </w:rPr>
            </w:pPr>
            <w:r>
              <w:rPr>
                <w:rFonts w:ascii="Times New Roman" w:hAnsi="Times New Roman" w:eastAsia="Times New Roman" w:cs="Times New Roman"/>
                <w:sz w:val="20"/>
                <w:szCs w:val="20"/>
              </w:rPr>
              <w:t>BOD</w:t>
            </w:r>
            <w:r>
              <w:rPr>
                <w:rFonts w:ascii="Times New Roman" w:hAnsi="Times New Roman" w:eastAsia="Times New Roman" w:cs="Times New Roman"/>
                <w:spacing w:val="12"/>
                <w:position w:val="-1"/>
                <w:sz w:val="13"/>
                <w:szCs w:val="13"/>
              </w:rPr>
              <w:t>5</w:t>
            </w:r>
            <w:r>
              <w:rPr>
                <w:rFonts w:ascii="Times New Roman" w:hAnsi="Times New Roman" w:eastAsia="Times New Roman" w:cs="Times New Roman"/>
                <w:spacing w:val="12"/>
                <w:sz w:val="20"/>
                <w:szCs w:val="20"/>
              </w:rPr>
              <w:t>≤</w:t>
            </w:r>
          </w:p>
        </w:tc>
        <w:tc>
          <w:tcPr>
            <w:tcW w:w="1254" w:type="dxa"/>
            <w:vAlign w:val="top"/>
          </w:tcPr>
          <w:p w14:paraId="61BDB66B">
            <w:pPr>
              <w:spacing w:before="139" w:line="195" w:lineRule="auto"/>
              <w:ind w:left="58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13" w:type="dxa"/>
            <w:shd w:val="clear" w:color="auto" w:fill="A4A4A4"/>
            <w:vAlign w:val="top"/>
          </w:tcPr>
          <w:p w14:paraId="7CB50C47">
            <w:pPr>
              <w:spacing w:before="139" w:line="195" w:lineRule="auto"/>
              <w:ind w:left="55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173" w:type="dxa"/>
            <w:vAlign w:val="top"/>
          </w:tcPr>
          <w:p w14:paraId="34F397FF">
            <w:pPr>
              <w:spacing w:before="139" w:line="195" w:lineRule="auto"/>
              <w:ind w:left="54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95" w:type="dxa"/>
            <w:tcBorders>
              <w:right w:val="single" w:color="000000" w:sz="6" w:space="0"/>
            </w:tcBorders>
            <w:vAlign w:val="top"/>
          </w:tcPr>
          <w:p w14:paraId="43ED55E8">
            <w:pPr>
              <w:spacing w:before="139" w:line="195"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r>
      <w:tr w14:paraId="30EFF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08" w:type="dxa"/>
            <w:vMerge w:val="continue"/>
            <w:tcBorders>
              <w:top w:val="nil"/>
              <w:left w:val="single" w:color="000000" w:sz="6" w:space="0"/>
              <w:bottom w:val="single" w:color="000000" w:sz="6" w:space="0"/>
            </w:tcBorders>
            <w:vAlign w:val="top"/>
          </w:tcPr>
          <w:p w14:paraId="34575316">
            <w:pPr>
              <w:rPr>
                <w:rFonts w:ascii="Arial"/>
                <w:sz w:val="21"/>
              </w:rPr>
            </w:pPr>
          </w:p>
        </w:tc>
        <w:tc>
          <w:tcPr>
            <w:tcW w:w="1059" w:type="dxa"/>
            <w:tcBorders>
              <w:bottom w:val="single" w:color="000000" w:sz="6" w:space="0"/>
            </w:tcBorders>
            <w:vAlign w:val="top"/>
          </w:tcPr>
          <w:p w14:paraId="0A53E7DE">
            <w:pPr>
              <w:spacing w:before="143" w:line="192" w:lineRule="auto"/>
              <w:ind w:left="531"/>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435" w:type="dxa"/>
            <w:tcBorders>
              <w:bottom w:val="single" w:color="000000" w:sz="6" w:space="0"/>
            </w:tcBorders>
            <w:vAlign w:val="top"/>
          </w:tcPr>
          <w:p w14:paraId="7386D5D0">
            <w:pPr>
              <w:spacing w:before="143" w:line="192" w:lineRule="auto"/>
              <w:ind w:left="109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TP</w:t>
            </w:r>
          </w:p>
        </w:tc>
        <w:tc>
          <w:tcPr>
            <w:tcW w:w="1254" w:type="dxa"/>
            <w:tcBorders>
              <w:bottom w:val="single" w:color="000000" w:sz="6" w:space="0"/>
            </w:tcBorders>
            <w:vAlign w:val="top"/>
          </w:tcPr>
          <w:p w14:paraId="1FABBCE3">
            <w:pPr>
              <w:spacing w:before="140" w:line="195" w:lineRule="auto"/>
              <w:ind w:left="50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c>
          <w:tcPr>
            <w:tcW w:w="1213" w:type="dxa"/>
            <w:tcBorders>
              <w:bottom w:val="single" w:color="000000" w:sz="6" w:space="0"/>
            </w:tcBorders>
            <w:shd w:val="clear" w:color="auto" w:fill="A4A4A4"/>
            <w:vAlign w:val="top"/>
          </w:tcPr>
          <w:p w14:paraId="38176D85">
            <w:pPr>
              <w:spacing w:before="140" w:line="195" w:lineRule="auto"/>
              <w:ind w:left="48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1173" w:type="dxa"/>
            <w:tcBorders>
              <w:bottom w:val="single" w:color="000000" w:sz="6" w:space="0"/>
            </w:tcBorders>
            <w:vAlign w:val="top"/>
          </w:tcPr>
          <w:p w14:paraId="2159EF74">
            <w:pPr>
              <w:spacing w:before="140" w:line="195" w:lineRule="auto"/>
              <w:ind w:left="4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1295" w:type="dxa"/>
            <w:tcBorders>
              <w:bottom w:val="single" w:color="000000" w:sz="6" w:space="0"/>
              <w:right w:val="single" w:color="000000" w:sz="6" w:space="0"/>
            </w:tcBorders>
            <w:vAlign w:val="top"/>
          </w:tcPr>
          <w:p w14:paraId="0A3B2AD3">
            <w:pPr>
              <w:spacing w:before="140" w:line="195" w:lineRule="auto"/>
              <w:ind w:left="46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r>
    </w:tbl>
    <w:p w14:paraId="0ECF8F41">
      <w:pPr>
        <w:pStyle w:val="2"/>
      </w:pPr>
    </w:p>
    <w:p w14:paraId="33D40310">
      <w:pPr>
        <w:sectPr>
          <w:footerReference r:id="rId35" w:type="default"/>
          <w:pgSz w:w="11907" w:h="16840"/>
          <w:pgMar w:top="1416" w:right="1327" w:bottom="1014" w:left="1327" w:header="0" w:footer="852" w:gutter="0"/>
          <w:cols w:space="720" w:num="1"/>
        </w:sectPr>
      </w:pPr>
    </w:p>
    <w:tbl>
      <w:tblPr>
        <w:tblStyle w:val="5"/>
        <w:tblW w:w="92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8429"/>
      </w:tblGrid>
      <w:tr w14:paraId="2CC2A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52" w:hRule="atLeast"/>
        </w:trPr>
        <w:tc>
          <w:tcPr>
            <w:tcW w:w="808" w:type="dxa"/>
            <w:tcBorders>
              <w:right w:val="single" w:color="000000" w:sz="2" w:space="0"/>
            </w:tcBorders>
            <w:vAlign w:val="top"/>
          </w:tcPr>
          <w:p w14:paraId="13B3778A">
            <w:pPr>
              <w:rPr>
                <w:rFonts w:ascii="Arial"/>
                <w:sz w:val="21"/>
              </w:rPr>
            </w:pPr>
          </w:p>
        </w:tc>
        <w:tc>
          <w:tcPr>
            <w:tcW w:w="8429" w:type="dxa"/>
            <w:tcBorders>
              <w:left w:val="single" w:color="000000" w:sz="2" w:space="0"/>
            </w:tcBorders>
            <w:vAlign w:val="top"/>
          </w:tcPr>
          <w:p w14:paraId="35DD7B75">
            <w:pPr>
              <w:pStyle w:val="6"/>
              <w:spacing w:before="160" w:line="219" w:lineRule="auto"/>
              <w:ind w:left="102"/>
              <w:rPr>
                <w:sz w:val="24"/>
                <w:szCs w:val="24"/>
              </w:rPr>
            </w:pPr>
            <w:r>
              <w:rPr>
                <w:rFonts w:ascii="Times New Roman" w:hAnsi="Times New Roman" w:eastAsia="Times New Roman" w:cs="Times New Roman"/>
                <w:b/>
                <w:bCs/>
                <w:spacing w:val="-2"/>
                <w:sz w:val="24"/>
                <w:szCs w:val="24"/>
              </w:rPr>
              <w:t xml:space="preserve">3.2.2 </w:t>
            </w:r>
            <w:r>
              <w:rPr>
                <w:b/>
                <w:bCs/>
                <w:spacing w:val="-2"/>
                <w:sz w:val="24"/>
                <w:szCs w:val="24"/>
              </w:rPr>
              <w:t>地表水环境质量现状</w:t>
            </w:r>
          </w:p>
          <w:p w14:paraId="1705CF46">
            <w:pPr>
              <w:pStyle w:val="6"/>
              <w:spacing w:before="180" w:line="219" w:lineRule="auto"/>
              <w:ind w:left="599"/>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）地表水水质现状调查</w:t>
            </w:r>
          </w:p>
          <w:p w14:paraId="57D71B66">
            <w:pPr>
              <w:pStyle w:val="6"/>
              <w:spacing w:before="184" w:line="359" w:lineRule="auto"/>
              <w:ind w:left="107" w:right="102" w:firstLine="480"/>
              <w:rPr>
                <w:sz w:val="24"/>
                <w:szCs w:val="24"/>
              </w:rPr>
            </w:pPr>
            <w:r>
              <w:rPr>
                <w:sz w:val="24"/>
                <w:szCs w:val="24"/>
              </w:rPr>
              <w:t>根据福建省生态环境厅网站发布的福建省主要流域水</w:t>
            </w:r>
            <w:r>
              <w:rPr>
                <w:spacing w:val="-1"/>
                <w:sz w:val="24"/>
                <w:szCs w:val="24"/>
              </w:rPr>
              <w:t>环境质量状况（</w:t>
            </w:r>
            <w:r>
              <w:rPr>
                <w:rFonts w:ascii="Times New Roman" w:hAnsi="Times New Roman" w:eastAsia="Times New Roman" w:cs="Times New Roman"/>
                <w:spacing w:val="-1"/>
                <w:sz w:val="24"/>
                <w:szCs w:val="24"/>
              </w:rPr>
              <w:t>2024</w:t>
            </w:r>
            <w:r>
              <w:rPr>
                <w:rFonts w:ascii="Times New Roman" w:hAnsi="Times New Roman" w:eastAsia="Times New Roman" w:cs="Times New Roman"/>
                <w:sz w:val="24"/>
                <w:szCs w:val="24"/>
              </w:rPr>
              <w:t xml:space="preserve">  </w:t>
            </w:r>
            <w:r>
              <w:rPr>
                <w:spacing w:val="-5"/>
                <w:sz w:val="24"/>
                <w:szCs w:val="24"/>
              </w:rPr>
              <w:t>年</w:t>
            </w:r>
            <w:r>
              <w:rPr>
                <w:spacing w:val="-13"/>
                <w:sz w:val="24"/>
                <w:szCs w:val="24"/>
              </w:rPr>
              <w:t xml:space="preserve"> </w:t>
            </w:r>
            <w:r>
              <w:rPr>
                <w:rFonts w:ascii="Times New Roman" w:hAnsi="Times New Roman" w:eastAsia="Times New Roman" w:cs="Times New Roman"/>
                <w:spacing w:val="-5"/>
                <w:sz w:val="24"/>
                <w:szCs w:val="24"/>
              </w:rPr>
              <w:t>1-9</w:t>
            </w:r>
            <w:r>
              <w:rPr>
                <w:rFonts w:ascii="Times New Roman" w:hAnsi="Times New Roman" w:eastAsia="Times New Roman" w:cs="Times New Roman"/>
                <w:spacing w:val="15"/>
                <w:sz w:val="24"/>
                <w:szCs w:val="24"/>
              </w:rPr>
              <w:t xml:space="preserve"> </w:t>
            </w:r>
            <w:r>
              <w:rPr>
                <w:spacing w:val="-5"/>
                <w:sz w:val="24"/>
                <w:szCs w:val="24"/>
              </w:rPr>
              <w:t>月）</w:t>
            </w:r>
            <w:r>
              <w:rPr>
                <w:rFonts w:ascii="Times New Roman" w:hAnsi="Times New Roman" w:eastAsia="Times New Roman" w:cs="Times New Roman"/>
                <w:spacing w:val="-5"/>
                <w:sz w:val="24"/>
                <w:szCs w:val="24"/>
              </w:rPr>
              <w:t xml:space="preserve">2024 </w:t>
            </w:r>
            <w:r>
              <w:rPr>
                <w:spacing w:val="-5"/>
                <w:sz w:val="24"/>
                <w:szCs w:val="24"/>
              </w:rPr>
              <w:t>年</w:t>
            </w:r>
            <w:r>
              <w:rPr>
                <w:spacing w:val="-32"/>
                <w:sz w:val="24"/>
                <w:szCs w:val="24"/>
              </w:rPr>
              <w:t xml:space="preserve"> </w:t>
            </w:r>
            <w:r>
              <w:rPr>
                <w:rFonts w:ascii="Times New Roman" w:hAnsi="Times New Roman" w:eastAsia="Times New Roman" w:cs="Times New Roman"/>
                <w:spacing w:val="-5"/>
                <w:sz w:val="24"/>
                <w:szCs w:val="24"/>
              </w:rPr>
              <w:t>1-9</w:t>
            </w:r>
            <w:r>
              <w:rPr>
                <w:rFonts w:ascii="Times New Roman" w:hAnsi="Times New Roman" w:eastAsia="Times New Roman" w:cs="Times New Roman"/>
                <w:spacing w:val="15"/>
                <w:sz w:val="24"/>
                <w:szCs w:val="24"/>
              </w:rPr>
              <w:t xml:space="preserve"> </w:t>
            </w:r>
            <w:r>
              <w:rPr>
                <w:spacing w:val="-5"/>
                <w:sz w:val="24"/>
                <w:szCs w:val="24"/>
              </w:rPr>
              <w:t>月，主要流域</w:t>
            </w:r>
            <w:r>
              <w:rPr>
                <w:spacing w:val="-51"/>
                <w:sz w:val="24"/>
                <w:szCs w:val="24"/>
              </w:rPr>
              <w:t xml:space="preserve"> </w:t>
            </w:r>
            <w:r>
              <w:rPr>
                <w:rFonts w:ascii="Times New Roman" w:hAnsi="Times New Roman" w:eastAsia="Times New Roman" w:cs="Times New Roman"/>
                <w:spacing w:val="-5"/>
                <w:sz w:val="24"/>
                <w:szCs w:val="24"/>
              </w:rPr>
              <w:t xml:space="preserve">9 </w:t>
            </w:r>
            <w:r>
              <w:rPr>
                <w:spacing w:val="-5"/>
                <w:sz w:val="24"/>
                <w:szCs w:val="24"/>
              </w:rPr>
              <w:t>个国控断面</w:t>
            </w:r>
            <w:r>
              <w:rPr>
                <w:spacing w:val="-54"/>
                <w:sz w:val="24"/>
                <w:szCs w:val="24"/>
              </w:rPr>
              <w:t xml:space="preserve"> </w:t>
            </w:r>
            <w:r>
              <w:rPr>
                <w:rFonts w:ascii="Times New Roman" w:hAnsi="Times New Roman" w:eastAsia="Times New Roman" w:cs="Times New Roman"/>
                <w:spacing w:val="-5"/>
                <w:sz w:val="24"/>
                <w:szCs w:val="24"/>
              </w:rPr>
              <w:t>I-Ⅲ</w:t>
            </w:r>
            <w:r>
              <w:rPr>
                <w:spacing w:val="-5"/>
                <w:sz w:val="24"/>
                <w:szCs w:val="24"/>
              </w:rPr>
              <w:t>类水质比例为</w:t>
            </w:r>
            <w:r>
              <w:rPr>
                <w:spacing w:val="-31"/>
                <w:sz w:val="24"/>
                <w:szCs w:val="24"/>
              </w:rPr>
              <w:t xml:space="preserve"> </w:t>
            </w:r>
            <w:r>
              <w:rPr>
                <w:rFonts w:ascii="Times New Roman" w:hAnsi="Times New Roman" w:eastAsia="Times New Roman" w:cs="Times New Roman"/>
                <w:spacing w:val="-5"/>
                <w:sz w:val="24"/>
                <w:szCs w:val="24"/>
              </w:rPr>
              <w:t>100%</w:t>
            </w:r>
            <w:r>
              <w:rPr>
                <w:rFonts w:ascii="Times New Roman" w:hAnsi="Times New Roman" w:eastAsia="Times New Roman" w:cs="Times New Roman"/>
                <w:spacing w:val="-32"/>
                <w:sz w:val="24"/>
                <w:szCs w:val="24"/>
              </w:rPr>
              <w:t xml:space="preserve"> </w:t>
            </w:r>
            <w:r>
              <w:rPr>
                <w:spacing w:val="-5"/>
                <w:sz w:val="24"/>
                <w:szCs w:val="24"/>
              </w:rPr>
              <w:t>，</w:t>
            </w:r>
            <w:r>
              <w:rPr>
                <w:rFonts w:ascii="Times New Roman" w:hAnsi="Times New Roman" w:eastAsia="Times New Roman" w:cs="Times New Roman"/>
                <w:spacing w:val="-5"/>
                <w:sz w:val="24"/>
                <w:szCs w:val="24"/>
              </w:rPr>
              <w:t>36</w:t>
            </w:r>
            <w:r>
              <w:rPr>
                <w:rFonts w:ascii="Times New Roman" w:hAnsi="Times New Roman" w:eastAsia="Times New Roman" w:cs="Times New Roman"/>
                <w:sz w:val="24"/>
                <w:szCs w:val="24"/>
              </w:rPr>
              <w:t xml:space="preserve"> </w:t>
            </w:r>
            <w:r>
              <w:rPr>
                <w:spacing w:val="1"/>
                <w:sz w:val="24"/>
                <w:szCs w:val="24"/>
              </w:rPr>
              <w:t>个省控及以上断面</w:t>
            </w:r>
            <w:r>
              <w:rPr>
                <w:spacing w:val="-51"/>
                <w:sz w:val="24"/>
                <w:szCs w:val="24"/>
              </w:rPr>
              <w:t xml:space="preserve"> </w:t>
            </w:r>
            <w:r>
              <w:rPr>
                <w:rFonts w:ascii="Times New Roman" w:hAnsi="Times New Roman" w:eastAsia="Times New Roman" w:cs="Times New Roman"/>
                <w:spacing w:val="1"/>
                <w:sz w:val="24"/>
                <w:szCs w:val="24"/>
              </w:rPr>
              <w:t>I-Ⅲ</w:t>
            </w:r>
            <w:r>
              <w:rPr>
                <w:spacing w:val="1"/>
                <w:sz w:val="24"/>
                <w:szCs w:val="24"/>
              </w:rPr>
              <w:t>类水质比例为</w:t>
            </w:r>
            <w:r>
              <w:rPr>
                <w:spacing w:val="-27"/>
                <w:sz w:val="24"/>
                <w:szCs w:val="24"/>
              </w:rPr>
              <w:t xml:space="preserve"> </w:t>
            </w:r>
            <w:r>
              <w:rPr>
                <w:rFonts w:ascii="Times New Roman" w:hAnsi="Times New Roman" w:eastAsia="Times New Roman" w:cs="Times New Roman"/>
                <w:spacing w:val="1"/>
                <w:sz w:val="24"/>
                <w:szCs w:val="24"/>
              </w:rPr>
              <w:t>100</w:t>
            </w:r>
            <w:r>
              <w:rPr>
                <w:rFonts w:ascii="Times New Roman" w:hAnsi="Times New Roman" w:eastAsia="Times New Roman" w:cs="Times New Roman"/>
                <w:sz w:val="24"/>
                <w:szCs w:val="24"/>
              </w:rPr>
              <w:t>%</w:t>
            </w:r>
            <w:r>
              <w:rPr>
                <w:sz w:val="24"/>
                <w:szCs w:val="24"/>
              </w:rPr>
              <w:t>；小流域</w:t>
            </w:r>
            <w:r>
              <w:rPr>
                <w:spacing w:val="-44"/>
                <w:sz w:val="24"/>
                <w:szCs w:val="24"/>
              </w:rPr>
              <w:t xml:space="preserve"> </w:t>
            </w:r>
            <w:r>
              <w:rPr>
                <w:rFonts w:ascii="Times New Roman" w:hAnsi="Times New Roman" w:eastAsia="Times New Roman" w:cs="Times New Roman"/>
                <w:sz w:val="24"/>
                <w:szCs w:val="24"/>
              </w:rPr>
              <w:t xml:space="preserve">54 </w:t>
            </w:r>
            <w:r>
              <w:rPr>
                <w:sz w:val="24"/>
                <w:szCs w:val="24"/>
              </w:rPr>
              <w:t>个省控断面</w:t>
            </w:r>
            <w:r>
              <w:rPr>
                <w:spacing w:val="-51"/>
                <w:sz w:val="24"/>
                <w:szCs w:val="24"/>
              </w:rPr>
              <w:t xml:space="preserve"> </w:t>
            </w:r>
            <w:r>
              <w:rPr>
                <w:rFonts w:ascii="Times New Roman" w:hAnsi="Times New Roman" w:eastAsia="Times New Roman" w:cs="Times New Roman"/>
                <w:sz w:val="24"/>
                <w:szCs w:val="24"/>
              </w:rPr>
              <w:t>I-Ⅲ</w:t>
            </w:r>
            <w:r>
              <w:rPr>
                <w:sz w:val="24"/>
                <w:szCs w:val="24"/>
              </w:rPr>
              <w:t xml:space="preserve">类水质 </w:t>
            </w:r>
            <w:r>
              <w:rPr>
                <w:spacing w:val="-4"/>
                <w:sz w:val="24"/>
                <w:szCs w:val="24"/>
              </w:rPr>
              <w:t>比例为</w:t>
            </w:r>
            <w:r>
              <w:rPr>
                <w:spacing w:val="-17"/>
                <w:sz w:val="24"/>
                <w:szCs w:val="24"/>
              </w:rPr>
              <w:t xml:space="preserve"> </w:t>
            </w:r>
            <w:r>
              <w:rPr>
                <w:rFonts w:ascii="Times New Roman" w:hAnsi="Times New Roman" w:eastAsia="Times New Roman" w:cs="Times New Roman"/>
                <w:spacing w:val="-4"/>
                <w:sz w:val="24"/>
                <w:szCs w:val="24"/>
              </w:rPr>
              <w:t>100%</w:t>
            </w:r>
            <w:r>
              <w:rPr>
                <w:rFonts w:ascii="Times New Roman" w:hAnsi="Times New Roman" w:eastAsia="Times New Roman" w:cs="Times New Roman"/>
                <w:spacing w:val="-28"/>
                <w:sz w:val="24"/>
                <w:szCs w:val="24"/>
              </w:rPr>
              <w:t xml:space="preserve"> </w:t>
            </w:r>
            <w:r>
              <w:rPr>
                <w:spacing w:val="-4"/>
                <w:sz w:val="24"/>
                <w:szCs w:val="24"/>
              </w:rPr>
              <w:t>。县级及以上集中式饮用水源地水质达标率为</w:t>
            </w:r>
            <w:r>
              <w:rPr>
                <w:spacing w:val="-31"/>
                <w:sz w:val="24"/>
                <w:szCs w:val="24"/>
              </w:rPr>
              <w:t xml:space="preserve"> </w:t>
            </w:r>
            <w:r>
              <w:rPr>
                <w:rFonts w:ascii="Times New Roman" w:hAnsi="Times New Roman" w:eastAsia="Times New Roman" w:cs="Times New Roman"/>
                <w:spacing w:val="-4"/>
                <w:sz w:val="24"/>
                <w:szCs w:val="24"/>
              </w:rPr>
              <w:t>100%</w:t>
            </w:r>
            <w:r>
              <w:rPr>
                <w:rFonts w:ascii="Times New Roman" w:hAnsi="Times New Roman" w:eastAsia="Times New Roman" w:cs="Times New Roman"/>
                <w:spacing w:val="-26"/>
                <w:sz w:val="24"/>
                <w:szCs w:val="24"/>
              </w:rPr>
              <w:t xml:space="preserve"> </w:t>
            </w:r>
            <w:r>
              <w:rPr>
                <w:spacing w:val="-4"/>
                <w:sz w:val="24"/>
                <w:szCs w:val="24"/>
              </w:rPr>
              <w:t>。（详见附图</w:t>
            </w:r>
            <w:r>
              <w:rPr>
                <w:sz w:val="24"/>
                <w:szCs w:val="24"/>
              </w:rPr>
              <w:t xml:space="preserve"> </w:t>
            </w:r>
            <w:r>
              <w:rPr>
                <w:rFonts w:ascii="Times New Roman" w:hAnsi="Times New Roman" w:eastAsia="Times New Roman" w:cs="Times New Roman"/>
                <w:spacing w:val="-4"/>
                <w:sz w:val="24"/>
                <w:szCs w:val="24"/>
              </w:rPr>
              <w:t>10</w:t>
            </w:r>
            <w:r>
              <w:rPr>
                <w:spacing w:val="-4"/>
                <w:sz w:val="24"/>
                <w:szCs w:val="24"/>
              </w:rPr>
              <w:t>）</w:t>
            </w:r>
          </w:p>
          <w:p w14:paraId="41094C97">
            <w:pPr>
              <w:pStyle w:val="6"/>
              <w:spacing w:before="4" w:line="357" w:lineRule="auto"/>
              <w:ind w:left="107" w:right="102" w:firstLine="483"/>
              <w:jc w:val="both"/>
              <w:rPr>
                <w:sz w:val="24"/>
                <w:szCs w:val="24"/>
              </w:rPr>
            </w:pPr>
            <w:r>
              <w:rPr>
                <w:spacing w:val="1"/>
                <w:sz w:val="24"/>
                <w:szCs w:val="24"/>
              </w:rPr>
              <w:t>项目冷却水循环使用，不外排，定期补充新鲜水；生活污水经出租方化粪</w:t>
            </w:r>
            <w:r>
              <w:rPr>
                <w:spacing w:val="11"/>
                <w:sz w:val="24"/>
                <w:szCs w:val="24"/>
              </w:rPr>
              <w:t xml:space="preserve"> </w:t>
            </w:r>
            <w:r>
              <w:rPr>
                <w:spacing w:val="-1"/>
                <w:sz w:val="24"/>
                <w:szCs w:val="24"/>
              </w:rPr>
              <w:t>池处理后接入市政污水管网，纳入福建青口海峡环保有限公司</w:t>
            </w:r>
            <w:r>
              <w:rPr>
                <w:rFonts w:ascii="Times New Roman" w:hAnsi="Times New Roman" w:eastAsia="Times New Roman" w:cs="Times New Roman"/>
                <w:spacing w:val="-1"/>
                <w:sz w:val="24"/>
                <w:szCs w:val="24"/>
              </w:rPr>
              <w:t>(</w:t>
            </w:r>
            <w:r>
              <w:rPr>
                <w:spacing w:val="-1"/>
                <w:sz w:val="24"/>
                <w:szCs w:val="24"/>
              </w:rPr>
              <w:t>闽侯县青口汽车</w:t>
            </w:r>
            <w:r>
              <w:rPr>
                <w:spacing w:val="2"/>
                <w:sz w:val="24"/>
                <w:szCs w:val="24"/>
              </w:rPr>
              <w:t xml:space="preserve"> </w:t>
            </w:r>
            <w:r>
              <w:rPr>
                <w:spacing w:val="1"/>
                <w:sz w:val="24"/>
                <w:szCs w:val="24"/>
              </w:rPr>
              <w:t>工业开发区污水处理厂）统一处理，不直接排入周边地表水体，几乎不会改变</w:t>
            </w:r>
            <w:r>
              <w:rPr>
                <w:spacing w:val="13"/>
                <w:sz w:val="24"/>
                <w:szCs w:val="24"/>
              </w:rPr>
              <w:t xml:space="preserve"> </w:t>
            </w:r>
            <w:r>
              <w:rPr>
                <w:spacing w:val="-1"/>
                <w:sz w:val="24"/>
                <w:szCs w:val="24"/>
              </w:rPr>
              <w:t>周边水域的环境质量现状。</w:t>
            </w:r>
          </w:p>
          <w:p w14:paraId="770705F3">
            <w:pPr>
              <w:pStyle w:val="6"/>
              <w:spacing w:before="7" w:line="220" w:lineRule="auto"/>
              <w:ind w:left="599"/>
              <w:rPr>
                <w:sz w:val="24"/>
                <w:szCs w:val="24"/>
              </w:rPr>
            </w:pPr>
            <w:r>
              <w:rPr>
                <w:spacing w:val="-2"/>
                <w:sz w:val="24"/>
                <w:szCs w:val="24"/>
              </w:rPr>
              <w:t>（</w:t>
            </w:r>
            <w:r>
              <w:rPr>
                <w:rFonts w:ascii="Times New Roman" w:hAnsi="Times New Roman" w:eastAsia="Times New Roman" w:cs="Times New Roman"/>
                <w:spacing w:val="-2"/>
                <w:sz w:val="24"/>
                <w:szCs w:val="24"/>
              </w:rPr>
              <w:t>2</w:t>
            </w:r>
            <w:r>
              <w:rPr>
                <w:spacing w:val="-2"/>
                <w:sz w:val="24"/>
                <w:szCs w:val="24"/>
              </w:rPr>
              <w:t>）引用资料的有效性分析</w:t>
            </w:r>
          </w:p>
          <w:p w14:paraId="41152F88">
            <w:pPr>
              <w:pStyle w:val="6"/>
              <w:spacing w:before="176" w:line="360" w:lineRule="auto"/>
              <w:ind w:left="107" w:right="102" w:firstLine="480"/>
              <w:rPr>
                <w:sz w:val="24"/>
                <w:szCs w:val="24"/>
              </w:rPr>
            </w:pPr>
            <w:r>
              <w:rPr>
                <w:spacing w:val="2"/>
                <w:sz w:val="24"/>
                <w:szCs w:val="24"/>
              </w:rPr>
              <w:t>根据《建设项目环境影响报告表编制技术指南（污染影响类</w:t>
            </w:r>
            <w:r>
              <w:rPr>
                <w:spacing w:val="-7"/>
                <w:sz w:val="24"/>
                <w:szCs w:val="24"/>
              </w:rPr>
              <w:t>）（</w:t>
            </w:r>
            <w:r>
              <w:rPr>
                <w:spacing w:val="2"/>
                <w:sz w:val="24"/>
                <w:szCs w:val="24"/>
              </w:rPr>
              <w:t>试行）》</w:t>
            </w:r>
            <w:r>
              <w:rPr>
                <w:spacing w:val="1"/>
                <w:sz w:val="24"/>
                <w:szCs w:val="24"/>
              </w:rPr>
              <w:t xml:space="preserve"> </w:t>
            </w:r>
            <w:r>
              <w:rPr>
                <w:spacing w:val="-4"/>
                <w:sz w:val="24"/>
                <w:szCs w:val="24"/>
              </w:rPr>
              <w:t>（环办环评〔</w:t>
            </w:r>
            <w:r>
              <w:rPr>
                <w:rFonts w:ascii="Times New Roman" w:hAnsi="Times New Roman" w:eastAsia="Times New Roman" w:cs="Times New Roman"/>
                <w:spacing w:val="-4"/>
                <w:sz w:val="24"/>
                <w:szCs w:val="24"/>
              </w:rPr>
              <w:t>2020</w:t>
            </w:r>
            <w:r>
              <w:rPr>
                <w:spacing w:val="-4"/>
                <w:sz w:val="24"/>
                <w:szCs w:val="24"/>
              </w:rPr>
              <w:t>〕</w:t>
            </w:r>
            <w:r>
              <w:rPr>
                <w:rFonts w:ascii="Times New Roman" w:hAnsi="Times New Roman" w:eastAsia="Times New Roman" w:cs="Times New Roman"/>
                <w:spacing w:val="-4"/>
                <w:sz w:val="24"/>
                <w:szCs w:val="24"/>
              </w:rPr>
              <w:t>33</w:t>
            </w:r>
            <w:r>
              <w:rPr>
                <w:rFonts w:ascii="Times New Roman" w:hAnsi="Times New Roman" w:eastAsia="Times New Roman" w:cs="Times New Roman"/>
                <w:spacing w:val="32"/>
                <w:w w:val="101"/>
                <w:sz w:val="24"/>
                <w:szCs w:val="24"/>
              </w:rPr>
              <w:t xml:space="preserve"> </w:t>
            </w:r>
            <w:r>
              <w:rPr>
                <w:spacing w:val="-4"/>
                <w:sz w:val="24"/>
                <w:szCs w:val="24"/>
              </w:rPr>
              <w:t>号）的要求：</w:t>
            </w:r>
            <w:r>
              <w:rPr>
                <w:rFonts w:ascii="Times New Roman" w:hAnsi="Times New Roman" w:eastAsia="Times New Roman" w:cs="Times New Roman"/>
                <w:spacing w:val="-4"/>
                <w:sz w:val="24"/>
                <w:szCs w:val="24"/>
              </w:rPr>
              <w:t>“</w:t>
            </w:r>
            <w:r>
              <w:rPr>
                <w:spacing w:val="-4"/>
                <w:sz w:val="24"/>
                <w:szCs w:val="24"/>
              </w:rPr>
              <w:t>地表水环境区域环境质量现状引用与建设</w:t>
            </w:r>
            <w:r>
              <w:rPr>
                <w:sz w:val="24"/>
                <w:szCs w:val="24"/>
              </w:rPr>
              <w:t xml:space="preserve"> </w:t>
            </w:r>
            <w:r>
              <w:rPr>
                <w:spacing w:val="1"/>
                <w:sz w:val="24"/>
                <w:szCs w:val="24"/>
              </w:rPr>
              <w:t>项目距离近的有效数据，包括近</w:t>
            </w:r>
            <w:r>
              <w:rPr>
                <w:spacing w:val="-48"/>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年的规划环境影响评价的监测数据，所在流</w:t>
            </w:r>
            <w:r>
              <w:rPr>
                <w:sz w:val="24"/>
                <w:szCs w:val="24"/>
              </w:rPr>
              <w:t xml:space="preserve"> </w:t>
            </w:r>
            <w:r>
              <w:rPr>
                <w:spacing w:val="1"/>
                <w:sz w:val="24"/>
                <w:szCs w:val="24"/>
              </w:rPr>
              <w:t>域控制单元内国家、地方控制断面监测数据，生态环境主管部门发布的水环境</w:t>
            </w:r>
            <w:r>
              <w:rPr>
                <w:spacing w:val="13"/>
                <w:sz w:val="24"/>
                <w:szCs w:val="24"/>
              </w:rPr>
              <w:t xml:space="preserve"> </w:t>
            </w:r>
            <w:r>
              <w:rPr>
                <w:spacing w:val="-2"/>
                <w:sz w:val="24"/>
                <w:szCs w:val="24"/>
              </w:rPr>
              <w:t>质量数据或地表水达标情况的结论</w:t>
            </w:r>
            <w:r>
              <w:rPr>
                <w:rFonts w:ascii="Times New Roman" w:hAnsi="Times New Roman" w:eastAsia="Times New Roman" w:cs="Times New Roman"/>
                <w:spacing w:val="-2"/>
                <w:sz w:val="24"/>
                <w:szCs w:val="24"/>
              </w:rPr>
              <w:t>”</w:t>
            </w:r>
            <w:r>
              <w:rPr>
                <w:spacing w:val="-2"/>
                <w:sz w:val="24"/>
                <w:szCs w:val="24"/>
              </w:rPr>
              <w:t>，本次评价选取福建省生态环境厅网站发布</w:t>
            </w:r>
            <w:r>
              <w:rPr>
                <w:spacing w:val="10"/>
                <w:sz w:val="24"/>
                <w:szCs w:val="24"/>
              </w:rPr>
              <w:t xml:space="preserve"> </w:t>
            </w:r>
            <w:r>
              <w:rPr>
                <w:spacing w:val="1"/>
                <w:sz w:val="24"/>
                <w:szCs w:val="24"/>
              </w:rPr>
              <w:t>的水环境质量状况，符合《建设项目环境影响报告表编制技术指南（污染影响</w:t>
            </w:r>
            <w:r>
              <w:rPr>
                <w:spacing w:val="13"/>
                <w:sz w:val="24"/>
                <w:szCs w:val="24"/>
              </w:rPr>
              <w:t xml:space="preserve"> </w:t>
            </w:r>
            <w:r>
              <w:rPr>
                <w:spacing w:val="1"/>
                <w:sz w:val="24"/>
                <w:szCs w:val="24"/>
              </w:rPr>
              <w:t>类</w:t>
            </w:r>
            <w:r>
              <w:rPr>
                <w:spacing w:val="-18"/>
                <w:sz w:val="24"/>
                <w:szCs w:val="24"/>
              </w:rPr>
              <w:t>）（</w:t>
            </w:r>
            <w:r>
              <w:rPr>
                <w:spacing w:val="1"/>
                <w:sz w:val="24"/>
                <w:szCs w:val="24"/>
              </w:rPr>
              <w:t>试行）》（环办环评〔</w:t>
            </w:r>
            <w:r>
              <w:rPr>
                <w:rFonts w:ascii="Times New Roman" w:hAnsi="Times New Roman" w:eastAsia="Times New Roman" w:cs="Times New Roman"/>
                <w:spacing w:val="1"/>
                <w:sz w:val="24"/>
                <w:szCs w:val="24"/>
              </w:rPr>
              <w:t>2020</w:t>
            </w:r>
            <w:r>
              <w:rPr>
                <w:spacing w:val="1"/>
                <w:sz w:val="24"/>
                <w:szCs w:val="24"/>
              </w:rPr>
              <w:t>〕</w:t>
            </w:r>
            <w:r>
              <w:rPr>
                <w:rFonts w:ascii="Times New Roman" w:hAnsi="Times New Roman" w:eastAsia="Times New Roman" w:cs="Times New Roman"/>
                <w:spacing w:val="1"/>
                <w:sz w:val="24"/>
                <w:szCs w:val="24"/>
              </w:rPr>
              <w:t xml:space="preserve">33 </w:t>
            </w:r>
            <w:r>
              <w:rPr>
                <w:spacing w:val="1"/>
                <w:sz w:val="24"/>
                <w:szCs w:val="24"/>
              </w:rPr>
              <w:t>号）的要求。</w:t>
            </w:r>
          </w:p>
          <w:p w14:paraId="3A83ECBA">
            <w:pPr>
              <w:spacing w:before="122" w:line="222" w:lineRule="auto"/>
              <w:ind w:left="103"/>
              <w:rPr>
                <w:rFonts w:ascii="黑体" w:hAnsi="黑体" w:eastAsia="黑体" w:cs="黑体"/>
                <w:sz w:val="28"/>
                <w:szCs w:val="28"/>
              </w:rPr>
            </w:pPr>
            <w:r>
              <w:rPr>
                <w:rFonts w:ascii="Times New Roman" w:hAnsi="Times New Roman" w:eastAsia="Times New Roman" w:cs="Times New Roman"/>
                <w:b/>
                <w:bCs/>
                <w:spacing w:val="-2"/>
                <w:sz w:val="28"/>
                <w:szCs w:val="28"/>
              </w:rPr>
              <w:t xml:space="preserve">3.3 </w:t>
            </w:r>
            <w:r>
              <w:rPr>
                <w:rFonts w:ascii="黑体" w:hAnsi="黑体" w:eastAsia="黑体" w:cs="黑体"/>
                <w:b/>
                <w:bCs/>
                <w:spacing w:val="-2"/>
                <w:sz w:val="28"/>
                <w:szCs w:val="28"/>
              </w:rPr>
              <w:t>声环境质量现状</w:t>
            </w:r>
          </w:p>
          <w:p w14:paraId="095D4972">
            <w:pPr>
              <w:pStyle w:val="6"/>
              <w:spacing w:before="140" w:line="220" w:lineRule="auto"/>
              <w:ind w:left="102"/>
              <w:rPr>
                <w:sz w:val="24"/>
                <w:szCs w:val="24"/>
              </w:rPr>
            </w:pPr>
            <w:r>
              <w:rPr>
                <w:rFonts w:ascii="Times New Roman" w:hAnsi="Times New Roman" w:eastAsia="Times New Roman" w:cs="Times New Roman"/>
                <w:b/>
                <w:bCs/>
                <w:spacing w:val="-2"/>
                <w:sz w:val="24"/>
                <w:szCs w:val="24"/>
              </w:rPr>
              <w:t xml:space="preserve">3.3.1 </w:t>
            </w:r>
            <w:r>
              <w:rPr>
                <w:b/>
                <w:bCs/>
                <w:spacing w:val="-2"/>
                <w:sz w:val="24"/>
                <w:szCs w:val="24"/>
              </w:rPr>
              <w:t>声环境功能区</w:t>
            </w:r>
          </w:p>
          <w:p w14:paraId="72030C02">
            <w:pPr>
              <w:pStyle w:val="6"/>
              <w:spacing w:before="27" w:line="356" w:lineRule="auto"/>
              <w:ind w:left="107" w:right="102" w:firstLine="420"/>
              <w:jc w:val="both"/>
              <w:rPr>
                <w:sz w:val="24"/>
                <w:szCs w:val="24"/>
              </w:rPr>
            </w:pPr>
            <w:r>
              <w:rPr>
                <w:spacing w:val="3"/>
                <w:sz w:val="24"/>
                <w:szCs w:val="24"/>
              </w:rPr>
              <w:t>本项目位于闽侯县青口镇，属于青口工业投资区。根据《福州市城区声环</w:t>
            </w:r>
            <w:r>
              <w:rPr>
                <w:spacing w:val="10"/>
                <w:sz w:val="24"/>
                <w:szCs w:val="24"/>
              </w:rPr>
              <w:t xml:space="preserve"> </w:t>
            </w:r>
            <w:r>
              <w:rPr>
                <w:spacing w:val="-3"/>
                <w:sz w:val="24"/>
                <w:szCs w:val="24"/>
              </w:rPr>
              <w:t>境功能区划》的通知</w:t>
            </w:r>
            <w:r>
              <w:rPr>
                <w:rFonts w:ascii="Times New Roman" w:hAnsi="Times New Roman" w:eastAsia="Times New Roman" w:cs="Times New Roman"/>
                <w:spacing w:val="-3"/>
                <w:sz w:val="24"/>
                <w:szCs w:val="24"/>
              </w:rPr>
              <w:t>(</w:t>
            </w:r>
            <w:r>
              <w:rPr>
                <w:spacing w:val="-3"/>
                <w:sz w:val="24"/>
                <w:szCs w:val="24"/>
              </w:rPr>
              <w:t>榕环保综</w:t>
            </w:r>
            <w:r>
              <w:rPr>
                <w:rFonts w:ascii="Times New Roman" w:hAnsi="Times New Roman" w:eastAsia="Times New Roman" w:cs="Times New Roman"/>
                <w:spacing w:val="-3"/>
                <w:sz w:val="24"/>
                <w:szCs w:val="24"/>
              </w:rPr>
              <w:t>[2021]77</w:t>
            </w:r>
            <w:r>
              <w:rPr>
                <w:rFonts w:ascii="Times New Roman" w:hAnsi="Times New Roman" w:eastAsia="Times New Roman" w:cs="Times New Roman"/>
                <w:spacing w:val="20"/>
                <w:w w:val="101"/>
                <w:sz w:val="24"/>
                <w:szCs w:val="24"/>
              </w:rPr>
              <w:t xml:space="preserve"> </w:t>
            </w:r>
            <w:r>
              <w:rPr>
                <w:spacing w:val="-3"/>
                <w:sz w:val="24"/>
                <w:szCs w:val="24"/>
              </w:rPr>
              <w:t>号</w:t>
            </w:r>
            <w:r>
              <w:rPr>
                <w:rFonts w:ascii="Times New Roman" w:hAnsi="Times New Roman" w:eastAsia="Times New Roman" w:cs="Times New Roman"/>
                <w:spacing w:val="-3"/>
                <w:sz w:val="24"/>
                <w:szCs w:val="24"/>
              </w:rPr>
              <w:t>)</w:t>
            </w:r>
            <w:r>
              <w:rPr>
                <w:spacing w:val="-3"/>
                <w:sz w:val="24"/>
                <w:szCs w:val="24"/>
              </w:rPr>
              <w:t>，项目所在区域划为</w:t>
            </w:r>
            <w:r>
              <w:rPr>
                <w:spacing w:val="-51"/>
                <w:sz w:val="24"/>
                <w:szCs w:val="24"/>
              </w:rPr>
              <w:t xml:space="preserve"> </w:t>
            </w:r>
            <w:r>
              <w:rPr>
                <w:rFonts w:ascii="Times New Roman" w:hAnsi="Times New Roman" w:eastAsia="Times New Roman" w:cs="Times New Roman"/>
                <w:spacing w:val="-3"/>
                <w:sz w:val="24"/>
                <w:szCs w:val="24"/>
              </w:rPr>
              <w:t xml:space="preserve">3 </w:t>
            </w:r>
            <w:r>
              <w:rPr>
                <w:spacing w:val="-3"/>
                <w:sz w:val="24"/>
                <w:szCs w:val="24"/>
              </w:rPr>
              <w:t>类功能区，声</w:t>
            </w:r>
            <w:r>
              <w:rPr>
                <w:sz w:val="24"/>
                <w:szCs w:val="24"/>
              </w:rPr>
              <w:t xml:space="preserve"> </w:t>
            </w:r>
            <w:r>
              <w:rPr>
                <w:spacing w:val="-1"/>
                <w:sz w:val="24"/>
                <w:szCs w:val="24"/>
              </w:rPr>
              <w:t>环境质量执行《声环境质量标准》</w:t>
            </w:r>
            <w:r>
              <w:rPr>
                <w:rFonts w:ascii="Times New Roman" w:hAnsi="Times New Roman" w:eastAsia="Times New Roman" w:cs="Times New Roman"/>
                <w:spacing w:val="-1"/>
                <w:sz w:val="24"/>
                <w:szCs w:val="24"/>
              </w:rPr>
              <w:t>(GB3096-2008)</w:t>
            </w:r>
            <w:r>
              <w:rPr>
                <w:spacing w:val="-2"/>
                <w:sz w:val="24"/>
                <w:szCs w:val="24"/>
              </w:rPr>
              <w:t>中的</w:t>
            </w:r>
            <w:r>
              <w:rPr>
                <w:spacing w:val="-50"/>
                <w:sz w:val="24"/>
                <w:szCs w:val="24"/>
              </w:rPr>
              <w:t xml:space="preserve"> </w:t>
            </w:r>
            <w:r>
              <w:rPr>
                <w:rFonts w:ascii="Times New Roman" w:hAnsi="Times New Roman" w:eastAsia="Times New Roman" w:cs="Times New Roman"/>
                <w:spacing w:val="-2"/>
                <w:sz w:val="24"/>
                <w:szCs w:val="24"/>
              </w:rPr>
              <w:t xml:space="preserve">3 </w:t>
            </w:r>
            <w:r>
              <w:rPr>
                <w:spacing w:val="-2"/>
                <w:sz w:val="24"/>
                <w:szCs w:val="24"/>
              </w:rPr>
              <w:t>类区标准。具体标准值</w:t>
            </w:r>
            <w:r>
              <w:rPr>
                <w:sz w:val="24"/>
                <w:szCs w:val="24"/>
              </w:rPr>
              <w:t xml:space="preserve"> </w:t>
            </w:r>
            <w:r>
              <w:rPr>
                <w:spacing w:val="-3"/>
                <w:sz w:val="24"/>
                <w:szCs w:val="24"/>
              </w:rPr>
              <w:t>详见表</w:t>
            </w:r>
            <w:r>
              <w:rPr>
                <w:spacing w:val="-45"/>
                <w:sz w:val="24"/>
                <w:szCs w:val="24"/>
              </w:rPr>
              <w:t xml:space="preserve"> </w:t>
            </w:r>
            <w:r>
              <w:rPr>
                <w:rFonts w:ascii="Times New Roman" w:hAnsi="Times New Roman" w:eastAsia="Times New Roman" w:cs="Times New Roman"/>
                <w:spacing w:val="-3"/>
                <w:sz w:val="24"/>
                <w:szCs w:val="24"/>
              </w:rPr>
              <w:t>3.3-1</w:t>
            </w:r>
            <w:r>
              <w:rPr>
                <w:spacing w:val="-3"/>
                <w:sz w:val="24"/>
                <w:szCs w:val="24"/>
              </w:rPr>
              <w:t>。</w:t>
            </w:r>
          </w:p>
          <w:p w14:paraId="583B008B">
            <w:pPr>
              <w:spacing w:before="15" w:line="212" w:lineRule="auto"/>
              <w:ind w:left="137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39"/>
                <w:sz w:val="24"/>
                <w:szCs w:val="24"/>
              </w:rPr>
              <w:t xml:space="preserve"> </w:t>
            </w:r>
            <w:r>
              <w:rPr>
                <w:rFonts w:ascii="Times New Roman" w:hAnsi="Times New Roman" w:eastAsia="Times New Roman" w:cs="Times New Roman"/>
                <w:spacing w:val="-1"/>
                <w:sz w:val="24"/>
                <w:szCs w:val="24"/>
              </w:rPr>
              <w:t xml:space="preserve">3.3-1    </w:t>
            </w:r>
            <w:r>
              <w:rPr>
                <w:rFonts w:ascii="黑体" w:hAnsi="黑体" w:eastAsia="黑体" w:cs="黑体"/>
                <w:spacing w:val="-1"/>
                <w:sz w:val="24"/>
                <w:szCs w:val="24"/>
              </w:rPr>
              <w:t>《声环境质量标准》</w:t>
            </w:r>
            <w:r>
              <w:rPr>
                <w:rFonts w:ascii="Times New Roman" w:hAnsi="Times New Roman" w:eastAsia="Times New Roman" w:cs="Times New Roman"/>
                <w:spacing w:val="-1"/>
                <w:sz w:val="24"/>
                <w:szCs w:val="24"/>
              </w:rPr>
              <w:t>(GB3096-2008)</w:t>
            </w:r>
            <w:r>
              <w:rPr>
                <w:rFonts w:ascii="黑体" w:hAnsi="黑体" w:eastAsia="黑体" w:cs="黑体"/>
                <w:spacing w:val="-1"/>
                <w:sz w:val="24"/>
                <w:szCs w:val="24"/>
              </w:rPr>
              <w:t>（摘录）</w:t>
            </w:r>
          </w:p>
          <w:tbl>
            <w:tblPr>
              <w:tblStyle w:val="5"/>
              <w:tblW w:w="7950" w:type="dxa"/>
              <w:tblInd w:w="2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4858"/>
              <w:gridCol w:w="1054"/>
              <w:gridCol w:w="1235"/>
            </w:tblGrid>
            <w:tr w14:paraId="5A4DE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3" w:type="dxa"/>
                  <w:vMerge w:val="restart"/>
                  <w:tcBorders>
                    <w:top w:val="single" w:color="000000" w:sz="10" w:space="0"/>
                    <w:left w:val="nil"/>
                    <w:bottom w:val="nil"/>
                  </w:tcBorders>
                  <w:vAlign w:val="top"/>
                </w:tcPr>
                <w:p w14:paraId="574947D6">
                  <w:pPr>
                    <w:pStyle w:val="6"/>
                    <w:spacing w:before="167" w:line="228" w:lineRule="auto"/>
                    <w:ind w:left="198"/>
                  </w:pPr>
                  <w:r>
                    <w:rPr>
                      <w:spacing w:val="4"/>
                    </w:rPr>
                    <w:t>标准</w:t>
                  </w:r>
                </w:p>
                <w:p w14:paraId="67FB210D">
                  <w:pPr>
                    <w:pStyle w:val="6"/>
                    <w:spacing w:before="25" w:line="228" w:lineRule="auto"/>
                    <w:ind w:left="198"/>
                  </w:pPr>
                  <w:r>
                    <w:rPr>
                      <w:spacing w:val="4"/>
                    </w:rPr>
                    <w:t>类别</w:t>
                  </w:r>
                </w:p>
              </w:tc>
              <w:tc>
                <w:tcPr>
                  <w:tcW w:w="4858" w:type="dxa"/>
                  <w:vMerge w:val="restart"/>
                  <w:tcBorders>
                    <w:top w:val="single" w:color="000000" w:sz="10" w:space="0"/>
                    <w:bottom w:val="nil"/>
                  </w:tcBorders>
                  <w:vAlign w:val="top"/>
                </w:tcPr>
                <w:p w14:paraId="4C715856">
                  <w:pPr>
                    <w:pStyle w:val="6"/>
                    <w:spacing w:before="303" w:line="228" w:lineRule="auto"/>
                    <w:ind w:left="2013"/>
                  </w:pPr>
                  <w:r>
                    <w:rPr>
                      <w:spacing w:val="7"/>
                    </w:rPr>
                    <w:t>适用区域</w:t>
                  </w:r>
                </w:p>
              </w:tc>
              <w:tc>
                <w:tcPr>
                  <w:tcW w:w="2289" w:type="dxa"/>
                  <w:gridSpan w:val="2"/>
                  <w:tcBorders>
                    <w:top w:val="single" w:color="000000" w:sz="10" w:space="0"/>
                    <w:bottom w:val="single" w:color="000000" w:sz="4" w:space="0"/>
                    <w:right w:val="nil"/>
                  </w:tcBorders>
                  <w:vAlign w:val="top"/>
                </w:tcPr>
                <w:p w14:paraId="45555C28">
                  <w:pPr>
                    <w:pStyle w:val="6"/>
                    <w:spacing w:before="97" w:line="222" w:lineRule="auto"/>
                    <w:ind w:left="238"/>
                    <w:rPr>
                      <w:rFonts w:ascii="Times New Roman" w:hAnsi="Times New Roman" w:eastAsia="Times New Roman" w:cs="Times New Roman"/>
                    </w:rPr>
                  </w:pPr>
                  <w:r>
                    <w:rPr>
                      <w:spacing w:val="7"/>
                    </w:rPr>
                    <w:t>等效声级</w:t>
                  </w:r>
                  <w:r>
                    <w:rPr>
                      <w:spacing w:val="-39"/>
                    </w:rPr>
                    <w:t xml:space="preserve"> </w:t>
                  </w:r>
                  <w:r>
                    <w:rPr>
                      <w:rFonts w:ascii="Times New Roman" w:hAnsi="Times New Roman" w:eastAsia="Times New Roman" w:cs="Times New Roman"/>
                    </w:rPr>
                    <w:t>L</w:t>
                  </w:r>
                  <w:r>
                    <w:rPr>
                      <w:rFonts w:ascii="Times New Roman" w:hAnsi="Times New Roman" w:eastAsia="Times New Roman" w:cs="Times New Roman"/>
                      <w:position w:val="-1"/>
                      <w:sz w:val="13"/>
                      <w:szCs w:val="13"/>
                    </w:rPr>
                    <w:t>eq</w:t>
                  </w:r>
                  <w:r>
                    <w:rPr>
                      <w:rFonts w:ascii="Times New Roman" w:hAnsi="Times New Roman" w:eastAsia="Times New Roman" w:cs="Times New Roman"/>
                      <w:spacing w:val="7"/>
                    </w:rPr>
                    <w:t>(</w:t>
                  </w:r>
                  <w:r>
                    <w:rPr>
                      <w:rFonts w:ascii="Times New Roman" w:hAnsi="Times New Roman" w:eastAsia="Times New Roman" w:cs="Times New Roman"/>
                    </w:rPr>
                    <w:t>dB</w:t>
                  </w:r>
                  <w:r>
                    <w:rPr>
                      <w:rFonts w:ascii="Times New Roman" w:hAnsi="Times New Roman" w:eastAsia="Times New Roman" w:cs="Times New Roman"/>
                      <w:spacing w:val="7"/>
                    </w:rPr>
                    <w:t>(A))</w:t>
                  </w:r>
                </w:p>
              </w:tc>
            </w:tr>
            <w:tr w14:paraId="4F4E2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03" w:type="dxa"/>
                  <w:vMerge w:val="continue"/>
                  <w:tcBorders>
                    <w:top w:val="nil"/>
                    <w:left w:val="nil"/>
                    <w:bottom w:val="single" w:color="000000" w:sz="4" w:space="0"/>
                  </w:tcBorders>
                  <w:vAlign w:val="top"/>
                </w:tcPr>
                <w:p w14:paraId="781E2CB3">
                  <w:pPr>
                    <w:rPr>
                      <w:rFonts w:ascii="Arial"/>
                      <w:sz w:val="21"/>
                    </w:rPr>
                  </w:pPr>
                </w:p>
              </w:tc>
              <w:tc>
                <w:tcPr>
                  <w:tcW w:w="4858" w:type="dxa"/>
                  <w:vMerge w:val="continue"/>
                  <w:tcBorders>
                    <w:top w:val="nil"/>
                    <w:bottom w:val="single" w:color="000000" w:sz="4" w:space="0"/>
                  </w:tcBorders>
                  <w:vAlign w:val="top"/>
                </w:tcPr>
                <w:p w14:paraId="3A4C4587">
                  <w:pPr>
                    <w:rPr>
                      <w:rFonts w:ascii="Arial"/>
                      <w:sz w:val="21"/>
                    </w:rPr>
                  </w:pPr>
                </w:p>
              </w:tc>
              <w:tc>
                <w:tcPr>
                  <w:tcW w:w="1054" w:type="dxa"/>
                  <w:tcBorders>
                    <w:top w:val="single" w:color="000000" w:sz="4" w:space="0"/>
                    <w:bottom w:val="single" w:color="000000" w:sz="4" w:space="0"/>
                  </w:tcBorders>
                  <w:vAlign w:val="top"/>
                </w:tcPr>
                <w:p w14:paraId="5C185007">
                  <w:pPr>
                    <w:pStyle w:val="6"/>
                    <w:spacing w:before="90" w:line="231" w:lineRule="auto"/>
                    <w:ind w:left="322"/>
                  </w:pPr>
                  <w:r>
                    <w:rPr>
                      <w:spacing w:val="5"/>
                    </w:rPr>
                    <w:t>昼间</w:t>
                  </w:r>
                </w:p>
              </w:tc>
              <w:tc>
                <w:tcPr>
                  <w:tcW w:w="1235" w:type="dxa"/>
                  <w:tcBorders>
                    <w:top w:val="single" w:color="000000" w:sz="4" w:space="0"/>
                    <w:bottom w:val="single" w:color="000000" w:sz="4" w:space="0"/>
                    <w:right w:val="nil"/>
                  </w:tcBorders>
                  <w:vAlign w:val="top"/>
                </w:tcPr>
                <w:p w14:paraId="1C4E0BE1">
                  <w:pPr>
                    <w:pStyle w:val="6"/>
                    <w:spacing w:before="90" w:line="228" w:lineRule="auto"/>
                    <w:ind w:left="415"/>
                  </w:pPr>
                  <w:r>
                    <w:rPr>
                      <w:spacing w:val="3"/>
                    </w:rPr>
                    <w:t>夜间</w:t>
                  </w:r>
                </w:p>
              </w:tc>
            </w:tr>
            <w:tr w14:paraId="52B35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03" w:type="dxa"/>
                  <w:tcBorders>
                    <w:top w:val="single" w:color="000000" w:sz="4" w:space="0"/>
                    <w:left w:val="nil"/>
                    <w:bottom w:val="nil"/>
                  </w:tcBorders>
                  <w:vAlign w:val="top"/>
                </w:tcPr>
                <w:p w14:paraId="09A2AC16">
                  <w:pPr>
                    <w:spacing w:before="266" w:line="195" w:lineRule="auto"/>
                    <w:ind w:left="30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858" w:type="dxa"/>
                  <w:tcBorders>
                    <w:top w:val="single" w:color="000000" w:sz="4" w:space="0"/>
                    <w:bottom w:val="nil"/>
                  </w:tcBorders>
                  <w:vAlign w:val="top"/>
                </w:tcPr>
                <w:p w14:paraId="6492B5C3">
                  <w:pPr>
                    <w:pStyle w:val="6"/>
                    <w:spacing w:before="89" w:line="265" w:lineRule="auto"/>
                    <w:ind w:left="810" w:right="118" w:hanging="674"/>
                  </w:pPr>
                  <w:r>
                    <w:t>指以工业生产、仓储物流为主要功能，需要</w:t>
                  </w:r>
                  <w:r>
                    <w:rPr>
                      <w:spacing w:val="-1"/>
                    </w:rPr>
                    <w:t>防止工业</w:t>
                  </w:r>
                  <w:r>
                    <w:t xml:space="preserve"> </w:t>
                  </w:r>
                  <w:r>
                    <w:rPr>
                      <w:spacing w:val="3"/>
                    </w:rPr>
                    <w:t>噪声对周围环境产生严重影响的区域</w:t>
                  </w:r>
                </w:p>
              </w:tc>
              <w:tc>
                <w:tcPr>
                  <w:tcW w:w="1054" w:type="dxa"/>
                  <w:tcBorders>
                    <w:top w:val="single" w:color="000000" w:sz="4" w:space="0"/>
                    <w:bottom w:val="nil"/>
                  </w:tcBorders>
                  <w:vAlign w:val="top"/>
                </w:tcPr>
                <w:p w14:paraId="44010792">
                  <w:pPr>
                    <w:spacing w:before="267" w:line="195" w:lineRule="auto"/>
                    <w:ind w:left="3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≤65</w:t>
                  </w:r>
                </w:p>
              </w:tc>
              <w:tc>
                <w:tcPr>
                  <w:tcW w:w="1235" w:type="dxa"/>
                  <w:tcBorders>
                    <w:top w:val="single" w:color="000000" w:sz="4" w:space="0"/>
                    <w:bottom w:val="nil"/>
                    <w:right w:val="nil"/>
                  </w:tcBorders>
                  <w:vAlign w:val="top"/>
                </w:tcPr>
                <w:p w14:paraId="04D1C9DC">
                  <w:pPr>
                    <w:spacing w:before="270" w:line="192" w:lineRule="auto"/>
                    <w:ind w:left="45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≤55</w:t>
                  </w:r>
                </w:p>
              </w:tc>
            </w:tr>
          </w:tbl>
          <w:p w14:paraId="04231A35">
            <w:pPr>
              <w:spacing w:before="1" w:line="22" w:lineRule="exact"/>
              <w:rPr>
                <w:rFonts w:ascii="Arial"/>
                <w:sz w:val="2"/>
              </w:rPr>
            </w:pPr>
          </w:p>
        </w:tc>
      </w:tr>
    </w:tbl>
    <w:p w14:paraId="7B34B356">
      <w:pPr>
        <w:pStyle w:val="2"/>
      </w:pPr>
    </w:p>
    <w:p w14:paraId="18406121">
      <w:pPr>
        <w:sectPr>
          <w:footerReference r:id="rId36" w:type="default"/>
          <w:pgSz w:w="11907" w:h="16840"/>
          <w:pgMar w:top="1416" w:right="1327" w:bottom="1014" w:left="1327" w:header="0" w:footer="852" w:gutter="0"/>
          <w:cols w:space="720" w:num="1"/>
        </w:sectPr>
      </w:pPr>
    </w:p>
    <w:tbl>
      <w:tblPr>
        <w:tblStyle w:val="5"/>
        <w:tblW w:w="92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8429"/>
      </w:tblGrid>
      <w:tr w14:paraId="0DBF0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35" w:hRule="atLeast"/>
        </w:trPr>
        <w:tc>
          <w:tcPr>
            <w:tcW w:w="808" w:type="dxa"/>
            <w:tcBorders>
              <w:right w:val="single" w:color="000000" w:sz="2" w:space="0"/>
            </w:tcBorders>
            <w:vAlign w:val="top"/>
          </w:tcPr>
          <w:p w14:paraId="15D799E0">
            <w:pPr>
              <w:rPr>
                <w:rFonts w:ascii="Arial"/>
                <w:sz w:val="21"/>
              </w:rPr>
            </w:pPr>
          </w:p>
        </w:tc>
        <w:tc>
          <w:tcPr>
            <w:tcW w:w="8429" w:type="dxa"/>
            <w:tcBorders>
              <w:left w:val="single" w:color="000000" w:sz="2" w:space="0"/>
            </w:tcBorders>
            <w:vAlign w:val="top"/>
          </w:tcPr>
          <w:p w14:paraId="6103F9F4">
            <w:pPr>
              <w:pStyle w:val="6"/>
              <w:spacing w:before="160" w:line="219" w:lineRule="auto"/>
              <w:ind w:left="102"/>
              <w:rPr>
                <w:sz w:val="24"/>
                <w:szCs w:val="24"/>
              </w:rPr>
            </w:pPr>
            <w:r>
              <w:rPr>
                <w:rFonts w:ascii="Times New Roman" w:hAnsi="Times New Roman" w:eastAsia="Times New Roman" w:cs="Times New Roman"/>
                <w:b/>
                <w:bCs/>
                <w:spacing w:val="-2"/>
                <w:sz w:val="24"/>
                <w:szCs w:val="24"/>
              </w:rPr>
              <w:t xml:space="preserve">3.3.2 </w:t>
            </w:r>
            <w:r>
              <w:rPr>
                <w:b/>
                <w:bCs/>
                <w:spacing w:val="-2"/>
                <w:sz w:val="24"/>
                <w:szCs w:val="24"/>
              </w:rPr>
              <w:t>声环境质量现状</w:t>
            </w:r>
          </w:p>
          <w:p w14:paraId="388E9AF3">
            <w:pPr>
              <w:pStyle w:val="6"/>
              <w:spacing w:before="175" w:line="360" w:lineRule="auto"/>
              <w:ind w:left="107" w:firstLine="479"/>
              <w:jc w:val="both"/>
              <w:rPr>
                <w:sz w:val="24"/>
                <w:szCs w:val="24"/>
              </w:rPr>
            </w:pPr>
            <w:r>
              <w:rPr>
                <w:spacing w:val="3"/>
                <w:sz w:val="24"/>
                <w:szCs w:val="24"/>
              </w:rPr>
              <w:t>根据《建设项目环境影响报告表编制技术指南（污染影响类</w:t>
            </w:r>
            <w:r>
              <w:rPr>
                <w:spacing w:val="-12"/>
                <w:sz w:val="24"/>
                <w:szCs w:val="24"/>
              </w:rPr>
              <w:t>）（</w:t>
            </w:r>
            <w:r>
              <w:rPr>
                <w:spacing w:val="3"/>
                <w:sz w:val="24"/>
                <w:szCs w:val="24"/>
              </w:rPr>
              <w:t>试行）》</w:t>
            </w:r>
            <w:r>
              <w:rPr>
                <w:spacing w:val="1"/>
                <w:sz w:val="24"/>
                <w:szCs w:val="24"/>
              </w:rPr>
              <w:t xml:space="preserve"> </w:t>
            </w:r>
            <w:r>
              <w:rPr>
                <w:spacing w:val="2"/>
                <w:sz w:val="24"/>
                <w:szCs w:val="24"/>
              </w:rPr>
              <w:t>（环办环评〔</w:t>
            </w:r>
            <w:r>
              <w:rPr>
                <w:rFonts w:ascii="Times New Roman" w:hAnsi="Times New Roman" w:eastAsia="Times New Roman" w:cs="Times New Roman"/>
                <w:spacing w:val="2"/>
                <w:sz w:val="24"/>
                <w:szCs w:val="24"/>
              </w:rPr>
              <w:t>2020</w:t>
            </w:r>
            <w:r>
              <w:rPr>
                <w:spacing w:val="2"/>
                <w:sz w:val="24"/>
                <w:szCs w:val="24"/>
              </w:rPr>
              <w:t>〕</w:t>
            </w:r>
            <w:r>
              <w:rPr>
                <w:rFonts w:ascii="Times New Roman" w:hAnsi="Times New Roman" w:eastAsia="Times New Roman" w:cs="Times New Roman"/>
                <w:spacing w:val="2"/>
                <w:sz w:val="24"/>
                <w:szCs w:val="24"/>
              </w:rPr>
              <w:t>33</w:t>
            </w:r>
            <w:r>
              <w:rPr>
                <w:rFonts w:ascii="Times New Roman" w:hAnsi="Times New Roman" w:eastAsia="Times New Roman" w:cs="Times New Roman"/>
                <w:spacing w:val="18"/>
                <w:sz w:val="24"/>
                <w:szCs w:val="24"/>
              </w:rPr>
              <w:t xml:space="preserve"> </w:t>
            </w:r>
            <w:r>
              <w:rPr>
                <w:spacing w:val="2"/>
                <w:sz w:val="24"/>
                <w:szCs w:val="24"/>
              </w:rPr>
              <w:t>号）的要求：厂界外周边</w:t>
            </w:r>
            <w:r>
              <w:rPr>
                <w:spacing w:val="-44"/>
                <w:sz w:val="24"/>
                <w:szCs w:val="24"/>
              </w:rPr>
              <w:t xml:space="preserve"> </w:t>
            </w:r>
            <w:r>
              <w:rPr>
                <w:rFonts w:ascii="Times New Roman" w:hAnsi="Times New Roman" w:eastAsia="Times New Roman" w:cs="Times New Roman"/>
                <w:spacing w:val="2"/>
                <w:sz w:val="24"/>
                <w:szCs w:val="24"/>
              </w:rPr>
              <w:t xml:space="preserve">50 </w:t>
            </w:r>
            <w:r>
              <w:rPr>
                <w:spacing w:val="2"/>
                <w:sz w:val="24"/>
                <w:szCs w:val="24"/>
              </w:rPr>
              <w:t>米范围内存</w:t>
            </w:r>
            <w:r>
              <w:rPr>
                <w:spacing w:val="1"/>
                <w:sz w:val="24"/>
                <w:szCs w:val="24"/>
              </w:rPr>
              <w:t>在声环境保护</w:t>
            </w:r>
            <w:r>
              <w:rPr>
                <w:sz w:val="24"/>
                <w:szCs w:val="24"/>
              </w:rPr>
              <w:t xml:space="preserve">  </w:t>
            </w:r>
            <w:r>
              <w:rPr>
                <w:spacing w:val="1"/>
                <w:sz w:val="24"/>
                <w:szCs w:val="24"/>
              </w:rPr>
              <w:t>目标的建设项目，应监测保护目标声环境质量现状并评价达标情况。</w:t>
            </w:r>
            <w:r>
              <w:rPr>
                <w:b/>
                <w:bCs/>
                <w:spacing w:val="1"/>
                <w:sz w:val="24"/>
                <w:szCs w:val="24"/>
              </w:rPr>
              <w:t>根</w:t>
            </w:r>
            <w:r>
              <w:rPr>
                <w:b/>
                <w:bCs/>
                <w:sz w:val="24"/>
                <w:szCs w:val="24"/>
              </w:rPr>
              <w:t>据环境</w:t>
            </w:r>
            <w:r>
              <w:rPr>
                <w:sz w:val="24"/>
                <w:szCs w:val="24"/>
              </w:rPr>
              <w:t xml:space="preserve">  </w:t>
            </w:r>
            <w:r>
              <w:rPr>
                <w:b/>
                <w:bCs/>
                <w:spacing w:val="-5"/>
                <w:sz w:val="24"/>
                <w:szCs w:val="24"/>
              </w:rPr>
              <w:t>影响评价网（生态环境部环境工程评估中心）关于《建设项目环境影响</w:t>
            </w:r>
            <w:r>
              <w:rPr>
                <w:b/>
                <w:bCs/>
                <w:spacing w:val="-6"/>
                <w:sz w:val="24"/>
                <w:szCs w:val="24"/>
              </w:rPr>
              <w:t>报告表》</w:t>
            </w:r>
            <w:r>
              <w:rPr>
                <w:sz w:val="24"/>
                <w:szCs w:val="24"/>
              </w:rPr>
              <w:t xml:space="preserve"> </w:t>
            </w:r>
            <w:r>
              <w:rPr>
                <w:b/>
                <w:bCs/>
                <w:spacing w:val="-4"/>
                <w:sz w:val="24"/>
                <w:szCs w:val="24"/>
              </w:rPr>
              <w:t>内容、格式及编制技术指南常见问题解答，</w:t>
            </w:r>
            <w:r>
              <w:rPr>
                <w:spacing w:val="-4"/>
                <w:sz w:val="24"/>
                <w:szCs w:val="24"/>
              </w:rPr>
              <w:t>厂界外周边</w:t>
            </w:r>
            <w:r>
              <w:rPr>
                <w:spacing w:val="-40"/>
                <w:sz w:val="24"/>
                <w:szCs w:val="24"/>
              </w:rPr>
              <w:t xml:space="preserve"> </w:t>
            </w:r>
            <w:r>
              <w:rPr>
                <w:rFonts w:ascii="Times New Roman" w:hAnsi="Times New Roman" w:eastAsia="Times New Roman" w:cs="Times New Roman"/>
                <w:spacing w:val="-4"/>
                <w:sz w:val="24"/>
                <w:szCs w:val="24"/>
              </w:rPr>
              <w:t xml:space="preserve">50 </w:t>
            </w:r>
            <w:r>
              <w:rPr>
                <w:spacing w:val="-4"/>
                <w:sz w:val="24"/>
                <w:szCs w:val="24"/>
              </w:rPr>
              <w:t>米范围内存在声环境</w:t>
            </w:r>
            <w:r>
              <w:rPr>
                <w:sz w:val="24"/>
                <w:szCs w:val="24"/>
              </w:rPr>
              <w:t xml:space="preserve">  </w:t>
            </w:r>
            <w:r>
              <w:rPr>
                <w:spacing w:val="-3"/>
                <w:sz w:val="24"/>
                <w:szCs w:val="24"/>
              </w:rPr>
              <w:t>保护目标的建设项目，应监测声环境质量现状，监测点位为声环境保护目标处。</w:t>
            </w:r>
            <w:r>
              <w:rPr>
                <w:spacing w:val="15"/>
                <w:sz w:val="24"/>
                <w:szCs w:val="24"/>
              </w:rPr>
              <w:t xml:space="preserve"> </w:t>
            </w:r>
            <w:r>
              <w:rPr>
                <w:b/>
                <w:bCs/>
                <w:spacing w:val="-5"/>
                <w:sz w:val="24"/>
                <w:szCs w:val="24"/>
              </w:rPr>
              <w:t>厂界外周边</w:t>
            </w:r>
            <w:r>
              <w:rPr>
                <w:spacing w:val="-39"/>
                <w:sz w:val="24"/>
                <w:szCs w:val="24"/>
              </w:rPr>
              <w:t xml:space="preserve"> </w:t>
            </w:r>
            <w:r>
              <w:rPr>
                <w:rFonts w:ascii="Times New Roman" w:hAnsi="Times New Roman" w:eastAsia="Times New Roman" w:cs="Times New Roman"/>
                <w:b/>
                <w:bCs/>
                <w:spacing w:val="-5"/>
                <w:sz w:val="24"/>
                <w:szCs w:val="24"/>
              </w:rPr>
              <w:t xml:space="preserve">50 </w:t>
            </w:r>
            <w:r>
              <w:rPr>
                <w:b/>
                <w:bCs/>
                <w:spacing w:val="-5"/>
                <w:sz w:val="24"/>
                <w:szCs w:val="24"/>
              </w:rPr>
              <w:t>米范围内无声环境保护目标的建设项目，不再要求提供声环境质</w:t>
            </w:r>
            <w:r>
              <w:rPr>
                <w:sz w:val="24"/>
                <w:szCs w:val="24"/>
              </w:rPr>
              <w:t xml:space="preserve">  </w:t>
            </w:r>
            <w:r>
              <w:rPr>
                <w:b/>
                <w:bCs/>
                <w:spacing w:val="-1"/>
                <w:sz w:val="24"/>
                <w:szCs w:val="24"/>
              </w:rPr>
              <w:t>量现状监测数据。</w:t>
            </w:r>
            <w:r>
              <w:rPr>
                <w:spacing w:val="-1"/>
                <w:sz w:val="24"/>
                <w:szCs w:val="24"/>
              </w:rPr>
              <w:t>根据现场调查，项目厂界外</w:t>
            </w:r>
            <w:r>
              <w:rPr>
                <w:spacing w:val="-38"/>
                <w:sz w:val="24"/>
                <w:szCs w:val="24"/>
              </w:rPr>
              <w:t xml:space="preserve"> </w:t>
            </w:r>
            <w:r>
              <w:rPr>
                <w:rFonts w:ascii="Times New Roman" w:hAnsi="Times New Roman" w:eastAsia="Times New Roman" w:cs="Times New Roman"/>
                <w:spacing w:val="-1"/>
                <w:sz w:val="24"/>
                <w:szCs w:val="24"/>
              </w:rPr>
              <w:t>50m</w:t>
            </w:r>
            <w:r>
              <w:rPr>
                <w:rFonts w:ascii="Times New Roman" w:hAnsi="Times New Roman" w:eastAsia="Times New Roman" w:cs="Times New Roman"/>
                <w:spacing w:val="16"/>
                <w:sz w:val="24"/>
                <w:szCs w:val="24"/>
              </w:rPr>
              <w:t xml:space="preserve"> </w:t>
            </w:r>
            <w:r>
              <w:rPr>
                <w:spacing w:val="-1"/>
                <w:sz w:val="24"/>
                <w:szCs w:val="24"/>
              </w:rPr>
              <w:t>范围内无声环境保护目标，</w:t>
            </w:r>
            <w:r>
              <w:rPr>
                <w:sz w:val="24"/>
                <w:szCs w:val="24"/>
              </w:rPr>
              <w:t xml:space="preserve"> </w:t>
            </w:r>
            <w:r>
              <w:rPr>
                <w:spacing w:val="-1"/>
                <w:sz w:val="24"/>
                <w:szCs w:val="24"/>
              </w:rPr>
              <w:t>因此，本评价不进行声环境质量现状监测。</w:t>
            </w:r>
          </w:p>
          <w:p w14:paraId="132B595C">
            <w:pPr>
              <w:pStyle w:val="6"/>
              <w:spacing w:before="120" w:line="220" w:lineRule="auto"/>
              <w:ind w:left="103"/>
              <w:rPr>
                <w:sz w:val="28"/>
                <w:szCs w:val="28"/>
              </w:rPr>
            </w:pPr>
            <w:r>
              <w:rPr>
                <w:rFonts w:ascii="Times New Roman" w:hAnsi="Times New Roman" w:eastAsia="Times New Roman" w:cs="Times New Roman"/>
                <w:b/>
                <w:bCs/>
                <w:spacing w:val="-2"/>
                <w:sz w:val="28"/>
                <w:szCs w:val="28"/>
              </w:rPr>
              <w:t xml:space="preserve">3.4 </w:t>
            </w:r>
            <w:r>
              <w:rPr>
                <w:b/>
                <w:bCs/>
                <w:spacing w:val="-2"/>
                <w:sz w:val="28"/>
                <w:szCs w:val="28"/>
              </w:rPr>
              <w:t>生态环境现状调查</w:t>
            </w:r>
          </w:p>
          <w:p w14:paraId="7A238B27">
            <w:pPr>
              <w:spacing w:line="250" w:lineRule="auto"/>
              <w:rPr>
                <w:rFonts w:ascii="Arial"/>
                <w:sz w:val="21"/>
              </w:rPr>
            </w:pPr>
          </w:p>
          <w:p w14:paraId="499CAEDE">
            <w:pPr>
              <w:pStyle w:val="6"/>
              <w:spacing w:before="78" w:line="359" w:lineRule="auto"/>
              <w:ind w:left="106" w:right="102" w:firstLine="481"/>
              <w:jc w:val="both"/>
              <w:rPr>
                <w:sz w:val="24"/>
                <w:szCs w:val="24"/>
              </w:rPr>
            </w:pPr>
            <w:r>
              <w:rPr>
                <w:spacing w:val="1"/>
                <w:sz w:val="24"/>
                <w:szCs w:val="24"/>
              </w:rPr>
              <w:t>本项目租用福州中瑞铝业有限公司已建厂房，不新增用地，且项目用地周</w:t>
            </w:r>
            <w:r>
              <w:rPr>
                <w:spacing w:val="14"/>
                <w:sz w:val="24"/>
                <w:szCs w:val="24"/>
              </w:rPr>
              <w:t xml:space="preserve"> </w:t>
            </w:r>
            <w:r>
              <w:rPr>
                <w:spacing w:val="1"/>
                <w:sz w:val="24"/>
                <w:szCs w:val="24"/>
              </w:rPr>
              <w:t>边为以城市道路、其他工业企业等为主，项目评价区域主要植被为草坪、行道</w:t>
            </w:r>
            <w:r>
              <w:rPr>
                <w:spacing w:val="13"/>
                <w:sz w:val="24"/>
                <w:szCs w:val="24"/>
              </w:rPr>
              <w:t xml:space="preserve"> </w:t>
            </w:r>
            <w:r>
              <w:rPr>
                <w:spacing w:val="1"/>
                <w:sz w:val="24"/>
                <w:szCs w:val="24"/>
              </w:rPr>
              <w:t>树等景观树种，主要动物为常见的蛙类、鸟类和昆虫类等，评价区域内无珍稀</w:t>
            </w:r>
            <w:r>
              <w:rPr>
                <w:spacing w:val="13"/>
                <w:sz w:val="24"/>
                <w:szCs w:val="24"/>
              </w:rPr>
              <w:t xml:space="preserve"> </w:t>
            </w:r>
            <w:r>
              <w:rPr>
                <w:sz w:val="24"/>
                <w:szCs w:val="24"/>
              </w:rPr>
              <w:t>濒危物种、</w:t>
            </w:r>
            <w:r>
              <w:rPr>
                <w:spacing w:val="-69"/>
                <w:sz w:val="24"/>
                <w:szCs w:val="24"/>
              </w:rPr>
              <w:t xml:space="preserve"> </w:t>
            </w:r>
            <w:r>
              <w:rPr>
                <w:sz w:val="24"/>
                <w:szCs w:val="24"/>
              </w:rPr>
              <w:t>自然保护区、风景名胜区等生态敏感目标，调查区域也未</w:t>
            </w:r>
            <w:r>
              <w:rPr>
                <w:spacing w:val="-1"/>
                <w:sz w:val="24"/>
                <w:szCs w:val="24"/>
              </w:rPr>
              <w:t>发现国家</w:t>
            </w:r>
            <w:r>
              <w:rPr>
                <w:sz w:val="24"/>
                <w:szCs w:val="24"/>
              </w:rPr>
              <w:t xml:space="preserve"> </w:t>
            </w:r>
            <w:r>
              <w:rPr>
                <w:spacing w:val="1"/>
                <w:sz w:val="24"/>
                <w:szCs w:val="24"/>
              </w:rPr>
              <w:t>重点保护的野生动植物等；因此本项目不属于</w:t>
            </w:r>
            <w:r>
              <w:rPr>
                <w:rFonts w:ascii="Times New Roman" w:hAnsi="Times New Roman" w:eastAsia="Times New Roman" w:cs="Times New Roman"/>
                <w:spacing w:val="1"/>
                <w:sz w:val="24"/>
                <w:szCs w:val="24"/>
              </w:rPr>
              <w:t>“</w:t>
            </w:r>
            <w:r>
              <w:rPr>
                <w:spacing w:val="1"/>
                <w:sz w:val="24"/>
                <w:szCs w:val="24"/>
              </w:rPr>
              <w:t>环办 环评〔</w:t>
            </w:r>
            <w:r>
              <w:rPr>
                <w:rFonts w:ascii="Times New Roman" w:hAnsi="Times New Roman" w:eastAsia="Times New Roman" w:cs="Times New Roman"/>
                <w:spacing w:val="1"/>
                <w:sz w:val="24"/>
                <w:szCs w:val="24"/>
              </w:rPr>
              <w:t>2</w:t>
            </w:r>
            <w:r>
              <w:rPr>
                <w:rFonts w:ascii="Times New Roman" w:hAnsi="Times New Roman" w:eastAsia="Times New Roman" w:cs="Times New Roman"/>
                <w:sz w:val="24"/>
                <w:szCs w:val="24"/>
              </w:rPr>
              <w:t>020</w:t>
            </w:r>
            <w:r>
              <w:rPr>
                <w:sz w:val="24"/>
                <w:szCs w:val="24"/>
              </w:rPr>
              <w:t>〕</w:t>
            </w:r>
            <w:r>
              <w:rPr>
                <w:rFonts w:ascii="Times New Roman" w:hAnsi="Times New Roman" w:eastAsia="Times New Roman" w:cs="Times New Roman"/>
                <w:sz w:val="24"/>
                <w:szCs w:val="24"/>
              </w:rPr>
              <w:t xml:space="preserve">33 </w:t>
            </w:r>
            <w:r>
              <w:rPr>
                <w:sz w:val="24"/>
                <w:szCs w:val="24"/>
              </w:rPr>
              <w:t>号</w:t>
            </w:r>
            <w:r>
              <w:rPr>
                <w:rFonts w:ascii="Times New Roman" w:hAnsi="Times New Roman" w:eastAsia="Times New Roman" w:cs="Times New Roman"/>
                <w:sz w:val="24"/>
                <w:szCs w:val="24"/>
              </w:rPr>
              <w:t>”</w:t>
            </w:r>
            <w:r>
              <w:rPr>
                <w:sz w:val="24"/>
                <w:szCs w:val="24"/>
              </w:rPr>
              <w:t>中</w:t>
            </w:r>
            <w:r>
              <w:rPr>
                <w:rFonts w:ascii="Times New Roman" w:hAnsi="Times New Roman" w:eastAsia="Times New Roman" w:cs="Times New Roman"/>
                <w:sz w:val="24"/>
                <w:szCs w:val="24"/>
              </w:rPr>
              <w:t>“</w:t>
            </w:r>
            <w:r>
              <w:rPr>
                <w:sz w:val="24"/>
                <w:szCs w:val="24"/>
              </w:rPr>
              <w:t xml:space="preserve">产 </w:t>
            </w:r>
            <w:r>
              <w:rPr>
                <w:spacing w:val="-2"/>
                <w:sz w:val="24"/>
                <w:szCs w:val="24"/>
              </w:rPr>
              <w:t>业园区外建设项目新增用地且用地范围内含有生态环境保护目标</w:t>
            </w:r>
            <w:r>
              <w:rPr>
                <w:rFonts w:ascii="Times New Roman" w:hAnsi="Times New Roman" w:eastAsia="Times New Roman" w:cs="Times New Roman"/>
                <w:spacing w:val="-2"/>
                <w:sz w:val="24"/>
                <w:szCs w:val="24"/>
              </w:rPr>
              <w:t>”</w:t>
            </w:r>
            <w:r>
              <w:rPr>
                <w:spacing w:val="-2"/>
                <w:sz w:val="24"/>
                <w:szCs w:val="24"/>
              </w:rPr>
              <w:t>的情况，无需</w:t>
            </w:r>
            <w:r>
              <w:rPr>
                <w:spacing w:val="11"/>
                <w:sz w:val="24"/>
                <w:szCs w:val="24"/>
              </w:rPr>
              <w:t xml:space="preserve"> </w:t>
            </w:r>
            <w:r>
              <w:rPr>
                <w:spacing w:val="-1"/>
                <w:sz w:val="24"/>
                <w:szCs w:val="24"/>
              </w:rPr>
              <w:t>对生态环境现状进调查和评价。</w:t>
            </w:r>
          </w:p>
          <w:p w14:paraId="47485A31">
            <w:pPr>
              <w:pStyle w:val="6"/>
              <w:spacing w:before="123" w:line="220" w:lineRule="auto"/>
              <w:ind w:left="103"/>
              <w:rPr>
                <w:sz w:val="28"/>
                <w:szCs w:val="28"/>
              </w:rPr>
            </w:pPr>
            <w:r>
              <w:rPr>
                <w:rFonts w:ascii="Times New Roman" w:hAnsi="Times New Roman" w:eastAsia="Times New Roman" w:cs="Times New Roman"/>
                <w:b/>
                <w:bCs/>
                <w:spacing w:val="-2"/>
                <w:sz w:val="28"/>
                <w:szCs w:val="28"/>
              </w:rPr>
              <w:t xml:space="preserve">3.5 </w:t>
            </w:r>
            <w:r>
              <w:rPr>
                <w:b/>
                <w:bCs/>
                <w:spacing w:val="-2"/>
                <w:sz w:val="28"/>
                <w:szCs w:val="28"/>
              </w:rPr>
              <w:t>地下水、土壤环境质量现状</w:t>
            </w:r>
          </w:p>
          <w:p w14:paraId="517BD1FA">
            <w:pPr>
              <w:spacing w:line="243" w:lineRule="auto"/>
              <w:rPr>
                <w:rFonts w:ascii="Arial"/>
                <w:sz w:val="21"/>
              </w:rPr>
            </w:pPr>
          </w:p>
          <w:p w14:paraId="095C8302">
            <w:pPr>
              <w:pStyle w:val="6"/>
              <w:spacing w:before="78" w:line="354" w:lineRule="auto"/>
              <w:ind w:left="107" w:right="22" w:firstLine="480"/>
              <w:jc w:val="both"/>
              <w:rPr>
                <w:sz w:val="24"/>
                <w:szCs w:val="24"/>
              </w:rPr>
            </w:pPr>
            <w:r>
              <w:rPr>
                <w:spacing w:val="1"/>
                <w:sz w:val="24"/>
                <w:szCs w:val="24"/>
              </w:rPr>
              <w:t>根据</w:t>
            </w:r>
            <w:r>
              <w:rPr>
                <w:rFonts w:ascii="Times New Roman" w:hAnsi="Times New Roman" w:eastAsia="Times New Roman" w:cs="Times New Roman"/>
                <w:spacing w:val="1"/>
                <w:sz w:val="24"/>
                <w:szCs w:val="24"/>
              </w:rPr>
              <w:t>“</w:t>
            </w:r>
            <w:r>
              <w:rPr>
                <w:spacing w:val="1"/>
                <w:sz w:val="24"/>
                <w:szCs w:val="24"/>
              </w:rPr>
              <w:t>环办 环评〔</w:t>
            </w:r>
            <w:r>
              <w:rPr>
                <w:rFonts w:ascii="Times New Roman" w:hAnsi="Times New Roman" w:eastAsia="Times New Roman" w:cs="Times New Roman"/>
                <w:spacing w:val="1"/>
                <w:sz w:val="24"/>
                <w:szCs w:val="24"/>
              </w:rPr>
              <w:t>2020</w:t>
            </w:r>
            <w:r>
              <w:rPr>
                <w:spacing w:val="1"/>
                <w:sz w:val="24"/>
                <w:szCs w:val="24"/>
              </w:rPr>
              <w:t>〕</w:t>
            </w:r>
            <w:r>
              <w:rPr>
                <w:rFonts w:ascii="Times New Roman" w:hAnsi="Times New Roman" w:eastAsia="Times New Roman" w:cs="Times New Roman"/>
                <w:spacing w:val="1"/>
                <w:sz w:val="24"/>
                <w:szCs w:val="24"/>
              </w:rPr>
              <w:t xml:space="preserve">33 </w:t>
            </w:r>
            <w:r>
              <w:rPr>
                <w:spacing w:val="1"/>
                <w:sz w:val="24"/>
                <w:szCs w:val="24"/>
              </w:rPr>
              <w:t>号</w:t>
            </w:r>
            <w:r>
              <w:rPr>
                <w:rFonts w:ascii="Times New Roman" w:hAnsi="Times New Roman" w:eastAsia="Times New Roman" w:cs="Times New Roman"/>
                <w:spacing w:val="1"/>
                <w:sz w:val="24"/>
                <w:szCs w:val="24"/>
              </w:rPr>
              <w:t>”</w:t>
            </w:r>
            <w:r>
              <w:rPr>
                <w:spacing w:val="1"/>
                <w:sz w:val="24"/>
                <w:szCs w:val="24"/>
              </w:rPr>
              <w:t>规定，</w:t>
            </w:r>
            <w:r>
              <w:rPr>
                <w:rFonts w:ascii="Times New Roman" w:hAnsi="Times New Roman" w:eastAsia="Times New Roman" w:cs="Times New Roman"/>
                <w:spacing w:val="1"/>
                <w:sz w:val="24"/>
                <w:szCs w:val="24"/>
              </w:rPr>
              <w:t>“</w:t>
            </w:r>
            <w:r>
              <w:rPr>
                <w:spacing w:val="1"/>
                <w:sz w:val="24"/>
                <w:szCs w:val="24"/>
              </w:rPr>
              <w:t>地下水、</w:t>
            </w:r>
            <w:r>
              <w:rPr>
                <w:sz w:val="24"/>
                <w:szCs w:val="24"/>
              </w:rPr>
              <w:t xml:space="preserve">土壤环境原则上不开展环 </w:t>
            </w:r>
            <w:r>
              <w:rPr>
                <w:spacing w:val="1"/>
                <w:sz w:val="24"/>
                <w:szCs w:val="24"/>
              </w:rPr>
              <w:t>境质量现状调查。建设项目存在土壤、地下水环境污染途径的，应结合污染源</w:t>
            </w:r>
            <w:r>
              <w:rPr>
                <w:spacing w:val="13"/>
                <w:sz w:val="24"/>
                <w:szCs w:val="24"/>
              </w:rPr>
              <w:t xml:space="preserve"> </w:t>
            </w:r>
            <w:r>
              <w:rPr>
                <w:spacing w:val="-2"/>
                <w:sz w:val="24"/>
                <w:szCs w:val="24"/>
              </w:rPr>
              <w:t>保护目标分布情况开展现状调查以留作背景值</w:t>
            </w:r>
            <w:r>
              <w:rPr>
                <w:rFonts w:ascii="Times New Roman" w:hAnsi="Times New Roman" w:eastAsia="Times New Roman" w:cs="Times New Roman"/>
                <w:spacing w:val="-2"/>
                <w:sz w:val="24"/>
                <w:szCs w:val="24"/>
              </w:rPr>
              <w:t>”</w:t>
            </w:r>
            <w:r>
              <w:rPr>
                <w:spacing w:val="-2"/>
                <w:sz w:val="24"/>
                <w:szCs w:val="24"/>
              </w:rPr>
              <w:t>。本项目位于福州中瑞铝业有限</w:t>
            </w:r>
            <w:r>
              <w:rPr>
                <w:spacing w:val="10"/>
                <w:sz w:val="24"/>
                <w:szCs w:val="24"/>
              </w:rPr>
              <w:t xml:space="preserve"> </w:t>
            </w:r>
            <w:r>
              <w:rPr>
                <w:spacing w:val="-3"/>
                <w:sz w:val="24"/>
                <w:szCs w:val="24"/>
              </w:rPr>
              <w:t>公司厂区内，该厂区地面已全部硬化，且设置有围墙。项目基</w:t>
            </w:r>
            <w:r>
              <w:rPr>
                <w:spacing w:val="-4"/>
                <w:sz w:val="24"/>
                <w:szCs w:val="24"/>
              </w:rPr>
              <w:t>本上不存在土壤、</w:t>
            </w:r>
            <w:r>
              <w:rPr>
                <w:sz w:val="24"/>
                <w:szCs w:val="24"/>
              </w:rPr>
              <w:t xml:space="preserve"> </w:t>
            </w:r>
            <w:r>
              <w:rPr>
                <w:spacing w:val="1"/>
                <w:sz w:val="24"/>
                <w:szCs w:val="24"/>
              </w:rPr>
              <w:t>地下水环境污染途径，且厂区周边以工业企业为主；不涉及地下水、土壤环境</w:t>
            </w:r>
            <w:r>
              <w:rPr>
                <w:spacing w:val="13"/>
                <w:sz w:val="24"/>
                <w:szCs w:val="24"/>
              </w:rPr>
              <w:t xml:space="preserve"> </w:t>
            </w:r>
            <w:r>
              <w:rPr>
                <w:spacing w:val="-1"/>
                <w:sz w:val="24"/>
                <w:szCs w:val="24"/>
              </w:rPr>
              <w:t>保护目标。故本评价无需开展地下水、土壤环境现状调查及评价。</w:t>
            </w:r>
          </w:p>
        </w:tc>
      </w:tr>
    </w:tbl>
    <w:p w14:paraId="14D01D76">
      <w:pPr>
        <w:pStyle w:val="2"/>
      </w:pPr>
    </w:p>
    <w:p w14:paraId="293E1106">
      <w:pPr>
        <w:sectPr>
          <w:footerReference r:id="rId37" w:type="default"/>
          <w:pgSz w:w="11907" w:h="16840"/>
          <w:pgMar w:top="1416" w:right="1327" w:bottom="1014" w:left="1327" w:header="0" w:footer="852" w:gutter="0"/>
          <w:cols w:space="720" w:num="1"/>
        </w:sectPr>
      </w:pPr>
    </w:p>
    <w:tbl>
      <w:tblPr>
        <w:tblStyle w:val="5"/>
        <w:tblW w:w="92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8429"/>
      </w:tblGrid>
      <w:tr w14:paraId="14E81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85" w:hRule="atLeast"/>
        </w:trPr>
        <w:tc>
          <w:tcPr>
            <w:tcW w:w="808" w:type="dxa"/>
            <w:tcBorders>
              <w:bottom w:val="single" w:color="000000" w:sz="2" w:space="0"/>
              <w:right w:val="single" w:color="000000" w:sz="2" w:space="0"/>
            </w:tcBorders>
            <w:vAlign w:val="top"/>
          </w:tcPr>
          <w:p w14:paraId="38359442">
            <w:pPr>
              <w:spacing w:line="257" w:lineRule="auto"/>
              <w:rPr>
                <w:rFonts w:ascii="Arial"/>
                <w:sz w:val="21"/>
              </w:rPr>
            </w:pPr>
          </w:p>
          <w:p w14:paraId="52BEDA33">
            <w:pPr>
              <w:spacing w:line="257" w:lineRule="auto"/>
              <w:rPr>
                <w:rFonts w:ascii="Arial"/>
                <w:sz w:val="21"/>
              </w:rPr>
            </w:pPr>
          </w:p>
          <w:p w14:paraId="2570B727">
            <w:pPr>
              <w:spacing w:line="258" w:lineRule="auto"/>
              <w:rPr>
                <w:rFonts w:ascii="Arial"/>
                <w:sz w:val="21"/>
              </w:rPr>
            </w:pPr>
          </w:p>
          <w:p w14:paraId="27AAC830">
            <w:pPr>
              <w:spacing w:line="258" w:lineRule="auto"/>
              <w:rPr>
                <w:rFonts w:ascii="Arial"/>
                <w:sz w:val="21"/>
              </w:rPr>
            </w:pPr>
          </w:p>
          <w:p w14:paraId="61D40F8C">
            <w:pPr>
              <w:spacing w:line="258" w:lineRule="auto"/>
              <w:rPr>
                <w:rFonts w:ascii="Arial"/>
                <w:sz w:val="21"/>
              </w:rPr>
            </w:pPr>
          </w:p>
          <w:p w14:paraId="58C6D7FA">
            <w:pPr>
              <w:spacing w:line="258" w:lineRule="auto"/>
              <w:rPr>
                <w:rFonts w:ascii="Arial"/>
                <w:sz w:val="21"/>
              </w:rPr>
            </w:pPr>
          </w:p>
          <w:p w14:paraId="0D91C142">
            <w:pPr>
              <w:spacing w:line="258" w:lineRule="auto"/>
              <w:rPr>
                <w:rFonts w:ascii="Arial"/>
                <w:sz w:val="21"/>
              </w:rPr>
            </w:pPr>
          </w:p>
          <w:p w14:paraId="20B5570E">
            <w:pPr>
              <w:spacing w:line="258" w:lineRule="auto"/>
              <w:rPr>
                <w:rFonts w:ascii="Arial"/>
                <w:sz w:val="21"/>
              </w:rPr>
            </w:pPr>
          </w:p>
          <w:p w14:paraId="523B0A0A">
            <w:pPr>
              <w:spacing w:line="258" w:lineRule="auto"/>
              <w:rPr>
                <w:rFonts w:ascii="Arial"/>
                <w:sz w:val="21"/>
              </w:rPr>
            </w:pPr>
          </w:p>
          <w:p w14:paraId="1E9B62CA">
            <w:pPr>
              <w:spacing w:line="258" w:lineRule="auto"/>
              <w:rPr>
                <w:rFonts w:ascii="Arial"/>
                <w:sz w:val="21"/>
              </w:rPr>
            </w:pPr>
          </w:p>
          <w:p w14:paraId="3B580EB3">
            <w:pPr>
              <w:spacing w:line="258" w:lineRule="auto"/>
              <w:rPr>
                <w:rFonts w:ascii="Arial"/>
                <w:sz w:val="21"/>
              </w:rPr>
            </w:pPr>
          </w:p>
          <w:p w14:paraId="40CD8525">
            <w:pPr>
              <w:pStyle w:val="6"/>
              <w:spacing w:before="65" w:line="228" w:lineRule="auto"/>
              <w:ind w:left="192"/>
            </w:pPr>
            <w:r>
              <w:rPr>
                <w:spacing w:val="4"/>
              </w:rPr>
              <w:t>环境</w:t>
            </w:r>
          </w:p>
          <w:p w14:paraId="7C561F06">
            <w:pPr>
              <w:pStyle w:val="6"/>
              <w:spacing w:before="24" w:line="228" w:lineRule="auto"/>
              <w:ind w:left="192"/>
            </w:pPr>
            <w:r>
              <w:rPr>
                <w:spacing w:val="4"/>
              </w:rPr>
              <w:t>保护</w:t>
            </w:r>
          </w:p>
          <w:p w14:paraId="6A588DEB">
            <w:pPr>
              <w:pStyle w:val="6"/>
              <w:spacing w:before="26" w:line="228" w:lineRule="auto"/>
              <w:ind w:left="232"/>
            </w:pPr>
            <w:r>
              <w:rPr>
                <w:spacing w:val="-16"/>
              </w:rPr>
              <w:t>目标</w:t>
            </w:r>
          </w:p>
        </w:tc>
        <w:tc>
          <w:tcPr>
            <w:tcW w:w="8429" w:type="dxa"/>
            <w:tcBorders>
              <w:left w:val="single" w:color="000000" w:sz="2" w:space="0"/>
              <w:bottom w:val="single" w:color="000000" w:sz="2" w:space="0"/>
            </w:tcBorders>
            <w:vAlign w:val="top"/>
          </w:tcPr>
          <w:p w14:paraId="2C0D6F64">
            <w:pPr>
              <w:pStyle w:val="6"/>
              <w:spacing w:before="165" w:line="221" w:lineRule="auto"/>
              <w:ind w:left="103"/>
              <w:outlineLvl w:val="1"/>
              <w:rPr>
                <w:sz w:val="28"/>
                <w:szCs w:val="28"/>
              </w:rPr>
            </w:pPr>
            <w:r>
              <w:rPr>
                <w:rFonts w:ascii="Times New Roman" w:hAnsi="Times New Roman" w:eastAsia="Times New Roman" w:cs="Times New Roman"/>
                <w:b/>
                <w:bCs/>
                <w:spacing w:val="-2"/>
                <w:sz w:val="28"/>
                <w:szCs w:val="28"/>
              </w:rPr>
              <w:t xml:space="preserve">3.6 </w:t>
            </w:r>
            <w:r>
              <w:rPr>
                <w:b/>
                <w:bCs/>
                <w:spacing w:val="-2"/>
                <w:sz w:val="28"/>
                <w:szCs w:val="28"/>
              </w:rPr>
              <w:t>环境保护目标</w:t>
            </w:r>
          </w:p>
          <w:p w14:paraId="28A31465">
            <w:pPr>
              <w:spacing w:line="246" w:lineRule="auto"/>
              <w:rPr>
                <w:rFonts w:ascii="Arial"/>
                <w:sz w:val="21"/>
              </w:rPr>
            </w:pPr>
          </w:p>
          <w:p w14:paraId="76AA2B99">
            <w:pPr>
              <w:pStyle w:val="6"/>
              <w:spacing w:before="78" w:line="360" w:lineRule="auto"/>
              <w:ind w:left="110" w:right="102" w:firstLine="477"/>
              <w:jc w:val="both"/>
              <w:rPr>
                <w:sz w:val="24"/>
                <w:szCs w:val="24"/>
              </w:rPr>
            </w:pPr>
            <w:r>
              <w:rPr>
                <w:spacing w:val="2"/>
                <w:sz w:val="24"/>
                <w:szCs w:val="24"/>
              </w:rPr>
              <w:t>根据《建设项目环境影响报告表编制技术指南（污染影响类</w:t>
            </w:r>
            <w:r>
              <w:rPr>
                <w:spacing w:val="-7"/>
                <w:sz w:val="24"/>
                <w:szCs w:val="24"/>
              </w:rPr>
              <w:t>）（</w:t>
            </w:r>
            <w:r>
              <w:rPr>
                <w:spacing w:val="2"/>
                <w:sz w:val="24"/>
                <w:szCs w:val="24"/>
              </w:rPr>
              <w:t>试行）》</w:t>
            </w:r>
            <w:r>
              <w:rPr>
                <w:spacing w:val="1"/>
                <w:sz w:val="24"/>
                <w:szCs w:val="24"/>
              </w:rPr>
              <w:t xml:space="preserve"> </w:t>
            </w:r>
            <w:r>
              <w:rPr>
                <w:spacing w:val="-1"/>
                <w:sz w:val="24"/>
                <w:szCs w:val="24"/>
              </w:rPr>
              <w:t>（环办环评〔</w:t>
            </w:r>
            <w:r>
              <w:rPr>
                <w:rFonts w:ascii="Times New Roman" w:hAnsi="Times New Roman" w:eastAsia="Times New Roman" w:cs="Times New Roman"/>
                <w:spacing w:val="-1"/>
                <w:sz w:val="24"/>
                <w:szCs w:val="24"/>
              </w:rPr>
              <w:t>2020</w:t>
            </w:r>
            <w:r>
              <w:rPr>
                <w:spacing w:val="-1"/>
                <w:sz w:val="24"/>
                <w:szCs w:val="24"/>
              </w:rPr>
              <w:t>〕</w:t>
            </w:r>
            <w:r>
              <w:rPr>
                <w:rFonts w:ascii="Times New Roman" w:hAnsi="Times New Roman" w:eastAsia="Times New Roman" w:cs="Times New Roman"/>
                <w:spacing w:val="-1"/>
                <w:sz w:val="24"/>
                <w:szCs w:val="24"/>
              </w:rPr>
              <w:t>33</w:t>
            </w:r>
            <w:r>
              <w:rPr>
                <w:rFonts w:ascii="Times New Roman" w:hAnsi="Times New Roman" w:eastAsia="Times New Roman" w:cs="Times New Roman"/>
                <w:spacing w:val="22"/>
                <w:sz w:val="24"/>
                <w:szCs w:val="24"/>
              </w:rPr>
              <w:t xml:space="preserve"> </w:t>
            </w:r>
            <w:r>
              <w:rPr>
                <w:spacing w:val="-1"/>
                <w:sz w:val="24"/>
                <w:szCs w:val="24"/>
              </w:rPr>
              <w:t>号）要求以及对项目周边环境的调查，本项目大气环境</w:t>
            </w:r>
            <w:r>
              <w:rPr>
                <w:sz w:val="24"/>
                <w:szCs w:val="24"/>
              </w:rPr>
              <w:t xml:space="preserve"> </w:t>
            </w:r>
            <w:r>
              <w:rPr>
                <w:spacing w:val="-3"/>
                <w:sz w:val="24"/>
                <w:szCs w:val="24"/>
              </w:rPr>
              <w:t>（厂界外</w:t>
            </w:r>
            <w:r>
              <w:rPr>
                <w:spacing w:val="-49"/>
                <w:sz w:val="24"/>
                <w:szCs w:val="24"/>
              </w:rPr>
              <w:t xml:space="preserve"> </w:t>
            </w:r>
            <w:r>
              <w:rPr>
                <w:rFonts w:ascii="Times New Roman" w:hAnsi="Times New Roman" w:eastAsia="Times New Roman" w:cs="Times New Roman"/>
                <w:spacing w:val="-3"/>
                <w:sz w:val="24"/>
                <w:szCs w:val="24"/>
              </w:rPr>
              <w:t>500m</w:t>
            </w:r>
            <w:r>
              <w:rPr>
                <w:spacing w:val="-3"/>
                <w:sz w:val="24"/>
                <w:szCs w:val="24"/>
              </w:rPr>
              <w:t>）、地表水环境、声环境（厂界外</w:t>
            </w:r>
            <w:r>
              <w:rPr>
                <w:spacing w:val="-49"/>
                <w:sz w:val="24"/>
                <w:szCs w:val="24"/>
              </w:rPr>
              <w:t xml:space="preserve"> </w:t>
            </w:r>
            <w:r>
              <w:rPr>
                <w:rFonts w:ascii="Times New Roman" w:hAnsi="Times New Roman" w:eastAsia="Times New Roman" w:cs="Times New Roman"/>
                <w:spacing w:val="-3"/>
                <w:sz w:val="24"/>
                <w:szCs w:val="24"/>
              </w:rPr>
              <w:t>50m</w:t>
            </w:r>
            <w:r>
              <w:rPr>
                <w:spacing w:val="-3"/>
                <w:sz w:val="24"/>
                <w:szCs w:val="24"/>
              </w:rPr>
              <w:t>）、地下水环境（厂界外</w:t>
            </w:r>
            <w:r>
              <w:rPr>
                <w:sz w:val="24"/>
                <w:szCs w:val="24"/>
              </w:rPr>
              <w:t xml:space="preserve"> </w:t>
            </w:r>
            <w:r>
              <w:rPr>
                <w:rFonts w:ascii="Times New Roman" w:hAnsi="Times New Roman" w:eastAsia="Times New Roman" w:cs="Times New Roman"/>
                <w:spacing w:val="-1"/>
                <w:sz w:val="24"/>
                <w:szCs w:val="24"/>
              </w:rPr>
              <w:t>500m</w:t>
            </w:r>
            <w:r>
              <w:rPr>
                <w:spacing w:val="-1"/>
                <w:sz w:val="24"/>
                <w:szCs w:val="24"/>
              </w:rPr>
              <w:t>）等环境保护目标情况见表</w:t>
            </w:r>
            <w:r>
              <w:rPr>
                <w:spacing w:val="-51"/>
                <w:sz w:val="24"/>
                <w:szCs w:val="24"/>
              </w:rPr>
              <w:t xml:space="preserve"> </w:t>
            </w:r>
            <w:r>
              <w:rPr>
                <w:rFonts w:ascii="Times New Roman" w:hAnsi="Times New Roman" w:eastAsia="Times New Roman" w:cs="Times New Roman"/>
                <w:spacing w:val="-1"/>
                <w:sz w:val="24"/>
                <w:szCs w:val="24"/>
              </w:rPr>
              <w:t xml:space="preserve">3.6-1 </w:t>
            </w:r>
            <w:r>
              <w:rPr>
                <w:spacing w:val="-1"/>
                <w:sz w:val="24"/>
                <w:szCs w:val="24"/>
              </w:rPr>
              <w:t>和附图</w:t>
            </w:r>
            <w:r>
              <w:rPr>
                <w:spacing w:val="-55"/>
                <w:sz w:val="24"/>
                <w:szCs w:val="24"/>
              </w:rPr>
              <w:t xml:space="preserve"> </w:t>
            </w:r>
            <w:r>
              <w:rPr>
                <w:rFonts w:ascii="Times New Roman" w:hAnsi="Times New Roman" w:eastAsia="Times New Roman" w:cs="Times New Roman"/>
                <w:spacing w:val="-1"/>
                <w:sz w:val="24"/>
                <w:szCs w:val="24"/>
              </w:rPr>
              <w:t>2</w:t>
            </w:r>
            <w:r>
              <w:rPr>
                <w:spacing w:val="-1"/>
                <w:sz w:val="24"/>
                <w:szCs w:val="24"/>
              </w:rPr>
              <w:t>。</w:t>
            </w:r>
          </w:p>
          <w:p w14:paraId="4C5006BF">
            <w:pPr>
              <w:spacing w:before="113" w:line="212" w:lineRule="auto"/>
              <w:ind w:left="2379"/>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3"/>
                <w:sz w:val="24"/>
                <w:szCs w:val="24"/>
              </w:rPr>
              <w:t xml:space="preserve"> </w:t>
            </w:r>
            <w:r>
              <w:rPr>
                <w:rFonts w:ascii="Times New Roman" w:hAnsi="Times New Roman" w:eastAsia="Times New Roman" w:cs="Times New Roman"/>
                <w:spacing w:val="-2"/>
                <w:sz w:val="24"/>
                <w:szCs w:val="24"/>
              </w:rPr>
              <w:t xml:space="preserve">3.6-1    </w:t>
            </w:r>
            <w:r>
              <w:rPr>
                <w:rFonts w:ascii="黑体" w:hAnsi="黑体" w:eastAsia="黑体" w:cs="黑体"/>
                <w:spacing w:val="-2"/>
                <w:sz w:val="24"/>
                <w:szCs w:val="24"/>
              </w:rPr>
              <w:t>项目主要保护目标一览表</w:t>
            </w:r>
          </w:p>
          <w:tbl>
            <w:tblPr>
              <w:tblStyle w:val="5"/>
              <w:tblW w:w="8027" w:type="dxa"/>
              <w:tblInd w:w="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1127"/>
              <w:gridCol w:w="1569"/>
              <w:gridCol w:w="1699"/>
              <w:gridCol w:w="2562"/>
            </w:tblGrid>
            <w:tr w14:paraId="7F5B6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070" w:type="dxa"/>
                  <w:tcBorders>
                    <w:top w:val="single" w:color="000000" w:sz="10" w:space="0"/>
                    <w:left w:val="nil"/>
                  </w:tcBorders>
                  <w:vAlign w:val="top"/>
                </w:tcPr>
                <w:p w14:paraId="3324AEF5">
                  <w:pPr>
                    <w:pStyle w:val="6"/>
                    <w:spacing w:before="36" w:line="228" w:lineRule="auto"/>
                    <w:ind w:left="331"/>
                  </w:pPr>
                  <w:r>
                    <w:rPr>
                      <w:spacing w:val="4"/>
                    </w:rPr>
                    <w:t>环境</w:t>
                  </w:r>
                </w:p>
                <w:p w14:paraId="5CCA36EC">
                  <w:pPr>
                    <w:pStyle w:val="6"/>
                    <w:spacing w:before="26" w:line="213" w:lineRule="auto"/>
                    <w:ind w:left="331"/>
                  </w:pPr>
                  <w:r>
                    <w:rPr>
                      <w:spacing w:val="4"/>
                    </w:rPr>
                    <w:t>要素</w:t>
                  </w:r>
                </w:p>
              </w:tc>
              <w:tc>
                <w:tcPr>
                  <w:tcW w:w="1127" w:type="dxa"/>
                  <w:tcBorders>
                    <w:top w:val="single" w:color="000000" w:sz="10" w:space="0"/>
                  </w:tcBorders>
                  <w:vAlign w:val="top"/>
                </w:tcPr>
                <w:p w14:paraId="64A665C5">
                  <w:pPr>
                    <w:pStyle w:val="6"/>
                    <w:spacing w:before="36" w:line="228" w:lineRule="auto"/>
                    <w:ind w:left="43"/>
                  </w:pPr>
                  <w:r>
                    <w:rPr>
                      <w:spacing w:val="8"/>
                    </w:rPr>
                    <w:t>环境保护对</w:t>
                  </w:r>
                </w:p>
                <w:p w14:paraId="06EF653B">
                  <w:pPr>
                    <w:pStyle w:val="6"/>
                    <w:spacing w:before="26" w:line="213" w:lineRule="auto"/>
                    <w:ind w:left="261"/>
                  </w:pPr>
                  <w:r>
                    <w:rPr>
                      <w:spacing w:val="4"/>
                    </w:rPr>
                    <w:t>象名称</w:t>
                  </w:r>
                </w:p>
              </w:tc>
              <w:tc>
                <w:tcPr>
                  <w:tcW w:w="1569" w:type="dxa"/>
                  <w:tcBorders>
                    <w:top w:val="single" w:color="000000" w:sz="10" w:space="0"/>
                  </w:tcBorders>
                  <w:vAlign w:val="top"/>
                </w:tcPr>
                <w:p w14:paraId="235ABDBE">
                  <w:pPr>
                    <w:pStyle w:val="6"/>
                    <w:spacing w:before="35" w:line="233" w:lineRule="auto"/>
                    <w:ind w:left="266" w:right="49" w:hanging="212"/>
                  </w:pPr>
                  <w:r>
                    <w:rPr>
                      <w:spacing w:val="8"/>
                    </w:rPr>
                    <w:t>相对项目的方位</w:t>
                  </w:r>
                  <w:r>
                    <w:rPr>
                      <w:spacing w:val="3"/>
                    </w:rPr>
                    <w:t xml:space="preserve"> </w:t>
                  </w:r>
                  <w:r>
                    <w:rPr>
                      <w:spacing w:val="7"/>
                    </w:rPr>
                    <w:t>和最近距离</w:t>
                  </w:r>
                </w:p>
              </w:tc>
              <w:tc>
                <w:tcPr>
                  <w:tcW w:w="1699" w:type="dxa"/>
                  <w:tcBorders>
                    <w:top w:val="single" w:color="000000" w:sz="10" w:space="0"/>
                  </w:tcBorders>
                  <w:vAlign w:val="top"/>
                </w:tcPr>
                <w:p w14:paraId="789CB97B">
                  <w:pPr>
                    <w:pStyle w:val="6"/>
                    <w:spacing w:before="172" w:line="228" w:lineRule="auto"/>
                    <w:ind w:left="473"/>
                  </w:pPr>
                  <w:r>
                    <w:rPr>
                      <w:spacing w:val="-3"/>
                    </w:rPr>
                    <w:t>目标规模</w:t>
                  </w:r>
                </w:p>
              </w:tc>
              <w:tc>
                <w:tcPr>
                  <w:tcW w:w="2562" w:type="dxa"/>
                  <w:tcBorders>
                    <w:top w:val="single" w:color="000000" w:sz="10" w:space="0"/>
                    <w:right w:val="nil"/>
                  </w:tcBorders>
                  <w:vAlign w:val="top"/>
                </w:tcPr>
                <w:p w14:paraId="6DFB255A">
                  <w:pPr>
                    <w:pStyle w:val="6"/>
                    <w:spacing w:before="172" w:line="228" w:lineRule="auto"/>
                    <w:ind w:left="868"/>
                  </w:pPr>
                  <w:r>
                    <w:rPr>
                      <w:spacing w:val="7"/>
                    </w:rPr>
                    <w:t>环境功能</w:t>
                  </w:r>
                </w:p>
              </w:tc>
            </w:tr>
            <w:tr w14:paraId="07F05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070" w:type="dxa"/>
                  <w:vMerge w:val="restart"/>
                  <w:tcBorders>
                    <w:left w:val="nil"/>
                    <w:bottom w:val="nil"/>
                  </w:tcBorders>
                  <w:vAlign w:val="top"/>
                </w:tcPr>
                <w:p w14:paraId="434C7BB8">
                  <w:pPr>
                    <w:spacing w:line="371" w:lineRule="auto"/>
                    <w:rPr>
                      <w:rFonts w:ascii="Arial"/>
                      <w:sz w:val="21"/>
                    </w:rPr>
                  </w:pPr>
                </w:p>
                <w:p w14:paraId="6D62D2C2">
                  <w:pPr>
                    <w:pStyle w:val="6"/>
                    <w:spacing w:before="65" w:line="228" w:lineRule="auto"/>
                    <w:ind w:left="119"/>
                  </w:pPr>
                  <w:r>
                    <w:rPr>
                      <w:spacing w:val="7"/>
                    </w:rPr>
                    <w:t>环境空气</w:t>
                  </w:r>
                </w:p>
              </w:tc>
              <w:tc>
                <w:tcPr>
                  <w:tcW w:w="1127" w:type="dxa"/>
                  <w:vAlign w:val="top"/>
                </w:tcPr>
                <w:p w14:paraId="73923B4A">
                  <w:pPr>
                    <w:pStyle w:val="6"/>
                    <w:spacing w:before="68" w:line="227" w:lineRule="auto"/>
                    <w:ind w:left="254"/>
                  </w:pPr>
                  <w:r>
                    <w:rPr>
                      <w:spacing w:val="6"/>
                    </w:rPr>
                    <w:t>船尾村</w:t>
                  </w:r>
                </w:p>
              </w:tc>
              <w:tc>
                <w:tcPr>
                  <w:tcW w:w="1569" w:type="dxa"/>
                  <w:vAlign w:val="top"/>
                </w:tcPr>
                <w:p w14:paraId="5EB77807">
                  <w:pPr>
                    <w:pStyle w:val="6"/>
                    <w:spacing w:before="68" w:line="228" w:lineRule="auto"/>
                    <w:ind w:left="215"/>
                    <w:rPr>
                      <w:rFonts w:ascii="Times New Roman" w:hAnsi="Times New Roman" w:eastAsia="Times New Roman" w:cs="Times New Roman"/>
                    </w:rPr>
                  </w:pPr>
                  <w:r>
                    <w:rPr>
                      <w:spacing w:val="4"/>
                    </w:rPr>
                    <w:t>西南侧</w:t>
                  </w:r>
                  <w:r>
                    <w:rPr>
                      <w:spacing w:val="-40"/>
                    </w:rPr>
                    <w:t xml:space="preserve"> </w:t>
                  </w:r>
                  <w:r>
                    <w:rPr>
                      <w:rFonts w:ascii="Times New Roman" w:hAnsi="Times New Roman" w:eastAsia="Times New Roman" w:cs="Times New Roman"/>
                      <w:spacing w:val="4"/>
                    </w:rPr>
                    <w:t>201m</w:t>
                  </w:r>
                </w:p>
              </w:tc>
              <w:tc>
                <w:tcPr>
                  <w:tcW w:w="1699" w:type="dxa"/>
                  <w:vAlign w:val="top"/>
                </w:tcPr>
                <w:p w14:paraId="6E8F9D3F">
                  <w:pPr>
                    <w:pStyle w:val="6"/>
                    <w:spacing w:before="69" w:line="228" w:lineRule="auto"/>
                    <w:ind w:left="174"/>
                  </w:pPr>
                  <w:r>
                    <w:rPr>
                      <w:spacing w:val="1"/>
                    </w:rPr>
                    <w:t>约</w:t>
                  </w:r>
                  <w:r>
                    <w:rPr>
                      <w:spacing w:val="-34"/>
                    </w:rPr>
                    <w:t xml:space="preserve"> </w:t>
                  </w:r>
                  <w:r>
                    <w:rPr>
                      <w:rFonts w:ascii="Times New Roman" w:hAnsi="Times New Roman" w:eastAsia="Times New Roman" w:cs="Times New Roman"/>
                      <w:spacing w:val="1"/>
                    </w:rPr>
                    <w:t>80</w:t>
                  </w:r>
                  <w:r>
                    <w:rPr>
                      <w:rFonts w:ascii="Times New Roman" w:hAnsi="Times New Roman" w:eastAsia="Times New Roman" w:cs="Times New Roman"/>
                      <w:spacing w:val="12"/>
                      <w:w w:val="101"/>
                    </w:rPr>
                    <w:t xml:space="preserve"> </w:t>
                  </w:r>
                  <w:r>
                    <w:rPr>
                      <w:spacing w:val="1"/>
                    </w:rPr>
                    <w:t>户</w:t>
                  </w:r>
                  <w:r>
                    <w:rPr>
                      <w:rFonts w:ascii="Times New Roman" w:hAnsi="Times New Roman" w:eastAsia="Times New Roman" w:cs="Times New Roman"/>
                      <w:spacing w:val="1"/>
                    </w:rPr>
                    <w:t>/412</w:t>
                  </w:r>
                  <w:r>
                    <w:rPr>
                      <w:rFonts w:ascii="Times New Roman" w:hAnsi="Times New Roman" w:eastAsia="Times New Roman" w:cs="Times New Roman"/>
                      <w:spacing w:val="11"/>
                    </w:rPr>
                    <w:t xml:space="preserve"> </w:t>
                  </w:r>
                  <w:r>
                    <w:rPr>
                      <w:spacing w:val="1"/>
                    </w:rPr>
                    <w:t>人</w:t>
                  </w:r>
                </w:p>
              </w:tc>
              <w:tc>
                <w:tcPr>
                  <w:tcW w:w="2562" w:type="dxa"/>
                  <w:vMerge w:val="restart"/>
                  <w:tcBorders>
                    <w:bottom w:val="nil"/>
                    <w:right w:val="nil"/>
                  </w:tcBorders>
                  <w:vAlign w:val="top"/>
                </w:tcPr>
                <w:p w14:paraId="307D0604">
                  <w:pPr>
                    <w:pStyle w:val="6"/>
                    <w:spacing w:before="167" w:line="228" w:lineRule="auto"/>
                    <w:ind w:left="244"/>
                  </w:pPr>
                  <w:r>
                    <w:rPr>
                      <w:spacing w:val="7"/>
                    </w:rPr>
                    <w:t>《环境空气质量标准》</w:t>
                  </w:r>
                </w:p>
                <w:p w14:paraId="525FC227">
                  <w:pPr>
                    <w:pStyle w:val="6"/>
                    <w:spacing w:before="23" w:line="228" w:lineRule="auto"/>
                    <w:ind w:left="69"/>
                  </w:pPr>
                  <w:r>
                    <w:rPr>
                      <w:spacing w:val="6"/>
                    </w:rPr>
                    <w:t>（</w:t>
                  </w:r>
                  <w:r>
                    <w:rPr>
                      <w:rFonts w:ascii="Times New Roman" w:hAnsi="Times New Roman" w:eastAsia="Times New Roman" w:cs="Times New Roman"/>
                    </w:rPr>
                    <w:t>GB</w:t>
                  </w:r>
                  <w:r>
                    <w:rPr>
                      <w:rFonts w:ascii="Times New Roman" w:hAnsi="Times New Roman" w:eastAsia="Times New Roman" w:cs="Times New Roman"/>
                      <w:spacing w:val="6"/>
                    </w:rPr>
                    <w:t>3095-2012</w:t>
                  </w:r>
                  <w:r>
                    <w:rPr>
                      <w:spacing w:val="6"/>
                    </w:rPr>
                    <w:t>）及其修改</w:t>
                  </w:r>
                </w:p>
                <w:p w14:paraId="10019D65">
                  <w:pPr>
                    <w:pStyle w:val="6"/>
                    <w:spacing w:before="27" w:line="228" w:lineRule="auto"/>
                    <w:ind w:left="766"/>
                  </w:pPr>
                  <w:r>
                    <w:rPr>
                      <w:spacing w:val="7"/>
                    </w:rPr>
                    <w:t>单二级标准</w:t>
                  </w:r>
                </w:p>
              </w:tc>
            </w:tr>
            <w:tr w14:paraId="54467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070" w:type="dxa"/>
                  <w:vMerge w:val="continue"/>
                  <w:tcBorders>
                    <w:top w:val="nil"/>
                    <w:left w:val="nil"/>
                    <w:bottom w:val="nil"/>
                  </w:tcBorders>
                  <w:vAlign w:val="top"/>
                </w:tcPr>
                <w:p w14:paraId="46168756">
                  <w:pPr>
                    <w:rPr>
                      <w:rFonts w:ascii="Arial"/>
                      <w:sz w:val="21"/>
                    </w:rPr>
                  </w:pPr>
                </w:p>
              </w:tc>
              <w:tc>
                <w:tcPr>
                  <w:tcW w:w="1127" w:type="dxa"/>
                  <w:vAlign w:val="top"/>
                </w:tcPr>
                <w:p w14:paraId="447C52C1">
                  <w:pPr>
                    <w:pStyle w:val="6"/>
                    <w:spacing w:before="91" w:line="227" w:lineRule="auto"/>
                    <w:ind w:left="261"/>
                  </w:pPr>
                  <w:r>
                    <w:rPr>
                      <w:spacing w:val="4"/>
                    </w:rPr>
                    <w:t>吉山村</w:t>
                  </w:r>
                </w:p>
              </w:tc>
              <w:tc>
                <w:tcPr>
                  <w:tcW w:w="1569" w:type="dxa"/>
                  <w:vAlign w:val="top"/>
                </w:tcPr>
                <w:p w14:paraId="1B14D790">
                  <w:pPr>
                    <w:pStyle w:val="6"/>
                    <w:spacing w:before="90" w:line="228" w:lineRule="auto"/>
                    <w:ind w:left="217"/>
                    <w:rPr>
                      <w:rFonts w:ascii="Times New Roman" w:hAnsi="Times New Roman" w:eastAsia="Times New Roman" w:cs="Times New Roman"/>
                    </w:rPr>
                  </w:pPr>
                  <w:r>
                    <w:rPr>
                      <w:spacing w:val="4"/>
                    </w:rPr>
                    <w:t>东南侧</w:t>
                  </w:r>
                  <w:r>
                    <w:rPr>
                      <w:spacing w:val="-39"/>
                    </w:rPr>
                    <w:t xml:space="preserve"> </w:t>
                  </w:r>
                  <w:r>
                    <w:rPr>
                      <w:rFonts w:ascii="Times New Roman" w:hAnsi="Times New Roman" w:eastAsia="Times New Roman" w:cs="Times New Roman"/>
                      <w:spacing w:val="4"/>
                    </w:rPr>
                    <w:t>358m</w:t>
                  </w:r>
                </w:p>
              </w:tc>
              <w:tc>
                <w:tcPr>
                  <w:tcW w:w="1699" w:type="dxa"/>
                  <w:vAlign w:val="top"/>
                </w:tcPr>
                <w:p w14:paraId="5BDE593C">
                  <w:pPr>
                    <w:pStyle w:val="6"/>
                    <w:spacing w:before="91" w:line="228" w:lineRule="auto"/>
                    <w:ind w:left="174"/>
                  </w:pPr>
                  <w:r>
                    <w:rPr>
                      <w:spacing w:val="2"/>
                    </w:rPr>
                    <w:t>约</w:t>
                  </w:r>
                  <w:r>
                    <w:rPr>
                      <w:spacing w:val="-34"/>
                    </w:rPr>
                    <w:t xml:space="preserve"> </w:t>
                  </w:r>
                  <w:r>
                    <w:rPr>
                      <w:rFonts w:ascii="Times New Roman" w:hAnsi="Times New Roman" w:eastAsia="Times New Roman" w:cs="Times New Roman"/>
                      <w:spacing w:val="2"/>
                    </w:rPr>
                    <w:t>70</w:t>
                  </w:r>
                  <w:r>
                    <w:rPr>
                      <w:rFonts w:ascii="Times New Roman" w:hAnsi="Times New Roman" w:eastAsia="Times New Roman" w:cs="Times New Roman"/>
                      <w:spacing w:val="13"/>
                    </w:rPr>
                    <w:t xml:space="preserve"> </w:t>
                  </w:r>
                  <w:r>
                    <w:rPr>
                      <w:spacing w:val="2"/>
                    </w:rPr>
                    <w:t>户</w:t>
                  </w:r>
                  <w:r>
                    <w:rPr>
                      <w:rFonts w:ascii="Times New Roman" w:hAnsi="Times New Roman" w:eastAsia="Times New Roman" w:cs="Times New Roman"/>
                      <w:spacing w:val="2"/>
                    </w:rPr>
                    <w:t xml:space="preserve">/220 </w:t>
                  </w:r>
                  <w:r>
                    <w:rPr>
                      <w:spacing w:val="2"/>
                    </w:rPr>
                    <w:t>人</w:t>
                  </w:r>
                </w:p>
              </w:tc>
              <w:tc>
                <w:tcPr>
                  <w:tcW w:w="2562" w:type="dxa"/>
                  <w:vMerge w:val="continue"/>
                  <w:tcBorders>
                    <w:top w:val="nil"/>
                    <w:bottom w:val="nil"/>
                    <w:right w:val="nil"/>
                  </w:tcBorders>
                  <w:vAlign w:val="top"/>
                </w:tcPr>
                <w:p w14:paraId="0D3A2DF5">
                  <w:pPr>
                    <w:rPr>
                      <w:rFonts w:ascii="Arial"/>
                      <w:sz w:val="21"/>
                    </w:rPr>
                  </w:pPr>
                </w:p>
              </w:tc>
            </w:tr>
            <w:tr w14:paraId="3944E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070" w:type="dxa"/>
                  <w:vMerge w:val="continue"/>
                  <w:tcBorders>
                    <w:top w:val="nil"/>
                    <w:left w:val="nil"/>
                  </w:tcBorders>
                  <w:vAlign w:val="top"/>
                </w:tcPr>
                <w:p w14:paraId="24D75A97">
                  <w:pPr>
                    <w:rPr>
                      <w:rFonts w:ascii="Arial"/>
                      <w:sz w:val="21"/>
                    </w:rPr>
                  </w:pPr>
                </w:p>
              </w:tc>
              <w:tc>
                <w:tcPr>
                  <w:tcW w:w="1127" w:type="dxa"/>
                  <w:vAlign w:val="top"/>
                </w:tcPr>
                <w:p w14:paraId="483AB223">
                  <w:pPr>
                    <w:pStyle w:val="6"/>
                    <w:spacing w:before="96" w:line="227" w:lineRule="auto"/>
                    <w:ind w:left="45"/>
                  </w:pPr>
                  <w:r>
                    <w:rPr>
                      <w:spacing w:val="7"/>
                    </w:rPr>
                    <w:t>南边自然村</w:t>
                  </w:r>
                </w:p>
              </w:tc>
              <w:tc>
                <w:tcPr>
                  <w:tcW w:w="1569" w:type="dxa"/>
                  <w:vAlign w:val="top"/>
                </w:tcPr>
                <w:p w14:paraId="39631215">
                  <w:pPr>
                    <w:pStyle w:val="6"/>
                    <w:spacing w:before="95" w:line="228" w:lineRule="auto"/>
                    <w:ind w:left="318"/>
                    <w:rPr>
                      <w:rFonts w:ascii="Times New Roman" w:hAnsi="Times New Roman" w:eastAsia="Times New Roman" w:cs="Times New Roman"/>
                    </w:rPr>
                  </w:pPr>
                  <w:r>
                    <w:rPr>
                      <w:spacing w:val="3"/>
                    </w:rPr>
                    <w:t>北侧</w:t>
                  </w:r>
                  <w:r>
                    <w:rPr>
                      <w:spacing w:val="-37"/>
                    </w:rPr>
                    <w:t xml:space="preserve"> </w:t>
                  </w:r>
                  <w:r>
                    <w:rPr>
                      <w:rFonts w:ascii="Times New Roman" w:hAnsi="Times New Roman" w:eastAsia="Times New Roman" w:cs="Times New Roman"/>
                      <w:spacing w:val="3"/>
                    </w:rPr>
                    <w:t>318m</w:t>
                  </w:r>
                </w:p>
              </w:tc>
              <w:tc>
                <w:tcPr>
                  <w:tcW w:w="1699" w:type="dxa"/>
                  <w:vAlign w:val="top"/>
                </w:tcPr>
                <w:p w14:paraId="0FE30CCE">
                  <w:pPr>
                    <w:pStyle w:val="6"/>
                    <w:spacing w:before="96" w:line="228" w:lineRule="auto"/>
                    <w:ind w:left="174"/>
                  </w:pPr>
                  <w:r>
                    <w:rPr>
                      <w:spacing w:val="2"/>
                    </w:rPr>
                    <w:t>约</w:t>
                  </w:r>
                  <w:r>
                    <w:rPr>
                      <w:spacing w:val="-34"/>
                    </w:rPr>
                    <w:t xml:space="preserve"> </w:t>
                  </w:r>
                  <w:r>
                    <w:rPr>
                      <w:rFonts w:ascii="Times New Roman" w:hAnsi="Times New Roman" w:eastAsia="Times New Roman" w:cs="Times New Roman"/>
                      <w:spacing w:val="2"/>
                    </w:rPr>
                    <w:t>60</w:t>
                  </w:r>
                  <w:r>
                    <w:rPr>
                      <w:rFonts w:ascii="Times New Roman" w:hAnsi="Times New Roman" w:eastAsia="Times New Roman" w:cs="Times New Roman"/>
                      <w:spacing w:val="13"/>
                    </w:rPr>
                    <w:t xml:space="preserve"> </w:t>
                  </w:r>
                  <w:r>
                    <w:rPr>
                      <w:spacing w:val="2"/>
                    </w:rPr>
                    <w:t>户</w:t>
                  </w:r>
                  <w:r>
                    <w:rPr>
                      <w:rFonts w:ascii="Times New Roman" w:hAnsi="Times New Roman" w:eastAsia="Times New Roman" w:cs="Times New Roman"/>
                      <w:spacing w:val="2"/>
                    </w:rPr>
                    <w:t xml:space="preserve">/210 </w:t>
                  </w:r>
                  <w:r>
                    <w:rPr>
                      <w:spacing w:val="2"/>
                    </w:rPr>
                    <w:t>人</w:t>
                  </w:r>
                </w:p>
              </w:tc>
              <w:tc>
                <w:tcPr>
                  <w:tcW w:w="2562" w:type="dxa"/>
                  <w:vMerge w:val="continue"/>
                  <w:tcBorders>
                    <w:top w:val="nil"/>
                    <w:right w:val="nil"/>
                  </w:tcBorders>
                  <w:vAlign w:val="top"/>
                </w:tcPr>
                <w:p w14:paraId="489F27E2">
                  <w:pPr>
                    <w:rPr>
                      <w:rFonts w:ascii="Arial"/>
                      <w:sz w:val="21"/>
                    </w:rPr>
                  </w:pPr>
                </w:p>
              </w:tc>
            </w:tr>
            <w:tr w14:paraId="01397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070" w:type="dxa"/>
                  <w:tcBorders>
                    <w:left w:val="nil"/>
                  </w:tcBorders>
                  <w:vAlign w:val="top"/>
                </w:tcPr>
                <w:p w14:paraId="51297F2B">
                  <w:pPr>
                    <w:pStyle w:val="6"/>
                    <w:spacing w:before="180" w:line="228" w:lineRule="auto"/>
                    <w:ind w:left="225"/>
                  </w:pPr>
                  <w:r>
                    <w:rPr>
                      <w:spacing w:val="6"/>
                    </w:rPr>
                    <w:t>地表水</w:t>
                  </w:r>
                </w:p>
              </w:tc>
              <w:tc>
                <w:tcPr>
                  <w:tcW w:w="1127" w:type="dxa"/>
                  <w:vAlign w:val="top"/>
                </w:tcPr>
                <w:p w14:paraId="5D2CFD8E">
                  <w:pPr>
                    <w:pStyle w:val="6"/>
                    <w:spacing w:before="180" w:line="229" w:lineRule="auto"/>
                    <w:ind w:left="369"/>
                  </w:pPr>
                  <w:r>
                    <w:rPr>
                      <w:spacing w:val="-1"/>
                    </w:rPr>
                    <w:t>陶江</w:t>
                  </w:r>
                </w:p>
              </w:tc>
              <w:tc>
                <w:tcPr>
                  <w:tcW w:w="1569" w:type="dxa"/>
                  <w:vAlign w:val="top"/>
                </w:tcPr>
                <w:p w14:paraId="3ECD77F0">
                  <w:pPr>
                    <w:pStyle w:val="6"/>
                    <w:spacing w:before="180" w:line="228" w:lineRule="auto"/>
                    <w:ind w:left="267"/>
                    <w:rPr>
                      <w:rFonts w:ascii="Times New Roman" w:hAnsi="Times New Roman" w:eastAsia="Times New Roman" w:cs="Times New Roman"/>
                    </w:rPr>
                  </w:pPr>
                  <w:r>
                    <w:rPr>
                      <w:spacing w:val="4"/>
                    </w:rPr>
                    <w:t>东南侧</w:t>
                  </w:r>
                  <w:r>
                    <w:rPr>
                      <w:spacing w:val="-41"/>
                    </w:rPr>
                    <w:t xml:space="preserve"> </w:t>
                  </w:r>
                  <w:r>
                    <w:rPr>
                      <w:rFonts w:ascii="Times New Roman" w:hAnsi="Times New Roman" w:eastAsia="Times New Roman" w:cs="Times New Roman"/>
                      <w:spacing w:val="4"/>
                    </w:rPr>
                    <w:t>25m</w:t>
                  </w:r>
                </w:p>
              </w:tc>
              <w:tc>
                <w:tcPr>
                  <w:tcW w:w="1699" w:type="dxa"/>
                  <w:vAlign w:val="top"/>
                </w:tcPr>
                <w:p w14:paraId="17F41A90">
                  <w:pPr>
                    <w:pStyle w:val="6"/>
                    <w:spacing w:before="180" w:line="230" w:lineRule="auto"/>
                    <w:ind w:left="439"/>
                  </w:pPr>
                  <w:r>
                    <w:rPr>
                      <w:spacing w:val="5"/>
                    </w:rPr>
                    <w:t>小型河流</w:t>
                  </w:r>
                </w:p>
              </w:tc>
              <w:tc>
                <w:tcPr>
                  <w:tcW w:w="2562" w:type="dxa"/>
                  <w:tcBorders>
                    <w:right w:val="nil"/>
                  </w:tcBorders>
                  <w:vAlign w:val="top"/>
                </w:tcPr>
                <w:p w14:paraId="70E16437">
                  <w:pPr>
                    <w:pStyle w:val="6"/>
                    <w:spacing w:before="46" w:line="226" w:lineRule="auto"/>
                    <w:ind w:left="383" w:right="137" w:hanging="244"/>
                  </w:pPr>
                  <w:r>
                    <w:rPr>
                      <w:spacing w:val="7"/>
                    </w:rPr>
                    <w:t>《地表水环境质量标准》</w:t>
                  </w:r>
                  <w:r>
                    <w:rPr>
                      <w:spacing w:val="4"/>
                    </w:rPr>
                    <w:t xml:space="preserve"> </w:t>
                  </w:r>
                  <w:r>
                    <w:rPr>
                      <w:rFonts w:ascii="Times New Roman" w:hAnsi="Times New Roman" w:eastAsia="Times New Roman" w:cs="Times New Roman"/>
                      <w:spacing w:val="5"/>
                    </w:rPr>
                    <w:t>(</w:t>
                  </w:r>
                  <w:r>
                    <w:rPr>
                      <w:rFonts w:ascii="Times New Roman" w:hAnsi="Times New Roman" w:eastAsia="Times New Roman" w:cs="Times New Roman"/>
                    </w:rPr>
                    <w:t>GB</w:t>
                  </w:r>
                  <w:r>
                    <w:rPr>
                      <w:rFonts w:ascii="Times New Roman" w:hAnsi="Times New Roman" w:eastAsia="Times New Roman" w:cs="Times New Roman"/>
                      <w:spacing w:val="5"/>
                    </w:rPr>
                    <w:t>3838-2002)</w:t>
                  </w:r>
                  <w:r>
                    <w:rPr>
                      <w:rFonts w:ascii="Times New Roman" w:hAnsi="Times New Roman" w:eastAsia="Times New Roman" w:cs="Times New Roman"/>
                    </w:rPr>
                    <w:t>III</w:t>
                  </w:r>
                  <w:r>
                    <w:rPr>
                      <w:rFonts w:ascii="Times New Roman" w:hAnsi="Times New Roman" w:eastAsia="Times New Roman" w:cs="Times New Roman"/>
                      <w:spacing w:val="5"/>
                    </w:rPr>
                    <w:t xml:space="preserve"> </w:t>
                  </w:r>
                  <w:r>
                    <w:rPr>
                      <w:spacing w:val="5"/>
                    </w:rPr>
                    <w:t>类</w:t>
                  </w:r>
                </w:p>
              </w:tc>
            </w:tr>
            <w:tr w14:paraId="7F9BF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070" w:type="dxa"/>
                  <w:tcBorders>
                    <w:left w:val="nil"/>
                  </w:tcBorders>
                  <w:vAlign w:val="top"/>
                </w:tcPr>
                <w:p w14:paraId="375D0E0C">
                  <w:pPr>
                    <w:pStyle w:val="6"/>
                    <w:spacing w:before="81" w:line="228" w:lineRule="auto"/>
                    <w:ind w:left="229"/>
                  </w:pPr>
                  <w:r>
                    <w:rPr>
                      <w:spacing w:val="5"/>
                    </w:rPr>
                    <w:t>声环境</w:t>
                  </w:r>
                </w:p>
              </w:tc>
              <w:tc>
                <w:tcPr>
                  <w:tcW w:w="6957" w:type="dxa"/>
                  <w:gridSpan w:val="4"/>
                  <w:tcBorders>
                    <w:right w:val="nil"/>
                  </w:tcBorders>
                  <w:vAlign w:val="top"/>
                </w:tcPr>
                <w:p w14:paraId="45F964DD">
                  <w:pPr>
                    <w:pStyle w:val="6"/>
                    <w:spacing w:before="80" w:line="228" w:lineRule="auto"/>
                    <w:ind w:left="1570"/>
                  </w:pPr>
                  <w:r>
                    <w:rPr>
                      <w:spacing w:val="7"/>
                    </w:rPr>
                    <w:t>项目厂界外</w:t>
                  </w:r>
                  <w:r>
                    <w:rPr>
                      <w:spacing w:val="-31"/>
                    </w:rPr>
                    <w:t xml:space="preserve"> </w:t>
                  </w:r>
                  <w:r>
                    <w:rPr>
                      <w:rFonts w:ascii="Times New Roman" w:hAnsi="Times New Roman" w:eastAsia="Times New Roman" w:cs="Times New Roman"/>
                      <w:spacing w:val="7"/>
                    </w:rPr>
                    <w:t>50m</w:t>
                  </w:r>
                  <w:r>
                    <w:rPr>
                      <w:rFonts w:ascii="Times New Roman" w:hAnsi="Times New Roman" w:eastAsia="Times New Roman" w:cs="Times New Roman"/>
                      <w:spacing w:val="17"/>
                      <w:w w:val="101"/>
                    </w:rPr>
                    <w:t xml:space="preserve"> </w:t>
                  </w:r>
                  <w:r>
                    <w:rPr>
                      <w:spacing w:val="7"/>
                    </w:rPr>
                    <w:t>范围内无声环境保护目标</w:t>
                  </w:r>
                </w:p>
              </w:tc>
            </w:tr>
            <w:tr w14:paraId="4F1FF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070" w:type="dxa"/>
                  <w:tcBorders>
                    <w:left w:val="nil"/>
                    <w:bottom w:val="single" w:color="000000" w:sz="10" w:space="0"/>
                  </w:tcBorders>
                  <w:vAlign w:val="top"/>
                </w:tcPr>
                <w:p w14:paraId="367E1AC4">
                  <w:pPr>
                    <w:pStyle w:val="6"/>
                    <w:spacing w:before="254" w:line="228" w:lineRule="auto"/>
                    <w:ind w:left="225"/>
                  </w:pPr>
                  <w:r>
                    <w:rPr>
                      <w:spacing w:val="6"/>
                    </w:rPr>
                    <w:t>地下水</w:t>
                  </w:r>
                </w:p>
              </w:tc>
              <w:tc>
                <w:tcPr>
                  <w:tcW w:w="6957" w:type="dxa"/>
                  <w:gridSpan w:val="4"/>
                  <w:tcBorders>
                    <w:bottom w:val="single" w:color="000000" w:sz="10" w:space="0"/>
                    <w:right w:val="nil"/>
                  </w:tcBorders>
                  <w:vAlign w:val="top"/>
                </w:tcPr>
                <w:p w14:paraId="48316000">
                  <w:pPr>
                    <w:pStyle w:val="6"/>
                    <w:spacing w:before="117" w:line="228" w:lineRule="auto"/>
                    <w:ind w:left="25"/>
                  </w:pPr>
                  <w:r>
                    <w:rPr>
                      <w:spacing w:val="9"/>
                    </w:rPr>
                    <w:t>项目厂界外</w:t>
                  </w:r>
                  <w:r>
                    <w:rPr>
                      <w:spacing w:val="-38"/>
                    </w:rPr>
                    <w:t xml:space="preserve"> </w:t>
                  </w:r>
                  <w:r>
                    <w:rPr>
                      <w:rFonts w:ascii="Times New Roman" w:hAnsi="Times New Roman" w:eastAsia="Times New Roman" w:cs="Times New Roman"/>
                      <w:spacing w:val="9"/>
                    </w:rPr>
                    <w:t xml:space="preserve">500 </w:t>
                  </w:r>
                  <w:r>
                    <w:rPr>
                      <w:spacing w:val="9"/>
                    </w:rPr>
                    <w:t>米范围内无地下水集中式饮</w:t>
                  </w:r>
                  <w:r>
                    <w:rPr>
                      <w:spacing w:val="8"/>
                    </w:rPr>
                    <w:t>用水水源和热水、矿泉水、温泉</w:t>
                  </w:r>
                </w:p>
                <w:p w14:paraId="466D25DA">
                  <w:pPr>
                    <w:pStyle w:val="6"/>
                    <w:spacing w:before="26" w:line="228" w:lineRule="auto"/>
                    <w:ind w:left="2649"/>
                  </w:pPr>
                  <w:r>
                    <w:rPr>
                      <w:spacing w:val="8"/>
                    </w:rPr>
                    <w:t>等特殊地下水资源</w:t>
                  </w:r>
                </w:p>
              </w:tc>
            </w:tr>
          </w:tbl>
          <w:p w14:paraId="7312F69F">
            <w:pPr>
              <w:spacing w:line="201" w:lineRule="exact"/>
              <w:rPr>
                <w:rFonts w:ascii="Arial"/>
                <w:sz w:val="17"/>
              </w:rPr>
            </w:pPr>
          </w:p>
        </w:tc>
      </w:tr>
      <w:tr w14:paraId="78037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9" w:hRule="atLeast"/>
        </w:trPr>
        <w:tc>
          <w:tcPr>
            <w:tcW w:w="808" w:type="dxa"/>
            <w:tcBorders>
              <w:top w:val="single" w:color="000000" w:sz="2" w:space="0"/>
              <w:right w:val="single" w:color="000000" w:sz="2" w:space="0"/>
            </w:tcBorders>
            <w:vAlign w:val="top"/>
          </w:tcPr>
          <w:p w14:paraId="118C915C">
            <w:pPr>
              <w:spacing w:line="241" w:lineRule="auto"/>
              <w:rPr>
                <w:rFonts w:ascii="Arial"/>
                <w:sz w:val="21"/>
              </w:rPr>
            </w:pPr>
          </w:p>
          <w:p w14:paraId="3EC6B5B3">
            <w:pPr>
              <w:spacing w:line="241" w:lineRule="auto"/>
              <w:rPr>
                <w:rFonts w:ascii="Arial"/>
                <w:sz w:val="21"/>
              </w:rPr>
            </w:pPr>
          </w:p>
          <w:p w14:paraId="06FA51DF">
            <w:pPr>
              <w:spacing w:line="241" w:lineRule="auto"/>
              <w:rPr>
                <w:rFonts w:ascii="Arial"/>
                <w:sz w:val="21"/>
              </w:rPr>
            </w:pPr>
          </w:p>
          <w:p w14:paraId="31D66814">
            <w:pPr>
              <w:spacing w:line="241" w:lineRule="auto"/>
              <w:rPr>
                <w:rFonts w:ascii="Arial"/>
                <w:sz w:val="21"/>
              </w:rPr>
            </w:pPr>
          </w:p>
          <w:p w14:paraId="4CDFF2AA">
            <w:pPr>
              <w:spacing w:line="242" w:lineRule="auto"/>
              <w:rPr>
                <w:rFonts w:ascii="Arial"/>
                <w:sz w:val="21"/>
              </w:rPr>
            </w:pPr>
          </w:p>
          <w:p w14:paraId="6088EFE3">
            <w:pPr>
              <w:spacing w:line="242" w:lineRule="auto"/>
              <w:rPr>
                <w:rFonts w:ascii="Arial"/>
                <w:sz w:val="21"/>
              </w:rPr>
            </w:pPr>
          </w:p>
          <w:p w14:paraId="35344231">
            <w:pPr>
              <w:spacing w:line="242" w:lineRule="auto"/>
              <w:rPr>
                <w:rFonts w:ascii="Arial"/>
                <w:sz w:val="21"/>
              </w:rPr>
            </w:pPr>
          </w:p>
          <w:p w14:paraId="69BA9D61">
            <w:pPr>
              <w:spacing w:line="242" w:lineRule="auto"/>
              <w:rPr>
                <w:rFonts w:ascii="Arial"/>
                <w:sz w:val="21"/>
              </w:rPr>
            </w:pPr>
          </w:p>
          <w:p w14:paraId="59A0D531">
            <w:pPr>
              <w:spacing w:line="242" w:lineRule="auto"/>
              <w:rPr>
                <w:rFonts w:ascii="Arial"/>
                <w:sz w:val="21"/>
              </w:rPr>
            </w:pPr>
          </w:p>
          <w:p w14:paraId="7A92C5B5">
            <w:pPr>
              <w:spacing w:line="242" w:lineRule="auto"/>
              <w:rPr>
                <w:rFonts w:ascii="Arial"/>
                <w:sz w:val="21"/>
              </w:rPr>
            </w:pPr>
          </w:p>
          <w:p w14:paraId="416DD79C">
            <w:pPr>
              <w:spacing w:line="242" w:lineRule="auto"/>
              <w:rPr>
                <w:rFonts w:ascii="Arial"/>
                <w:sz w:val="21"/>
              </w:rPr>
            </w:pPr>
          </w:p>
          <w:p w14:paraId="0D98CA78">
            <w:pPr>
              <w:spacing w:line="242" w:lineRule="auto"/>
              <w:rPr>
                <w:rFonts w:ascii="Arial"/>
                <w:sz w:val="21"/>
              </w:rPr>
            </w:pPr>
          </w:p>
          <w:p w14:paraId="77BAB9F2">
            <w:pPr>
              <w:pStyle w:val="6"/>
              <w:spacing w:before="65" w:line="228" w:lineRule="auto"/>
              <w:ind w:left="193"/>
            </w:pPr>
            <w:r>
              <w:rPr>
                <w:spacing w:val="3"/>
              </w:rPr>
              <w:t>污染</w:t>
            </w:r>
          </w:p>
          <w:p w14:paraId="591F5D7A">
            <w:pPr>
              <w:pStyle w:val="6"/>
              <w:spacing w:before="23" w:line="229" w:lineRule="auto"/>
              <w:ind w:left="192"/>
            </w:pPr>
            <w:r>
              <w:rPr>
                <w:spacing w:val="4"/>
              </w:rPr>
              <w:t>物排</w:t>
            </w:r>
          </w:p>
          <w:p w14:paraId="41639C28">
            <w:pPr>
              <w:pStyle w:val="6"/>
              <w:spacing w:before="23" w:line="228" w:lineRule="auto"/>
              <w:ind w:left="192"/>
            </w:pPr>
            <w:r>
              <w:rPr>
                <w:spacing w:val="4"/>
              </w:rPr>
              <w:t>放控</w:t>
            </w:r>
          </w:p>
          <w:p w14:paraId="35409A14">
            <w:pPr>
              <w:pStyle w:val="6"/>
              <w:spacing w:before="27" w:line="252" w:lineRule="auto"/>
              <w:ind w:left="298" w:right="196" w:hanging="106"/>
            </w:pPr>
            <w:r>
              <w:rPr>
                <w:spacing w:val="4"/>
              </w:rPr>
              <w:t>制标</w:t>
            </w:r>
            <w:r>
              <w:t xml:space="preserve"> 准</w:t>
            </w:r>
          </w:p>
        </w:tc>
        <w:tc>
          <w:tcPr>
            <w:tcW w:w="8429" w:type="dxa"/>
            <w:tcBorders>
              <w:top w:val="single" w:color="000000" w:sz="2" w:space="0"/>
              <w:left w:val="single" w:color="000000" w:sz="2" w:space="0"/>
            </w:tcBorders>
            <w:vAlign w:val="top"/>
          </w:tcPr>
          <w:p w14:paraId="495C5AAD">
            <w:pPr>
              <w:pStyle w:val="6"/>
              <w:spacing w:before="288" w:line="221" w:lineRule="auto"/>
              <w:ind w:left="103"/>
              <w:rPr>
                <w:sz w:val="28"/>
                <w:szCs w:val="28"/>
              </w:rPr>
            </w:pPr>
            <w:r>
              <w:rPr>
                <w:rFonts w:ascii="Times New Roman" w:hAnsi="Times New Roman" w:eastAsia="Times New Roman" w:cs="Times New Roman"/>
                <w:b/>
                <w:bCs/>
                <w:spacing w:val="-2"/>
                <w:sz w:val="28"/>
                <w:szCs w:val="28"/>
              </w:rPr>
              <w:t xml:space="preserve">3.7 </w:t>
            </w:r>
            <w:r>
              <w:rPr>
                <w:b/>
                <w:bCs/>
                <w:spacing w:val="-2"/>
                <w:sz w:val="28"/>
                <w:szCs w:val="28"/>
              </w:rPr>
              <w:t>污染物排放标准</w:t>
            </w:r>
          </w:p>
          <w:p w14:paraId="6F76A1DF">
            <w:pPr>
              <w:spacing w:line="243" w:lineRule="auto"/>
              <w:rPr>
                <w:rFonts w:ascii="Arial"/>
                <w:sz w:val="21"/>
              </w:rPr>
            </w:pPr>
          </w:p>
          <w:p w14:paraId="2181CB68">
            <w:pPr>
              <w:pStyle w:val="6"/>
              <w:spacing w:before="78" w:line="219" w:lineRule="auto"/>
              <w:ind w:left="102"/>
              <w:rPr>
                <w:sz w:val="24"/>
                <w:szCs w:val="24"/>
              </w:rPr>
            </w:pPr>
            <w:r>
              <w:rPr>
                <w:rFonts w:ascii="Times New Roman" w:hAnsi="Times New Roman" w:eastAsia="Times New Roman" w:cs="Times New Roman"/>
                <w:b/>
                <w:bCs/>
                <w:spacing w:val="-2"/>
                <w:sz w:val="24"/>
                <w:szCs w:val="24"/>
              </w:rPr>
              <w:t xml:space="preserve">3.7.1 </w:t>
            </w:r>
            <w:r>
              <w:rPr>
                <w:b/>
                <w:bCs/>
                <w:spacing w:val="-2"/>
                <w:sz w:val="24"/>
                <w:szCs w:val="24"/>
              </w:rPr>
              <w:t>水污染物排放标准</w:t>
            </w:r>
          </w:p>
          <w:p w14:paraId="18D29CF5">
            <w:pPr>
              <w:pStyle w:val="6"/>
              <w:spacing w:before="183" w:line="219" w:lineRule="auto"/>
              <w:ind w:left="599"/>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）项目水污染物排放标准</w:t>
            </w:r>
          </w:p>
          <w:p w14:paraId="609D1D9A">
            <w:pPr>
              <w:pStyle w:val="6"/>
              <w:spacing w:before="181" w:line="359" w:lineRule="auto"/>
              <w:ind w:left="110" w:right="103" w:firstLine="478"/>
              <w:rPr>
                <w:sz w:val="24"/>
                <w:szCs w:val="24"/>
              </w:rPr>
            </w:pPr>
            <w:r>
              <w:rPr>
                <w:spacing w:val="1"/>
                <w:sz w:val="24"/>
                <w:szCs w:val="24"/>
              </w:rPr>
              <w:t>本项目冷却水经混凝沉淀后循环回用，不外排，定期补充新鲜水；生活污</w:t>
            </w:r>
            <w:r>
              <w:rPr>
                <w:spacing w:val="14"/>
                <w:sz w:val="24"/>
                <w:szCs w:val="24"/>
              </w:rPr>
              <w:t xml:space="preserve"> </w:t>
            </w:r>
            <w:r>
              <w:rPr>
                <w:spacing w:val="1"/>
                <w:sz w:val="24"/>
                <w:szCs w:val="24"/>
              </w:rPr>
              <w:t>水经出租方化粪池预处理后排入市政污水管网，送往福建青口海峡环保有限公</w:t>
            </w:r>
            <w:r>
              <w:rPr>
                <w:spacing w:val="10"/>
                <w:sz w:val="24"/>
                <w:szCs w:val="24"/>
              </w:rPr>
              <w:t xml:space="preserve"> </w:t>
            </w:r>
            <w:r>
              <w:rPr>
                <w:spacing w:val="-1"/>
                <w:sz w:val="24"/>
                <w:szCs w:val="24"/>
              </w:rPr>
              <w:t>司</w:t>
            </w:r>
            <w:r>
              <w:rPr>
                <w:rFonts w:ascii="Times New Roman" w:hAnsi="Times New Roman" w:eastAsia="Times New Roman" w:cs="Times New Roman"/>
                <w:spacing w:val="-1"/>
                <w:sz w:val="24"/>
                <w:szCs w:val="24"/>
              </w:rPr>
              <w:t>(</w:t>
            </w:r>
            <w:r>
              <w:rPr>
                <w:spacing w:val="-1"/>
                <w:sz w:val="24"/>
                <w:szCs w:val="24"/>
              </w:rPr>
              <w:t>闽侯县青口汽车工业开发区污水处理厂）集中处理后排入陶江。</w:t>
            </w:r>
          </w:p>
          <w:p w14:paraId="40E9A0F1">
            <w:pPr>
              <w:pStyle w:val="6"/>
              <w:spacing w:before="1" w:line="355" w:lineRule="auto"/>
              <w:ind w:left="108" w:right="102" w:firstLine="481"/>
              <w:jc w:val="both"/>
              <w:rPr>
                <w:sz w:val="24"/>
                <w:szCs w:val="24"/>
              </w:rPr>
            </w:pPr>
            <w:r>
              <w:rPr>
                <w:spacing w:val="1"/>
                <w:sz w:val="24"/>
                <w:szCs w:val="24"/>
              </w:rPr>
              <w:t>生活污水排放执行《污水综合排放标准》</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GB</w:t>
            </w:r>
            <w:r>
              <w:rPr>
                <w:rFonts w:ascii="Times New Roman" w:hAnsi="Times New Roman" w:eastAsia="Times New Roman" w:cs="Times New Roman"/>
                <w:spacing w:val="18"/>
                <w:w w:val="101"/>
                <w:sz w:val="24"/>
                <w:szCs w:val="24"/>
              </w:rPr>
              <w:t xml:space="preserve"> </w:t>
            </w:r>
            <w:r>
              <w:rPr>
                <w:rFonts w:ascii="Times New Roman" w:hAnsi="Times New Roman" w:eastAsia="Times New Roman" w:cs="Times New Roman"/>
                <w:spacing w:val="1"/>
                <w:sz w:val="24"/>
                <w:szCs w:val="24"/>
              </w:rPr>
              <w:t>8978-199</w:t>
            </w:r>
            <w:r>
              <w:rPr>
                <w:rFonts w:ascii="Times New Roman" w:hAnsi="Times New Roman" w:eastAsia="Times New Roman" w:cs="Times New Roman"/>
                <w:sz w:val="24"/>
                <w:szCs w:val="24"/>
              </w:rPr>
              <w:t>6)</w:t>
            </w:r>
            <w:r>
              <w:rPr>
                <w:sz w:val="24"/>
                <w:szCs w:val="24"/>
              </w:rPr>
              <w:t>表</w:t>
            </w:r>
            <w:r>
              <w:rPr>
                <w:spacing w:val="-54"/>
                <w:sz w:val="24"/>
                <w:szCs w:val="24"/>
              </w:rPr>
              <w:t xml:space="preserve"> </w:t>
            </w:r>
            <w:r>
              <w:rPr>
                <w:rFonts w:ascii="Times New Roman" w:hAnsi="Times New Roman" w:eastAsia="Times New Roman" w:cs="Times New Roman"/>
                <w:sz w:val="24"/>
                <w:szCs w:val="24"/>
              </w:rPr>
              <w:t xml:space="preserve">4 </w:t>
            </w:r>
            <w:r>
              <w:rPr>
                <w:sz w:val="24"/>
                <w:szCs w:val="24"/>
              </w:rPr>
              <w:t>三级标准</w:t>
            </w:r>
            <w:r>
              <w:rPr>
                <w:rFonts w:ascii="Times New Roman" w:hAnsi="Times New Roman" w:eastAsia="Times New Roman" w:cs="Times New Roman"/>
                <w:sz w:val="24"/>
                <w:szCs w:val="24"/>
              </w:rPr>
              <w:t>(</w:t>
            </w:r>
            <w:r>
              <w:rPr>
                <w:sz w:val="24"/>
                <w:szCs w:val="24"/>
              </w:rPr>
              <w:t xml:space="preserve">第 </w:t>
            </w:r>
            <w:r>
              <w:rPr>
                <w:spacing w:val="1"/>
                <w:sz w:val="24"/>
                <w:szCs w:val="24"/>
              </w:rPr>
              <w:t>一类污染物执行表</w:t>
            </w:r>
            <w:r>
              <w:rPr>
                <w:spacing w:val="53"/>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20"/>
                <w:sz w:val="24"/>
                <w:szCs w:val="24"/>
              </w:rPr>
              <w:t xml:space="preserve"> </w:t>
            </w:r>
            <w:r>
              <w:rPr>
                <w:spacing w:val="1"/>
                <w:sz w:val="24"/>
                <w:szCs w:val="24"/>
              </w:rPr>
              <w:t>最高允许排放浓度</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0"/>
                <w:sz w:val="24"/>
                <w:szCs w:val="24"/>
              </w:rPr>
              <w:t xml:space="preserve"> </w:t>
            </w:r>
            <w:r>
              <w:rPr>
                <w:spacing w:val="1"/>
                <w:sz w:val="24"/>
                <w:szCs w:val="24"/>
              </w:rPr>
              <w:t>、《污水排入城镇下水道水质标准》</w:t>
            </w:r>
            <w:r>
              <w:rPr>
                <w:sz w:val="24"/>
                <w:szCs w:val="24"/>
              </w:rPr>
              <w:t xml:space="preserve"> </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GB</w:t>
            </w:r>
            <w:r>
              <w:rPr>
                <w:rFonts w:ascii="Times New Roman" w:hAnsi="Times New Roman" w:eastAsia="Times New Roman" w:cs="Times New Roman"/>
                <w:spacing w:val="2"/>
                <w:sz w:val="24"/>
                <w:szCs w:val="24"/>
              </w:rPr>
              <w:t>/T 31962-2015</w:t>
            </w:r>
            <w:r>
              <w:rPr>
                <w:spacing w:val="2"/>
                <w:sz w:val="24"/>
                <w:szCs w:val="24"/>
              </w:rPr>
              <w:t>）</w:t>
            </w:r>
            <w:r>
              <w:rPr>
                <w:rFonts w:ascii="Times New Roman" w:hAnsi="Times New Roman" w:eastAsia="Times New Roman" w:cs="Times New Roman"/>
                <w:spacing w:val="2"/>
                <w:sz w:val="24"/>
                <w:szCs w:val="24"/>
              </w:rPr>
              <w:t xml:space="preserve">B  </w:t>
            </w:r>
            <w:r>
              <w:rPr>
                <w:spacing w:val="2"/>
                <w:sz w:val="24"/>
                <w:szCs w:val="24"/>
              </w:rPr>
              <w:t>级标准，同时满足青口汽车工业开发区污水处</w:t>
            </w:r>
            <w:r>
              <w:rPr>
                <w:spacing w:val="1"/>
                <w:sz w:val="24"/>
                <w:szCs w:val="24"/>
              </w:rPr>
              <w:t>理厂纳管</w:t>
            </w:r>
            <w:r>
              <w:rPr>
                <w:sz w:val="24"/>
                <w:szCs w:val="24"/>
              </w:rPr>
              <w:t xml:space="preserve"> </w:t>
            </w:r>
            <w:r>
              <w:rPr>
                <w:spacing w:val="-1"/>
                <w:sz w:val="24"/>
                <w:szCs w:val="24"/>
              </w:rPr>
              <w:t>要求，具体水污染物排放标准见表</w:t>
            </w:r>
            <w:r>
              <w:rPr>
                <w:spacing w:val="-51"/>
                <w:sz w:val="24"/>
                <w:szCs w:val="24"/>
              </w:rPr>
              <w:t xml:space="preserve"> </w:t>
            </w:r>
            <w:r>
              <w:rPr>
                <w:rFonts w:ascii="Times New Roman" w:hAnsi="Times New Roman" w:eastAsia="Times New Roman" w:cs="Times New Roman"/>
                <w:spacing w:val="-1"/>
                <w:sz w:val="24"/>
                <w:szCs w:val="24"/>
              </w:rPr>
              <w:t>3.7-1</w:t>
            </w:r>
            <w:r>
              <w:rPr>
                <w:spacing w:val="-1"/>
                <w:sz w:val="24"/>
                <w:szCs w:val="24"/>
              </w:rPr>
              <w:t>。</w:t>
            </w:r>
          </w:p>
          <w:p w14:paraId="28B35640">
            <w:pPr>
              <w:pStyle w:val="6"/>
              <w:spacing w:before="21" w:line="357" w:lineRule="auto"/>
              <w:ind w:left="106" w:right="102" w:firstLine="480"/>
              <w:jc w:val="both"/>
              <w:rPr>
                <w:sz w:val="24"/>
                <w:szCs w:val="24"/>
              </w:rPr>
            </w:pPr>
            <w:r>
              <w:rPr>
                <w:spacing w:val="4"/>
                <w:sz w:val="24"/>
                <w:szCs w:val="24"/>
              </w:rPr>
              <w:t>福建青口海峡环保有限公司</w:t>
            </w:r>
            <w:r>
              <w:rPr>
                <w:rFonts w:ascii="Times New Roman" w:hAnsi="Times New Roman" w:eastAsia="Times New Roman" w:cs="Times New Roman"/>
                <w:spacing w:val="4"/>
                <w:sz w:val="24"/>
                <w:szCs w:val="24"/>
              </w:rPr>
              <w:t>(</w:t>
            </w:r>
            <w:r>
              <w:rPr>
                <w:spacing w:val="4"/>
                <w:sz w:val="24"/>
                <w:szCs w:val="24"/>
              </w:rPr>
              <w:t>闽侯县青口汽车工业开发区污水处理</w:t>
            </w:r>
            <w:r>
              <w:rPr>
                <w:spacing w:val="3"/>
                <w:sz w:val="24"/>
                <w:szCs w:val="24"/>
              </w:rPr>
              <w:t>厂</w:t>
            </w:r>
            <w:r>
              <w:rPr>
                <w:rFonts w:ascii="Times New Roman" w:hAnsi="Times New Roman" w:eastAsia="Times New Roman" w:cs="Times New Roman"/>
                <w:spacing w:val="3"/>
                <w:sz w:val="24"/>
                <w:szCs w:val="24"/>
              </w:rPr>
              <w:t>)</w:t>
            </w:r>
            <w:r>
              <w:rPr>
                <w:spacing w:val="3"/>
                <w:sz w:val="24"/>
                <w:szCs w:val="24"/>
              </w:rPr>
              <w:t>处理</w:t>
            </w:r>
            <w:r>
              <w:rPr>
                <w:sz w:val="24"/>
                <w:szCs w:val="24"/>
              </w:rPr>
              <w:t xml:space="preserve"> </w:t>
            </w:r>
            <w:r>
              <w:rPr>
                <w:spacing w:val="1"/>
                <w:sz w:val="24"/>
                <w:szCs w:val="24"/>
              </w:rPr>
              <w:t>出水水质为《城镇污水处理厂污染物排放标准》</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GB</w:t>
            </w:r>
            <w:r>
              <w:rPr>
                <w:rFonts w:ascii="Times New Roman" w:hAnsi="Times New Roman" w:eastAsia="Times New Roman" w:cs="Times New Roman"/>
                <w:spacing w:val="1"/>
                <w:sz w:val="24"/>
                <w:szCs w:val="24"/>
              </w:rPr>
              <w:t>18918-20</w:t>
            </w:r>
            <w:r>
              <w:rPr>
                <w:rFonts w:ascii="Times New Roman" w:hAnsi="Times New Roman" w:eastAsia="Times New Roman" w:cs="Times New Roman"/>
                <w:sz w:val="24"/>
                <w:szCs w:val="24"/>
              </w:rPr>
              <w:t>02)</w:t>
            </w:r>
            <w:r>
              <w:rPr>
                <w:sz w:val="24"/>
                <w:szCs w:val="24"/>
              </w:rPr>
              <w:t>一级</w:t>
            </w:r>
            <w:r>
              <w:rPr>
                <w:spacing w:val="-56"/>
                <w:sz w:val="24"/>
                <w:szCs w:val="24"/>
              </w:rPr>
              <w:t xml:space="preserve"> </w:t>
            </w:r>
            <w:r>
              <w:rPr>
                <w:rFonts w:ascii="Times New Roman" w:hAnsi="Times New Roman" w:eastAsia="Times New Roman" w:cs="Times New Roman"/>
                <w:sz w:val="24"/>
                <w:szCs w:val="24"/>
              </w:rPr>
              <w:t xml:space="preserve">B </w:t>
            </w:r>
            <w:r>
              <w:rPr>
                <w:sz w:val="24"/>
                <w:szCs w:val="24"/>
              </w:rPr>
              <w:t xml:space="preserve">标准， </w:t>
            </w:r>
            <w:r>
              <w:rPr>
                <w:spacing w:val="23"/>
                <w:sz w:val="24"/>
                <w:szCs w:val="24"/>
              </w:rPr>
              <w:t>该污水处理厂正在启动厂区提标改造工程工作</w:t>
            </w:r>
            <w:r>
              <w:rPr>
                <w:spacing w:val="-65"/>
                <w:sz w:val="24"/>
                <w:szCs w:val="24"/>
              </w:rPr>
              <w:t xml:space="preserve"> </w:t>
            </w:r>
            <w:r>
              <w:rPr>
                <w:spacing w:val="23"/>
                <w:sz w:val="24"/>
                <w:szCs w:val="24"/>
              </w:rPr>
              <w:t>，届时其出水水质将达到</w:t>
            </w:r>
            <w:r>
              <w:rPr>
                <w:sz w:val="24"/>
                <w:szCs w:val="24"/>
              </w:rPr>
              <w:t xml:space="preserve"> </w:t>
            </w:r>
            <w:r>
              <w:rPr>
                <w:rFonts w:ascii="Times New Roman" w:hAnsi="Times New Roman" w:eastAsia="Times New Roman" w:cs="Times New Roman"/>
                <w:spacing w:val="-1"/>
                <w:sz w:val="24"/>
                <w:szCs w:val="24"/>
              </w:rPr>
              <w:t>GB18918-2002</w:t>
            </w:r>
            <w:r>
              <w:rPr>
                <w:rFonts w:ascii="Times New Roman" w:hAnsi="Times New Roman" w:eastAsia="Times New Roman" w:cs="Times New Roman"/>
                <w:spacing w:val="32"/>
                <w:sz w:val="24"/>
                <w:szCs w:val="24"/>
              </w:rPr>
              <w:t xml:space="preserve"> </w:t>
            </w:r>
            <w:r>
              <w:rPr>
                <w:spacing w:val="-1"/>
                <w:sz w:val="24"/>
                <w:szCs w:val="24"/>
              </w:rPr>
              <w:t>中的一级</w:t>
            </w:r>
            <w:r>
              <w:rPr>
                <w:spacing w:val="-58"/>
                <w:sz w:val="24"/>
                <w:szCs w:val="24"/>
              </w:rPr>
              <w:t xml:space="preserve"> </w:t>
            </w:r>
            <w:r>
              <w:rPr>
                <w:rFonts w:ascii="Times New Roman" w:hAnsi="Times New Roman" w:eastAsia="Times New Roman" w:cs="Times New Roman"/>
                <w:spacing w:val="-1"/>
                <w:sz w:val="24"/>
                <w:szCs w:val="24"/>
              </w:rPr>
              <w:t xml:space="preserve">A </w:t>
            </w:r>
            <w:r>
              <w:rPr>
                <w:spacing w:val="-1"/>
                <w:sz w:val="24"/>
                <w:szCs w:val="24"/>
              </w:rPr>
              <w:t>排放标</w:t>
            </w:r>
            <w:r>
              <w:rPr>
                <w:spacing w:val="-2"/>
                <w:sz w:val="24"/>
                <w:szCs w:val="24"/>
              </w:rPr>
              <w:t>准，废水排放标准见表</w:t>
            </w:r>
            <w:r>
              <w:rPr>
                <w:spacing w:val="-50"/>
                <w:sz w:val="24"/>
                <w:szCs w:val="24"/>
              </w:rPr>
              <w:t xml:space="preserve"> </w:t>
            </w:r>
            <w:r>
              <w:rPr>
                <w:rFonts w:ascii="Times New Roman" w:hAnsi="Times New Roman" w:eastAsia="Times New Roman" w:cs="Times New Roman"/>
                <w:spacing w:val="-2"/>
                <w:sz w:val="24"/>
                <w:szCs w:val="24"/>
              </w:rPr>
              <w:t>3.7-2</w:t>
            </w:r>
            <w:r>
              <w:rPr>
                <w:spacing w:val="-2"/>
                <w:sz w:val="24"/>
                <w:szCs w:val="24"/>
              </w:rPr>
              <w:t>。</w:t>
            </w:r>
          </w:p>
        </w:tc>
      </w:tr>
    </w:tbl>
    <w:p w14:paraId="51DA09F8">
      <w:pPr>
        <w:pStyle w:val="2"/>
      </w:pPr>
    </w:p>
    <w:p w14:paraId="194EF7F4">
      <w:pPr>
        <w:sectPr>
          <w:footerReference r:id="rId38" w:type="default"/>
          <w:pgSz w:w="11907" w:h="16840"/>
          <w:pgMar w:top="1416" w:right="1327" w:bottom="1014" w:left="1327" w:header="0" w:footer="852" w:gutter="0"/>
          <w:cols w:space="720" w:num="1"/>
        </w:sectPr>
      </w:pPr>
    </w:p>
    <w:tbl>
      <w:tblPr>
        <w:tblStyle w:val="5"/>
        <w:tblW w:w="92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544"/>
        <w:gridCol w:w="921"/>
        <w:gridCol w:w="191"/>
        <w:gridCol w:w="181"/>
        <w:gridCol w:w="502"/>
        <w:gridCol w:w="862"/>
        <w:gridCol w:w="372"/>
        <w:gridCol w:w="313"/>
        <w:gridCol w:w="373"/>
        <w:gridCol w:w="872"/>
        <w:gridCol w:w="398"/>
        <w:gridCol w:w="499"/>
        <w:gridCol w:w="995"/>
        <w:gridCol w:w="147"/>
        <w:gridCol w:w="1259"/>
      </w:tblGrid>
      <w:tr w14:paraId="7BF06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08" w:type="dxa"/>
            <w:vMerge w:val="restart"/>
            <w:tcBorders>
              <w:top w:val="single" w:color="000000" w:sz="6" w:space="0"/>
              <w:left w:val="single" w:color="000000" w:sz="6" w:space="0"/>
              <w:bottom w:val="nil"/>
            </w:tcBorders>
            <w:vAlign w:val="top"/>
          </w:tcPr>
          <w:p w14:paraId="5513FED4">
            <w:pPr>
              <w:rPr>
                <w:rFonts w:ascii="Arial"/>
                <w:sz w:val="21"/>
              </w:rPr>
            </w:pPr>
          </w:p>
        </w:tc>
        <w:tc>
          <w:tcPr>
            <w:tcW w:w="8429" w:type="dxa"/>
            <w:gridSpan w:val="15"/>
            <w:tcBorders>
              <w:top w:val="single" w:color="000000" w:sz="6" w:space="0"/>
              <w:bottom w:val="single" w:color="000000" w:sz="10" w:space="0"/>
              <w:right w:val="single" w:color="000000" w:sz="6" w:space="0"/>
            </w:tcBorders>
            <w:vAlign w:val="top"/>
          </w:tcPr>
          <w:p w14:paraId="45A53BAA">
            <w:pPr>
              <w:spacing w:before="150" w:line="215" w:lineRule="auto"/>
              <w:ind w:left="213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Times New Roman" w:hAnsi="Times New Roman" w:eastAsia="Times New Roman" w:cs="Times New Roman"/>
                <w:spacing w:val="-1"/>
                <w:sz w:val="24"/>
                <w:szCs w:val="24"/>
              </w:rPr>
              <w:t xml:space="preserve">3.7-1    </w:t>
            </w:r>
            <w:r>
              <w:rPr>
                <w:rFonts w:ascii="黑体" w:hAnsi="黑体" w:eastAsia="黑体" w:cs="黑体"/>
                <w:spacing w:val="-1"/>
                <w:sz w:val="24"/>
                <w:szCs w:val="24"/>
              </w:rPr>
              <w:t>项目污水排放标准限值一</w:t>
            </w:r>
            <w:r>
              <w:rPr>
                <w:rFonts w:ascii="黑体" w:hAnsi="黑体" w:eastAsia="黑体" w:cs="黑体"/>
                <w:spacing w:val="-2"/>
                <w:sz w:val="24"/>
                <w:szCs w:val="24"/>
              </w:rPr>
              <w:t>览表</w:t>
            </w:r>
          </w:p>
        </w:tc>
      </w:tr>
      <w:tr w14:paraId="2CF81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808" w:type="dxa"/>
            <w:vMerge w:val="continue"/>
            <w:tcBorders>
              <w:top w:val="nil"/>
              <w:left w:val="single" w:color="000000" w:sz="6" w:space="0"/>
              <w:bottom w:val="nil"/>
            </w:tcBorders>
            <w:vAlign w:val="top"/>
          </w:tcPr>
          <w:p w14:paraId="13F55B32">
            <w:pPr>
              <w:rPr>
                <w:rFonts w:ascii="Arial"/>
                <w:sz w:val="21"/>
              </w:rPr>
            </w:pPr>
          </w:p>
        </w:tc>
        <w:tc>
          <w:tcPr>
            <w:tcW w:w="1465" w:type="dxa"/>
            <w:gridSpan w:val="2"/>
            <w:tcBorders>
              <w:top w:val="single" w:color="000000" w:sz="10" w:space="0"/>
            </w:tcBorders>
            <w:vAlign w:val="top"/>
          </w:tcPr>
          <w:p w14:paraId="2CDF60B9">
            <w:pPr>
              <w:pStyle w:val="6"/>
              <w:spacing w:before="159" w:line="252" w:lineRule="auto"/>
              <w:ind w:left="266" w:right="154" w:firstLine="103"/>
            </w:pPr>
            <w:r>
              <w:rPr>
                <w:spacing w:val="7"/>
              </w:rPr>
              <w:t>执行标准</w:t>
            </w:r>
            <w:r>
              <w:t xml:space="preserve">  </w:t>
            </w:r>
            <w:r>
              <w:rPr>
                <w:spacing w:val="7"/>
              </w:rPr>
              <w:t>污染物指标</w:t>
            </w:r>
          </w:p>
        </w:tc>
        <w:tc>
          <w:tcPr>
            <w:tcW w:w="874" w:type="dxa"/>
            <w:gridSpan w:val="3"/>
            <w:tcBorders>
              <w:top w:val="single" w:color="000000" w:sz="10" w:space="0"/>
            </w:tcBorders>
            <w:vAlign w:val="top"/>
          </w:tcPr>
          <w:p w14:paraId="37E98C04">
            <w:pPr>
              <w:pStyle w:val="6"/>
              <w:spacing w:before="293" w:line="228" w:lineRule="auto"/>
              <w:ind w:left="229"/>
            </w:pPr>
            <w:r>
              <w:rPr>
                <w:spacing w:val="3"/>
              </w:rPr>
              <w:t>单位</w:t>
            </w:r>
          </w:p>
        </w:tc>
        <w:tc>
          <w:tcPr>
            <w:tcW w:w="1547" w:type="dxa"/>
            <w:gridSpan w:val="3"/>
            <w:tcBorders>
              <w:top w:val="single" w:color="000000" w:sz="10" w:space="0"/>
            </w:tcBorders>
            <w:vAlign w:val="top"/>
          </w:tcPr>
          <w:p w14:paraId="3BE90062">
            <w:pPr>
              <w:spacing w:before="194" w:line="195" w:lineRule="auto"/>
              <w:ind w:left="150"/>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15"/>
                <w:w w:val="101"/>
                <w:sz w:val="20"/>
                <w:szCs w:val="20"/>
              </w:rPr>
              <w:t xml:space="preserve"> </w:t>
            </w:r>
            <w:r>
              <w:rPr>
                <w:rFonts w:ascii="Times New Roman" w:hAnsi="Times New Roman" w:eastAsia="Times New Roman" w:cs="Times New Roman"/>
                <w:spacing w:val="4"/>
                <w:sz w:val="20"/>
                <w:szCs w:val="20"/>
              </w:rPr>
              <w:t>8978-1996</w:t>
            </w:r>
          </w:p>
          <w:p w14:paraId="29855310">
            <w:pPr>
              <w:pStyle w:val="6"/>
              <w:spacing w:before="32" w:line="228" w:lineRule="auto"/>
              <w:ind w:left="147"/>
            </w:pPr>
            <w:r>
              <w:rPr>
                <w:spacing w:val="5"/>
              </w:rPr>
              <w:t>表</w:t>
            </w:r>
            <w:r>
              <w:rPr>
                <w:spacing w:val="-43"/>
              </w:rPr>
              <w:t xml:space="preserve"> </w:t>
            </w:r>
            <w:r>
              <w:rPr>
                <w:rFonts w:ascii="Times New Roman" w:hAnsi="Times New Roman" w:eastAsia="Times New Roman" w:cs="Times New Roman"/>
                <w:spacing w:val="5"/>
              </w:rPr>
              <w:t>4</w:t>
            </w:r>
            <w:r>
              <w:rPr>
                <w:rFonts w:ascii="Times New Roman" w:hAnsi="Times New Roman" w:eastAsia="Times New Roman" w:cs="Times New Roman"/>
                <w:spacing w:val="12"/>
              </w:rPr>
              <w:t xml:space="preserve"> </w:t>
            </w:r>
            <w:r>
              <w:rPr>
                <w:spacing w:val="5"/>
              </w:rPr>
              <w:t>三级标准</w:t>
            </w:r>
          </w:p>
        </w:tc>
        <w:tc>
          <w:tcPr>
            <w:tcW w:w="1643" w:type="dxa"/>
            <w:gridSpan w:val="3"/>
            <w:tcBorders>
              <w:top w:val="single" w:color="000000" w:sz="10" w:space="0"/>
            </w:tcBorders>
            <w:vAlign w:val="top"/>
          </w:tcPr>
          <w:p w14:paraId="538AC06A">
            <w:pPr>
              <w:pStyle w:val="6"/>
              <w:spacing w:before="192" w:line="250" w:lineRule="auto"/>
              <w:ind w:left="272" w:right="127" w:hanging="141"/>
            </w:pPr>
            <w:r>
              <w:rPr>
                <w:rFonts w:ascii="Times New Roman" w:hAnsi="Times New Roman" w:eastAsia="Times New Roman" w:cs="Times New Roman"/>
              </w:rPr>
              <w:t>GB</w:t>
            </w:r>
            <w:r>
              <w:rPr>
                <w:rFonts w:ascii="Times New Roman" w:hAnsi="Times New Roman" w:eastAsia="Times New Roman" w:cs="Times New Roman"/>
                <w:spacing w:val="4"/>
              </w:rPr>
              <w:t>/T</w:t>
            </w:r>
            <w:r>
              <w:rPr>
                <w:rFonts w:ascii="Times New Roman" w:hAnsi="Times New Roman" w:eastAsia="Times New Roman" w:cs="Times New Roman"/>
                <w:spacing w:val="8"/>
              </w:rPr>
              <w:t xml:space="preserve">  </w:t>
            </w:r>
            <w:r>
              <w:rPr>
                <w:rFonts w:ascii="Times New Roman" w:hAnsi="Times New Roman" w:eastAsia="Times New Roman" w:cs="Times New Roman"/>
                <w:spacing w:val="4"/>
              </w:rPr>
              <w:t>31962-20</w:t>
            </w:r>
            <w:r>
              <w:rPr>
                <w:rFonts w:ascii="Times New Roman" w:hAnsi="Times New Roman" w:eastAsia="Times New Roman" w:cs="Times New Roman"/>
              </w:rPr>
              <w:t xml:space="preserve"> 15</w:t>
            </w:r>
            <w:r>
              <w:rPr>
                <w:rFonts w:ascii="Times New Roman" w:hAnsi="Times New Roman" w:eastAsia="Times New Roman" w:cs="Times New Roman"/>
                <w:spacing w:val="7"/>
              </w:rPr>
              <w:t xml:space="preserve">  </w:t>
            </w:r>
            <w:r>
              <w:rPr>
                <w:rFonts w:ascii="Times New Roman" w:hAnsi="Times New Roman" w:eastAsia="Times New Roman" w:cs="Times New Roman"/>
              </w:rPr>
              <w:t>B</w:t>
            </w:r>
            <w:r>
              <w:rPr>
                <w:rFonts w:ascii="Times New Roman" w:hAnsi="Times New Roman" w:eastAsia="Times New Roman" w:cs="Times New Roman"/>
                <w:spacing w:val="14"/>
                <w:w w:val="101"/>
              </w:rPr>
              <w:t xml:space="preserve"> </w:t>
            </w:r>
            <w:r>
              <w:t>级标准</w:t>
            </w:r>
          </w:p>
        </w:tc>
        <w:tc>
          <w:tcPr>
            <w:tcW w:w="1641" w:type="dxa"/>
            <w:gridSpan w:val="3"/>
            <w:tcBorders>
              <w:top w:val="single" w:color="000000" w:sz="10" w:space="0"/>
            </w:tcBorders>
            <w:vAlign w:val="top"/>
          </w:tcPr>
          <w:p w14:paraId="68742CB8">
            <w:pPr>
              <w:pStyle w:val="6"/>
              <w:spacing w:before="21" w:line="227" w:lineRule="auto"/>
              <w:ind w:left="198"/>
            </w:pPr>
            <w:r>
              <w:rPr>
                <w:spacing w:val="8"/>
              </w:rPr>
              <w:t>青口汽车工业</w:t>
            </w:r>
          </w:p>
          <w:p w14:paraId="740589E3">
            <w:pPr>
              <w:pStyle w:val="6"/>
              <w:spacing w:before="24" w:line="228" w:lineRule="auto"/>
              <w:ind w:left="199"/>
            </w:pPr>
            <w:r>
              <w:rPr>
                <w:spacing w:val="8"/>
              </w:rPr>
              <w:t>开发区污水处</w:t>
            </w:r>
          </w:p>
          <w:p w14:paraId="414D0A61">
            <w:pPr>
              <w:pStyle w:val="6"/>
              <w:spacing w:before="27" w:line="216" w:lineRule="auto"/>
              <w:ind w:left="201"/>
            </w:pPr>
            <w:r>
              <w:rPr>
                <w:spacing w:val="7"/>
              </w:rPr>
              <w:t>理厂纳管标准</w:t>
            </w:r>
          </w:p>
        </w:tc>
        <w:tc>
          <w:tcPr>
            <w:tcW w:w="1259" w:type="dxa"/>
            <w:tcBorders>
              <w:top w:val="single" w:color="000000" w:sz="10" w:space="0"/>
              <w:right w:val="single" w:color="000000" w:sz="6" w:space="0"/>
            </w:tcBorders>
            <w:vAlign w:val="top"/>
          </w:tcPr>
          <w:p w14:paraId="7F558A61">
            <w:pPr>
              <w:pStyle w:val="6"/>
              <w:spacing w:before="159" w:line="252" w:lineRule="auto"/>
              <w:ind w:left="262" w:right="265" w:hanging="108"/>
            </w:pPr>
            <w:r>
              <w:rPr>
                <w:spacing w:val="7"/>
              </w:rPr>
              <w:t>本项目执</w:t>
            </w:r>
            <w:r>
              <w:t xml:space="preserve"> </w:t>
            </w:r>
            <w:r>
              <w:rPr>
                <w:spacing w:val="5"/>
              </w:rPr>
              <w:t>行标准</w:t>
            </w:r>
          </w:p>
        </w:tc>
      </w:tr>
      <w:tr w14:paraId="388AD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08" w:type="dxa"/>
            <w:vMerge w:val="continue"/>
            <w:tcBorders>
              <w:top w:val="nil"/>
              <w:left w:val="single" w:color="000000" w:sz="6" w:space="0"/>
              <w:bottom w:val="nil"/>
            </w:tcBorders>
            <w:vAlign w:val="top"/>
          </w:tcPr>
          <w:p w14:paraId="53A01EBA">
            <w:pPr>
              <w:rPr>
                <w:rFonts w:ascii="Arial"/>
                <w:sz w:val="21"/>
              </w:rPr>
            </w:pPr>
          </w:p>
        </w:tc>
        <w:tc>
          <w:tcPr>
            <w:tcW w:w="1465" w:type="dxa"/>
            <w:gridSpan w:val="2"/>
            <w:vAlign w:val="top"/>
          </w:tcPr>
          <w:p w14:paraId="09871939">
            <w:pPr>
              <w:spacing w:before="72" w:line="194" w:lineRule="auto"/>
              <w:ind w:left="652"/>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pH</w:t>
            </w:r>
          </w:p>
        </w:tc>
        <w:tc>
          <w:tcPr>
            <w:tcW w:w="874" w:type="dxa"/>
            <w:gridSpan w:val="3"/>
            <w:vAlign w:val="top"/>
          </w:tcPr>
          <w:p w14:paraId="291F0C93">
            <w:pPr>
              <w:pStyle w:val="6"/>
              <w:spacing w:before="34" w:line="216" w:lineRule="auto"/>
              <w:ind w:left="124"/>
            </w:pPr>
            <w:r>
              <w:rPr>
                <w:spacing w:val="6"/>
              </w:rPr>
              <w:t>无量纲</w:t>
            </w:r>
          </w:p>
        </w:tc>
        <w:tc>
          <w:tcPr>
            <w:tcW w:w="1547" w:type="dxa"/>
            <w:gridSpan w:val="3"/>
            <w:vAlign w:val="top"/>
          </w:tcPr>
          <w:p w14:paraId="1B2D6C42">
            <w:pPr>
              <w:pStyle w:val="6"/>
              <w:spacing w:before="34" w:line="216" w:lineRule="auto"/>
              <w:ind w:left="569"/>
              <w:rPr>
                <w:rFonts w:ascii="Times New Roman" w:hAnsi="Times New Roman" w:eastAsia="Times New Roman" w:cs="Times New Roman"/>
              </w:rPr>
            </w:pPr>
            <w:r>
              <w:rPr>
                <w:rFonts w:ascii="Times New Roman" w:hAnsi="Times New Roman" w:eastAsia="Times New Roman" w:cs="Times New Roman"/>
                <w:spacing w:val="3"/>
              </w:rPr>
              <w:t>6</w:t>
            </w:r>
            <w:r>
              <w:rPr>
                <w:spacing w:val="3"/>
              </w:rPr>
              <w:t>～</w:t>
            </w:r>
            <w:r>
              <w:rPr>
                <w:rFonts w:ascii="Times New Roman" w:hAnsi="Times New Roman" w:eastAsia="Times New Roman" w:cs="Times New Roman"/>
                <w:spacing w:val="3"/>
              </w:rPr>
              <w:t>9</w:t>
            </w:r>
          </w:p>
        </w:tc>
        <w:tc>
          <w:tcPr>
            <w:tcW w:w="1643" w:type="dxa"/>
            <w:gridSpan w:val="3"/>
            <w:vAlign w:val="top"/>
          </w:tcPr>
          <w:p w14:paraId="3DFB5448">
            <w:pPr>
              <w:pStyle w:val="6"/>
              <w:spacing w:before="34" w:line="216" w:lineRule="auto"/>
              <w:ind w:left="539"/>
              <w:rPr>
                <w:rFonts w:ascii="Times New Roman" w:hAnsi="Times New Roman" w:eastAsia="Times New Roman" w:cs="Times New Roman"/>
              </w:rPr>
            </w:pPr>
            <w:r>
              <w:rPr>
                <w:rFonts w:ascii="Times New Roman" w:hAnsi="Times New Roman" w:eastAsia="Times New Roman" w:cs="Times New Roman"/>
                <w:spacing w:val="3"/>
              </w:rPr>
              <w:t>6</w:t>
            </w:r>
            <w:r>
              <w:rPr>
                <w:spacing w:val="3"/>
              </w:rPr>
              <w:t>～</w:t>
            </w:r>
            <w:r>
              <w:rPr>
                <w:rFonts w:ascii="Times New Roman" w:hAnsi="Times New Roman" w:eastAsia="Times New Roman" w:cs="Times New Roman"/>
                <w:spacing w:val="3"/>
              </w:rPr>
              <w:t>9.5</w:t>
            </w:r>
          </w:p>
        </w:tc>
        <w:tc>
          <w:tcPr>
            <w:tcW w:w="1641" w:type="dxa"/>
            <w:gridSpan w:val="3"/>
            <w:vAlign w:val="top"/>
          </w:tcPr>
          <w:p w14:paraId="5FA0AC94">
            <w:pPr>
              <w:pStyle w:val="6"/>
              <w:spacing w:before="34" w:line="216" w:lineRule="auto"/>
              <w:ind w:left="619"/>
              <w:rPr>
                <w:rFonts w:ascii="Times New Roman" w:hAnsi="Times New Roman" w:eastAsia="Times New Roman" w:cs="Times New Roman"/>
              </w:rPr>
            </w:pPr>
            <w:r>
              <w:rPr>
                <w:rFonts w:ascii="Times New Roman" w:hAnsi="Times New Roman" w:eastAsia="Times New Roman" w:cs="Times New Roman"/>
                <w:spacing w:val="3"/>
              </w:rPr>
              <w:t>6</w:t>
            </w:r>
            <w:r>
              <w:rPr>
                <w:spacing w:val="3"/>
              </w:rPr>
              <w:t>～</w:t>
            </w:r>
            <w:r>
              <w:rPr>
                <w:rFonts w:ascii="Times New Roman" w:hAnsi="Times New Roman" w:eastAsia="Times New Roman" w:cs="Times New Roman"/>
                <w:spacing w:val="3"/>
              </w:rPr>
              <w:t>9</w:t>
            </w:r>
          </w:p>
        </w:tc>
        <w:tc>
          <w:tcPr>
            <w:tcW w:w="1259" w:type="dxa"/>
            <w:tcBorders>
              <w:right w:val="single" w:color="000000" w:sz="6" w:space="0"/>
            </w:tcBorders>
            <w:vAlign w:val="top"/>
          </w:tcPr>
          <w:p w14:paraId="781F0770">
            <w:pPr>
              <w:pStyle w:val="6"/>
              <w:spacing w:before="34" w:line="216" w:lineRule="auto"/>
              <w:ind w:left="365"/>
              <w:rPr>
                <w:rFonts w:ascii="Times New Roman" w:hAnsi="Times New Roman" w:eastAsia="Times New Roman" w:cs="Times New Roman"/>
              </w:rPr>
            </w:pPr>
            <w:r>
              <w:rPr>
                <w:rFonts w:ascii="Times New Roman" w:hAnsi="Times New Roman" w:eastAsia="Times New Roman" w:cs="Times New Roman"/>
                <w:spacing w:val="3"/>
              </w:rPr>
              <w:t>6</w:t>
            </w:r>
            <w:r>
              <w:rPr>
                <w:spacing w:val="3"/>
              </w:rPr>
              <w:t>～</w:t>
            </w:r>
            <w:r>
              <w:rPr>
                <w:rFonts w:ascii="Times New Roman" w:hAnsi="Times New Roman" w:eastAsia="Times New Roman" w:cs="Times New Roman"/>
                <w:spacing w:val="3"/>
              </w:rPr>
              <w:t>9</w:t>
            </w:r>
          </w:p>
        </w:tc>
      </w:tr>
      <w:tr w14:paraId="71ABA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808" w:type="dxa"/>
            <w:vMerge w:val="continue"/>
            <w:tcBorders>
              <w:top w:val="nil"/>
              <w:left w:val="single" w:color="000000" w:sz="6" w:space="0"/>
              <w:bottom w:val="nil"/>
            </w:tcBorders>
            <w:vAlign w:val="top"/>
          </w:tcPr>
          <w:p w14:paraId="1088C8A5">
            <w:pPr>
              <w:rPr>
                <w:rFonts w:ascii="Arial"/>
                <w:sz w:val="21"/>
              </w:rPr>
            </w:pPr>
          </w:p>
        </w:tc>
        <w:tc>
          <w:tcPr>
            <w:tcW w:w="1465" w:type="dxa"/>
            <w:gridSpan w:val="2"/>
            <w:vAlign w:val="top"/>
          </w:tcPr>
          <w:p w14:paraId="5F922054">
            <w:pPr>
              <w:spacing w:before="58" w:line="195" w:lineRule="auto"/>
              <w:ind w:left="67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874" w:type="dxa"/>
            <w:gridSpan w:val="3"/>
            <w:vAlign w:val="top"/>
          </w:tcPr>
          <w:p w14:paraId="3EC91EDC">
            <w:pPr>
              <w:spacing w:before="54" w:line="201" w:lineRule="auto"/>
              <w:ind w:left="204"/>
              <w:rPr>
                <w:rFonts w:ascii="Times New Roman" w:hAnsi="Times New Roman" w:eastAsia="Times New Roman" w:cs="Times New Roman"/>
                <w:sz w:val="20"/>
                <w:szCs w:val="20"/>
              </w:rPr>
            </w:pPr>
            <w:r>
              <w:rPr>
                <w:rFonts w:ascii="Times New Roman" w:hAnsi="Times New Roman" w:eastAsia="Times New Roman" w:cs="Times New Roman"/>
                <w:sz w:val="20"/>
                <w:szCs w:val="20"/>
              </w:rPr>
              <w:t>mg</w:t>
            </w:r>
            <w:r>
              <w:rPr>
                <w:rFonts w:ascii="Times New Roman" w:hAnsi="Times New Roman" w:eastAsia="Times New Roman" w:cs="Times New Roman"/>
                <w:spacing w:val="9"/>
                <w:sz w:val="20"/>
                <w:szCs w:val="20"/>
              </w:rPr>
              <w:t>/L</w:t>
            </w:r>
          </w:p>
        </w:tc>
        <w:tc>
          <w:tcPr>
            <w:tcW w:w="1547" w:type="dxa"/>
            <w:gridSpan w:val="3"/>
            <w:vAlign w:val="top"/>
          </w:tcPr>
          <w:p w14:paraId="0815E759">
            <w:pPr>
              <w:spacing w:before="58" w:line="195" w:lineRule="auto"/>
              <w:ind w:left="6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400</w:t>
            </w:r>
          </w:p>
        </w:tc>
        <w:tc>
          <w:tcPr>
            <w:tcW w:w="1643" w:type="dxa"/>
            <w:gridSpan w:val="3"/>
            <w:vAlign w:val="top"/>
          </w:tcPr>
          <w:p w14:paraId="0D88D074">
            <w:pPr>
              <w:spacing w:before="58" w:line="195" w:lineRule="auto"/>
              <w:ind w:left="66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400</w:t>
            </w:r>
          </w:p>
        </w:tc>
        <w:tc>
          <w:tcPr>
            <w:tcW w:w="1641" w:type="dxa"/>
            <w:gridSpan w:val="3"/>
            <w:vAlign w:val="top"/>
          </w:tcPr>
          <w:p w14:paraId="089A669B">
            <w:pPr>
              <w:spacing w:before="58" w:line="195" w:lineRule="auto"/>
              <w:ind w:left="6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c>
          <w:tcPr>
            <w:tcW w:w="1259" w:type="dxa"/>
            <w:tcBorders>
              <w:right w:val="single" w:color="000000" w:sz="6" w:space="0"/>
            </w:tcBorders>
            <w:vAlign w:val="top"/>
          </w:tcPr>
          <w:p w14:paraId="508343EF">
            <w:pPr>
              <w:spacing w:before="58" w:line="195" w:lineRule="auto"/>
              <w:ind w:left="41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r>
      <w:tr w14:paraId="55EA4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808" w:type="dxa"/>
            <w:vMerge w:val="continue"/>
            <w:tcBorders>
              <w:top w:val="nil"/>
              <w:left w:val="single" w:color="000000" w:sz="6" w:space="0"/>
              <w:bottom w:val="nil"/>
            </w:tcBorders>
            <w:vAlign w:val="top"/>
          </w:tcPr>
          <w:p w14:paraId="16997AE6">
            <w:pPr>
              <w:rPr>
                <w:rFonts w:ascii="Arial"/>
                <w:sz w:val="21"/>
              </w:rPr>
            </w:pPr>
          </w:p>
        </w:tc>
        <w:tc>
          <w:tcPr>
            <w:tcW w:w="1465" w:type="dxa"/>
            <w:gridSpan w:val="2"/>
            <w:vAlign w:val="top"/>
          </w:tcPr>
          <w:p w14:paraId="2FCFA658">
            <w:pPr>
              <w:spacing w:before="59" w:line="197" w:lineRule="auto"/>
              <w:ind w:left="529"/>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19"/>
                <w:position w:val="-1"/>
                <w:sz w:val="13"/>
                <w:szCs w:val="13"/>
              </w:rPr>
              <w:t>5</w:t>
            </w:r>
          </w:p>
        </w:tc>
        <w:tc>
          <w:tcPr>
            <w:tcW w:w="874" w:type="dxa"/>
            <w:gridSpan w:val="3"/>
            <w:vAlign w:val="top"/>
          </w:tcPr>
          <w:p w14:paraId="7AB3F733">
            <w:pPr>
              <w:spacing w:before="55" w:line="201" w:lineRule="auto"/>
              <w:ind w:left="204"/>
              <w:rPr>
                <w:rFonts w:ascii="Times New Roman" w:hAnsi="Times New Roman" w:eastAsia="Times New Roman" w:cs="Times New Roman"/>
                <w:sz w:val="20"/>
                <w:szCs w:val="20"/>
              </w:rPr>
            </w:pPr>
            <w:r>
              <w:rPr>
                <w:rFonts w:ascii="Times New Roman" w:hAnsi="Times New Roman" w:eastAsia="Times New Roman" w:cs="Times New Roman"/>
                <w:sz w:val="20"/>
                <w:szCs w:val="20"/>
              </w:rPr>
              <w:t>mg</w:t>
            </w:r>
            <w:r>
              <w:rPr>
                <w:rFonts w:ascii="Times New Roman" w:hAnsi="Times New Roman" w:eastAsia="Times New Roman" w:cs="Times New Roman"/>
                <w:spacing w:val="9"/>
                <w:sz w:val="20"/>
                <w:szCs w:val="20"/>
              </w:rPr>
              <w:t>/L</w:t>
            </w:r>
          </w:p>
        </w:tc>
        <w:tc>
          <w:tcPr>
            <w:tcW w:w="1547" w:type="dxa"/>
            <w:gridSpan w:val="3"/>
            <w:vAlign w:val="top"/>
          </w:tcPr>
          <w:p w14:paraId="3C9C75B8">
            <w:pPr>
              <w:spacing w:before="59" w:line="195" w:lineRule="auto"/>
              <w:ind w:left="6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1643" w:type="dxa"/>
            <w:gridSpan w:val="3"/>
            <w:vAlign w:val="top"/>
          </w:tcPr>
          <w:p w14:paraId="131BCAA2">
            <w:pPr>
              <w:spacing w:before="59" w:line="195" w:lineRule="auto"/>
              <w:ind w:left="6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350</w:t>
            </w:r>
          </w:p>
        </w:tc>
        <w:tc>
          <w:tcPr>
            <w:tcW w:w="1641" w:type="dxa"/>
            <w:gridSpan w:val="3"/>
            <w:vAlign w:val="top"/>
          </w:tcPr>
          <w:p w14:paraId="14DFBC1D">
            <w:pPr>
              <w:spacing w:before="59" w:line="195" w:lineRule="auto"/>
              <w:ind w:left="6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110</w:t>
            </w:r>
          </w:p>
        </w:tc>
        <w:tc>
          <w:tcPr>
            <w:tcW w:w="1259" w:type="dxa"/>
            <w:tcBorders>
              <w:right w:val="single" w:color="000000" w:sz="6" w:space="0"/>
            </w:tcBorders>
            <w:vAlign w:val="top"/>
          </w:tcPr>
          <w:p w14:paraId="721BB5FE">
            <w:pPr>
              <w:spacing w:before="59" w:line="195" w:lineRule="auto"/>
              <w:ind w:left="43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110</w:t>
            </w:r>
          </w:p>
        </w:tc>
      </w:tr>
      <w:tr w14:paraId="1067A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808" w:type="dxa"/>
            <w:vMerge w:val="continue"/>
            <w:tcBorders>
              <w:top w:val="nil"/>
              <w:left w:val="single" w:color="000000" w:sz="6" w:space="0"/>
              <w:bottom w:val="nil"/>
            </w:tcBorders>
            <w:vAlign w:val="top"/>
          </w:tcPr>
          <w:p w14:paraId="7B001F39">
            <w:pPr>
              <w:rPr>
                <w:rFonts w:ascii="Arial"/>
                <w:sz w:val="21"/>
              </w:rPr>
            </w:pPr>
          </w:p>
        </w:tc>
        <w:tc>
          <w:tcPr>
            <w:tcW w:w="1465" w:type="dxa"/>
            <w:gridSpan w:val="2"/>
            <w:vAlign w:val="top"/>
          </w:tcPr>
          <w:p w14:paraId="348E56BD">
            <w:pPr>
              <w:spacing w:before="57" w:line="195" w:lineRule="auto"/>
              <w:ind w:left="5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COD</w:t>
            </w:r>
          </w:p>
        </w:tc>
        <w:tc>
          <w:tcPr>
            <w:tcW w:w="874" w:type="dxa"/>
            <w:gridSpan w:val="3"/>
            <w:vAlign w:val="top"/>
          </w:tcPr>
          <w:p w14:paraId="5E5F832F">
            <w:pPr>
              <w:spacing w:before="53" w:line="201" w:lineRule="auto"/>
              <w:ind w:left="204"/>
              <w:rPr>
                <w:rFonts w:ascii="Times New Roman" w:hAnsi="Times New Roman" w:eastAsia="Times New Roman" w:cs="Times New Roman"/>
                <w:sz w:val="20"/>
                <w:szCs w:val="20"/>
              </w:rPr>
            </w:pPr>
            <w:r>
              <w:rPr>
                <w:rFonts w:ascii="Times New Roman" w:hAnsi="Times New Roman" w:eastAsia="Times New Roman" w:cs="Times New Roman"/>
                <w:sz w:val="20"/>
                <w:szCs w:val="20"/>
              </w:rPr>
              <w:t>mg</w:t>
            </w:r>
            <w:r>
              <w:rPr>
                <w:rFonts w:ascii="Times New Roman" w:hAnsi="Times New Roman" w:eastAsia="Times New Roman" w:cs="Times New Roman"/>
                <w:spacing w:val="9"/>
                <w:sz w:val="20"/>
                <w:szCs w:val="20"/>
              </w:rPr>
              <w:t>/L</w:t>
            </w:r>
          </w:p>
        </w:tc>
        <w:tc>
          <w:tcPr>
            <w:tcW w:w="1547" w:type="dxa"/>
            <w:gridSpan w:val="3"/>
            <w:vAlign w:val="top"/>
          </w:tcPr>
          <w:p w14:paraId="10CE8FCE">
            <w:pPr>
              <w:spacing w:before="57"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500</w:t>
            </w:r>
          </w:p>
        </w:tc>
        <w:tc>
          <w:tcPr>
            <w:tcW w:w="1643" w:type="dxa"/>
            <w:gridSpan w:val="3"/>
            <w:vAlign w:val="top"/>
          </w:tcPr>
          <w:p w14:paraId="1B4FA15B">
            <w:pPr>
              <w:spacing w:before="57" w:line="195" w:lineRule="auto"/>
              <w:ind w:left="67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500</w:t>
            </w:r>
          </w:p>
        </w:tc>
        <w:tc>
          <w:tcPr>
            <w:tcW w:w="1641" w:type="dxa"/>
            <w:gridSpan w:val="3"/>
            <w:vAlign w:val="top"/>
          </w:tcPr>
          <w:p w14:paraId="441DA54E">
            <w:pPr>
              <w:spacing w:before="57" w:line="195" w:lineRule="auto"/>
              <w:ind w:left="6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1259" w:type="dxa"/>
            <w:tcBorders>
              <w:right w:val="single" w:color="000000" w:sz="6" w:space="0"/>
            </w:tcBorders>
            <w:vAlign w:val="top"/>
          </w:tcPr>
          <w:p w14:paraId="2B254945">
            <w:pPr>
              <w:spacing w:before="57" w:line="195" w:lineRule="auto"/>
              <w:ind w:left="41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r>
      <w:tr w14:paraId="20722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808" w:type="dxa"/>
            <w:vMerge w:val="continue"/>
            <w:tcBorders>
              <w:top w:val="nil"/>
              <w:left w:val="single" w:color="000000" w:sz="6" w:space="0"/>
              <w:bottom w:val="nil"/>
            </w:tcBorders>
            <w:vAlign w:val="top"/>
          </w:tcPr>
          <w:p w14:paraId="135E1003">
            <w:pPr>
              <w:rPr>
                <w:rFonts w:ascii="Arial"/>
                <w:sz w:val="21"/>
              </w:rPr>
            </w:pPr>
          </w:p>
        </w:tc>
        <w:tc>
          <w:tcPr>
            <w:tcW w:w="1465" w:type="dxa"/>
            <w:gridSpan w:val="2"/>
            <w:tcBorders>
              <w:bottom w:val="single" w:color="000000" w:sz="10" w:space="0"/>
            </w:tcBorders>
            <w:vAlign w:val="top"/>
          </w:tcPr>
          <w:p w14:paraId="6631CCEA">
            <w:pPr>
              <w:pStyle w:val="6"/>
              <w:spacing w:before="32" w:line="225" w:lineRule="auto"/>
              <w:ind w:left="579"/>
            </w:pPr>
            <w:r>
              <w:rPr>
                <w:spacing w:val="4"/>
              </w:rPr>
              <w:t>氨氮</w:t>
            </w:r>
          </w:p>
        </w:tc>
        <w:tc>
          <w:tcPr>
            <w:tcW w:w="874" w:type="dxa"/>
            <w:gridSpan w:val="3"/>
            <w:tcBorders>
              <w:bottom w:val="single" w:color="000000" w:sz="10" w:space="0"/>
            </w:tcBorders>
            <w:vAlign w:val="top"/>
          </w:tcPr>
          <w:p w14:paraId="6BC2E259">
            <w:pPr>
              <w:spacing w:before="64" w:line="201" w:lineRule="auto"/>
              <w:ind w:left="204"/>
              <w:rPr>
                <w:rFonts w:ascii="Times New Roman" w:hAnsi="Times New Roman" w:eastAsia="Times New Roman" w:cs="Times New Roman"/>
                <w:sz w:val="20"/>
                <w:szCs w:val="20"/>
              </w:rPr>
            </w:pPr>
            <w:r>
              <w:rPr>
                <w:rFonts w:ascii="Times New Roman" w:hAnsi="Times New Roman" w:eastAsia="Times New Roman" w:cs="Times New Roman"/>
                <w:sz w:val="20"/>
                <w:szCs w:val="20"/>
              </w:rPr>
              <w:t>mg</w:t>
            </w:r>
            <w:r>
              <w:rPr>
                <w:rFonts w:ascii="Times New Roman" w:hAnsi="Times New Roman" w:eastAsia="Times New Roman" w:cs="Times New Roman"/>
                <w:spacing w:val="9"/>
                <w:sz w:val="20"/>
                <w:szCs w:val="20"/>
              </w:rPr>
              <w:t>/L</w:t>
            </w:r>
          </w:p>
        </w:tc>
        <w:tc>
          <w:tcPr>
            <w:tcW w:w="1547" w:type="dxa"/>
            <w:gridSpan w:val="3"/>
            <w:tcBorders>
              <w:bottom w:val="single" w:color="000000" w:sz="10" w:space="0"/>
            </w:tcBorders>
            <w:vAlign w:val="top"/>
          </w:tcPr>
          <w:p w14:paraId="5BEB4CA2">
            <w:pPr>
              <w:spacing w:before="64" w:line="199" w:lineRule="auto"/>
              <w:ind w:left="74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643" w:type="dxa"/>
            <w:gridSpan w:val="3"/>
            <w:tcBorders>
              <w:bottom w:val="single" w:color="000000" w:sz="10" w:space="0"/>
            </w:tcBorders>
            <w:vAlign w:val="top"/>
          </w:tcPr>
          <w:p w14:paraId="13E3A007">
            <w:pPr>
              <w:spacing w:before="68" w:line="195" w:lineRule="auto"/>
              <w:ind w:left="71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w:t>
            </w:r>
          </w:p>
        </w:tc>
        <w:tc>
          <w:tcPr>
            <w:tcW w:w="1641" w:type="dxa"/>
            <w:gridSpan w:val="3"/>
            <w:tcBorders>
              <w:bottom w:val="single" w:color="000000" w:sz="10" w:space="0"/>
            </w:tcBorders>
            <w:vAlign w:val="top"/>
          </w:tcPr>
          <w:p w14:paraId="63C762CF">
            <w:pPr>
              <w:spacing w:before="68" w:line="195" w:lineRule="auto"/>
              <w:ind w:left="7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1259" w:type="dxa"/>
            <w:tcBorders>
              <w:bottom w:val="single" w:color="000000" w:sz="10" w:space="0"/>
              <w:right w:val="single" w:color="000000" w:sz="6" w:space="0"/>
            </w:tcBorders>
            <w:vAlign w:val="top"/>
          </w:tcPr>
          <w:p w14:paraId="0BF3026A">
            <w:pPr>
              <w:spacing w:before="68" w:line="195" w:lineRule="auto"/>
              <w:ind w:left="4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r>
      <w:tr w14:paraId="1CA99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08" w:type="dxa"/>
            <w:vMerge w:val="continue"/>
            <w:tcBorders>
              <w:top w:val="nil"/>
              <w:left w:val="single" w:color="000000" w:sz="6" w:space="0"/>
              <w:bottom w:val="nil"/>
            </w:tcBorders>
            <w:vAlign w:val="top"/>
          </w:tcPr>
          <w:p w14:paraId="05ECBE40">
            <w:pPr>
              <w:rPr>
                <w:rFonts w:ascii="Arial"/>
                <w:sz w:val="21"/>
              </w:rPr>
            </w:pPr>
          </w:p>
        </w:tc>
        <w:tc>
          <w:tcPr>
            <w:tcW w:w="8429" w:type="dxa"/>
            <w:gridSpan w:val="15"/>
            <w:tcBorders>
              <w:top w:val="single" w:color="000000" w:sz="10" w:space="0"/>
              <w:bottom w:val="single" w:color="000000" w:sz="10" w:space="0"/>
              <w:right w:val="single" w:color="000000" w:sz="6" w:space="0"/>
            </w:tcBorders>
            <w:vAlign w:val="top"/>
          </w:tcPr>
          <w:p w14:paraId="67F32C29">
            <w:pPr>
              <w:spacing w:before="148" w:line="210" w:lineRule="auto"/>
              <w:ind w:left="474"/>
              <w:rPr>
                <w:rFonts w:ascii="黑体" w:hAnsi="黑体" w:eastAsia="黑体" w:cs="黑体"/>
                <w:sz w:val="24"/>
                <w:szCs w:val="24"/>
              </w:rPr>
            </w:pPr>
            <w:r>
              <w:rPr>
                <w:rFonts w:ascii="黑体" w:hAnsi="黑体" w:eastAsia="黑体" w:cs="黑体"/>
                <w:sz w:val="24"/>
                <w:szCs w:val="24"/>
              </w:rPr>
              <w:t>表</w:t>
            </w:r>
            <w:r>
              <w:rPr>
                <w:rFonts w:ascii="黑体" w:hAnsi="黑体" w:eastAsia="黑体" w:cs="黑体"/>
                <w:spacing w:val="-50"/>
                <w:sz w:val="24"/>
                <w:szCs w:val="24"/>
              </w:rPr>
              <w:t xml:space="preserve"> </w:t>
            </w:r>
            <w:r>
              <w:rPr>
                <w:rFonts w:ascii="Times New Roman" w:hAnsi="Times New Roman" w:eastAsia="Times New Roman" w:cs="Times New Roman"/>
                <w:sz w:val="24"/>
                <w:szCs w:val="24"/>
              </w:rPr>
              <w:t xml:space="preserve">3.7-2    </w:t>
            </w:r>
            <w:r>
              <w:rPr>
                <w:rFonts w:ascii="黑体" w:hAnsi="黑体" w:eastAsia="黑体" w:cs="黑体"/>
                <w:sz w:val="24"/>
                <w:szCs w:val="24"/>
              </w:rPr>
              <w:t>《城镇污水处理厂污</w:t>
            </w:r>
            <w:r>
              <w:rPr>
                <w:rFonts w:ascii="黑体" w:hAnsi="黑体" w:eastAsia="黑体" w:cs="黑体"/>
                <w:spacing w:val="-1"/>
                <w:sz w:val="24"/>
                <w:szCs w:val="24"/>
              </w:rPr>
              <w:t>染物排放标准》</w:t>
            </w:r>
            <w:r>
              <w:rPr>
                <w:rFonts w:ascii="Times New Roman" w:hAnsi="Times New Roman" w:eastAsia="Times New Roman" w:cs="Times New Roman"/>
                <w:spacing w:val="-1"/>
                <w:sz w:val="24"/>
                <w:szCs w:val="24"/>
              </w:rPr>
              <w:t>(GB18918-2002)</w:t>
            </w:r>
            <w:r>
              <w:rPr>
                <w:rFonts w:ascii="黑体" w:hAnsi="黑体" w:eastAsia="黑体" w:cs="黑体"/>
                <w:spacing w:val="-1"/>
                <w:sz w:val="24"/>
                <w:szCs w:val="24"/>
              </w:rPr>
              <w:t>（摘录）</w:t>
            </w:r>
          </w:p>
        </w:tc>
      </w:tr>
      <w:tr w14:paraId="7BD6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08" w:type="dxa"/>
            <w:vMerge w:val="continue"/>
            <w:tcBorders>
              <w:top w:val="nil"/>
              <w:left w:val="single" w:color="000000" w:sz="6" w:space="0"/>
              <w:bottom w:val="nil"/>
            </w:tcBorders>
            <w:vAlign w:val="top"/>
          </w:tcPr>
          <w:p w14:paraId="4F33A7E5">
            <w:pPr>
              <w:rPr>
                <w:rFonts w:ascii="Arial"/>
                <w:sz w:val="21"/>
              </w:rPr>
            </w:pPr>
          </w:p>
        </w:tc>
        <w:tc>
          <w:tcPr>
            <w:tcW w:w="1656" w:type="dxa"/>
            <w:gridSpan w:val="3"/>
            <w:tcBorders>
              <w:top w:val="single" w:color="000000" w:sz="10" w:space="0"/>
            </w:tcBorders>
            <w:vAlign w:val="top"/>
          </w:tcPr>
          <w:p w14:paraId="2A56A697">
            <w:pPr>
              <w:pStyle w:val="6"/>
              <w:spacing w:before="87" w:line="228" w:lineRule="auto"/>
              <w:ind w:left="360"/>
            </w:pPr>
            <w:r>
              <w:rPr>
                <w:spacing w:val="7"/>
              </w:rPr>
              <w:t>污染物名称</w:t>
            </w:r>
          </w:p>
        </w:tc>
        <w:tc>
          <w:tcPr>
            <w:tcW w:w="1917" w:type="dxa"/>
            <w:gridSpan w:val="4"/>
            <w:tcBorders>
              <w:top w:val="single" w:color="000000" w:sz="10" w:space="0"/>
            </w:tcBorders>
            <w:vAlign w:val="top"/>
          </w:tcPr>
          <w:p w14:paraId="4D48106A">
            <w:pPr>
              <w:pStyle w:val="6"/>
              <w:spacing w:before="87" w:line="228" w:lineRule="auto"/>
              <w:ind w:left="414"/>
            </w:pPr>
            <w:r>
              <w:rPr>
                <w:spacing w:val="3"/>
              </w:rPr>
              <w:t>一级</w:t>
            </w:r>
            <w:r>
              <w:rPr>
                <w:spacing w:val="-40"/>
              </w:rPr>
              <w:t xml:space="preserve"> </w:t>
            </w:r>
            <w:r>
              <w:rPr>
                <w:rFonts w:ascii="Times New Roman" w:hAnsi="Times New Roman" w:eastAsia="Times New Roman" w:cs="Times New Roman"/>
                <w:spacing w:val="3"/>
              </w:rPr>
              <w:t>A</w:t>
            </w:r>
            <w:r>
              <w:rPr>
                <w:rFonts w:ascii="Times New Roman" w:hAnsi="Times New Roman" w:eastAsia="Times New Roman" w:cs="Times New Roman"/>
                <w:spacing w:val="12"/>
                <w:w w:val="101"/>
              </w:rPr>
              <w:t xml:space="preserve"> </w:t>
            </w:r>
            <w:r>
              <w:rPr>
                <w:spacing w:val="3"/>
              </w:rPr>
              <w:t>标准</w:t>
            </w:r>
          </w:p>
        </w:tc>
        <w:tc>
          <w:tcPr>
            <w:tcW w:w="1956" w:type="dxa"/>
            <w:gridSpan w:val="4"/>
            <w:tcBorders>
              <w:top w:val="single" w:color="000000" w:sz="10" w:space="0"/>
            </w:tcBorders>
            <w:vAlign w:val="top"/>
          </w:tcPr>
          <w:p w14:paraId="7F8A6EA1">
            <w:pPr>
              <w:pStyle w:val="6"/>
              <w:spacing w:before="87" w:line="228" w:lineRule="auto"/>
              <w:ind w:left="446"/>
            </w:pPr>
            <w:r>
              <w:rPr>
                <w:spacing w:val="3"/>
              </w:rPr>
              <w:t>一级</w:t>
            </w:r>
            <w:r>
              <w:rPr>
                <w:spacing w:val="-43"/>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14"/>
                <w:w w:val="101"/>
              </w:rPr>
              <w:t xml:space="preserve"> </w:t>
            </w:r>
            <w:r>
              <w:rPr>
                <w:spacing w:val="3"/>
              </w:rPr>
              <w:t>标准</w:t>
            </w:r>
          </w:p>
        </w:tc>
        <w:tc>
          <w:tcPr>
            <w:tcW w:w="2900" w:type="dxa"/>
            <w:gridSpan w:val="4"/>
            <w:tcBorders>
              <w:top w:val="single" w:color="000000" w:sz="10" w:space="0"/>
              <w:right w:val="single" w:color="000000" w:sz="6" w:space="0"/>
            </w:tcBorders>
            <w:vAlign w:val="top"/>
          </w:tcPr>
          <w:p w14:paraId="12604B35">
            <w:pPr>
              <w:pStyle w:val="6"/>
              <w:spacing w:before="86" w:line="228" w:lineRule="auto"/>
              <w:ind w:left="980"/>
            </w:pPr>
            <w:r>
              <w:rPr>
                <w:spacing w:val="7"/>
              </w:rPr>
              <w:t>执行标准</w:t>
            </w:r>
          </w:p>
        </w:tc>
      </w:tr>
      <w:tr w14:paraId="5E310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08" w:type="dxa"/>
            <w:vMerge w:val="continue"/>
            <w:tcBorders>
              <w:top w:val="nil"/>
              <w:left w:val="single" w:color="000000" w:sz="6" w:space="0"/>
              <w:bottom w:val="nil"/>
            </w:tcBorders>
            <w:vAlign w:val="top"/>
          </w:tcPr>
          <w:p w14:paraId="0B21CA67">
            <w:pPr>
              <w:rPr>
                <w:rFonts w:ascii="Arial"/>
                <w:sz w:val="21"/>
              </w:rPr>
            </w:pPr>
          </w:p>
        </w:tc>
        <w:tc>
          <w:tcPr>
            <w:tcW w:w="1656" w:type="dxa"/>
            <w:gridSpan w:val="3"/>
            <w:vAlign w:val="top"/>
          </w:tcPr>
          <w:p w14:paraId="413AD5F2">
            <w:pPr>
              <w:spacing w:before="133" w:line="195" w:lineRule="auto"/>
              <w:ind w:left="66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COD</w:t>
            </w:r>
          </w:p>
        </w:tc>
        <w:tc>
          <w:tcPr>
            <w:tcW w:w="1917" w:type="dxa"/>
            <w:gridSpan w:val="4"/>
            <w:vAlign w:val="top"/>
          </w:tcPr>
          <w:p w14:paraId="26525CC5">
            <w:pPr>
              <w:spacing w:before="130" w:line="201" w:lineRule="auto"/>
              <w:ind w:left="62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mg</w:t>
            </w:r>
            <w:r>
              <w:rPr>
                <w:rFonts w:ascii="Times New Roman" w:hAnsi="Times New Roman" w:eastAsia="Times New Roman" w:cs="Times New Roman"/>
                <w:spacing w:val="4"/>
                <w:sz w:val="20"/>
                <w:szCs w:val="20"/>
              </w:rPr>
              <w:t>/L</w:t>
            </w:r>
          </w:p>
        </w:tc>
        <w:tc>
          <w:tcPr>
            <w:tcW w:w="1956" w:type="dxa"/>
            <w:gridSpan w:val="4"/>
            <w:vAlign w:val="top"/>
          </w:tcPr>
          <w:p w14:paraId="72AE6141">
            <w:pPr>
              <w:spacing w:before="130" w:line="201" w:lineRule="auto"/>
              <w:ind w:left="652"/>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60</w:t>
            </w:r>
            <w:r>
              <w:rPr>
                <w:rFonts w:ascii="Times New Roman" w:hAnsi="Times New Roman" w:eastAsia="Times New Roman" w:cs="Times New Roman"/>
                <w:sz w:val="20"/>
                <w:szCs w:val="20"/>
              </w:rPr>
              <w:t>mg</w:t>
            </w:r>
            <w:r>
              <w:rPr>
                <w:rFonts w:ascii="Times New Roman" w:hAnsi="Times New Roman" w:eastAsia="Times New Roman" w:cs="Times New Roman"/>
                <w:spacing w:val="5"/>
                <w:sz w:val="20"/>
                <w:szCs w:val="20"/>
              </w:rPr>
              <w:t>/L</w:t>
            </w:r>
          </w:p>
        </w:tc>
        <w:tc>
          <w:tcPr>
            <w:tcW w:w="2900" w:type="dxa"/>
            <w:gridSpan w:val="4"/>
            <w:vMerge w:val="restart"/>
            <w:tcBorders>
              <w:bottom w:val="nil"/>
              <w:right w:val="single" w:color="000000" w:sz="6" w:space="0"/>
            </w:tcBorders>
            <w:vAlign w:val="top"/>
          </w:tcPr>
          <w:p w14:paraId="217007E6">
            <w:pPr>
              <w:spacing w:line="251" w:lineRule="auto"/>
              <w:rPr>
                <w:rFonts w:ascii="Arial"/>
                <w:sz w:val="21"/>
              </w:rPr>
            </w:pPr>
          </w:p>
          <w:p w14:paraId="6BC60790">
            <w:pPr>
              <w:spacing w:line="252" w:lineRule="auto"/>
              <w:rPr>
                <w:rFonts w:ascii="Arial"/>
                <w:sz w:val="21"/>
              </w:rPr>
            </w:pPr>
          </w:p>
          <w:p w14:paraId="4C1B3300">
            <w:pPr>
              <w:pStyle w:val="6"/>
              <w:spacing w:before="65" w:line="249" w:lineRule="auto"/>
              <w:ind w:left="258" w:right="239" w:hanging="112"/>
              <w:rPr>
                <w:rFonts w:ascii="Times New Roman" w:hAnsi="Times New Roman" w:eastAsia="Times New Roman" w:cs="Times New Roman"/>
              </w:rPr>
            </w:pPr>
            <w:r>
              <w:rPr>
                <w:spacing w:val="8"/>
              </w:rPr>
              <w:t>《城镇污水处理厂污染物排</w:t>
            </w:r>
            <w:r>
              <w:rPr>
                <w:spacing w:val="7"/>
              </w:rPr>
              <w:t xml:space="preserve"> </w:t>
            </w:r>
            <w:r>
              <w:rPr>
                <w:spacing w:val="6"/>
              </w:rPr>
              <w:t>放标准》</w:t>
            </w:r>
            <w:r>
              <w:rPr>
                <w:rFonts w:ascii="Times New Roman" w:hAnsi="Times New Roman" w:eastAsia="Times New Roman" w:cs="Times New Roman"/>
                <w:spacing w:val="6"/>
              </w:rPr>
              <w:t>(</w:t>
            </w:r>
            <w:r>
              <w:rPr>
                <w:rFonts w:ascii="Times New Roman" w:hAnsi="Times New Roman" w:eastAsia="Times New Roman" w:cs="Times New Roman"/>
              </w:rPr>
              <w:t>GB</w:t>
            </w:r>
            <w:r>
              <w:rPr>
                <w:rFonts w:ascii="Times New Roman" w:hAnsi="Times New Roman" w:eastAsia="Times New Roman" w:cs="Times New Roman"/>
                <w:spacing w:val="6"/>
              </w:rPr>
              <w:t>18918-2002)</w:t>
            </w:r>
          </w:p>
        </w:tc>
      </w:tr>
      <w:tr w14:paraId="648EF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08" w:type="dxa"/>
            <w:vMerge w:val="continue"/>
            <w:tcBorders>
              <w:top w:val="nil"/>
              <w:left w:val="single" w:color="000000" w:sz="6" w:space="0"/>
              <w:bottom w:val="nil"/>
            </w:tcBorders>
            <w:vAlign w:val="top"/>
          </w:tcPr>
          <w:p w14:paraId="2780C09B">
            <w:pPr>
              <w:rPr>
                <w:rFonts w:ascii="Arial"/>
                <w:sz w:val="21"/>
              </w:rPr>
            </w:pPr>
          </w:p>
        </w:tc>
        <w:tc>
          <w:tcPr>
            <w:tcW w:w="1656" w:type="dxa"/>
            <w:gridSpan w:val="3"/>
            <w:vAlign w:val="top"/>
          </w:tcPr>
          <w:p w14:paraId="0DDCF9C5">
            <w:pPr>
              <w:spacing w:before="133" w:line="195" w:lineRule="auto"/>
              <w:ind w:left="77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917" w:type="dxa"/>
            <w:gridSpan w:val="4"/>
            <w:vAlign w:val="top"/>
          </w:tcPr>
          <w:p w14:paraId="6EE998B7">
            <w:pPr>
              <w:spacing w:before="129" w:line="201" w:lineRule="auto"/>
              <w:ind w:left="64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w:t>
            </w:r>
            <w:r>
              <w:rPr>
                <w:rFonts w:ascii="Times New Roman" w:hAnsi="Times New Roman" w:eastAsia="Times New Roman" w:cs="Times New Roman"/>
                <w:sz w:val="20"/>
                <w:szCs w:val="20"/>
              </w:rPr>
              <w:t>mg</w:t>
            </w:r>
            <w:r>
              <w:rPr>
                <w:rFonts w:ascii="Times New Roman" w:hAnsi="Times New Roman" w:eastAsia="Times New Roman" w:cs="Times New Roman"/>
                <w:spacing w:val="1"/>
                <w:sz w:val="20"/>
                <w:szCs w:val="20"/>
              </w:rPr>
              <w:t>/L</w:t>
            </w:r>
          </w:p>
        </w:tc>
        <w:tc>
          <w:tcPr>
            <w:tcW w:w="1956" w:type="dxa"/>
            <w:gridSpan w:val="4"/>
            <w:vAlign w:val="top"/>
          </w:tcPr>
          <w:p w14:paraId="3062A2D5">
            <w:pPr>
              <w:spacing w:before="129" w:line="201" w:lineRule="auto"/>
              <w:ind w:left="648"/>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20</w:t>
            </w:r>
            <w:r>
              <w:rPr>
                <w:rFonts w:ascii="Times New Roman" w:hAnsi="Times New Roman" w:eastAsia="Times New Roman" w:cs="Times New Roman"/>
                <w:sz w:val="20"/>
                <w:szCs w:val="20"/>
              </w:rPr>
              <w:t>mg</w:t>
            </w:r>
            <w:r>
              <w:rPr>
                <w:rFonts w:ascii="Times New Roman" w:hAnsi="Times New Roman" w:eastAsia="Times New Roman" w:cs="Times New Roman"/>
                <w:spacing w:val="6"/>
                <w:sz w:val="20"/>
                <w:szCs w:val="20"/>
              </w:rPr>
              <w:t>/L</w:t>
            </w:r>
          </w:p>
        </w:tc>
        <w:tc>
          <w:tcPr>
            <w:tcW w:w="2900" w:type="dxa"/>
            <w:gridSpan w:val="4"/>
            <w:vMerge w:val="continue"/>
            <w:tcBorders>
              <w:top w:val="nil"/>
              <w:bottom w:val="nil"/>
              <w:right w:val="single" w:color="000000" w:sz="6" w:space="0"/>
            </w:tcBorders>
            <w:vAlign w:val="top"/>
          </w:tcPr>
          <w:p w14:paraId="4CF72251">
            <w:pPr>
              <w:rPr>
                <w:rFonts w:ascii="Arial"/>
                <w:sz w:val="21"/>
              </w:rPr>
            </w:pPr>
          </w:p>
        </w:tc>
      </w:tr>
      <w:tr w14:paraId="0D6E1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08" w:type="dxa"/>
            <w:vMerge w:val="continue"/>
            <w:tcBorders>
              <w:top w:val="nil"/>
              <w:left w:val="single" w:color="000000" w:sz="6" w:space="0"/>
              <w:bottom w:val="nil"/>
            </w:tcBorders>
            <w:vAlign w:val="top"/>
          </w:tcPr>
          <w:p w14:paraId="2071E54A">
            <w:pPr>
              <w:rPr>
                <w:rFonts w:ascii="Arial"/>
                <w:sz w:val="21"/>
              </w:rPr>
            </w:pPr>
          </w:p>
        </w:tc>
        <w:tc>
          <w:tcPr>
            <w:tcW w:w="1656" w:type="dxa"/>
            <w:gridSpan w:val="3"/>
            <w:vAlign w:val="top"/>
          </w:tcPr>
          <w:p w14:paraId="330FEBFA">
            <w:pPr>
              <w:spacing w:before="134" w:line="202" w:lineRule="auto"/>
              <w:ind w:left="622"/>
              <w:rPr>
                <w:rFonts w:ascii="Times New Roman" w:hAnsi="Times New Roman" w:eastAsia="Times New Roman" w:cs="Times New Roman"/>
                <w:sz w:val="13"/>
                <w:szCs w:val="13"/>
              </w:rPr>
            </w:pPr>
            <w:r>
              <w:rPr>
                <w:rFonts w:ascii="Times New Roman" w:hAnsi="Times New Roman" w:eastAsia="Times New Roman" w:cs="Times New Roman"/>
                <w:spacing w:val="5"/>
                <w:sz w:val="20"/>
                <w:szCs w:val="20"/>
              </w:rPr>
              <w:t>BOD</w:t>
            </w:r>
            <w:r>
              <w:rPr>
                <w:rFonts w:ascii="Times New Roman" w:hAnsi="Times New Roman" w:eastAsia="Times New Roman" w:cs="Times New Roman"/>
                <w:spacing w:val="5"/>
                <w:position w:val="-1"/>
                <w:sz w:val="13"/>
                <w:szCs w:val="13"/>
              </w:rPr>
              <w:t>5</w:t>
            </w:r>
          </w:p>
        </w:tc>
        <w:tc>
          <w:tcPr>
            <w:tcW w:w="1917" w:type="dxa"/>
            <w:gridSpan w:val="4"/>
            <w:vAlign w:val="top"/>
          </w:tcPr>
          <w:p w14:paraId="7E624D0D">
            <w:pPr>
              <w:spacing w:before="130" w:line="201" w:lineRule="auto"/>
              <w:ind w:left="64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w:t>
            </w:r>
            <w:r>
              <w:rPr>
                <w:rFonts w:ascii="Times New Roman" w:hAnsi="Times New Roman" w:eastAsia="Times New Roman" w:cs="Times New Roman"/>
                <w:sz w:val="20"/>
                <w:szCs w:val="20"/>
              </w:rPr>
              <w:t>mg</w:t>
            </w:r>
            <w:r>
              <w:rPr>
                <w:rFonts w:ascii="Times New Roman" w:hAnsi="Times New Roman" w:eastAsia="Times New Roman" w:cs="Times New Roman"/>
                <w:spacing w:val="1"/>
                <w:sz w:val="20"/>
                <w:szCs w:val="20"/>
              </w:rPr>
              <w:t>/L</w:t>
            </w:r>
          </w:p>
        </w:tc>
        <w:tc>
          <w:tcPr>
            <w:tcW w:w="1956" w:type="dxa"/>
            <w:gridSpan w:val="4"/>
            <w:vAlign w:val="top"/>
          </w:tcPr>
          <w:p w14:paraId="6CE240EE">
            <w:pPr>
              <w:spacing w:before="130" w:line="201" w:lineRule="auto"/>
              <w:ind w:left="648"/>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20</w:t>
            </w:r>
            <w:r>
              <w:rPr>
                <w:rFonts w:ascii="Times New Roman" w:hAnsi="Times New Roman" w:eastAsia="Times New Roman" w:cs="Times New Roman"/>
                <w:sz w:val="20"/>
                <w:szCs w:val="20"/>
              </w:rPr>
              <w:t>mg</w:t>
            </w:r>
            <w:r>
              <w:rPr>
                <w:rFonts w:ascii="Times New Roman" w:hAnsi="Times New Roman" w:eastAsia="Times New Roman" w:cs="Times New Roman"/>
                <w:spacing w:val="6"/>
                <w:sz w:val="20"/>
                <w:szCs w:val="20"/>
              </w:rPr>
              <w:t>/L</w:t>
            </w:r>
          </w:p>
        </w:tc>
        <w:tc>
          <w:tcPr>
            <w:tcW w:w="2900" w:type="dxa"/>
            <w:gridSpan w:val="4"/>
            <w:vMerge w:val="continue"/>
            <w:tcBorders>
              <w:top w:val="nil"/>
              <w:bottom w:val="nil"/>
              <w:right w:val="single" w:color="000000" w:sz="6" w:space="0"/>
            </w:tcBorders>
            <w:vAlign w:val="top"/>
          </w:tcPr>
          <w:p w14:paraId="0A3DBE87">
            <w:pPr>
              <w:rPr>
                <w:rFonts w:ascii="Arial"/>
                <w:sz w:val="21"/>
              </w:rPr>
            </w:pPr>
          </w:p>
        </w:tc>
      </w:tr>
      <w:tr w14:paraId="0BFF1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08" w:type="dxa"/>
            <w:vMerge w:val="continue"/>
            <w:tcBorders>
              <w:top w:val="nil"/>
              <w:left w:val="single" w:color="000000" w:sz="6" w:space="0"/>
              <w:bottom w:val="nil"/>
            </w:tcBorders>
            <w:vAlign w:val="top"/>
          </w:tcPr>
          <w:p w14:paraId="5CA6E3DB">
            <w:pPr>
              <w:rPr>
                <w:rFonts w:ascii="Arial"/>
                <w:sz w:val="21"/>
              </w:rPr>
            </w:pPr>
          </w:p>
        </w:tc>
        <w:tc>
          <w:tcPr>
            <w:tcW w:w="1656" w:type="dxa"/>
            <w:gridSpan w:val="3"/>
            <w:vAlign w:val="top"/>
          </w:tcPr>
          <w:p w14:paraId="54286B19">
            <w:pPr>
              <w:pStyle w:val="6"/>
              <w:spacing w:before="98" w:line="227" w:lineRule="auto"/>
              <w:ind w:left="673"/>
            </w:pPr>
            <w:r>
              <w:rPr>
                <w:spacing w:val="4"/>
              </w:rPr>
              <w:t>氨氮</w:t>
            </w:r>
          </w:p>
        </w:tc>
        <w:tc>
          <w:tcPr>
            <w:tcW w:w="1917" w:type="dxa"/>
            <w:gridSpan w:val="4"/>
            <w:vAlign w:val="top"/>
          </w:tcPr>
          <w:p w14:paraId="05AD18F8">
            <w:pPr>
              <w:pStyle w:val="6"/>
              <w:spacing w:before="98" w:line="221" w:lineRule="auto"/>
              <w:ind w:left="420"/>
              <w:rPr>
                <w:rFonts w:ascii="Times New Roman" w:hAnsi="Times New Roman" w:eastAsia="Times New Roman" w:cs="Times New Roman"/>
              </w:rPr>
            </w:pPr>
            <w:r>
              <w:rPr>
                <w:rFonts w:ascii="Times New Roman" w:hAnsi="Times New Roman" w:eastAsia="Times New Roman" w:cs="Times New Roman"/>
                <w:spacing w:val="6"/>
              </w:rPr>
              <w:t>5</w:t>
            </w:r>
            <w:r>
              <w:rPr>
                <w:spacing w:val="6"/>
              </w:rPr>
              <w:t>（</w:t>
            </w:r>
            <w:r>
              <w:rPr>
                <w:rFonts w:ascii="Times New Roman" w:hAnsi="Times New Roman" w:eastAsia="Times New Roman" w:cs="Times New Roman"/>
                <w:spacing w:val="6"/>
              </w:rPr>
              <w:t>8</w:t>
            </w:r>
            <w:r>
              <w:rPr>
                <w:spacing w:val="6"/>
              </w:rPr>
              <w:t>）</w:t>
            </w:r>
            <w:r>
              <w:rPr>
                <w:rFonts w:ascii="Times New Roman" w:hAnsi="Times New Roman" w:eastAsia="Times New Roman" w:cs="Times New Roman"/>
              </w:rPr>
              <w:t>mg</w:t>
            </w:r>
            <w:r>
              <w:rPr>
                <w:rFonts w:ascii="Times New Roman" w:hAnsi="Times New Roman" w:eastAsia="Times New Roman" w:cs="Times New Roman"/>
                <w:spacing w:val="6"/>
              </w:rPr>
              <w:t>/L</w:t>
            </w:r>
          </w:p>
        </w:tc>
        <w:tc>
          <w:tcPr>
            <w:tcW w:w="1956" w:type="dxa"/>
            <w:gridSpan w:val="4"/>
            <w:vAlign w:val="top"/>
          </w:tcPr>
          <w:p w14:paraId="4F95513D">
            <w:pPr>
              <w:pStyle w:val="6"/>
              <w:spacing w:before="98" w:line="221" w:lineRule="auto"/>
              <w:ind w:left="395"/>
              <w:rPr>
                <w:rFonts w:ascii="Times New Roman" w:hAnsi="Times New Roman" w:eastAsia="Times New Roman" w:cs="Times New Roman"/>
              </w:rPr>
            </w:pPr>
            <w:r>
              <w:rPr>
                <w:rFonts w:ascii="Times New Roman" w:hAnsi="Times New Roman" w:eastAsia="Times New Roman" w:cs="Times New Roman"/>
                <w:spacing w:val="6"/>
              </w:rPr>
              <w:t>8</w:t>
            </w:r>
            <w:r>
              <w:rPr>
                <w:spacing w:val="6"/>
              </w:rPr>
              <w:t>（</w:t>
            </w:r>
            <w:r>
              <w:rPr>
                <w:rFonts w:ascii="Times New Roman" w:hAnsi="Times New Roman" w:eastAsia="Times New Roman" w:cs="Times New Roman"/>
                <w:spacing w:val="6"/>
              </w:rPr>
              <w:t>15</w:t>
            </w:r>
            <w:r>
              <w:rPr>
                <w:spacing w:val="6"/>
              </w:rPr>
              <w:t>）</w:t>
            </w:r>
            <w:r>
              <w:rPr>
                <w:rFonts w:ascii="Times New Roman" w:hAnsi="Times New Roman" w:eastAsia="Times New Roman" w:cs="Times New Roman"/>
              </w:rPr>
              <w:t>mg</w:t>
            </w:r>
            <w:r>
              <w:rPr>
                <w:rFonts w:ascii="Times New Roman" w:hAnsi="Times New Roman" w:eastAsia="Times New Roman" w:cs="Times New Roman"/>
                <w:spacing w:val="6"/>
              </w:rPr>
              <w:t>/L</w:t>
            </w:r>
          </w:p>
        </w:tc>
        <w:tc>
          <w:tcPr>
            <w:tcW w:w="2900" w:type="dxa"/>
            <w:gridSpan w:val="4"/>
            <w:vMerge w:val="continue"/>
            <w:tcBorders>
              <w:top w:val="nil"/>
              <w:right w:val="single" w:color="000000" w:sz="6" w:space="0"/>
            </w:tcBorders>
            <w:vAlign w:val="top"/>
          </w:tcPr>
          <w:p w14:paraId="320D6D36">
            <w:pPr>
              <w:rPr>
                <w:rFonts w:ascii="Arial"/>
                <w:sz w:val="21"/>
              </w:rPr>
            </w:pPr>
          </w:p>
        </w:tc>
      </w:tr>
      <w:tr w14:paraId="5418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08" w:type="dxa"/>
            <w:vMerge w:val="continue"/>
            <w:tcBorders>
              <w:top w:val="nil"/>
              <w:left w:val="single" w:color="000000" w:sz="6" w:space="0"/>
              <w:bottom w:val="nil"/>
            </w:tcBorders>
            <w:vAlign w:val="top"/>
          </w:tcPr>
          <w:p w14:paraId="31373003">
            <w:pPr>
              <w:rPr>
                <w:rFonts w:ascii="Arial"/>
                <w:sz w:val="21"/>
              </w:rPr>
            </w:pPr>
          </w:p>
        </w:tc>
        <w:tc>
          <w:tcPr>
            <w:tcW w:w="8429" w:type="dxa"/>
            <w:gridSpan w:val="15"/>
            <w:tcBorders>
              <w:bottom w:val="single" w:color="000000" w:sz="10" w:space="0"/>
              <w:right w:val="single" w:color="000000" w:sz="6" w:space="0"/>
            </w:tcBorders>
            <w:vAlign w:val="top"/>
          </w:tcPr>
          <w:p w14:paraId="359C161F">
            <w:pPr>
              <w:pStyle w:val="6"/>
              <w:spacing w:before="100" w:line="225" w:lineRule="auto"/>
              <w:ind w:left="522"/>
            </w:pPr>
            <w:r>
              <w:rPr>
                <w:spacing w:val="9"/>
              </w:rPr>
              <w:t>②括号外数值为水温</w:t>
            </w:r>
            <w:r>
              <w:rPr>
                <w:rFonts w:ascii="Times New Roman" w:hAnsi="Times New Roman" w:eastAsia="Times New Roman" w:cs="Times New Roman"/>
                <w:spacing w:val="9"/>
              </w:rPr>
              <w:t>&gt;12℃</w:t>
            </w:r>
            <w:r>
              <w:rPr>
                <w:spacing w:val="9"/>
              </w:rPr>
              <w:t>时的控制指标，括号内数值为水温</w:t>
            </w:r>
            <w:r>
              <w:rPr>
                <w:rFonts w:ascii="Times New Roman" w:hAnsi="Times New Roman" w:eastAsia="Times New Roman" w:cs="Times New Roman"/>
                <w:spacing w:val="9"/>
              </w:rPr>
              <w:t>≤12℃</w:t>
            </w:r>
            <w:r>
              <w:rPr>
                <w:spacing w:val="9"/>
              </w:rPr>
              <w:t>时的控制</w:t>
            </w:r>
            <w:r>
              <w:rPr>
                <w:spacing w:val="8"/>
              </w:rPr>
              <w:t>指标</w:t>
            </w:r>
          </w:p>
        </w:tc>
      </w:tr>
      <w:tr w14:paraId="1F9C9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6" w:hRule="atLeast"/>
        </w:trPr>
        <w:tc>
          <w:tcPr>
            <w:tcW w:w="808" w:type="dxa"/>
            <w:vMerge w:val="continue"/>
            <w:tcBorders>
              <w:top w:val="nil"/>
              <w:left w:val="single" w:color="000000" w:sz="6" w:space="0"/>
              <w:bottom w:val="nil"/>
            </w:tcBorders>
            <w:vAlign w:val="top"/>
          </w:tcPr>
          <w:p w14:paraId="793C581E">
            <w:pPr>
              <w:rPr>
                <w:rFonts w:ascii="Arial"/>
                <w:sz w:val="21"/>
              </w:rPr>
            </w:pPr>
          </w:p>
        </w:tc>
        <w:tc>
          <w:tcPr>
            <w:tcW w:w="8429" w:type="dxa"/>
            <w:gridSpan w:val="15"/>
            <w:tcBorders>
              <w:top w:val="single" w:color="000000" w:sz="10" w:space="0"/>
              <w:bottom w:val="single" w:color="000000" w:sz="10" w:space="0"/>
              <w:right w:val="single" w:color="000000" w:sz="6" w:space="0"/>
            </w:tcBorders>
            <w:vAlign w:val="top"/>
          </w:tcPr>
          <w:p w14:paraId="1CDC1076">
            <w:pPr>
              <w:pStyle w:val="6"/>
              <w:spacing w:before="153" w:line="220" w:lineRule="auto"/>
              <w:ind w:left="102"/>
              <w:rPr>
                <w:sz w:val="24"/>
                <w:szCs w:val="24"/>
              </w:rPr>
            </w:pPr>
            <w:r>
              <w:rPr>
                <w:rFonts w:ascii="Times New Roman" w:hAnsi="Times New Roman" w:eastAsia="Times New Roman" w:cs="Times New Roman"/>
                <w:b/>
                <w:bCs/>
                <w:spacing w:val="-2"/>
                <w:sz w:val="24"/>
                <w:szCs w:val="24"/>
              </w:rPr>
              <w:t xml:space="preserve">3.7.2 </w:t>
            </w:r>
            <w:r>
              <w:rPr>
                <w:b/>
                <w:bCs/>
                <w:spacing w:val="-2"/>
                <w:sz w:val="24"/>
                <w:szCs w:val="24"/>
              </w:rPr>
              <w:t>大气污染物排放标准</w:t>
            </w:r>
          </w:p>
          <w:p w14:paraId="3418BA32">
            <w:pPr>
              <w:pStyle w:val="6"/>
              <w:spacing w:before="182" w:line="220" w:lineRule="auto"/>
              <w:ind w:left="599"/>
              <w:rPr>
                <w:sz w:val="24"/>
                <w:szCs w:val="24"/>
              </w:rPr>
            </w:pPr>
            <w:r>
              <w:rPr>
                <w:spacing w:val="-4"/>
                <w:sz w:val="24"/>
                <w:szCs w:val="24"/>
              </w:rPr>
              <w:t>（</w:t>
            </w:r>
            <w:r>
              <w:rPr>
                <w:rFonts w:ascii="Times New Roman" w:hAnsi="Times New Roman" w:eastAsia="Times New Roman" w:cs="Times New Roman"/>
                <w:spacing w:val="-4"/>
                <w:sz w:val="24"/>
                <w:szCs w:val="24"/>
              </w:rPr>
              <w:t>1</w:t>
            </w:r>
            <w:r>
              <w:rPr>
                <w:spacing w:val="-4"/>
                <w:sz w:val="24"/>
                <w:szCs w:val="24"/>
              </w:rPr>
              <w:t>）有组织</w:t>
            </w:r>
          </w:p>
          <w:p w14:paraId="4D18C507">
            <w:pPr>
              <w:pStyle w:val="6"/>
              <w:spacing w:before="177" w:line="359" w:lineRule="auto"/>
              <w:ind w:left="107" w:right="102" w:firstLine="483"/>
              <w:rPr>
                <w:sz w:val="24"/>
                <w:szCs w:val="24"/>
              </w:rPr>
            </w:pPr>
            <w:r>
              <w:rPr>
                <w:spacing w:val="-3"/>
                <w:sz w:val="24"/>
                <w:szCs w:val="24"/>
              </w:rPr>
              <w:t>项目原辅材料涉及</w:t>
            </w:r>
            <w:r>
              <w:rPr>
                <w:spacing w:val="-48"/>
                <w:sz w:val="24"/>
                <w:szCs w:val="24"/>
              </w:rPr>
              <w:t xml:space="preserve"> </w:t>
            </w:r>
            <w:r>
              <w:rPr>
                <w:rFonts w:ascii="Times New Roman" w:hAnsi="Times New Roman" w:eastAsia="Times New Roman" w:cs="Times New Roman"/>
                <w:spacing w:val="-3"/>
                <w:sz w:val="24"/>
                <w:szCs w:val="24"/>
              </w:rPr>
              <w:t xml:space="preserve">EVA </w:t>
            </w:r>
            <w:r>
              <w:rPr>
                <w:spacing w:val="-3"/>
                <w:sz w:val="24"/>
                <w:szCs w:val="24"/>
              </w:rPr>
              <w:t>材料和热塑性弹性体等，属于以合成树脂为原料的</w:t>
            </w:r>
            <w:r>
              <w:rPr>
                <w:sz w:val="24"/>
                <w:szCs w:val="24"/>
              </w:rPr>
              <w:t xml:space="preserve"> </w:t>
            </w:r>
            <w:r>
              <w:rPr>
                <w:spacing w:val="1"/>
                <w:sz w:val="24"/>
                <w:szCs w:val="24"/>
              </w:rPr>
              <w:t>生产企业，主要废气为非甲烷总烃、颗粒物、苯乙烯、甲苯、乙苯，因此运营</w:t>
            </w:r>
            <w:r>
              <w:rPr>
                <w:spacing w:val="13"/>
                <w:sz w:val="24"/>
                <w:szCs w:val="24"/>
              </w:rPr>
              <w:t xml:space="preserve"> </w:t>
            </w:r>
            <w:r>
              <w:rPr>
                <w:spacing w:val="1"/>
                <w:sz w:val="24"/>
                <w:szCs w:val="24"/>
              </w:rPr>
              <w:t>期产生的非甲烷总烃、颗粒物、苯乙烯、甲苯、乙苯执行《合成树脂工业污染</w:t>
            </w:r>
            <w:r>
              <w:rPr>
                <w:spacing w:val="13"/>
                <w:sz w:val="24"/>
                <w:szCs w:val="24"/>
              </w:rPr>
              <w:t xml:space="preserve"> </w:t>
            </w:r>
            <w:r>
              <w:rPr>
                <w:spacing w:val="1"/>
                <w:sz w:val="24"/>
                <w:szCs w:val="24"/>
              </w:rPr>
              <w:t>物排放标准》</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GB</w:t>
            </w:r>
            <w:r>
              <w:rPr>
                <w:rFonts w:ascii="Times New Roman" w:hAnsi="Times New Roman" w:eastAsia="Times New Roman" w:cs="Times New Roman"/>
                <w:spacing w:val="1"/>
                <w:sz w:val="24"/>
                <w:szCs w:val="24"/>
              </w:rPr>
              <w:t>31572-2015)</w:t>
            </w:r>
            <w:r>
              <w:rPr>
                <w:spacing w:val="1"/>
                <w:sz w:val="24"/>
                <w:szCs w:val="24"/>
              </w:rPr>
              <w:t>表</w:t>
            </w:r>
            <w:r>
              <w:rPr>
                <w:spacing w:val="-51"/>
                <w:sz w:val="24"/>
                <w:szCs w:val="24"/>
              </w:rPr>
              <w:t xml:space="preserve"> </w:t>
            </w:r>
            <w:r>
              <w:rPr>
                <w:rFonts w:ascii="Times New Roman" w:hAnsi="Times New Roman" w:eastAsia="Times New Roman" w:cs="Times New Roman"/>
                <w:spacing w:val="1"/>
                <w:sz w:val="24"/>
                <w:szCs w:val="24"/>
              </w:rPr>
              <w:t>4</w:t>
            </w:r>
            <w:r>
              <w:rPr>
                <w:rFonts w:ascii="Times New Roman" w:hAnsi="Times New Roman" w:eastAsia="Times New Roman" w:cs="Times New Roman"/>
                <w:spacing w:val="31"/>
                <w:w w:val="101"/>
                <w:sz w:val="24"/>
                <w:szCs w:val="24"/>
              </w:rPr>
              <w:t xml:space="preserve"> </w:t>
            </w:r>
            <w:r>
              <w:rPr>
                <w:spacing w:val="1"/>
                <w:sz w:val="24"/>
                <w:szCs w:val="24"/>
              </w:rPr>
              <w:t>的大气污染物排放限值；原辅</w:t>
            </w:r>
            <w:r>
              <w:rPr>
                <w:sz w:val="24"/>
                <w:szCs w:val="24"/>
              </w:rPr>
              <w:t xml:space="preserve">材料使用过程 </w:t>
            </w:r>
            <w:r>
              <w:rPr>
                <w:spacing w:val="1"/>
                <w:sz w:val="24"/>
                <w:szCs w:val="24"/>
              </w:rPr>
              <w:t>产生的异味气体用臭气浓度表征，其有组织排放执行《恶臭污染物排放标准》</w:t>
            </w:r>
            <w:r>
              <w:rPr>
                <w:spacing w:val="3"/>
                <w:sz w:val="24"/>
                <w:szCs w:val="24"/>
              </w:rPr>
              <w:t xml:space="preserve"> </w:t>
            </w:r>
            <w:r>
              <w:rPr>
                <w:rFonts w:ascii="Times New Roman" w:hAnsi="Times New Roman" w:eastAsia="Times New Roman" w:cs="Times New Roman"/>
                <w:spacing w:val="-1"/>
                <w:sz w:val="24"/>
                <w:szCs w:val="24"/>
              </w:rPr>
              <w:t>(GB14554-93)</w:t>
            </w:r>
            <w:r>
              <w:rPr>
                <w:spacing w:val="-1"/>
                <w:sz w:val="24"/>
                <w:szCs w:val="24"/>
              </w:rPr>
              <w:t>表</w:t>
            </w:r>
            <w:r>
              <w:rPr>
                <w:spacing w:val="-46"/>
                <w:sz w:val="24"/>
                <w:szCs w:val="24"/>
              </w:rPr>
              <w:t xml:space="preserve"> </w:t>
            </w:r>
            <w:r>
              <w:rPr>
                <w:rFonts w:ascii="Times New Roman" w:hAnsi="Times New Roman" w:eastAsia="Times New Roman" w:cs="Times New Roman"/>
                <w:spacing w:val="-1"/>
                <w:sz w:val="24"/>
                <w:szCs w:val="24"/>
              </w:rPr>
              <w:t xml:space="preserve">2 </w:t>
            </w:r>
            <w:r>
              <w:rPr>
                <w:spacing w:val="-1"/>
                <w:sz w:val="24"/>
                <w:szCs w:val="24"/>
              </w:rPr>
              <w:t>标准限值；上述标准具体详见表</w:t>
            </w:r>
            <w:r>
              <w:rPr>
                <w:spacing w:val="-50"/>
                <w:sz w:val="24"/>
                <w:szCs w:val="24"/>
              </w:rPr>
              <w:t xml:space="preserve"> </w:t>
            </w:r>
            <w:r>
              <w:rPr>
                <w:rFonts w:ascii="Times New Roman" w:hAnsi="Times New Roman" w:eastAsia="Times New Roman" w:cs="Times New Roman"/>
                <w:spacing w:val="-1"/>
                <w:sz w:val="24"/>
                <w:szCs w:val="24"/>
              </w:rPr>
              <w:t>3.7-3</w:t>
            </w:r>
            <w:r>
              <w:rPr>
                <w:spacing w:val="-1"/>
                <w:sz w:val="24"/>
                <w:szCs w:val="24"/>
              </w:rPr>
              <w:t>。</w:t>
            </w:r>
          </w:p>
          <w:p w14:paraId="0A22059D">
            <w:pPr>
              <w:spacing w:before="122" w:line="206" w:lineRule="auto"/>
              <w:ind w:left="165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8"/>
                <w:sz w:val="24"/>
                <w:szCs w:val="24"/>
              </w:rPr>
              <w:t xml:space="preserve"> </w:t>
            </w:r>
            <w:r>
              <w:rPr>
                <w:rFonts w:ascii="Times New Roman" w:hAnsi="Times New Roman" w:eastAsia="Times New Roman" w:cs="Times New Roman"/>
                <w:spacing w:val="-1"/>
                <w:sz w:val="24"/>
                <w:szCs w:val="24"/>
              </w:rPr>
              <w:t xml:space="preserve">3.7-3    </w:t>
            </w:r>
            <w:r>
              <w:rPr>
                <w:rFonts w:ascii="黑体" w:hAnsi="黑体" w:eastAsia="黑体" w:cs="黑体"/>
                <w:spacing w:val="-1"/>
                <w:sz w:val="24"/>
                <w:szCs w:val="24"/>
              </w:rPr>
              <w:t>本项目废气有组织排放执行标准汇总表</w:t>
            </w:r>
          </w:p>
        </w:tc>
      </w:tr>
      <w:tr w14:paraId="67DEA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808" w:type="dxa"/>
            <w:vMerge w:val="continue"/>
            <w:tcBorders>
              <w:top w:val="nil"/>
              <w:left w:val="single" w:color="000000" w:sz="6" w:space="0"/>
              <w:bottom w:val="nil"/>
            </w:tcBorders>
            <w:vAlign w:val="top"/>
          </w:tcPr>
          <w:p w14:paraId="1AD50ED9">
            <w:pPr>
              <w:rPr>
                <w:rFonts w:ascii="Arial"/>
                <w:sz w:val="21"/>
              </w:rPr>
            </w:pPr>
          </w:p>
        </w:tc>
        <w:tc>
          <w:tcPr>
            <w:tcW w:w="544" w:type="dxa"/>
            <w:tcBorders>
              <w:top w:val="single" w:color="000000" w:sz="10" w:space="0"/>
            </w:tcBorders>
            <w:vAlign w:val="top"/>
          </w:tcPr>
          <w:p w14:paraId="04DBF977">
            <w:pPr>
              <w:spacing w:line="333" w:lineRule="auto"/>
              <w:rPr>
                <w:rFonts w:ascii="Arial"/>
                <w:sz w:val="21"/>
              </w:rPr>
            </w:pPr>
          </w:p>
          <w:p w14:paraId="076D0150">
            <w:pPr>
              <w:pStyle w:val="6"/>
              <w:spacing w:before="65" w:line="229" w:lineRule="auto"/>
              <w:ind w:right="15"/>
              <w:jc w:val="right"/>
            </w:pPr>
            <w:r>
              <w:rPr>
                <w:b/>
                <w:bCs/>
                <w:spacing w:val="4"/>
              </w:rPr>
              <w:t>序号</w:t>
            </w:r>
          </w:p>
        </w:tc>
        <w:tc>
          <w:tcPr>
            <w:tcW w:w="1293" w:type="dxa"/>
            <w:gridSpan w:val="3"/>
            <w:tcBorders>
              <w:top w:val="single" w:color="000000" w:sz="10" w:space="0"/>
            </w:tcBorders>
            <w:vAlign w:val="top"/>
          </w:tcPr>
          <w:p w14:paraId="53648310">
            <w:pPr>
              <w:spacing w:line="333" w:lineRule="auto"/>
              <w:rPr>
                <w:rFonts w:ascii="Arial"/>
                <w:sz w:val="21"/>
              </w:rPr>
            </w:pPr>
          </w:p>
          <w:p w14:paraId="20AC4F8B">
            <w:pPr>
              <w:pStyle w:val="6"/>
              <w:spacing w:before="65" w:line="228" w:lineRule="auto"/>
              <w:ind w:left="121"/>
            </w:pPr>
            <w:r>
              <w:rPr>
                <w:b/>
                <w:bCs/>
                <w:spacing w:val="6"/>
              </w:rPr>
              <w:t>污染物项目</w:t>
            </w:r>
          </w:p>
        </w:tc>
        <w:tc>
          <w:tcPr>
            <w:tcW w:w="1364" w:type="dxa"/>
            <w:gridSpan w:val="2"/>
            <w:tcBorders>
              <w:top w:val="single" w:color="000000" w:sz="10" w:space="0"/>
            </w:tcBorders>
            <w:vAlign w:val="top"/>
          </w:tcPr>
          <w:p w14:paraId="593193F1">
            <w:pPr>
              <w:pStyle w:val="6"/>
              <w:spacing w:before="239" w:line="228" w:lineRule="auto"/>
              <w:ind w:left="50"/>
            </w:pPr>
            <w:r>
              <w:rPr>
                <w:b/>
                <w:bCs/>
                <w:spacing w:val="6"/>
              </w:rPr>
              <w:t>适用的合成树</w:t>
            </w:r>
          </w:p>
          <w:p w14:paraId="4314D210">
            <w:pPr>
              <w:pStyle w:val="6"/>
              <w:spacing w:before="72" w:line="228" w:lineRule="auto"/>
              <w:ind w:left="371"/>
            </w:pPr>
            <w:r>
              <w:rPr>
                <w:b/>
                <w:bCs/>
                <w:spacing w:val="5"/>
              </w:rPr>
              <w:t>脂类型</w:t>
            </w:r>
          </w:p>
        </w:tc>
        <w:tc>
          <w:tcPr>
            <w:tcW w:w="1058" w:type="dxa"/>
            <w:gridSpan w:val="3"/>
            <w:tcBorders>
              <w:top w:val="single" w:color="000000" w:sz="10" w:space="0"/>
            </w:tcBorders>
            <w:vAlign w:val="top"/>
          </w:tcPr>
          <w:p w14:paraId="72AE2B4B">
            <w:pPr>
              <w:pStyle w:val="6"/>
              <w:spacing w:before="239" w:line="228" w:lineRule="auto"/>
              <w:ind w:left="112"/>
            </w:pPr>
            <w:r>
              <w:rPr>
                <w:b/>
                <w:bCs/>
                <w:spacing w:val="6"/>
              </w:rPr>
              <w:t>排放限值</w:t>
            </w:r>
          </w:p>
          <w:p w14:paraId="7795C650">
            <w:pPr>
              <w:pStyle w:val="6"/>
              <w:spacing w:before="72" w:line="221" w:lineRule="auto"/>
              <w:ind w:left="43"/>
            </w:pPr>
            <w:r>
              <w:rPr>
                <w:b/>
                <w:bCs/>
                <w:spacing w:val="3"/>
              </w:rPr>
              <w:t>（</w:t>
            </w:r>
            <w:r>
              <w:rPr>
                <w:rFonts w:ascii="Times New Roman" w:hAnsi="Times New Roman" w:eastAsia="Times New Roman" w:cs="Times New Roman"/>
                <w:b/>
                <w:bCs/>
              </w:rPr>
              <w:t>mg</w:t>
            </w:r>
            <w:r>
              <w:rPr>
                <w:rFonts w:ascii="Times New Roman" w:hAnsi="Times New Roman" w:eastAsia="Times New Roman" w:cs="Times New Roman"/>
                <w:b/>
                <w:bCs/>
                <w:spacing w:val="3"/>
              </w:rPr>
              <w:t>/m</w:t>
            </w:r>
            <w:r>
              <w:rPr>
                <w:rFonts w:ascii="Times New Roman" w:hAnsi="Times New Roman" w:eastAsia="Times New Roman" w:cs="Times New Roman"/>
                <w:b/>
                <w:bCs/>
                <w:spacing w:val="3"/>
                <w:position w:val="6"/>
                <w:sz w:val="13"/>
                <w:szCs w:val="13"/>
              </w:rPr>
              <w:t>3</w:t>
            </w:r>
            <w:r>
              <w:rPr>
                <w:b/>
                <w:bCs/>
                <w:spacing w:val="3"/>
              </w:rPr>
              <w:t>）</w:t>
            </w:r>
          </w:p>
        </w:tc>
        <w:tc>
          <w:tcPr>
            <w:tcW w:w="872" w:type="dxa"/>
            <w:tcBorders>
              <w:top w:val="single" w:color="000000" w:sz="10" w:space="0"/>
            </w:tcBorders>
            <w:vAlign w:val="top"/>
          </w:tcPr>
          <w:p w14:paraId="63709285">
            <w:pPr>
              <w:pStyle w:val="6"/>
              <w:spacing w:before="239" w:line="228" w:lineRule="auto"/>
              <w:ind w:left="21"/>
            </w:pPr>
            <w:r>
              <w:rPr>
                <w:b/>
                <w:bCs/>
                <w:spacing w:val="6"/>
              </w:rPr>
              <w:t>排气筒高</w:t>
            </w:r>
          </w:p>
          <w:p w14:paraId="494BA762">
            <w:pPr>
              <w:pStyle w:val="6"/>
              <w:spacing w:before="72" w:line="228" w:lineRule="auto"/>
              <w:ind w:left="39"/>
            </w:pPr>
            <w:r>
              <w:rPr>
                <w:b/>
                <w:bCs/>
                <w:spacing w:val="3"/>
              </w:rPr>
              <w:t>度（</w:t>
            </w:r>
            <w:r>
              <w:rPr>
                <w:rFonts w:ascii="Times New Roman" w:hAnsi="Times New Roman" w:eastAsia="Times New Roman" w:cs="Times New Roman"/>
                <w:b/>
                <w:bCs/>
                <w:spacing w:val="3"/>
              </w:rPr>
              <w:t>m</w:t>
            </w:r>
            <w:r>
              <w:rPr>
                <w:b/>
                <w:bCs/>
                <w:spacing w:val="3"/>
              </w:rPr>
              <w:t>）</w:t>
            </w:r>
          </w:p>
        </w:tc>
        <w:tc>
          <w:tcPr>
            <w:tcW w:w="897" w:type="dxa"/>
            <w:gridSpan w:val="2"/>
            <w:tcBorders>
              <w:top w:val="single" w:color="000000" w:sz="10" w:space="0"/>
            </w:tcBorders>
            <w:vAlign w:val="top"/>
          </w:tcPr>
          <w:p w14:paraId="5067F235">
            <w:pPr>
              <w:pStyle w:val="6"/>
              <w:spacing w:before="239" w:line="228" w:lineRule="auto"/>
              <w:ind w:left="34"/>
            </w:pPr>
            <w:r>
              <w:rPr>
                <w:b/>
                <w:bCs/>
                <w:spacing w:val="6"/>
              </w:rPr>
              <w:t>排放速率</w:t>
            </w:r>
          </w:p>
          <w:p w14:paraId="5A5BB774">
            <w:pPr>
              <w:pStyle w:val="6"/>
              <w:spacing w:before="72" w:line="221" w:lineRule="auto"/>
              <w:ind w:left="57"/>
            </w:pPr>
            <w:r>
              <w:rPr>
                <w:b/>
                <w:bCs/>
                <w:spacing w:val="1"/>
              </w:rPr>
              <w:t>（</w:t>
            </w:r>
            <w:r>
              <w:rPr>
                <w:rFonts w:ascii="Times New Roman" w:hAnsi="Times New Roman" w:eastAsia="Times New Roman" w:cs="Times New Roman"/>
                <w:b/>
                <w:bCs/>
              </w:rPr>
              <w:t>kg</w:t>
            </w:r>
            <w:r>
              <w:rPr>
                <w:rFonts w:ascii="Times New Roman" w:hAnsi="Times New Roman" w:eastAsia="Times New Roman" w:cs="Times New Roman"/>
                <w:b/>
                <w:bCs/>
                <w:spacing w:val="1"/>
              </w:rPr>
              <w:t>/h</w:t>
            </w:r>
            <w:r>
              <w:rPr>
                <w:b/>
                <w:bCs/>
                <w:spacing w:val="1"/>
              </w:rPr>
              <w:t>）</w:t>
            </w:r>
          </w:p>
        </w:tc>
        <w:tc>
          <w:tcPr>
            <w:tcW w:w="995" w:type="dxa"/>
            <w:tcBorders>
              <w:top w:val="single" w:color="000000" w:sz="10" w:space="0"/>
            </w:tcBorders>
            <w:vAlign w:val="top"/>
          </w:tcPr>
          <w:p w14:paraId="1A5791D7">
            <w:pPr>
              <w:pStyle w:val="6"/>
              <w:spacing w:before="79" w:line="228" w:lineRule="auto"/>
              <w:ind w:left="87"/>
            </w:pPr>
            <w:r>
              <w:rPr>
                <w:b/>
                <w:bCs/>
                <w:spacing w:val="6"/>
              </w:rPr>
              <w:t>污染物排</w:t>
            </w:r>
          </w:p>
          <w:p w14:paraId="2243E189">
            <w:pPr>
              <w:pStyle w:val="6"/>
              <w:spacing w:before="74" w:line="228" w:lineRule="auto"/>
              <w:ind w:left="85"/>
            </w:pPr>
            <w:r>
              <w:rPr>
                <w:b/>
                <w:bCs/>
                <w:spacing w:val="6"/>
              </w:rPr>
              <w:t>放监控位</w:t>
            </w:r>
          </w:p>
          <w:p w14:paraId="6F874D3C">
            <w:pPr>
              <w:pStyle w:val="6"/>
              <w:spacing w:before="71" w:line="207" w:lineRule="auto"/>
              <w:ind w:left="401"/>
            </w:pPr>
            <w:r>
              <w:rPr>
                <w:b/>
                <w:bCs/>
              </w:rPr>
              <w:t>置</w:t>
            </w:r>
          </w:p>
        </w:tc>
        <w:tc>
          <w:tcPr>
            <w:tcW w:w="1406" w:type="dxa"/>
            <w:gridSpan w:val="2"/>
            <w:tcBorders>
              <w:top w:val="single" w:color="000000" w:sz="10" w:space="0"/>
              <w:right w:val="single" w:color="000000" w:sz="6" w:space="0"/>
            </w:tcBorders>
            <w:vAlign w:val="top"/>
          </w:tcPr>
          <w:p w14:paraId="36F73FF3">
            <w:pPr>
              <w:spacing w:line="333" w:lineRule="auto"/>
              <w:rPr>
                <w:rFonts w:ascii="Arial"/>
                <w:sz w:val="21"/>
              </w:rPr>
            </w:pPr>
          </w:p>
          <w:p w14:paraId="67A8706D">
            <w:pPr>
              <w:pStyle w:val="6"/>
              <w:spacing w:before="65" w:line="228" w:lineRule="auto"/>
              <w:ind w:left="447"/>
            </w:pPr>
            <w:r>
              <w:rPr>
                <w:b/>
                <w:bCs/>
                <w:spacing w:val="3"/>
              </w:rPr>
              <w:t>标准</w:t>
            </w:r>
          </w:p>
        </w:tc>
      </w:tr>
      <w:tr w14:paraId="51600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08" w:type="dxa"/>
            <w:vMerge w:val="continue"/>
            <w:tcBorders>
              <w:top w:val="nil"/>
              <w:left w:val="single" w:color="000000" w:sz="6" w:space="0"/>
              <w:bottom w:val="nil"/>
            </w:tcBorders>
            <w:vAlign w:val="top"/>
          </w:tcPr>
          <w:p w14:paraId="3B9E8967">
            <w:pPr>
              <w:rPr>
                <w:rFonts w:ascii="Arial"/>
                <w:sz w:val="21"/>
              </w:rPr>
            </w:pPr>
          </w:p>
        </w:tc>
        <w:tc>
          <w:tcPr>
            <w:tcW w:w="544" w:type="dxa"/>
            <w:vAlign w:val="top"/>
          </w:tcPr>
          <w:p w14:paraId="68ED6BA8">
            <w:pPr>
              <w:spacing w:before="125" w:line="195" w:lineRule="auto"/>
              <w:ind w:left="28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93" w:type="dxa"/>
            <w:gridSpan w:val="3"/>
            <w:vAlign w:val="top"/>
          </w:tcPr>
          <w:p w14:paraId="21B31477">
            <w:pPr>
              <w:pStyle w:val="6"/>
              <w:spacing w:before="89" w:line="208" w:lineRule="auto"/>
              <w:ind w:left="125"/>
            </w:pPr>
            <w:r>
              <w:rPr>
                <w:spacing w:val="7"/>
              </w:rPr>
              <w:t>非甲烷总烃</w:t>
            </w:r>
          </w:p>
        </w:tc>
        <w:tc>
          <w:tcPr>
            <w:tcW w:w="1364" w:type="dxa"/>
            <w:gridSpan w:val="2"/>
            <w:vMerge w:val="restart"/>
            <w:tcBorders>
              <w:bottom w:val="nil"/>
            </w:tcBorders>
            <w:vAlign w:val="top"/>
          </w:tcPr>
          <w:p w14:paraId="505BC46C">
            <w:pPr>
              <w:pStyle w:val="6"/>
              <w:spacing w:before="254" w:line="228" w:lineRule="auto"/>
              <w:ind w:left="55"/>
            </w:pPr>
            <w:r>
              <w:rPr>
                <w:spacing w:val="8"/>
              </w:rPr>
              <w:t>所有合成树脂</w:t>
            </w:r>
          </w:p>
        </w:tc>
        <w:tc>
          <w:tcPr>
            <w:tcW w:w="1058" w:type="dxa"/>
            <w:gridSpan w:val="3"/>
            <w:vAlign w:val="top"/>
          </w:tcPr>
          <w:p w14:paraId="08AFA72F">
            <w:pPr>
              <w:spacing w:before="125"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872" w:type="dxa"/>
            <w:vAlign w:val="top"/>
          </w:tcPr>
          <w:p w14:paraId="656AA4BD">
            <w:pPr>
              <w:spacing w:before="121" w:line="199" w:lineRule="auto"/>
              <w:ind w:left="4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97" w:type="dxa"/>
            <w:gridSpan w:val="2"/>
            <w:vMerge w:val="restart"/>
            <w:tcBorders>
              <w:bottom w:val="nil"/>
            </w:tcBorders>
            <w:vAlign w:val="top"/>
          </w:tcPr>
          <w:p w14:paraId="3D442405">
            <w:pPr>
              <w:rPr>
                <w:rFonts w:ascii="Arial"/>
                <w:sz w:val="21"/>
              </w:rPr>
            </w:pPr>
          </w:p>
          <w:p w14:paraId="6A7A9B61">
            <w:pPr>
              <w:rPr>
                <w:rFonts w:ascii="Arial"/>
                <w:sz w:val="21"/>
              </w:rPr>
            </w:pPr>
          </w:p>
          <w:p w14:paraId="315D5F3B">
            <w:pPr>
              <w:rPr>
                <w:rFonts w:ascii="Arial"/>
                <w:sz w:val="21"/>
              </w:rPr>
            </w:pPr>
          </w:p>
          <w:p w14:paraId="65B7391D">
            <w:pPr>
              <w:rPr>
                <w:rFonts w:ascii="Arial"/>
                <w:sz w:val="21"/>
              </w:rPr>
            </w:pPr>
          </w:p>
          <w:p w14:paraId="6F5DB763">
            <w:pPr>
              <w:spacing w:line="241" w:lineRule="auto"/>
              <w:rPr>
                <w:rFonts w:ascii="Arial"/>
                <w:sz w:val="21"/>
              </w:rPr>
            </w:pPr>
          </w:p>
          <w:p w14:paraId="42FD5609">
            <w:pPr>
              <w:spacing w:before="57" w:line="199" w:lineRule="auto"/>
              <w:ind w:left="4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5" w:type="dxa"/>
            <w:vMerge w:val="restart"/>
            <w:tcBorders>
              <w:bottom w:val="nil"/>
            </w:tcBorders>
            <w:vAlign w:val="top"/>
          </w:tcPr>
          <w:p w14:paraId="4347F843">
            <w:pPr>
              <w:spacing w:line="281" w:lineRule="auto"/>
              <w:rPr>
                <w:rFonts w:ascii="Arial"/>
                <w:sz w:val="21"/>
              </w:rPr>
            </w:pPr>
          </w:p>
          <w:p w14:paraId="1B77B3D5">
            <w:pPr>
              <w:spacing w:line="281" w:lineRule="auto"/>
              <w:rPr>
                <w:rFonts w:ascii="Arial"/>
                <w:sz w:val="21"/>
              </w:rPr>
            </w:pPr>
          </w:p>
          <w:p w14:paraId="7676BF94">
            <w:pPr>
              <w:spacing w:line="282" w:lineRule="auto"/>
              <w:rPr>
                <w:rFonts w:ascii="Arial"/>
                <w:sz w:val="21"/>
              </w:rPr>
            </w:pPr>
          </w:p>
          <w:p w14:paraId="450B9135">
            <w:pPr>
              <w:pStyle w:val="6"/>
              <w:spacing w:before="65" w:line="228" w:lineRule="auto"/>
              <w:ind w:left="90"/>
            </w:pPr>
            <w:r>
              <w:rPr>
                <w:spacing w:val="6"/>
              </w:rPr>
              <w:t>车间或生</w:t>
            </w:r>
          </w:p>
          <w:p w14:paraId="43D7398D">
            <w:pPr>
              <w:pStyle w:val="6"/>
              <w:spacing w:before="72" w:line="228" w:lineRule="auto"/>
              <w:ind w:left="88"/>
            </w:pPr>
            <w:r>
              <w:rPr>
                <w:spacing w:val="7"/>
              </w:rPr>
              <w:t>产设施排</w:t>
            </w:r>
          </w:p>
          <w:p w14:paraId="3EDB4391">
            <w:pPr>
              <w:pStyle w:val="6"/>
              <w:spacing w:before="74" w:line="228" w:lineRule="auto"/>
              <w:ind w:left="297"/>
            </w:pPr>
            <w:r>
              <w:rPr>
                <w:spacing w:val="4"/>
              </w:rPr>
              <w:t>气筒</w:t>
            </w:r>
          </w:p>
        </w:tc>
        <w:tc>
          <w:tcPr>
            <w:tcW w:w="1406" w:type="dxa"/>
            <w:gridSpan w:val="2"/>
            <w:vMerge w:val="restart"/>
            <w:tcBorders>
              <w:bottom w:val="nil"/>
              <w:right w:val="single" w:color="000000" w:sz="6" w:space="0"/>
            </w:tcBorders>
            <w:vAlign w:val="top"/>
          </w:tcPr>
          <w:p w14:paraId="0ABD71A6">
            <w:pPr>
              <w:spacing w:line="263" w:lineRule="auto"/>
              <w:rPr>
                <w:rFonts w:ascii="Arial"/>
                <w:sz w:val="21"/>
              </w:rPr>
            </w:pPr>
          </w:p>
          <w:p w14:paraId="51027F9C">
            <w:pPr>
              <w:spacing w:line="264" w:lineRule="auto"/>
              <w:rPr>
                <w:rFonts w:ascii="Arial"/>
                <w:sz w:val="21"/>
              </w:rPr>
            </w:pPr>
          </w:p>
          <w:p w14:paraId="3D0A0F4E">
            <w:pPr>
              <w:pStyle w:val="6"/>
              <w:spacing w:before="65" w:line="228" w:lineRule="auto"/>
              <w:ind w:left="34"/>
            </w:pPr>
            <w:r>
              <w:rPr>
                <w:spacing w:val="7"/>
              </w:rPr>
              <w:t>《合成树脂工</w:t>
            </w:r>
          </w:p>
          <w:p w14:paraId="0A088EB2">
            <w:pPr>
              <w:pStyle w:val="6"/>
              <w:spacing w:before="73" w:line="228" w:lineRule="auto"/>
              <w:ind w:left="28"/>
            </w:pPr>
            <w:r>
              <w:rPr>
                <w:spacing w:val="8"/>
              </w:rPr>
              <w:t>业污染物排放</w:t>
            </w:r>
          </w:p>
          <w:p w14:paraId="2EFD3175">
            <w:pPr>
              <w:pStyle w:val="6"/>
              <w:spacing w:before="72" w:line="228" w:lineRule="auto"/>
              <w:ind w:left="92"/>
              <w:rPr>
                <w:rFonts w:ascii="Times New Roman" w:hAnsi="Times New Roman" w:eastAsia="Times New Roman" w:cs="Times New Roman"/>
              </w:rPr>
            </w:pPr>
            <w:r>
              <w:rPr>
                <w:spacing w:val="10"/>
              </w:rPr>
              <w:t>标准》（</w:t>
            </w:r>
            <w:r>
              <w:rPr>
                <w:rFonts w:ascii="Times New Roman" w:hAnsi="Times New Roman" w:eastAsia="Times New Roman" w:cs="Times New Roman"/>
              </w:rPr>
              <w:t>GB</w:t>
            </w:r>
          </w:p>
          <w:p w14:paraId="4EAC36E6">
            <w:pPr>
              <w:pStyle w:val="6"/>
              <w:spacing w:before="74"/>
              <w:ind w:left="46"/>
            </w:pPr>
            <w:r>
              <w:rPr>
                <w:rFonts w:ascii="Times New Roman" w:hAnsi="Times New Roman" w:eastAsia="Times New Roman" w:cs="Times New Roman"/>
                <w:spacing w:val="3"/>
              </w:rPr>
              <w:t>31572-2015</w:t>
            </w:r>
            <w:r>
              <w:rPr>
                <w:spacing w:val="3"/>
              </w:rPr>
              <w:t>）</w:t>
            </w:r>
          </w:p>
          <w:p w14:paraId="2DB3B735">
            <w:pPr>
              <w:pStyle w:val="6"/>
              <w:spacing w:before="59" w:line="229" w:lineRule="auto"/>
              <w:ind w:left="474"/>
              <w:rPr>
                <w:rFonts w:ascii="Times New Roman" w:hAnsi="Times New Roman" w:eastAsia="Times New Roman" w:cs="Times New Roman"/>
              </w:rPr>
            </w:pPr>
            <w:r>
              <w:rPr>
                <w:spacing w:val="1"/>
              </w:rPr>
              <w:t>表</w:t>
            </w:r>
            <w:r>
              <w:rPr>
                <w:spacing w:val="-45"/>
              </w:rPr>
              <w:t xml:space="preserve"> </w:t>
            </w:r>
            <w:r>
              <w:rPr>
                <w:rFonts w:ascii="Times New Roman" w:hAnsi="Times New Roman" w:eastAsia="Times New Roman" w:cs="Times New Roman"/>
                <w:spacing w:val="1"/>
              </w:rPr>
              <w:t>4</w:t>
            </w:r>
          </w:p>
        </w:tc>
      </w:tr>
      <w:tr w14:paraId="36B6E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08" w:type="dxa"/>
            <w:vMerge w:val="continue"/>
            <w:tcBorders>
              <w:top w:val="nil"/>
              <w:left w:val="single" w:color="000000" w:sz="6" w:space="0"/>
              <w:bottom w:val="nil"/>
            </w:tcBorders>
            <w:vAlign w:val="top"/>
          </w:tcPr>
          <w:p w14:paraId="085EBD61">
            <w:pPr>
              <w:rPr>
                <w:rFonts w:ascii="Arial"/>
                <w:sz w:val="21"/>
              </w:rPr>
            </w:pPr>
          </w:p>
        </w:tc>
        <w:tc>
          <w:tcPr>
            <w:tcW w:w="544" w:type="dxa"/>
            <w:vAlign w:val="top"/>
          </w:tcPr>
          <w:p w14:paraId="379F5B20">
            <w:pPr>
              <w:spacing w:before="126" w:line="195" w:lineRule="auto"/>
              <w:ind w:left="26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93" w:type="dxa"/>
            <w:gridSpan w:val="3"/>
            <w:vAlign w:val="top"/>
          </w:tcPr>
          <w:p w14:paraId="65787A57">
            <w:pPr>
              <w:pStyle w:val="6"/>
              <w:spacing w:before="90" w:line="207" w:lineRule="auto"/>
              <w:ind w:left="332"/>
            </w:pPr>
            <w:r>
              <w:rPr>
                <w:spacing w:val="7"/>
              </w:rPr>
              <w:t>颗粒物</w:t>
            </w:r>
          </w:p>
        </w:tc>
        <w:tc>
          <w:tcPr>
            <w:tcW w:w="1364" w:type="dxa"/>
            <w:gridSpan w:val="2"/>
            <w:vMerge w:val="continue"/>
            <w:tcBorders>
              <w:top w:val="nil"/>
            </w:tcBorders>
            <w:vAlign w:val="top"/>
          </w:tcPr>
          <w:p w14:paraId="3264FB3C">
            <w:pPr>
              <w:rPr>
                <w:rFonts w:ascii="Arial"/>
                <w:sz w:val="21"/>
              </w:rPr>
            </w:pPr>
          </w:p>
        </w:tc>
        <w:tc>
          <w:tcPr>
            <w:tcW w:w="1058" w:type="dxa"/>
            <w:gridSpan w:val="3"/>
            <w:vAlign w:val="top"/>
          </w:tcPr>
          <w:p w14:paraId="0D801A95">
            <w:pPr>
              <w:spacing w:before="126" w:line="195" w:lineRule="auto"/>
              <w:ind w:left="429"/>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872" w:type="dxa"/>
            <w:vAlign w:val="top"/>
          </w:tcPr>
          <w:p w14:paraId="00FE7A7C">
            <w:pPr>
              <w:spacing w:before="122" w:line="199" w:lineRule="auto"/>
              <w:ind w:left="4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97" w:type="dxa"/>
            <w:gridSpan w:val="2"/>
            <w:vMerge w:val="continue"/>
            <w:tcBorders>
              <w:top w:val="nil"/>
              <w:bottom w:val="nil"/>
            </w:tcBorders>
            <w:vAlign w:val="top"/>
          </w:tcPr>
          <w:p w14:paraId="15B68093">
            <w:pPr>
              <w:rPr>
                <w:rFonts w:ascii="Arial"/>
                <w:sz w:val="21"/>
              </w:rPr>
            </w:pPr>
          </w:p>
        </w:tc>
        <w:tc>
          <w:tcPr>
            <w:tcW w:w="995" w:type="dxa"/>
            <w:vMerge w:val="continue"/>
            <w:tcBorders>
              <w:top w:val="nil"/>
              <w:bottom w:val="nil"/>
            </w:tcBorders>
            <w:vAlign w:val="top"/>
          </w:tcPr>
          <w:p w14:paraId="58C7B568">
            <w:pPr>
              <w:rPr>
                <w:rFonts w:ascii="Arial"/>
                <w:sz w:val="21"/>
              </w:rPr>
            </w:pPr>
          </w:p>
        </w:tc>
        <w:tc>
          <w:tcPr>
            <w:tcW w:w="1406" w:type="dxa"/>
            <w:gridSpan w:val="2"/>
            <w:vMerge w:val="continue"/>
            <w:tcBorders>
              <w:top w:val="nil"/>
              <w:bottom w:val="nil"/>
              <w:right w:val="single" w:color="000000" w:sz="6" w:space="0"/>
            </w:tcBorders>
            <w:vAlign w:val="top"/>
          </w:tcPr>
          <w:p w14:paraId="76D0D130">
            <w:pPr>
              <w:rPr>
                <w:rFonts w:ascii="Arial"/>
                <w:sz w:val="21"/>
              </w:rPr>
            </w:pPr>
          </w:p>
        </w:tc>
      </w:tr>
      <w:tr w14:paraId="45E82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08" w:type="dxa"/>
            <w:vMerge w:val="continue"/>
            <w:tcBorders>
              <w:top w:val="nil"/>
              <w:left w:val="single" w:color="000000" w:sz="6" w:space="0"/>
              <w:bottom w:val="nil"/>
            </w:tcBorders>
            <w:vAlign w:val="top"/>
          </w:tcPr>
          <w:p w14:paraId="219CD5B5">
            <w:pPr>
              <w:rPr>
                <w:rFonts w:ascii="Arial"/>
                <w:sz w:val="21"/>
              </w:rPr>
            </w:pPr>
          </w:p>
        </w:tc>
        <w:tc>
          <w:tcPr>
            <w:tcW w:w="544" w:type="dxa"/>
            <w:vAlign w:val="top"/>
          </w:tcPr>
          <w:p w14:paraId="502933F4">
            <w:pPr>
              <w:spacing w:before="125" w:line="195" w:lineRule="auto"/>
              <w:ind w:left="27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93" w:type="dxa"/>
            <w:gridSpan w:val="3"/>
            <w:vAlign w:val="top"/>
          </w:tcPr>
          <w:p w14:paraId="633883B2">
            <w:pPr>
              <w:pStyle w:val="6"/>
              <w:spacing w:before="89" w:line="208" w:lineRule="auto"/>
              <w:ind w:left="335"/>
            </w:pPr>
            <w:r>
              <w:rPr>
                <w:spacing w:val="6"/>
              </w:rPr>
              <w:t>苯乙烯</w:t>
            </w:r>
          </w:p>
        </w:tc>
        <w:tc>
          <w:tcPr>
            <w:tcW w:w="1364" w:type="dxa"/>
            <w:gridSpan w:val="2"/>
            <w:vAlign w:val="top"/>
          </w:tcPr>
          <w:p w14:paraId="06B34EDE">
            <w:pPr>
              <w:pStyle w:val="6"/>
              <w:spacing w:before="89" w:line="208" w:lineRule="auto"/>
              <w:ind w:left="63"/>
            </w:pPr>
            <w:r>
              <w:rPr>
                <w:spacing w:val="6"/>
              </w:rPr>
              <w:t>聚苯乙烯树脂</w:t>
            </w:r>
          </w:p>
        </w:tc>
        <w:tc>
          <w:tcPr>
            <w:tcW w:w="1058" w:type="dxa"/>
            <w:gridSpan w:val="3"/>
            <w:vAlign w:val="top"/>
          </w:tcPr>
          <w:p w14:paraId="0BEF402D">
            <w:pPr>
              <w:spacing w:before="125" w:line="195" w:lineRule="auto"/>
              <w:ind w:left="430"/>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872" w:type="dxa"/>
            <w:vAlign w:val="top"/>
          </w:tcPr>
          <w:p w14:paraId="594F6256">
            <w:pPr>
              <w:spacing w:before="121" w:line="199" w:lineRule="auto"/>
              <w:ind w:left="4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97" w:type="dxa"/>
            <w:gridSpan w:val="2"/>
            <w:vMerge w:val="continue"/>
            <w:tcBorders>
              <w:top w:val="nil"/>
              <w:bottom w:val="nil"/>
            </w:tcBorders>
            <w:vAlign w:val="top"/>
          </w:tcPr>
          <w:p w14:paraId="734A98CC">
            <w:pPr>
              <w:rPr>
                <w:rFonts w:ascii="Arial"/>
                <w:sz w:val="21"/>
              </w:rPr>
            </w:pPr>
          </w:p>
        </w:tc>
        <w:tc>
          <w:tcPr>
            <w:tcW w:w="995" w:type="dxa"/>
            <w:vMerge w:val="continue"/>
            <w:tcBorders>
              <w:top w:val="nil"/>
              <w:bottom w:val="nil"/>
            </w:tcBorders>
            <w:vAlign w:val="top"/>
          </w:tcPr>
          <w:p w14:paraId="5E51C390">
            <w:pPr>
              <w:rPr>
                <w:rFonts w:ascii="Arial"/>
                <w:sz w:val="21"/>
              </w:rPr>
            </w:pPr>
          </w:p>
        </w:tc>
        <w:tc>
          <w:tcPr>
            <w:tcW w:w="1406" w:type="dxa"/>
            <w:gridSpan w:val="2"/>
            <w:vMerge w:val="continue"/>
            <w:tcBorders>
              <w:top w:val="nil"/>
              <w:bottom w:val="nil"/>
              <w:right w:val="single" w:color="000000" w:sz="6" w:space="0"/>
            </w:tcBorders>
            <w:vAlign w:val="top"/>
          </w:tcPr>
          <w:p w14:paraId="14171925">
            <w:pPr>
              <w:rPr>
                <w:rFonts w:ascii="Arial"/>
                <w:sz w:val="21"/>
              </w:rPr>
            </w:pPr>
          </w:p>
        </w:tc>
      </w:tr>
      <w:tr w14:paraId="2BBAD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08" w:type="dxa"/>
            <w:vMerge w:val="continue"/>
            <w:tcBorders>
              <w:top w:val="nil"/>
              <w:left w:val="single" w:color="000000" w:sz="6" w:space="0"/>
              <w:bottom w:val="nil"/>
            </w:tcBorders>
            <w:vAlign w:val="top"/>
          </w:tcPr>
          <w:p w14:paraId="01AAE21D">
            <w:pPr>
              <w:rPr>
                <w:rFonts w:ascii="Arial"/>
                <w:sz w:val="21"/>
              </w:rPr>
            </w:pPr>
          </w:p>
        </w:tc>
        <w:tc>
          <w:tcPr>
            <w:tcW w:w="544" w:type="dxa"/>
            <w:vAlign w:val="top"/>
          </w:tcPr>
          <w:p w14:paraId="58E3DCEF">
            <w:pPr>
              <w:spacing w:before="126" w:line="195"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93" w:type="dxa"/>
            <w:gridSpan w:val="3"/>
            <w:vAlign w:val="top"/>
          </w:tcPr>
          <w:p w14:paraId="0E4F15C9">
            <w:pPr>
              <w:pStyle w:val="6"/>
              <w:spacing w:before="90" w:line="207" w:lineRule="auto"/>
              <w:ind w:left="465"/>
            </w:pPr>
            <w:r>
              <w:rPr>
                <w:spacing w:val="-9"/>
              </w:rPr>
              <w:t>甲苯</w:t>
            </w:r>
          </w:p>
        </w:tc>
        <w:tc>
          <w:tcPr>
            <w:tcW w:w="1364" w:type="dxa"/>
            <w:gridSpan w:val="2"/>
            <w:vAlign w:val="top"/>
          </w:tcPr>
          <w:p w14:paraId="774EF587">
            <w:pPr>
              <w:pStyle w:val="6"/>
              <w:spacing w:before="90" w:line="207" w:lineRule="auto"/>
              <w:ind w:left="63"/>
            </w:pPr>
            <w:r>
              <w:rPr>
                <w:spacing w:val="6"/>
              </w:rPr>
              <w:t>聚苯乙烯树脂</w:t>
            </w:r>
          </w:p>
        </w:tc>
        <w:tc>
          <w:tcPr>
            <w:tcW w:w="1058" w:type="dxa"/>
            <w:gridSpan w:val="3"/>
            <w:vAlign w:val="top"/>
          </w:tcPr>
          <w:p w14:paraId="61A210BF">
            <w:pPr>
              <w:spacing w:before="126" w:line="195" w:lineRule="auto"/>
              <w:ind w:left="44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72" w:type="dxa"/>
            <w:vAlign w:val="top"/>
          </w:tcPr>
          <w:p w14:paraId="416F51DB">
            <w:pPr>
              <w:spacing w:before="122" w:line="199" w:lineRule="auto"/>
              <w:ind w:left="4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97" w:type="dxa"/>
            <w:gridSpan w:val="2"/>
            <w:vMerge w:val="continue"/>
            <w:tcBorders>
              <w:top w:val="nil"/>
              <w:bottom w:val="nil"/>
            </w:tcBorders>
            <w:vAlign w:val="top"/>
          </w:tcPr>
          <w:p w14:paraId="687CCAD4">
            <w:pPr>
              <w:rPr>
                <w:rFonts w:ascii="Arial"/>
                <w:sz w:val="21"/>
              </w:rPr>
            </w:pPr>
          </w:p>
        </w:tc>
        <w:tc>
          <w:tcPr>
            <w:tcW w:w="995" w:type="dxa"/>
            <w:vMerge w:val="continue"/>
            <w:tcBorders>
              <w:top w:val="nil"/>
              <w:bottom w:val="nil"/>
            </w:tcBorders>
            <w:vAlign w:val="top"/>
          </w:tcPr>
          <w:p w14:paraId="2F69A3DB">
            <w:pPr>
              <w:rPr>
                <w:rFonts w:ascii="Arial"/>
                <w:sz w:val="21"/>
              </w:rPr>
            </w:pPr>
          </w:p>
        </w:tc>
        <w:tc>
          <w:tcPr>
            <w:tcW w:w="1406" w:type="dxa"/>
            <w:gridSpan w:val="2"/>
            <w:vMerge w:val="continue"/>
            <w:tcBorders>
              <w:top w:val="nil"/>
              <w:bottom w:val="nil"/>
              <w:right w:val="single" w:color="000000" w:sz="6" w:space="0"/>
            </w:tcBorders>
            <w:vAlign w:val="top"/>
          </w:tcPr>
          <w:p w14:paraId="3B128DA3">
            <w:pPr>
              <w:rPr>
                <w:rFonts w:ascii="Arial"/>
                <w:sz w:val="21"/>
              </w:rPr>
            </w:pPr>
          </w:p>
        </w:tc>
      </w:tr>
      <w:tr w14:paraId="5721A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08" w:type="dxa"/>
            <w:vMerge w:val="continue"/>
            <w:tcBorders>
              <w:top w:val="nil"/>
              <w:left w:val="single" w:color="000000" w:sz="6" w:space="0"/>
              <w:bottom w:val="nil"/>
            </w:tcBorders>
            <w:vAlign w:val="top"/>
          </w:tcPr>
          <w:p w14:paraId="7ABE6179">
            <w:pPr>
              <w:rPr>
                <w:rFonts w:ascii="Arial"/>
                <w:sz w:val="21"/>
              </w:rPr>
            </w:pPr>
          </w:p>
        </w:tc>
        <w:tc>
          <w:tcPr>
            <w:tcW w:w="544" w:type="dxa"/>
            <w:vAlign w:val="top"/>
          </w:tcPr>
          <w:p w14:paraId="16FE6E03">
            <w:pPr>
              <w:spacing w:before="128" w:line="192" w:lineRule="auto"/>
              <w:ind w:left="27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93" w:type="dxa"/>
            <w:gridSpan w:val="3"/>
            <w:vAlign w:val="top"/>
          </w:tcPr>
          <w:p w14:paraId="50094674">
            <w:pPr>
              <w:pStyle w:val="6"/>
              <w:spacing w:before="89" w:line="208" w:lineRule="auto"/>
              <w:ind w:left="459"/>
            </w:pPr>
            <w:r>
              <w:rPr>
                <w:spacing w:val="-6"/>
              </w:rPr>
              <w:t>乙苯</w:t>
            </w:r>
          </w:p>
        </w:tc>
        <w:tc>
          <w:tcPr>
            <w:tcW w:w="1364" w:type="dxa"/>
            <w:gridSpan w:val="2"/>
            <w:vAlign w:val="top"/>
          </w:tcPr>
          <w:p w14:paraId="53EA3D13">
            <w:pPr>
              <w:pStyle w:val="6"/>
              <w:spacing w:before="89" w:line="208" w:lineRule="auto"/>
              <w:ind w:left="63"/>
            </w:pPr>
            <w:r>
              <w:rPr>
                <w:spacing w:val="6"/>
              </w:rPr>
              <w:t>聚苯乙烯树脂</w:t>
            </w:r>
          </w:p>
        </w:tc>
        <w:tc>
          <w:tcPr>
            <w:tcW w:w="1058" w:type="dxa"/>
            <w:gridSpan w:val="3"/>
            <w:vAlign w:val="top"/>
          </w:tcPr>
          <w:p w14:paraId="4D1DC208">
            <w:pPr>
              <w:spacing w:before="125"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872" w:type="dxa"/>
            <w:vAlign w:val="top"/>
          </w:tcPr>
          <w:p w14:paraId="26EF99CA">
            <w:pPr>
              <w:spacing w:before="121" w:line="199" w:lineRule="auto"/>
              <w:ind w:left="4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97" w:type="dxa"/>
            <w:gridSpan w:val="2"/>
            <w:vMerge w:val="continue"/>
            <w:tcBorders>
              <w:top w:val="nil"/>
              <w:bottom w:val="nil"/>
            </w:tcBorders>
            <w:vAlign w:val="top"/>
          </w:tcPr>
          <w:p w14:paraId="4E07B064">
            <w:pPr>
              <w:rPr>
                <w:rFonts w:ascii="Arial"/>
                <w:sz w:val="21"/>
              </w:rPr>
            </w:pPr>
          </w:p>
        </w:tc>
        <w:tc>
          <w:tcPr>
            <w:tcW w:w="995" w:type="dxa"/>
            <w:vMerge w:val="continue"/>
            <w:tcBorders>
              <w:top w:val="nil"/>
              <w:bottom w:val="nil"/>
            </w:tcBorders>
            <w:vAlign w:val="top"/>
          </w:tcPr>
          <w:p w14:paraId="71518242">
            <w:pPr>
              <w:rPr>
                <w:rFonts w:ascii="Arial"/>
                <w:sz w:val="21"/>
              </w:rPr>
            </w:pPr>
          </w:p>
        </w:tc>
        <w:tc>
          <w:tcPr>
            <w:tcW w:w="1406" w:type="dxa"/>
            <w:gridSpan w:val="2"/>
            <w:vMerge w:val="continue"/>
            <w:tcBorders>
              <w:top w:val="nil"/>
              <w:bottom w:val="nil"/>
              <w:right w:val="single" w:color="000000" w:sz="6" w:space="0"/>
            </w:tcBorders>
            <w:vAlign w:val="top"/>
          </w:tcPr>
          <w:p w14:paraId="3F1EF363">
            <w:pPr>
              <w:rPr>
                <w:rFonts w:ascii="Arial"/>
                <w:sz w:val="21"/>
              </w:rPr>
            </w:pPr>
          </w:p>
        </w:tc>
      </w:tr>
      <w:tr w14:paraId="7C0A1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808" w:type="dxa"/>
            <w:vMerge w:val="continue"/>
            <w:tcBorders>
              <w:top w:val="nil"/>
              <w:left w:val="single" w:color="000000" w:sz="6" w:space="0"/>
              <w:bottom w:val="single" w:color="000000" w:sz="6" w:space="0"/>
            </w:tcBorders>
            <w:vAlign w:val="top"/>
          </w:tcPr>
          <w:p w14:paraId="1996AB01">
            <w:pPr>
              <w:rPr>
                <w:rFonts w:ascii="Arial"/>
                <w:sz w:val="21"/>
              </w:rPr>
            </w:pPr>
          </w:p>
        </w:tc>
        <w:tc>
          <w:tcPr>
            <w:tcW w:w="544" w:type="dxa"/>
            <w:tcBorders>
              <w:bottom w:val="single" w:color="000000" w:sz="6" w:space="0"/>
            </w:tcBorders>
            <w:vAlign w:val="top"/>
          </w:tcPr>
          <w:p w14:paraId="485EF940">
            <w:pPr>
              <w:spacing w:line="385" w:lineRule="auto"/>
              <w:rPr>
                <w:rFonts w:ascii="Arial"/>
                <w:sz w:val="21"/>
              </w:rPr>
            </w:pPr>
          </w:p>
          <w:p w14:paraId="3F20101D">
            <w:pPr>
              <w:spacing w:before="58" w:line="195" w:lineRule="auto"/>
              <w:ind w:left="27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93" w:type="dxa"/>
            <w:gridSpan w:val="3"/>
            <w:tcBorders>
              <w:bottom w:val="single" w:color="000000" w:sz="6" w:space="0"/>
            </w:tcBorders>
            <w:vAlign w:val="top"/>
          </w:tcPr>
          <w:p w14:paraId="7CBBB0ED">
            <w:pPr>
              <w:pStyle w:val="6"/>
              <w:spacing w:before="90" w:line="228" w:lineRule="auto"/>
              <w:ind w:left="20"/>
            </w:pPr>
            <w:r>
              <w:rPr>
                <w:spacing w:val="7"/>
              </w:rPr>
              <w:t>单位产品非甲</w:t>
            </w:r>
          </w:p>
          <w:p w14:paraId="31F421FF">
            <w:pPr>
              <w:pStyle w:val="6"/>
              <w:spacing w:before="72" w:line="228" w:lineRule="auto"/>
              <w:ind w:left="19"/>
            </w:pPr>
            <w:r>
              <w:rPr>
                <w:spacing w:val="8"/>
              </w:rPr>
              <w:t>烷总烃排放量</w:t>
            </w:r>
          </w:p>
          <w:p w14:paraId="6A5268B4">
            <w:pPr>
              <w:pStyle w:val="6"/>
              <w:spacing w:before="74" w:line="216" w:lineRule="auto"/>
              <w:ind w:left="38"/>
            </w:pPr>
            <w:r>
              <w:rPr>
                <w:spacing w:val="4"/>
              </w:rPr>
              <w:t>（</w:t>
            </w:r>
            <w:r>
              <w:rPr>
                <w:rFonts w:ascii="Times New Roman" w:hAnsi="Times New Roman" w:eastAsia="Times New Roman" w:cs="Times New Roman"/>
              </w:rPr>
              <w:t>kg</w:t>
            </w:r>
            <w:r>
              <w:rPr>
                <w:rFonts w:ascii="Times New Roman" w:hAnsi="Times New Roman" w:eastAsia="Times New Roman" w:cs="Times New Roman"/>
                <w:spacing w:val="4"/>
              </w:rPr>
              <w:t>/t-</w:t>
            </w:r>
            <w:r>
              <w:rPr>
                <w:spacing w:val="4"/>
              </w:rPr>
              <w:t>产品）</w:t>
            </w:r>
          </w:p>
        </w:tc>
        <w:tc>
          <w:tcPr>
            <w:tcW w:w="1364" w:type="dxa"/>
            <w:gridSpan w:val="2"/>
            <w:tcBorders>
              <w:bottom w:val="single" w:color="000000" w:sz="6" w:space="0"/>
            </w:tcBorders>
            <w:vAlign w:val="top"/>
          </w:tcPr>
          <w:p w14:paraId="5FEFFDE8">
            <w:pPr>
              <w:pStyle w:val="6"/>
              <w:spacing w:before="90" w:line="228" w:lineRule="auto"/>
              <w:ind w:left="55"/>
            </w:pPr>
            <w:r>
              <w:rPr>
                <w:spacing w:val="8"/>
              </w:rPr>
              <w:t>所有合成树脂</w:t>
            </w:r>
          </w:p>
          <w:p w14:paraId="458455E5">
            <w:pPr>
              <w:pStyle w:val="6"/>
              <w:spacing w:before="72" w:line="227" w:lineRule="auto"/>
              <w:ind w:left="65"/>
            </w:pPr>
            <w:r>
              <w:rPr>
                <w:spacing w:val="6"/>
              </w:rPr>
              <w:t>（有机硅树脂</w:t>
            </w:r>
          </w:p>
          <w:p w14:paraId="559D1AE8">
            <w:pPr>
              <w:pStyle w:val="6"/>
              <w:spacing w:before="76" w:line="216" w:lineRule="auto"/>
              <w:ind w:left="382"/>
            </w:pPr>
            <w:r>
              <w:rPr>
                <w:spacing w:val="-1"/>
              </w:rPr>
              <w:t>除外）</w:t>
            </w:r>
          </w:p>
        </w:tc>
        <w:tc>
          <w:tcPr>
            <w:tcW w:w="1058" w:type="dxa"/>
            <w:gridSpan w:val="3"/>
            <w:tcBorders>
              <w:bottom w:val="single" w:color="000000" w:sz="6" w:space="0"/>
            </w:tcBorders>
            <w:vAlign w:val="top"/>
          </w:tcPr>
          <w:p w14:paraId="47ED6763">
            <w:pPr>
              <w:pStyle w:val="6"/>
              <w:spacing w:before="251" w:line="221" w:lineRule="auto"/>
              <w:ind w:left="99"/>
            </w:pPr>
            <w:r>
              <w:rPr>
                <w:rFonts w:ascii="Times New Roman" w:hAnsi="Times New Roman" w:eastAsia="Times New Roman" w:cs="Times New Roman"/>
                <w:spacing w:val="4"/>
              </w:rPr>
              <w:t>0.5</w:t>
            </w:r>
            <w:r>
              <w:rPr>
                <w:rFonts w:ascii="Times New Roman" w:hAnsi="Times New Roman" w:eastAsia="Times New Roman" w:cs="Times New Roman"/>
              </w:rPr>
              <w:t>kg</w:t>
            </w:r>
            <w:r>
              <w:rPr>
                <w:rFonts w:ascii="Times New Roman" w:hAnsi="Times New Roman" w:eastAsia="Times New Roman" w:cs="Times New Roman"/>
                <w:spacing w:val="4"/>
              </w:rPr>
              <w:t>/t-</w:t>
            </w:r>
            <w:r>
              <w:rPr>
                <w:spacing w:val="4"/>
              </w:rPr>
              <w:t>产</w:t>
            </w:r>
          </w:p>
          <w:p w14:paraId="748E2A86">
            <w:pPr>
              <w:pStyle w:val="6"/>
              <w:spacing w:before="79" w:line="232" w:lineRule="auto"/>
              <w:ind w:left="446"/>
            </w:pPr>
            <w:r>
              <w:t>品</w:t>
            </w:r>
          </w:p>
        </w:tc>
        <w:tc>
          <w:tcPr>
            <w:tcW w:w="872" w:type="dxa"/>
            <w:tcBorders>
              <w:bottom w:val="single" w:color="000000" w:sz="6" w:space="0"/>
            </w:tcBorders>
            <w:vAlign w:val="top"/>
          </w:tcPr>
          <w:p w14:paraId="63695734">
            <w:pPr>
              <w:spacing w:line="382" w:lineRule="auto"/>
              <w:rPr>
                <w:rFonts w:ascii="Arial"/>
                <w:sz w:val="21"/>
              </w:rPr>
            </w:pPr>
          </w:p>
          <w:p w14:paraId="3974CDDB">
            <w:pPr>
              <w:spacing w:before="57" w:line="199" w:lineRule="auto"/>
              <w:ind w:left="4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97" w:type="dxa"/>
            <w:gridSpan w:val="2"/>
            <w:vMerge w:val="continue"/>
            <w:tcBorders>
              <w:top w:val="nil"/>
              <w:bottom w:val="single" w:color="000000" w:sz="6" w:space="0"/>
            </w:tcBorders>
            <w:vAlign w:val="top"/>
          </w:tcPr>
          <w:p w14:paraId="62A21B5B">
            <w:pPr>
              <w:rPr>
                <w:rFonts w:ascii="Arial"/>
                <w:sz w:val="21"/>
              </w:rPr>
            </w:pPr>
          </w:p>
        </w:tc>
        <w:tc>
          <w:tcPr>
            <w:tcW w:w="995" w:type="dxa"/>
            <w:vMerge w:val="continue"/>
            <w:tcBorders>
              <w:top w:val="nil"/>
              <w:bottom w:val="single" w:color="000000" w:sz="6" w:space="0"/>
            </w:tcBorders>
            <w:vAlign w:val="top"/>
          </w:tcPr>
          <w:p w14:paraId="1B5BE9B7">
            <w:pPr>
              <w:rPr>
                <w:rFonts w:ascii="Arial"/>
                <w:sz w:val="21"/>
              </w:rPr>
            </w:pPr>
          </w:p>
        </w:tc>
        <w:tc>
          <w:tcPr>
            <w:tcW w:w="1406" w:type="dxa"/>
            <w:gridSpan w:val="2"/>
            <w:vMerge w:val="continue"/>
            <w:tcBorders>
              <w:top w:val="nil"/>
              <w:bottom w:val="single" w:color="000000" w:sz="6" w:space="0"/>
              <w:right w:val="single" w:color="000000" w:sz="6" w:space="0"/>
            </w:tcBorders>
            <w:vAlign w:val="top"/>
          </w:tcPr>
          <w:p w14:paraId="3C71FF69">
            <w:pPr>
              <w:rPr>
                <w:rFonts w:ascii="Arial"/>
                <w:sz w:val="21"/>
              </w:rPr>
            </w:pPr>
          </w:p>
        </w:tc>
      </w:tr>
    </w:tbl>
    <w:p w14:paraId="30667928">
      <w:pPr>
        <w:pStyle w:val="2"/>
      </w:pPr>
    </w:p>
    <w:p w14:paraId="7DF9D2CD">
      <w:pPr>
        <w:sectPr>
          <w:footerReference r:id="rId39" w:type="default"/>
          <w:pgSz w:w="11907" w:h="16840"/>
          <w:pgMar w:top="1416" w:right="1327" w:bottom="1014" w:left="1327" w:header="0" w:footer="852" w:gutter="0"/>
          <w:cols w:space="720" w:num="1"/>
        </w:sectPr>
      </w:pPr>
    </w:p>
    <w:tbl>
      <w:tblPr>
        <w:tblStyle w:val="5"/>
        <w:tblW w:w="92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8429"/>
      </w:tblGrid>
      <w:tr w14:paraId="46299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53" w:hRule="atLeast"/>
        </w:trPr>
        <w:tc>
          <w:tcPr>
            <w:tcW w:w="808" w:type="dxa"/>
            <w:tcBorders>
              <w:right w:val="single" w:color="000000" w:sz="2" w:space="0"/>
            </w:tcBorders>
            <w:vAlign w:val="top"/>
          </w:tcPr>
          <w:p w14:paraId="6990F0C2">
            <w:pPr>
              <w:rPr>
                <w:rFonts w:ascii="Arial"/>
                <w:sz w:val="21"/>
              </w:rPr>
            </w:pPr>
          </w:p>
        </w:tc>
        <w:tc>
          <w:tcPr>
            <w:tcW w:w="8429" w:type="dxa"/>
            <w:tcBorders>
              <w:left w:val="single" w:color="000000" w:sz="2" w:space="0"/>
            </w:tcBorders>
            <w:vAlign w:val="top"/>
          </w:tcPr>
          <w:p w14:paraId="7D54D217">
            <w:pPr>
              <w:spacing w:line="23" w:lineRule="exact"/>
            </w:pPr>
          </w:p>
          <w:tbl>
            <w:tblPr>
              <w:tblStyle w:val="5"/>
              <w:tblW w:w="8216" w:type="dxa"/>
              <w:tblInd w:w="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7"/>
              <w:gridCol w:w="1294"/>
              <w:gridCol w:w="1366"/>
              <w:gridCol w:w="1061"/>
              <w:gridCol w:w="873"/>
              <w:gridCol w:w="899"/>
              <w:gridCol w:w="997"/>
              <w:gridCol w:w="1289"/>
            </w:tblGrid>
            <w:tr w14:paraId="23E95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437" w:type="dxa"/>
                  <w:tcBorders>
                    <w:top w:val="nil"/>
                    <w:left w:val="nil"/>
                    <w:bottom w:val="single" w:color="000000" w:sz="10" w:space="0"/>
                  </w:tcBorders>
                  <w:vAlign w:val="top"/>
                </w:tcPr>
                <w:p w14:paraId="636AC99F">
                  <w:pPr>
                    <w:spacing w:line="267" w:lineRule="auto"/>
                    <w:rPr>
                      <w:rFonts w:ascii="Arial"/>
                      <w:sz w:val="21"/>
                    </w:rPr>
                  </w:pPr>
                </w:p>
                <w:p w14:paraId="2D5D165D">
                  <w:pPr>
                    <w:spacing w:line="267" w:lineRule="auto"/>
                    <w:rPr>
                      <w:rFonts w:ascii="Arial"/>
                      <w:sz w:val="21"/>
                    </w:rPr>
                  </w:pPr>
                </w:p>
                <w:p w14:paraId="3DB44CDA">
                  <w:pPr>
                    <w:spacing w:before="58" w:line="192" w:lineRule="auto"/>
                    <w:ind w:left="169"/>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94" w:type="dxa"/>
                  <w:tcBorders>
                    <w:top w:val="nil"/>
                    <w:bottom w:val="single" w:color="000000" w:sz="10" w:space="0"/>
                  </w:tcBorders>
                  <w:vAlign w:val="top"/>
                </w:tcPr>
                <w:p w14:paraId="7EED6B6F">
                  <w:pPr>
                    <w:spacing w:line="244" w:lineRule="auto"/>
                    <w:rPr>
                      <w:rFonts w:ascii="Arial"/>
                      <w:sz w:val="21"/>
                    </w:rPr>
                  </w:pPr>
                </w:p>
                <w:p w14:paraId="2CDB2862">
                  <w:pPr>
                    <w:spacing w:line="244" w:lineRule="auto"/>
                    <w:rPr>
                      <w:rFonts w:ascii="Arial"/>
                      <w:sz w:val="21"/>
                    </w:rPr>
                  </w:pPr>
                </w:p>
                <w:p w14:paraId="64DF90D9">
                  <w:pPr>
                    <w:pStyle w:val="6"/>
                    <w:spacing w:before="65" w:line="228" w:lineRule="auto"/>
                    <w:ind w:left="232"/>
                  </w:pPr>
                  <w:r>
                    <w:rPr>
                      <w:spacing w:val="7"/>
                    </w:rPr>
                    <w:t>臭气浓度</w:t>
                  </w:r>
                </w:p>
              </w:tc>
              <w:tc>
                <w:tcPr>
                  <w:tcW w:w="1366" w:type="dxa"/>
                  <w:tcBorders>
                    <w:top w:val="nil"/>
                    <w:bottom w:val="single" w:color="000000" w:sz="10" w:space="0"/>
                  </w:tcBorders>
                  <w:vAlign w:val="top"/>
                </w:tcPr>
                <w:p w14:paraId="2C51A498">
                  <w:pPr>
                    <w:spacing w:line="264" w:lineRule="auto"/>
                    <w:rPr>
                      <w:rFonts w:ascii="Arial"/>
                      <w:sz w:val="21"/>
                    </w:rPr>
                  </w:pPr>
                </w:p>
                <w:p w14:paraId="4AD03FCE">
                  <w:pPr>
                    <w:spacing w:line="264" w:lineRule="auto"/>
                    <w:rPr>
                      <w:rFonts w:ascii="Arial"/>
                      <w:sz w:val="21"/>
                    </w:rPr>
                  </w:pPr>
                </w:p>
                <w:p w14:paraId="5E32B6B5">
                  <w:pPr>
                    <w:spacing w:before="57" w:line="199"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61" w:type="dxa"/>
                  <w:tcBorders>
                    <w:top w:val="nil"/>
                    <w:bottom w:val="single" w:color="000000" w:sz="10" w:space="0"/>
                  </w:tcBorders>
                  <w:vAlign w:val="top"/>
                </w:tcPr>
                <w:p w14:paraId="0D8D97FB">
                  <w:pPr>
                    <w:spacing w:line="331" w:lineRule="auto"/>
                    <w:rPr>
                      <w:rFonts w:ascii="Arial"/>
                      <w:sz w:val="21"/>
                    </w:rPr>
                  </w:pPr>
                </w:p>
                <w:p w14:paraId="72D766AA">
                  <w:pPr>
                    <w:pStyle w:val="6"/>
                    <w:spacing w:before="65" w:line="228" w:lineRule="auto"/>
                    <w:ind w:left="7"/>
                  </w:pPr>
                  <w:r>
                    <w:rPr>
                      <w:rFonts w:ascii="Times New Roman" w:hAnsi="Times New Roman" w:eastAsia="Times New Roman" w:cs="Times New Roman"/>
                      <w:spacing w:val="6"/>
                    </w:rPr>
                    <w:t>2000</w:t>
                  </w:r>
                  <w:r>
                    <w:rPr>
                      <w:spacing w:val="6"/>
                    </w:rPr>
                    <w:t>（无量</w:t>
                  </w:r>
                </w:p>
                <w:p w14:paraId="72519DB6">
                  <w:pPr>
                    <w:pStyle w:val="6"/>
                    <w:spacing w:before="71" w:line="231" w:lineRule="auto"/>
                    <w:ind w:left="328"/>
                  </w:pPr>
                  <w:r>
                    <w:rPr>
                      <w:spacing w:val="-2"/>
                    </w:rPr>
                    <w:t>纲）</w:t>
                  </w:r>
                </w:p>
              </w:tc>
              <w:tc>
                <w:tcPr>
                  <w:tcW w:w="873" w:type="dxa"/>
                  <w:tcBorders>
                    <w:top w:val="nil"/>
                    <w:bottom w:val="single" w:color="000000" w:sz="10" w:space="0"/>
                  </w:tcBorders>
                  <w:vAlign w:val="top"/>
                </w:tcPr>
                <w:p w14:paraId="0F9AD321">
                  <w:pPr>
                    <w:spacing w:line="265" w:lineRule="auto"/>
                    <w:rPr>
                      <w:rFonts w:ascii="Arial"/>
                      <w:sz w:val="21"/>
                    </w:rPr>
                  </w:pPr>
                </w:p>
                <w:p w14:paraId="3D1E14F9">
                  <w:pPr>
                    <w:spacing w:line="266" w:lineRule="auto"/>
                    <w:rPr>
                      <w:rFonts w:ascii="Arial"/>
                      <w:sz w:val="21"/>
                    </w:rPr>
                  </w:pPr>
                </w:p>
                <w:p w14:paraId="254BBCBF">
                  <w:pPr>
                    <w:spacing w:before="58" w:line="195" w:lineRule="auto"/>
                    <w:ind w:left="35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99" w:type="dxa"/>
                  <w:tcBorders>
                    <w:top w:val="nil"/>
                    <w:bottom w:val="single" w:color="000000" w:sz="10" w:space="0"/>
                  </w:tcBorders>
                  <w:vAlign w:val="top"/>
                </w:tcPr>
                <w:p w14:paraId="2AF99EB5">
                  <w:pPr>
                    <w:spacing w:line="264" w:lineRule="auto"/>
                    <w:rPr>
                      <w:rFonts w:ascii="Arial"/>
                      <w:sz w:val="21"/>
                    </w:rPr>
                  </w:pPr>
                </w:p>
                <w:p w14:paraId="12DE4AC2">
                  <w:pPr>
                    <w:spacing w:line="264" w:lineRule="auto"/>
                    <w:rPr>
                      <w:rFonts w:ascii="Arial"/>
                      <w:sz w:val="21"/>
                    </w:rPr>
                  </w:pPr>
                </w:p>
                <w:p w14:paraId="0E906C43">
                  <w:pPr>
                    <w:spacing w:before="57" w:line="199" w:lineRule="auto"/>
                    <w:ind w:left="41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7" w:type="dxa"/>
                  <w:tcBorders>
                    <w:top w:val="nil"/>
                    <w:bottom w:val="single" w:color="000000" w:sz="10" w:space="0"/>
                  </w:tcBorders>
                  <w:vAlign w:val="top"/>
                </w:tcPr>
                <w:p w14:paraId="3A225D84">
                  <w:pPr>
                    <w:spacing w:line="244" w:lineRule="auto"/>
                    <w:rPr>
                      <w:rFonts w:ascii="Arial"/>
                      <w:sz w:val="21"/>
                    </w:rPr>
                  </w:pPr>
                </w:p>
                <w:p w14:paraId="5D8E9439">
                  <w:pPr>
                    <w:spacing w:line="244" w:lineRule="auto"/>
                    <w:rPr>
                      <w:rFonts w:ascii="Arial"/>
                      <w:sz w:val="21"/>
                    </w:rPr>
                  </w:pPr>
                </w:p>
                <w:p w14:paraId="0EFEDB4E">
                  <w:pPr>
                    <w:pStyle w:val="6"/>
                    <w:spacing w:before="65" w:line="228" w:lineRule="auto"/>
                    <w:ind w:left="187"/>
                  </w:pPr>
                  <w:r>
                    <w:rPr>
                      <w:spacing w:val="6"/>
                    </w:rPr>
                    <w:t>排气筒</w:t>
                  </w:r>
                </w:p>
              </w:tc>
              <w:tc>
                <w:tcPr>
                  <w:tcW w:w="1289" w:type="dxa"/>
                  <w:tcBorders>
                    <w:top w:val="nil"/>
                    <w:bottom w:val="single" w:color="000000" w:sz="10" w:space="0"/>
                    <w:right w:val="nil"/>
                  </w:tcBorders>
                  <w:vAlign w:val="top"/>
                </w:tcPr>
                <w:p w14:paraId="77A9DC49">
                  <w:pPr>
                    <w:pStyle w:val="6"/>
                    <w:spacing w:before="76" w:line="296" w:lineRule="auto"/>
                    <w:ind w:left="125" w:right="13" w:hanging="97"/>
                  </w:pPr>
                  <w:r>
                    <w:rPr>
                      <w:spacing w:val="7"/>
                    </w:rPr>
                    <w:t>《恶臭污染物</w:t>
                  </w:r>
                  <w:r>
                    <w:rPr>
                      <w:spacing w:val="1"/>
                    </w:rPr>
                    <w:t xml:space="preserve"> </w:t>
                  </w:r>
                  <w:r>
                    <w:rPr>
                      <w:spacing w:val="5"/>
                    </w:rPr>
                    <w:t>排放标准》</w:t>
                  </w:r>
                </w:p>
                <w:p w14:paraId="47301283">
                  <w:pPr>
                    <w:pStyle w:val="6"/>
                    <w:ind w:left="412"/>
                    <w:rPr>
                      <w:rFonts w:ascii="Times New Roman" w:hAnsi="Times New Roman" w:eastAsia="Times New Roman" w:cs="Times New Roman"/>
                    </w:rPr>
                  </w:pPr>
                  <w:r>
                    <w:rPr>
                      <w:spacing w:val="3"/>
                    </w:rPr>
                    <w:t>（</w:t>
                  </w:r>
                  <w:r>
                    <w:rPr>
                      <w:rFonts w:ascii="Times New Roman" w:hAnsi="Times New Roman" w:eastAsia="Times New Roman" w:cs="Times New Roman"/>
                    </w:rPr>
                    <w:t>GB</w:t>
                  </w:r>
                </w:p>
                <w:p w14:paraId="57409CC9">
                  <w:pPr>
                    <w:pStyle w:val="6"/>
                    <w:spacing w:before="58" w:line="220" w:lineRule="auto"/>
                    <w:jc w:val="right"/>
                    <w:rPr>
                      <w:rFonts w:ascii="Times New Roman" w:hAnsi="Times New Roman" w:eastAsia="Times New Roman" w:cs="Times New Roman"/>
                    </w:rPr>
                  </w:pPr>
                  <w:r>
                    <w:rPr>
                      <w:rFonts w:ascii="Times New Roman" w:hAnsi="Times New Roman" w:eastAsia="Times New Roman" w:cs="Times New Roman"/>
                      <w:spacing w:val="-6"/>
                    </w:rPr>
                    <w:t>14554-93</w:t>
                  </w:r>
                  <w:r>
                    <w:rPr>
                      <w:spacing w:val="-6"/>
                    </w:rPr>
                    <w:t>）表</w:t>
                  </w:r>
                  <w:r>
                    <w:rPr>
                      <w:spacing w:val="-44"/>
                    </w:rPr>
                    <w:t xml:space="preserve"> </w:t>
                  </w:r>
                  <w:r>
                    <w:rPr>
                      <w:rFonts w:ascii="Times New Roman" w:hAnsi="Times New Roman" w:eastAsia="Times New Roman" w:cs="Times New Roman"/>
                      <w:spacing w:val="-6"/>
                    </w:rPr>
                    <w:t>2</w:t>
                  </w:r>
                </w:p>
              </w:tc>
            </w:tr>
          </w:tbl>
          <w:p w14:paraId="17A72F12">
            <w:pPr>
              <w:pStyle w:val="6"/>
              <w:spacing w:before="36" w:line="220" w:lineRule="auto"/>
              <w:ind w:left="599"/>
              <w:rPr>
                <w:sz w:val="24"/>
                <w:szCs w:val="24"/>
              </w:rPr>
            </w:pPr>
            <w:r>
              <w:rPr>
                <w:spacing w:val="-4"/>
                <w:sz w:val="24"/>
                <w:szCs w:val="24"/>
              </w:rPr>
              <w:t>（</w:t>
            </w:r>
            <w:r>
              <w:rPr>
                <w:rFonts w:ascii="Times New Roman" w:hAnsi="Times New Roman" w:eastAsia="Times New Roman" w:cs="Times New Roman"/>
                <w:spacing w:val="-4"/>
                <w:sz w:val="24"/>
                <w:szCs w:val="24"/>
              </w:rPr>
              <w:t>2</w:t>
            </w:r>
            <w:r>
              <w:rPr>
                <w:spacing w:val="-4"/>
                <w:sz w:val="24"/>
                <w:szCs w:val="24"/>
              </w:rPr>
              <w:t>）无组织</w:t>
            </w:r>
          </w:p>
          <w:p w14:paraId="7DDE7E36">
            <w:pPr>
              <w:pStyle w:val="6"/>
              <w:spacing w:before="176" w:line="358" w:lineRule="auto"/>
              <w:ind w:left="107" w:right="100" w:firstLine="483"/>
              <w:rPr>
                <w:sz w:val="24"/>
                <w:szCs w:val="24"/>
              </w:rPr>
            </w:pPr>
            <w:r>
              <w:rPr>
                <w:spacing w:val="1"/>
                <w:sz w:val="24"/>
                <w:szCs w:val="24"/>
              </w:rPr>
              <w:t>项目厂界无组织排放的颗粒物和非甲烷总烃执行《合成树脂工业污染物排</w:t>
            </w:r>
            <w:r>
              <w:rPr>
                <w:spacing w:val="11"/>
                <w:sz w:val="24"/>
                <w:szCs w:val="24"/>
              </w:rPr>
              <w:t xml:space="preserve"> </w:t>
            </w:r>
            <w:r>
              <w:rPr>
                <w:spacing w:val="1"/>
                <w:sz w:val="24"/>
                <w:szCs w:val="24"/>
              </w:rPr>
              <w:t>放标准》</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GB</w:t>
            </w:r>
            <w:r>
              <w:rPr>
                <w:rFonts w:ascii="Times New Roman" w:hAnsi="Times New Roman" w:eastAsia="Times New Roman" w:cs="Times New Roman"/>
                <w:spacing w:val="1"/>
                <w:sz w:val="24"/>
                <w:szCs w:val="24"/>
              </w:rPr>
              <w:t>31572-2015)</w:t>
            </w:r>
            <w:r>
              <w:rPr>
                <w:spacing w:val="1"/>
                <w:sz w:val="24"/>
                <w:szCs w:val="24"/>
              </w:rPr>
              <w:t>中表</w:t>
            </w:r>
            <w:r>
              <w:rPr>
                <w:spacing w:val="-41"/>
                <w:sz w:val="24"/>
                <w:szCs w:val="24"/>
              </w:rPr>
              <w:t xml:space="preserve"> </w:t>
            </w:r>
            <w:r>
              <w:rPr>
                <w:rFonts w:ascii="Times New Roman" w:hAnsi="Times New Roman" w:eastAsia="Times New Roman" w:cs="Times New Roman"/>
                <w:spacing w:val="1"/>
                <w:sz w:val="24"/>
                <w:szCs w:val="24"/>
              </w:rPr>
              <w:t>9</w:t>
            </w:r>
            <w:r>
              <w:rPr>
                <w:rFonts w:ascii="Times New Roman" w:hAnsi="Times New Roman" w:eastAsia="Times New Roman" w:cs="Times New Roman"/>
                <w:spacing w:val="18"/>
                <w:sz w:val="24"/>
                <w:szCs w:val="24"/>
              </w:rPr>
              <w:t xml:space="preserve"> </w:t>
            </w:r>
            <w:r>
              <w:rPr>
                <w:spacing w:val="1"/>
                <w:sz w:val="24"/>
                <w:szCs w:val="24"/>
              </w:rPr>
              <w:t>企业边界大气污染物浓度限值，项目厂区内无</w:t>
            </w:r>
            <w:r>
              <w:rPr>
                <w:sz w:val="24"/>
                <w:szCs w:val="24"/>
              </w:rPr>
              <w:t xml:space="preserve"> </w:t>
            </w:r>
            <w:r>
              <w:rPr>
                <w:spacing w:val="40"/>
                <w:sz w:val="24"/>
                <w:szCs w:val="24"/>
              </w:rPr>
              <w:t>组织排放的非甲烷总烃执行《</w:t>
            </w:r>
            <w:r>
              <w:rPr>
                <w:spacing w:val="-43"/>
                <w:sz w:val="24"/>
                <w:szCs w:val="24"/>
              </w:rPr>
              <w:t xml:space="preserve"> </w:t>
            </w:r>
            <w:r>
              <w:rPr>
                <w:spacing w:val="40"/>
                <w:sz w:val="24"/>
                <w:szCs w:val="24"/>
              </w:rPr>
              <w:t>挥发性有机物无组织排放控制标准》</w:t>
            </w:r>
            <w:r>
              <w:rPr>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GB</w:t>
            </w:r>
            <w:r>
              <w:rPr>
                <w:rFonts w:ascii="Times New Roman" w:hAnsi="Times New Roman" w:eastAsia="Times New Roman" w:cs="Times New Roman"/>
                <w:spacing w:val="1"/>
                <w:sz w:val="24"/>
                <w:szCs w:val="24"/>
              </w:rPr>
              <w:t>37822-2019)</w:t>
            </w:r>
            <w:r>
              <w:rPr>
                <w:spacing w:val="1"/>
                <w:sz w:val="24"/>
                <w:szCs w:val="24"/>
              </w:rPr>
              <w:t>附录</w:t>
            </w:r>
            <w:r>
              <w:rPr>
                <w:spacing w:val="-58"/>
                <w:sz w:val="24"/>
                <w:szCs w:val="24"/>
              </w:rPr>
              <w:t xml:space="preserve"> </w:t>
            </w:r>
            <w:r>
              <w:rPr>
                <w:rFonts w:ascii="Times New Roman" w:hAnsi="Times New Roman" w:eastAsia="Times New Roman" w:cs="Times New Roman"/>
                <w:spacing w:val="1"/>
                <w:sz w:val="24"/>
                <w:szCs w:val="24"/>
              </w:rPr>
              <w:t xml:space="preserve">A </w:t>
            </w:r>
            <w:r>
              <w:rPr>
                <w:spacing w:val="1"/>
                <w:sz w:val="24"/>
                <w:szCs w:val="24"/>
              </w:rPr>
              <w:t>表</w:t>
            </w:r>
            <w:r>
              <w:rPr>
                <w:spacing w:val="-58"/>
                <w:sz w:val="24"/>
                <w:szCs w:val="24"/>
              </w:rPr>
              <w:t xml:space="preserve"> </w:t>
            </w:r>
            <w:r>
              <w:rPr>
                <w:rFonts w:ascii="Times New Roman" w:hAnsi="Times New Roman" w:eastAsia="Times New Roman" w:cs="Times New Roman"/>
                <w:spacing w:val="1"/>
                <w:sz w:val="24"/>
                <w:szCs w:val="24"/>
              </w:rPr>
              <w:t xml:space="preserve">A.1 </w:t>
            </w:r>
            <w:r>
              <w:rPr>
                <w:spacing w:val="1"/>
                <w:sz w:val="24"/>
                <w:szCs w:val="24"/>
              </w:rPr>
              <w:t>排放</w:t>
            </w:r>
            <w:r>
              <w:rPr>
                <w:sz w:val="24"/>
                <w:szCs w:val="24"/>
              </w:rPr>
              <w:t xml:space="preserve">限值；臭气浓度无组织排放执行《恶臭污染 </w:t>
            </w:r>
            <w:r>
              <w:rPr>
                <w:spacing w:val="1"/>
                <w:sz w:val="24"/>
                <w:szCs w:val="24"/>
              </w:rPr>
              <w:t>物排放标准》</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GB</w:t>
            </w:r>
            <w:r>
              <w:rPr>
                <w:rFonts w:ascii="Times New Roman" w:hAnsi="Times New Roman" w:eastAsia="Times New Roman" w:cs="Times New Roman"/>
                <w:spacing w:val="1"/>
                <w:sz w:val="24"/>
                <w:szCs w:val="24"/>
              </w:rPr>
              <w:t>14554-93)</w:t>
            </w:r>
            <w:r>
              <w:rPr>
                <w:spacing w:val="1"/>
                <w:sz w:val="24"/>
                <w:szCs w:val="24"/>
              </w:rPr>
              <w:t>表</w:t>
            </w:r>
            <w:r>
              <w:rPr>
                <w:spacing w:val="-29"/>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16"/>
                <w:sz w:val="24"/>
                <w:szCs w:val="24"/>
              </w:rPr>
              <w:t xml:space="preserve"> </w:t>
            </w:r>
            <w:r>
              <w:rPr>
                <w:spacing w:val="1"/>
                <w:sz w:val="24"/>
                <w:szCs w:val="24"/>
              </w:rPr>
              <w:t>二级新改扩建标准限</w:t>
            </w:r>
            <w:r>
              <w:rPr>
                <w:sz w:val="24"/>
                <w:szCs w:val="24"/>
              </w:rPr>
              <w:t>值；甲苯浓度无组织执行 《大气污染物综合排放标准》（</w:t>
            </w:r>
            <w:r>
              <w:rPr>
                <w:rFonts w:ascii="Times New Roman" w:hAnsi="Times New Roman" w:eastAsia="Times New Roman" w:cs="Times New Roman"/>
                <w:sz w:val="24"/>
                <w:szCs w:val="24"/>
              </w:rPr>
              <w:t>GB162</w:t>
            </w:r>
            <w:r>
              <w:rPr>
                <w:rFonts w:ascii="Times New Roman" w:hAnsi="Times New Roman" w:eastAsia="Times New Roman" w:cs="Times New Roman"/>
                <w:spacing w:val="-1"/>
                <w:sz w:val="24"/>
                <w:szCs w:val="24"/>
              </w:rPr>
              <w:t>97-1996</w:t>
            </w:r>
            <w:r>
              <w:rPr>
                <w:spacing w:val="-1"/>
                <w:sz w:val="24"/>
                <w:szCs w:val="24"/>
              </w:rPr>
              <w:t>）表</w:t>
            </w:r>
            <w:r>
              <w:rPr>
                <w:spacing w:val="-55"/>
                <w:sz w:val="24"/>
                <w:szCs w:val="24"/>
              </w:rPr>
              <w:t xml:space="preserve"> </w:t>
            </w:r>
            <w:r>
              <w:rPr>
                <w:rFonts w:ascii="Times New Roman" w:hAnsi="Times New Roman" w:eastAsia="Times New Roman" w:cs="Times New Roman"/>
                <w:spacing w:val="-1"/>
                <w:sz w:val="24"/>
                <w:szCs w:val="24"/>
              </w:rPr>
              <w:t xml:space="preserve">2 </w:t>
            </w:r>
            <w:r>
              <w:rPr>
                <w:spacing w:val="-1"/>
                <w:sz w:val="24"/>
                <w:szCs w:val="24"/>
              </w:rPr>
              <w:t>标准限值。</w:t>
            </w:r>
          </w:p>
          <w:p w14:paraId="2C66E1A9">
            <w:pPr>
              <w:pStyle w:val="6"/>
              <w:spacing w:before="14" w:line="219" w:lineRule="auto"/>
              <w:ind w:left="589"/>
              <w:rPr>
                <w:sz w:val="24"/>
                <w:szCs w:val="24"/>
              </w:rPr>
            </w:pPr>
            <w:r>
              <w:rPr>
                <w:spacing w:val="-2"/>
                <w:sz w:val="24"/>
                <w:szCs w:val="24"/>
              </w:rPr>
              <w:t>上述标准具体详见表</w:t>
            </w:r>
            <w:r>
              <w:rPr>
                <w:spacing w:val="-44"/>
                <w:sz w:val="24"/>
                <w:szCs w:val="24"/>
              </w:rPr>
              <w:t xml:space="preserve"> </w:t>
            </w:r>
            <w:r>
              <w:rPr>
                <w:rFonts w:ascii="Times New Roman" w:hAnsi="Times New Roman" w:eastAsia="Times New Roman" w:cs="Times New Roman"/>
                <w:spacing w:val="-2"/>
                <w:sz w:val="24"/>
                <w:szCs w:val="24"/>
              </w:rPr>
              <w:t>3.7-4</w:t>
            </w:r>
            <w:r>
              <w:rPr>
                <w:spacing w:val="-2"/>
                <w:sz w:val="24"/>
                <w:szCs w:val="24"/>
              </w:rPr>
              <w:t>。</w:t>
            </w:r>
          </w:p>
          <w:p w14:paraId="37217814">
            <w:pPr>
              <w:spacing w:before="302" w:line="211" w:lineRule="auto"/>
              <w:ind w:left="165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8"/>
                <w:sz w:val="24"/>
                <w:szCs w:val="24"/>
              </w:rPr>
              <w:t xml:space="preserve"> </w:t>
            </w:r>
            <w:r>
              <w:rPr>
                <w:rFonts w:ascii="Times New Roman" w:hAnsi="Times New Roman" w:eastAsia="Times New Roman" w:cs="Times New Roman"/>
                <w:spacing w:val="-1"/>
                <w:sz w:val="24"/>
                <w:szCs w:val="24"/>
              </w:rPr>
              <w:t xml:space="preserve">3.7-4    </w:t>
            </w:r>
            <w:r>
              <w:rPr>
                <w:rFonts w:ascii="黑体" w:hAnsi="黑体" w:eastAsia="黑体" w:cs="黑体"/>
                <w:spacing w:val="-1"/>
                <w:sz w:val="24"/>
                <w:szCs w:val="24"/>
              </w:rPr>
              <w:t>本项目废气无组织排放执行标准汇总表</w:t>
            </w:r>
          </w:p>
          <w:tbl>
            <w:tblPr>
              <w:tblStyle w:val="5"/>
              <w:tblW w:w="8019" w:type="dxa"/>
              <w:tblInd w:w="1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1100"/>
              <w:gridCol w:w="2637"/>
              <w:gridCol w:w="3318"/>
            </w:tblGrid>
            <w:tr w14:paraId="6DB9F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964" w:type="dxa"/>
                  <w:vMerge w:val="restart"/>
                  <w:tcBorders>
                    <w:top w:val="single" w:color="000000" w:sz="10" w:space="0"/>
                    <w:left w:val="nil"/>
                    <w:bottom w:val="nil"/>
                  </w:tcBorders>
                  <w:vAlign w:val="top"/>
                </w:tcPr>
                <w:p w14:paraId="31203317">
                  <w:pPr>
                    <w:pStyle w:val="6"/>
                    <w:spacing w:before="176" w:line="228" w:lineRule="auto"/>
                    <w:ind w:left="177"/>
                  </w:pPr>
                  <w:r>
                    <w:rPr>
                      <w:spacing w:val="6"/>
                    </w:rPr>
                    <w:t>污染物</w:t>
                  </w:r>
                </w:p>
              </w:tc>
              <w:tc>
                <w:tcPr>
                  <w:tcW w:w="3737" w:type="dxa"/>
                  <w:gridSpan w:val="2"/>
                  <w:tcBorders>
                    <w:top w:val="single" w:color="000000" w:sz="10" w:space="0"/>
                  </w:tcBorders>
                  <w:vAlign w:val="top"/>
                </w:tcPr>
                <w:p w14:paraId="3B59D179">
                  <w:pPr>
                    <w:pStyle w:val="6"/>
                    <w:spacing w:before="36" w:line="216" w:lineRule="auto"/>
                    <w:ind w:left="720"/>
                  </w:pPr>
                  <w:r>
                    <w:rPr>
                      <w:spacing w:val="9"/>
                    </w:rPr>
                    <w:t>无组织排放监控浓度限值</w:t>
                  </w:r>
                </w:p>
              </w:tc>
              <w:tc>
                <w:tcPr>
                  <w:tcW w:w="3318" w:type="dxa"/>
                  <w:vMerge w:val="restart"/>
                  <w:tcBorders>
                    <w:top w:val="single" w:color="000000" w:sz="10" w:space="0"/>
                    <w:bottom w:val="nil"/>
                    <w:right w:val="nil"/>
                  </w:tcBorders>
                  <w:vAlign w:val="top"/>
                </w:tcPr>
                <w:p w14:paraId="602B5C52">
                  <w:pPr>
                    <w:pStyle w:val="6"/>
                    <w:spacing w:before="176" w:line="227" w:lineRule="auto"/>
                    <w:ind w:left="1244"/>
                  </w:pPr>
                  <w:r>
                    <w:rPr>
                      <w:spacing w:val="7"/>
                    </w:rPr>
                    <w:t>标准依据</w:t>
                  </w:r>
                </w:p>
              </w:tc>
            </w:tr>
            <w:tr w14:paraId="31CB9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964" w:type="dxa"/>
                  <w:vMerge w:val="continue"/>
                  <w:tcBorders>
                    <w:top w:val="nil"/>
                    <w:left w:val="nil"/>
                  </w:tcBorders>
                  <w:vAlign w:val="top"/>
                </w:tcPr>
                <w:p w14:paraId="71877BB0">
                  <w:pPr>
                    <w:rPr>
                      <w:rFonts w:ascii="Arial"/>
                      <w:sz w:val="21"/>
                    </w:rPr>
                  </w:pPr>
                </w:p>
              </w:tc>
              <w:tc>
                <w:tcPr>
                  <w:tcW w:w="1100" w:type="dxa"/>
                  <w:vAlign w:val="top"/>
                </w:tcPr>
                <w:p w14:paraId="7232E8F5">
                  <w:pPr>
                    <w:pStyle w:val="6"/>
                    <w:spacing w:before="32" w:line="215" w:lineRule="auto"/>
                    <w:ind w:left="241"/>
                  </w:pPr>
                  <w:r>
                    <w:rPr>
                      <w:spacing w:val="6"/>
                    </w:rPr>
                    <w:t>监控点</w:t>
                  </w:r>
                </w:p>
              </w:tc>
              <w:tc>
                <w:tcPr>
                  <w:tcW w:w="2637" w:type="dxa"/>
                  <w:vAlign w:val="top"/>
                </w:tcPr>
                <w:p w14:paraId="4DFE0291">
                  <w:pPr>
                    <w:pStyle w:val="6"/>
                    <w:spacing w:before="32" w:line="215" w:lineRule="auto"/>
                    <w:ind w:left="626"/>
                  </w:pPr>
                  <w:r>
                    <w:rPr>
                      <w:spacing w:val="7"/>
                    </w:rPr>
                    <w:t>浓度（</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pacing w:val="7"/>
                      <w:position w:val="6"/>
                      <w:sz w:val="12"/>
                      <w:szCs w:val="12"/>
                    </w:rPr>
                    <w:t>3</w:t>
                  </w:r>
                  <w:r>
                    <w:rPr>
                      <w:spacing w:val="7"/>
                    </w:rPr>
                    <w:t>）</w:t>
                  </w:r>
                </w:p>
              </w:tc>
              <w:tc>
                <w:tcPr>
                  <w:tcW w:w="3318" w:type="dxa"/>
                  <w:vMerge w:val="continue"/>
                  <w:tcBorders>
                    <w:top w:val="nil"/>
                    <w:right w:val="nil"/>
                  </w:tcBorders>
                  <w:vAlign w:val="top"/>
                </w:tcPr>
                <w:p w14:paraId="0ED78F97">
                  <w:pPr>
                    <w:rPr>
                      <w:rFonts w:ascii="Arial"/>
                      <w:sz w:val="21"/>
                    </w:rPr>
                  </w:pPr>
                </w:p>
              </w:tc>
            </w:tr>
            <w:tr w14:paraId="29A9D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964" w:type="dxa"/>
                  <w:tcBorders>
                    <w:left w:val="nil"/>
                  </w:tcBorders>
                  <w:vAlign w:val="top"/>
                </w:tcPr>
                <w:p w14:paraId="5454ABCD">
                  <w:pPr>
                    <w:pStyle w:val="6"/>
                    <w:spacing w:before="35" w:line="212" w:lineRule="auto"/>
                    <w:ind w:left="174"/>
                  </w:pPr>
                  <w:r>
                    <w:rPr>
                      <w:spacing w:val="7"/>
                    </w:rPr>
                    <w:t>颗粒物</w:t>
                  </w:r>
                </w:p>
              </w:tc>
              <w:tc>
                <w:tcPr>
                  <w:tcW w:w="1100" w:type="dxa"/>
                  <w:vAlign w:val="top"/>
                </w:tcPr>
                <w:p w14:paraId="1176FC39">
                  <w:pPr>
                    <w:pStyle w:val="6"/>
                    <w:spacing w:before="35" w:line="212" w:lineRule="auto"/>
                    <w:ind w:left="138"/>
                  </w:pPr>
                  <w:r>
                    <w:rPr>
                      <w:spacing w:val="6"/>
                    </w:rPr>
                    <w:t>企业边界</w:t>
                  </w:r>
                </w:p>
              </w:tc>
              <w:tc>
                <w:tcPr>
                  <w:tcW w:w="2637" w:type="dxa"/>
                  <w:vAlign w:val="top"/>
                </w:tcPr>
                <w:p w14:paraId="396F9D2A">
                  <w:pPr>
                    <w:spacing w:before="70" w:line="195" w:lineRule="auto"/>
                    <w:ind w:left="120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3318" w:type="dxa"/>
                  <w:vMerge w:val="restart"/>
                  <w:tcBorders>
                    <w:bottom w:val="nil"/>
                    <w:right w:val="nil"/>
                  </w:tcBorders>
                  <w:vAlign w:val="top"/>
                </w:tcPr>
                <w:p w14:paraId="67993CA4">
                  <w:pPr>
                    <w:pStyle w:val="6"/>
                    <w:spacing w:before="36" w:line="235" w:lineRule="auto"/>
                    <w:ind w:left="653" w:right="73" w:hanging="535"/>
                    <w:rPr>
                      <w:rFonts w:ascii="Times New Roman" w:hAnsi="Times New Roman" w:eastAsia="Times New Roman" w:cs="Times New Roman"/>
                    </w:rPr>
                  </w:pPr>
                  <w:r>
                    <w:rPr>
                      <w:spacing w:val="8"/>
                    </w:rPr>
                    <w:t>《合成树脂工业污染物排放标准》</w:t>
                  </w:r>
                  <w:r>
                    <w:rPr>
                      <w:spacing w:val="1"/>
                    </w:rPr>
                    <w:t xml:space="preserve"> </w:t>
                  </w:r>
                  <w:r>
                    <w:rPr>
                      <w:rFonts w:ascii="Times New Roman" w:hAnsi="Times New Roman" w:eastAsia="Times New Roman" w:cs="Times New Roman"/>
                      <w:spacing w:val="5"/>
                    </w:rPr>
                    <w:t>(</w:t>
                  </w:r>
                  <w:r>
                    <w:rPr>
                      <w:rFonts w:ascii="Times New Roman" w:hAnsi="Times New Roman" w:eastAsia="Times New Roman" w:cs="Times New Roman"/>
                    </w:rPr>
                    <w:t>GB</w:t>
                  </w:r>
                  <w:r>
                    <w:rPr>
                      <w:rFonts w:ascii="Times New Roman" w:hAnsi="Times New Roman" w:eastAsia="Times New Roman" w:cs="Times New Roman"/>
                      <w:spacing w:val="5"/>
                    </w:rPr>
                    <w:t>31572-2015)</w:t>
                  </w:r>
                  <w:r>
                    <w:rPr>
                      <w:spacing w:val="5"/>
                    </w:rPr>
                    <w:t>中表</w:t>
                  </w:r>
                  <w:r>
                    <w:rPr>
                      <w:spacing w:val="-37"/>
                    </w:rPr>
                    <w:t xml:space="preserve"> </w:t>
                  </w:r>
                  <w:r>
                    <w:rPr>
                      <w:rFonts w:ascii="Times New Roman" w:hAnsi="Times New Roman" w:eastAsia="Times New Roman" w:cs="Times New Roman"/>
                      <w:spacing w:val="5"/>
                    </w:rPr>
                    <w:t>9</w:t>
                  </w:r>
                </w:p>
              </w:tc>
            </w:tr>
            <w:tr w14:paraId="331C3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64" w:type="dxa"/>
                  <w:vMerge w:val="restart"/>
                  <w:tcBorders>
                    <w:left w:val="nil"/>
                    <w:bottom w:val="nil"/>
                  </w:tcBorders>
                  <w:vAlign w:val="top"/>
                </w:tcPr>
                <w:p w14:paraId="045462C4">
                  <w:pPr>
                    <w:spacing w:line="258" w:lineRule="auto"/>
                    <w:rPr>
                      <w:rFonts w:ascii="Arial"/>
                      <w:sz w:val="21"/>
                    </w:rPr>
                  </w:pPr>
                </w:p>
                <w:p w14:paraId="2856CE0B">
                  <w:pPr>
                    <w:spacing w:line="259" w:lineRule="auto"/>
                    <w:rPr>
                      <w:rFonts w:ascii="Arial"/>
                      <w:sz w:val="21"/>
                    </w:rPr>
                  </w:pPr>
                </w:p>
                <w:p w14:paraId="5586388B">
                  <w:pPr>
                    <w:pStyle w:val="6"/>
                    <w:spacing w:before="65" w:line="254" w:lineRule="auto"/>
                    <w:ind w:left="285" w:right="165" w:hanging="107"/>
                  </w:pPr>
                  <w:r>
                    <w:rPr>
                      <w:spacing w:val="5"/>
                    </w:rPr>
                    <w:t>非甲烷</w:t>
                  </w:r>
                  <w:r>
                    <w:rPr>
                      <w:spacing w:val="1"/>
                    </w:rPr>
                    <w:t xml:space="preserve"> </w:t>
                  </w:r>
                  <w:r>
                    <w:rPr>
                      <w:spacing w:val="2"/>
                    </w:rPr>
                    <w:t>总烃</w:t>
                  </w:r>
                </w:p>
              </w:tc>
              <w:tc>
                <w:tcPr>
                  <w:tcW w:w="1100" w:type="dxa"/>
                  <w:vAlign w:val="top"/>
                </w:tcPr>
                <w:p w14:paraId="7A18158A">
                  <w:pPr>
                    <w:pStyle w:val="6"/>
                    <w:spacing w:before="38" w:line="210" w:lineRule="auto"/>
                    <w:ind w:left="138"/>
                  </w:pPr>
                  <w:r>
                    <w:rPr>
                      <w:spacing w:val="6"/>
                    </w:rPr>
                    <w:t>企业边界</w:t>
                  </w:r>
                </w:p>
              </w:tc>
              <w:tc>
                <w:tcPr>
                  <w:tcW w:w="2637" w:type="dxa"/>
                  <w:vAlign w:val="top"/>
                </w:tcPr>
                <w:p w14:paraId="189A13D2">
                  <w:pPr>
                    <w:spacing w:before="74" w:line="195" w:lineRule="auto"/>
                    <w:ind w:left="11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318" w:type="dxa"/>
                  <w:vMerge w:val="continue"/>
                  <w:tcBorders>
                    <w:top w:val="nil"/>
                    <w:right w:val="nil"/>
                  </w:tcBorders>
                  <w:vAlign w:val="top"/>
                </w:tcPr>
                <w:p w14:paraId="37C634FF">
                  <w:pPr>
                    <w:rPr>
                      <w:rFonts w:ascii="Arial"/>
                      <w:sz w:val="21"/>
                    </w:rPr>
                  </w:pPr>
                </w:p>
              </w:tc>
            </w:tr>
            <w:tr w14:paraId="566C7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964" w:type="dxa"/>
                  <w:vMerge w:val="continue"/>
                  <w:tcBorders>
                    <w:top w:val="nil"/>
                    <w:left w:val="nil"/>
                  </w:tcBorders>
                  <w:vAlign w:val="top"/>
                </w:tcPr>
                <w:p w14:paraId="10CA2B52">
                  <w:pPr>
                    <w:rPr>
                      <w:rFonts w:ascii="Arial"/>
                      <w:sz w:val="21"/>
                    </w:rPr>
                  </w:pPr>
                </w:p>
              </w:tc>
              <w:tc>
                <w:tcPr>
                  <w:tcW w:w="1100" w:type="dxa"/>
                  <w:vAlign w:val="top"/>
                </w:tcPr>
                <w:p w14:paraId="31C6A49A">
                  <w:pPr>
                    <w:spacing w:line="257" w:lineRule="auto"/>
                    <w:rPr>
                      <w:rFonts w:ascii="Arial"/>
                      <w:sz w:val="21"/>
                    </w:rPr>
                  </w:pPr>
                </w:p>
                <w:p w14:paraId="3067C136">
                  <w:pPr>
                    <w:spacing w:line="257" w:lineRule="auto"/>
                    <w:rPr>
                      <w:rFonts w:ascii="Arial"/>
                      <w:sz w:val="21"/>
                    </w:rPr>
                  </w:pPr>
                </w:p>
                <w:p w14:paraId="0F1BE653">
                  <w:pPr>
                    <w:pStyle w:val="6"/>
                    <w:spacing w:before="65" w:line="228" w:lineRule="auto"/>
                    <w:ind w:left="243"/>
                  </w:pPr>
                  <w:r>
                    <w:rPr>
                      <w:spacing w:val="6"/>
                    </w:rPr>
                    <w:t>厂区内</w:t>
                  </w:r>
                </w:p>
              </w:tc>
              <w:tc>
                <w:tcPr>
                  <w:tcW w:w="2637" w:type="dxa"/>
                  <w:vAlign w:val="top"/>
                </w:tcPr>
                <w:p w14:paraId="3A1FA580">
                  <w:pPr>
                    <w:pStyle w:val="6"/>
                    <w:spacing w:before="36" w:line="250" w:lineRule="auto"/>
                    <w:ind w:left="112" w:right="107" w:firstLine="3"/>
                    <w:jc w:val="both"/>
                  </w:pPr>
                  <w:r>
                    <w:rPr>
                      <w:spacing w:val="18"/>
                    </w:rPr>
                    <w:t>大气污染物监控点</w:t>
                  </w:r>
                  <w:r>
                    <w:rPr>
                      <w:spacing w:val="-37"/>
                    </w:rPr>
                    <w:t xml:space="preserve"> </w:t>
                  </w:r>
                  <w:r>
                    <w:rPr>
                      <w:rFonts w:ascii="Times New Roman" w:hAnsi="Times New Roman" w:eastAsia="Times New Roman" w:cs="Times New Roman"/>
                    </w:rPr>
                    <w:t xml:space="preserve">NMHC </w:t>
                  </w:r>
                  <w:r>
                    <w:rPr>
                      <w:spacing w:val="11"/>
                    </w:rPr>
                    <w:t xml:space="preserve">任何 </w:t>
                  </w:r>
                  <w:r>
                    <w:rPr>
                      <w:rFonts w:ascii="Times New Roman" w:hAnsi="Times New Roman" w:eastAsia="Times New Roman" w:cs="Times New Roman"/>
                      <w:spacing w:val="11"/>
                    </w:rPr>
                    <w:t>1</w:t>
                  </w:r>
                  <w:r>
                    <w:rPr>
                      <w:rFonts w:ascii="Times New Roman" w:hAnsi="Times New Roman" w:eastAsia="Times New Roman" w:cs="Times New Roman"/>
                      <w:spacing w:val="29"/>
                    </w:rPr>
                    <w:t xml:space="preserve"> </w:t>
                  </w:r>
                  <w:r>
                    <w:rPr>
                      <w:spacing w:val="11"/>
                    </w:rPr>
                    <w:t>小时平均浓度不得</w:t>
                  </w:r>
                  <w:r>
                    <w:t xml:space="preserve"> </w:t>
                  </w:r>
                  <w:r>
                    <w:rPr>
                      <w:spacing w:val="2"/>
                    </w:rPr>
                    <w:t>大于</w:t>
                  </w:r>
                  <w:r>
                    <w:rPr>
                      <w:spacing w:val="-14"/>
                    </w:rPr>
                    <w:t xml:space="preserve"> </w:t>
                  </w:r>
                  <w:r>
                    <w:rPr>
                      <w:rFonts w:ascii="Times New Roman" w:hAnsi="Times New Roman" w:eastAsia="Times New Roman" w:cs="Times New Roman"/>
                      <w:spacing w:val="2"/>
                    </w:rPr>
                    <w:t>10</w:t>
                  </w:r>
                  <w:r>
                    <w:rPr>
                      <w:rFonts w:ascii="Times New Roman" w:hAnsi="Times New Roman" w:eastAsia="Times New Roman" w:cs="Times New Roman"/>
                    </w:rPr>
                    <w:t>mg</w:t>
                  </w:r>
                  <w:r>
                    <w:rPr>
                      <w:rFonts w:ascii="Times New Roman" w:hAnsi="Times New Roman" w:eastAsia="Times New Roman" w:cs="Times New Roman"/>
                      <w:spacing w:val="2"/>
                    </w:rPr>
                    <w:t>/m</w:t>
                  </w:r>
                  <w:r>
                    <w:rPr>
                      <w:rFonts w:ascii="Times New Roman" w:hAnsi="Times New Roman" w:eastAsia="Times New Roman" w:cs="Times New Roman"/>
                      <w:spacing w:val="2"/>
                      <w:position w:val="6"/>
                      <w:sz w:val="13"/>
                      <w:szCs w:val="13"/>
                    </w:rPr>
                    <w:t>3</w:t>
                  </w:r>
                  <w:r>
                    <w:rPr>
                      <w:spacing w:val="2"/>
                    </w:rPr>
                    <w:t>；</w:t>
                  </w:r>
                </w:p>
                <w:p w14:paraId="27FBAB40">
                  <w:pPr>
                    <w:pStyle w:val="6"/>
                    <w:spacing w:before="7" w:line="226" w:lineRule="auto"/>
                    <w:ind w:left="115" w:right="107" w:hanging="2"/>
                    <w:jc w:val="both"/>
                  </w:pPr>
                  <w:r>
                    <w:rPr>
                      <w:spacing w:val="19"/>
                    </w:rPr>
                    <w:t>监控点处任意一次浓度值</w:t>
                  </w:r>
                  <w:r>
                    <w:t xml:space="preserve"> </w:t>
                  </w:r>
                  <w:r>
                    <w:rPr>
                      <w:spacing w:val="5"/>
                    </w:rPr>
                    <w:t>不得大于</w:t>
                  </w:r>
                  <w:r>
                    <w:rPr>
                      <w:spacing w:val="-33"/>
                    </w:rPr>
                    <w:t xml:space="preserve"> </w:t>
                  </w:r>
                  <w:r>
                    <w:rPr>
                      <w:rFonts w:ascii="Times New Roman" w:hAnsi="Times New Roman" w:eastAsia="Times New Roman" w:cs="Times New Roman"/>
                      <w:spacing w:val="5"/>
                    </w:rPr>
                    <w:t>30</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pacing w:val="5"/>
                      <w:position w:val="6"/>
                      <w:sz w:val="13"/>
                      <w:szCs w:val="13"/>
                    </w:rPr>
                    <w:t>3</w:t>
                  </w:r>
                  <w:r>
                    <w:rPr>
                      <w:spacing w:val="5"/>
                    </w:rPr>
                    <w:t>。</w:t>
                  </w:r>
                </w:p>
              </w:tc>
              <w:tc>
                <w:tcPr>
                  <w:tcW w:w="3318" w:type="dxa"/>
                  <w:tcBorders>
                    <w:right w:val="nil"/>
                  </w:tcBorders>
                  <w:vAlign w:val="top"/>
                </w:tcPr>
                <w:p w14:paraId="72B81B24">
                  <w:pPr>
                    <w:spacing w:line="242" w:lineRule="auto"/>
                    <w:rPr>
                      <w:rFonts w:ascii="Arial"/>
                      <w:sz w:val="21"/>
                    </w:rPr>
                  </w:pPr>
                </w:p>
                <w:p w14:paraId="2C3CCDA9">
                  <w:pPr>
                    <w:pStyle w:val="6"/>
                    <w:spacing w:before="65" w:line="227" w:lineRule="auto"/>
                    <w:ind w:left="200"/>
                  </w:pPr>
                  <w:r>
                    <w:rPr>
                      <w:spacing w:val="8"/>
                    </w:rPr>
                    <w:t>《挥发性有机物无组织排放控制</w:t>
                  </w:r>
                </w:p>
                <w:p w14:paraId="56E10D8C">
                  <w:pPr>
                    <w:pStyle w:val="6"/>
                    <w:spacing w:before="25" w:line="221" w:lineRule="auto"/>
                    <w:ind w:left="184"/>
                  </w:pPr>
                  <w:r>
                    <w:rPr>
                      <w:spacing w:val="6"/>
                    </w:rPr>
                    <w:t>标准》</w:t>
                  </w:r>
                  <w:r>
                    <w:rPr>
                      <w:rFonts w:ascii="Times New Roman" w:hAnsi="Times New Roman" w:eastAsia="Times New Roman" w:cs="Times New Roman"/>
                      <w:spacing w:val="6"/>
                    </w:rPr>
                    <w:t>(</w:t>
                  </w:r>
                  <w:r>
                    <w:rPr>
                      <w:rFonts w:ascii="Times New Roman" w:hAnsi="Times New Roman" w:eastAsia="Times New Roman" w:cs="Times New Roman"/>
                    </w:rPr>
                    <w:t>GB</w:t>
                  </w:r>
                  <w:r>
                    <w:rPr>
                      <w:rFonts w:ascii="Times New Roman" w:hAnsi="Times New Roman" w:eastAsia="Times New Roman" w:cs="Times New Roman"/>
                      <w:spacing w:val="6"/>
                    </w:rPr>
                    <w:t>37822-2019)</w:t>
                  </w:r>
                  <w:r>
                    <w:rPr>
                      <w:spacing w:val="6"/>
                    </w:rPr>
                    <w:t>附录</w:t>
                  </w:r>
                  <w:r>
                    <w:rPr>
                      <w:spacing w:val="-41"/>
                    </w:rPr>
                    <w:t xml:space="preserve"> </w:t>
                  </w:r>
                  <w:r>
                    <w:rPr>
                      <w:rFonts w:ascii="Times New Roman" w:hAnsi="Times New Roman" w:eastAsia="Times New Roman" w:cs="Times New Roman"/>
                      <w:spacing w:val="6"/>
                    </w:rPr>
                    <w:t xml:space="preserve">A </w:t>
                  </w:r>
                  <w:r>
                    <w:rPr>
                      <w:spacing w:val="6"/>
                    </w:rPr>
                    <w:t>表</w:t>
                  </w:r>
                </w:p>
                <w:p w14:paraId="72266C09">
                  <w:pPr>
                    <w:pStyle w:val="6"/>
                    <w:spacing w:before="33" w:line="228" w:lineRule="auto"/>
                    <w:ind w:left="1057"/>
                  </w:pPr>
                  <w:r>
                    <w:rPr>
                      <w:rFonts w:ascii="Times New Roman" w:hAnsi="Times New Roman" w:eastAsia="Times New Roman" w:cs="Times New Roman"/>
                      <w:spacing w:val="3"/>
                    </w:rPr>
                    <w:t>A.</w:t>
                  </w:r>
                  <w:r>
                    <w:rPr>
                      <w:rFonts w:ascii="Times New Roman" w:hAnsi="Times New Roman" w:eastAsia="Times New Roman" w:cs="Times New Roman"/>
                      <w:spacing w:val="-24"/>
                    </w:rPr>
                    <w:t xml:space="preserve"> </w:t>
                  </w:r>
                  <w:r>
                    <w:rPr>
                      <w:rFonts w:ascii="Times New Roman" w:hAnsi="Times New Roman" w:eastAsia="Times New Roman" w:cs="Times New Roman"/>
                      <w:spacing w:val="3"/>
                    </w:rPr>
                    <w:t xml:space="preserve">1 </w:t>
                  </w:r>
                  <w:r>
                    <w:rPr>
                      <w:spacing w:val="3"/>
                    </w:rPr>
                    <w:t>排放限值</w:t>
                  </w:r>
                </w:p>
              </w:tc>
            </w:tr>
            <w:tr w14:paraId="7123F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64" w:type="dxa"/>
                  <w:tcBorders>
                    <w:left w:val="nil"/>
                  </w:tcBorders>
                  <w:vAlign w:val="top"/>
                </w:tcPr>
                <w:p w14:paraId="7BB2F6A4">
                  <w:pPr>
                    <w:pStyle w:val="6"/>
                    <w:spacing w:before="49" w:line="228" w:lineRule="auto"/>
                    <w:ind w:left="281"/>
                  </w:pPr>
                  <w:r>
                    <w:rPr>
                      <w:spacing w:val="4"/>
                    </w:rPr>
                    <w:t>臭气</w:t>
                  </w:r>
                </w:p>
                <w:p w14:paraId="5F798D34">
                  <w:pPr>
                    <w:pStyle w:val="6"/>
                    <w:spacing w:before="25" w:line="198" w:lineRule="auto"/>
                    <w:ind w:left="281"/>
                  </w:pPr>
                  <w:r>
                    <w:rPr>
                      <w:spacing w:val="4"/>
                    </w:rPr>
                    <w:t>浓度</w:t>
                  </w:r>
                </w:p>
              </w:tc>
              <w:tc>
                <w:tcPr>
                  <w:tcW w:w="1100" w:type="dxa"/>
                  <w:vAlign w:val="top"/>
                </w:tcPr>
                <w:p w14:paraId="5BCAE730">
                  <w:pPr>
                    <w:pStyle w:val="6"/>
                    <w:spacing w:before="184" w:line="228" w:lineRule="auto"/>
                    <w:ind w:left="349"/>
                  </w:pPr>
                  <w:r>
                    <w:rPr>
                      <w:spacing w:val="3"/>
                    </w:rPr>
                    <w:t>厂界</w:t>
                  </w:r>
                </w:p>
              </w:tc>
              <w:tc>
                <w:tcPr>
                  <w:tcW w:w="2637" w:type="dxa"/>
                  <w:vAlign w:val="top"/>
                </w:tcPr>
                <w:p w14:paraId="76EB1476">
                  <w:pPr>
                    <w:pStyle w:val="6"/>
                    <w:spacing w:before="184" w:line="228" w:lineRule="auto"/>
                    <w:ind w:left="690"/>
                  </w:pPr>
                  <w:r>
                    <w:rPr>
                      <w:rFonts w:ascii="Times New Roman" w:hAnsi="Times New Roman" w:eastAsia="Times New Roman" w:cs="Times New Roman"/>
                      <w:spacing w:val="6"/>
                    </w:rPr>
                    <w:t>20</w:t>
                  </w:r>
                  <w:r>
                    <w:rPr>
                      <w:spacing w:val="6"/>
                    </w:rPr>
                    <w:t>（无量纲）</w:t>
                  </w:r>
                </w:p>
              </w:tc>
              <w:tc>
                <w:tcPr>
                  <w:tcW w:w="3318" w:type="dxa"/>
                  <w:tcBorders>
                    <w:right w:val="nil"/>
                  </w:tcBorders>
                  <w:vAlign w:val="top"/>
                </w:tcPr>
                <w:p w14:paraId="27F12B2F">
                  <w:pPr>
                    <w:pStyle w:val="6"/>
                    <w:spacing w:before="50" w:line="224" w:lineRule="auto"/>
                    <w:ind w:left="861" w:right="517" w:hanging="347"/>
                    <w:rPr>
                      <w:rFonts w:ascii="Times New Roman" w:hAnsi="Times New Roman" w:eastAsia="Times New Roman" w:cs="Times New Roman"/>
                    </w:rPr>
                  </w:pPr>
                  <w:r>
                    <w:rPr>
                      <w:spacing w:val="7"/>
                    </w:rPr>
                    <w:t>《恶臭污染物排放标准》</w:t>
                  </w:r>
                  <w:r>
                    <w:rPr>
                      <w:spacing w:val="4"/>
                    </w:rPr>
                    <w:t xml:space="preserve"> </w:t>
                  </w:r>
                  <w:r>
                    <w:rPr>
                      <w:rFonts w:ascii="Times New Roman" w:hAnsi="Times New Roman" w:eastAsia="Times New Roman" w:cs="Times New Roman"/>
                      <w:spacing w:val="4"/>
                    </w:rPr>
                    <w:t>(</w:t>
                  </w:r>
                  <w:r>
                    <w:rPr>
                      <w:rFonts w:ascii="Times New Roman" w:hAnsi="Times New Roman" w:eastAsia="Times New Roman" w:cs="Times New Roman"/>
                    </w:rPr>
                    <w:t>GB</w:t>
                  </w:r>
                  <w:r>
                    <w:rPr>
                      <w:rFonts w:ascii="Times New Roman" w:hAnsi="Times New Roman" w:eastAsia="Times New Roman" w:cs="Times New Roman"/>
                      <w:spacing w:val="4"/>
                    </w:rPr>
                    <w:t>14554-93)</w:t>
                  </w:r>
                  <w:r>
                    <w:rPr>
                      <w:spacing w:val="4"/>
                    </w:rPr>
                    <w:t>表</w:t>
                  </w:r>
                  <w:r>
                    <w:rPr>
                      <w:spacing w:val="-11"/>
                    </w:rPr>
                    <w:t xml:space="preserve"> </w:t>
                  </w:r>
                  <w:r>
                    <w:rPr>
                      <w:rFonts w:ascii="Times New Roman" w:hAnsi="Times New Roman" w:eastAsia="Times New Roman" w:cs="Times New Roman"/>
                      <w:spacing w:val="4"/>
                    </w:rPr>
                    <w:t>1</w:t>
                  </w:r>
                </w:p>
              </w:tc>
            </w:tr>
            <w:tr w14:paraId="3C607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64" w:type="dxa"/>
                  <w:tcBorders>
                    <w:left w:val="nil"/>
                    <w:bottom w:val="single" w:color="000000" w:sz="10" w:space="0"/>
                  </w:tcBorders>
                  <w:vAlign w:val="top"/>
                </w:tcPr>
                <w:p w14:paraId="55FE4E6E">
                  <w:pPr>
                    <w:pStyle w:val="6"/>
                    <w:spacing w:before="187" w:line="227" w:lineRule="auto"/>
                    <w:ind w:left="308"/>
                  </w:pPr>
                  <w:r>
                    <w:rPr>
                      <w:spacing w:val="-9"/>
                    </w:rPr>
                    <w:t>甲苯</w:t>
                  </w:r>
                </w:p>
              </w:tc>
              <w:tc>
                <w:tcPr>
                  <w:tcW w:w="1100" w:type="dxa"/>
                  <w:tcBorders>
                    <w:bottom w:val="single" w:color="000000" w:sz="10" w:space="0"/>
                  </w:tcBorders>
                  <w:vAlign w:val="top"/>
                </w:tcPr>
                <w:p w14:paraId="6C2C4FB8">
                  <w:pPr>
                    <w:pStyle w:val="6"/>
                    <w:spacing w:before="188" w:line="228" w:lineRule="auto"/>
                    <w:ind w:left="349"/>
                  </w:pPr>
                  <w:r>
                    <w:rPr>
                      <w:spacing w:val="3"/>
                    </w:rPr>
                    <w:t>厂界</w:t>
                  </w:r>
                </w:p>
              </w:tc>
              <w:tc>
                <w:tcPr>
                  <w:tcW w:w="2637" w:type="dxa"/>
                  <w:tcBorders>
                    <w:bottom w:val="single" w:color="000000" w:sz="10" w:space="0"/>
                  </w:tcBorders>
                  <w:vAlign w:val="top"/>
                </w:tcPr>
                <w:p w14:paraId="253EC30C">
                  <w:pPr>
                    <w:spacing w:before="225" w:line="195" w:lineRule="auto"/>
                    <w:ind w:left="119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318" w:type="dxa"/>
                  <w:tcBorders>
                    <w:bottom w:val="single" w:color="000000" w:sz="10" w:space="0"/>
                    <w:right w:val="nil"/>
                  </w:tcBorders>
                  <w:vAlign w:val="top"/>
                </w:tcPr>
                <w:p w14:paraId="6D7D48C9">
                  <w:pPr>
                    <w:pStyle w:val="6"/>
                    <w:spacing w:before="52" w:line="234" w:lineRule="auto"/>
                    <w:ind w:left="653" w:right="73" w:hanging="535"/>
                    <w:rPr>
                      <w:rFonts w:ascii="Times New Roman" w:hAnsi="Times New Roman" w:eastAsia="Times New Roman" w:cs="Times New Roman"/>
                    </w:rPr>
                  </w:pPr>
                  <w:r>
                    <w:rPr>
                      <w:spacing w:val="8"/>
                    </w:rPr>
                    <w:t>《合成树脂工业污染物排放标准》</w:t>
                  </w:r>
                  <w:r>
                    <w:rPr>
                      <w:spacing w:val="1"/>
                    </w:rPr>
                    <w:t xml:space="preserve"> </w:t>
                  </w:r>
                  <w:r>
                    <w:rPr>
                      <w:rFonts w:ascii="Times New Roman" w:hAnsi="Times New Roman" w:eastAsia="Times New Roman" w:cs="Times New Roman"/>
                      <w:spacing w:val="5"/>
                    </w:rPr>
                    <w:t>(</w:t>
                  </w:r>
                  <w:r>
                    <w:rPr>
                      <w:rFonts w:ascii="Times New Roman" w:hAnsi="Times New Roman" w:eastAsia="Times New Roman" w:cs="Times New Roman"/>
                    </w:rPr>
                    <w:t>GB</w:t>
                  </w:r>
                  <w:r>
                    <w:rPr>
                      <w:rFonts w:ascii="Times New Roman" w:hAnsi="Times New Roman" w:eastAsia="Times New Roman" w:cs="Times New Roman"/>
                      <w:spacing w:val="5"/>
                    </w:rPr>
                    <w:t>31572-2015)</w:t>
                  </w:r>
                  <w:r>
                    <w:rPr>
                      <w:spacing w:val="5"/>
                    </w:rPr>
                    <w:t>中表</w:t>
                  </w:r>
                  <w:r>
                    <w:rPr>
                      <w:spacing w:val="-37"/>
                    </w:rPr>
                    <w:t xml:space="preserve"> </w:t>
                  </w:r>
                  <w:r>
                    <w:rPr>
                      <w:rFonts w:ascii="Times New Roman" w:hAnsi="Times New Roman" w:eastAsia="Times New Roman" w:cs="Times New Roman"/>
                      <w:spacing w:val="5"/>
                    </w:rPr>
                    <w:t>9</w:t>
                  </w:r>
                </w:p>
              </w:tc>
            </w:tr>
          </w:tbl>
          <w:p w14:paraId="211E6890">
            <w:pPr>
              <w:pStyle w:val="6"/>
              <w:spacing w:before="156" w:line="220" w:lineRule="auto"/>
              <w:ind w:left="102"/>
              <w:rPr>
                <w:sz w:val="24"/>
                <w:szCs w:val="24"/>
              </w:rPr>
            </w:pPr>
            <w:r>
              <w:rPr>
                <w:rFonts w:ascii="Times New Roman" w:hAnsi="Times New Roman" w:eastAsia="Times New Roman" w:cs="Times New Roman"/>
                <w:b/>
                <w:bCs/>
                <w:spacing w:val="-2"/>
                <w:sz w:val="24"/>
                <w:szCs w:val="24"/>
              </w:rPr>
              <w:t xml:space="preserve">3.7.3 </w:t>
            </w:r>
            <w:r>
              <w:rPr>
                <w:b/>
                <w:bCs/>
                <w:spacing w:val="-2"/>
                <w:sz w:val="24"/>
                <w:szCs w:val="24"/>
              </w:rPr>
              <w:t>厂界噪声</w:t>
            </w:r>
          </w:p>
          <w:p w14:paraId="2F012C4E">
            <w:pPr>
              <w:pStyle w:val="6"/>
              <w:spacing w:before="183" w:line="359" w:lineRule="auto"/>
              <w:ind w:left="108" w:right="117" w:firstLine="483"/>
              <w:rPr>
                <w:sz w:val="24"/>
                <w:szCs w:val="24"/>
              </w:rPr>
            </w:pPr>
            <w:r>
              <w:rPr>
                <w:spacing w:val="40"/>
                <w:sz w:val="24"/>
                <w:szCs w:val="24"/>
              </w:rPr>
              <w:t>项目运营期厂界噪声执行</w:t>
            </w:r>
            <w:r>
              <w:rPr>
                <w:spacing w:val="-55"/>
                <w:sz w:val="24"/>
                <w:szCs w:val="24"/>
              </w:rPr>
              <w:t xml:space="preserve"> </w:t>
            </w:r>
            <w:r>
              <w:rPr>
                <w:spacing w:val="40"/>
                <w:sz w:val="24"/>
                <w:szCs w:val="24"/>
              </w:rPr>
              <w:t>《</w:t>
            </w:r>
            <w:r>
              <w:rPr>
                <w:spacing w:val="-36"/>
                <w:sz w:val="24"/>
                <w:szCs w:val="24"/>
              </w:rPr>
              <w:t xml:space="preserve"> </w:t>
            </w:r>
            <w:r>
              <w:rPr>
                <w:spacing w:val="40"/>
                <w:sz w:val="24"/>
                <w:szCs w:val="24"/>
              </w:rPr>
              <w:t>工业企业厂界环境噪声排放标准》</w:t>
            </w:r>
            <w:r>
              <w:rPr>
                <w:sz w:val="24"/>
                <w:szCs w:val="24"/>
              </w:rPr>
              <w:t xml:space="preserve"> </w:t>
            </w:r>
            <w:r>
              <w:rPr>
                <w:rFonts w:ascii="Times New Roman" w:hAnsi="Times New Roman" w:eastAsia="Times New Roman" w:cs="Times New Roman"/>
                <w:spacing w:val="-1"/>
                <w:sz w:val="24"/>
                <w:szCs w:val="24"/>
              </w:rPr>
              <w:t>(GB12348-2008)</w:t>
            </w:r>
            <w:r>
              <w:rPr>
                <w:spacing w:val="-1"/>
                <w:sz w:val="24"/>
                <w:szCs w:val="24"/>
              </w:rPr>
              <w:t>中</w:t>
            </w:r>
            <w:r>
              <w:rPr>
                <w:spacing w:val="-49"/>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类标准，具体详见表</w:t>
            </w:r>
            <w:r>
              <w:rPr>
                <w:spacing w:val="-51"/>
                <w:sz w:val="24"/>
                <w:szCs w:val="24"/>
              </w:rPr>
              <w:t xml:space="preserve"> </w:t>
            </w:r>
            <w:r>
              <w:rPr>
                <w:rFonts w:ascii="Times New Roman" w:hAnsi="Times New Roman" w:eastAsia="Times New Roman" w:cs="Times New Roman"/>
                <w:spacing w:val="-1"/>
                <w:sz w:val="24"/>
                <w:szCs w:val="24"/>
              </w:rPr>
              <w:t>3.7-5</w:t>
            </w:r>
            <w:r>
              <w:rPr>
                <w:spacing w:val="-1"/>
                <w:sz w:val="24"/>
                <w:szCs w:val="24"/>
              </w:rPr>
              <w:t>。</w:t>
            </w:r>
          </w:p>
          <w:p w14:paraId="1F107BBE">
            <w:pPr>
              <w:spacing w:before="119" w:line="210" w:lineRule="auto"/>
              <w:ind w:left="423"/>
              <w:rPr>
                <w:rFonts w:ascii="Times New Roman" w:hAnsi="Times New Roman" w:eastAsia="Times New Roman" w:cs="Times New Roman"/>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Times New Roman" w:hAnsi="Times New Roman" w:eastAsia="Times New Roman" w:cs="Times New Roman"/>
                <w:spacing w:val="-1"/>
                <w:sz w:val="24"/>
                <w:szCs w:val="24"/>
              </w:rPr>
              <w:t xml:space="preserve">3.7-5    </w:t>
            </w:r>
            <w:r>
              <w:rPr>
                <w:rFonts w:ascii="黑体" w:hAnsi="黑体" w:eastAsia="黑体" w:cs="黑体"/>
                <w:spacing w:val="-1"/>
                <w:sz w:val="24"/>
                <w:szCs w:val="24"/>
              </w:rPr>
              <w:t>《工业企业厂界环境噪声排放标准》</w:t>
            </w:r>
            <w:r>
              <w:rPr>
                <w:rFonts w:ascii="Times New Roman" w:hAnsi="Times New Roman" w:eastAsia="Times New Roman" w:cs="Times New Roman"/>
                <w:spacing w:val="-1"/>
                <w:sz w:val="24"/>
                <w:szCs w:val="24"/>
              </w:rPr>
              <w:t>(GB12348-2008)</w:t>
            </w:r>
            <w:r>
              <w:rPr>
                <w:rFonts w:ascii="黑体" w:hAnsi="黑体" w:eastAsia="黑体" w:cs="黑体"/>
                <w:spacing w:val="-1"/>
                <w:sz w:val="24"/>
                <w:szCs w:val="24"/>
              </w:rPr>
              <w:t>表</w:t>
            </w:r>
            <w:r>
              <w:rPr>
                <w:rFonts w:ascii="黑体" w:hAnsi="黑体" w:eastAsia="黑体" w:cs="黑体"/>
                <w:spacing w:val="-32"/>
                <w:sz w:val="24"/>
                <w:szCs w:val="24"/>
              </w:rPr>
              <w:t xml:space="preserve"> </w:t>
            </w:r>
            <w:r>
              <w:rPr>
                <w:rFonts w:ascii="Times New Roman" w:hAnsi="Times New Roman" w:eastAsia="Times New Roman" w:cs="Times New Roman"/>
                <w:spacing w:val="-2"/>
                <w:sz w:val="24"/>
                <w:szCs w:val="24"/>
              </w:rPr>
              <w:t>1(</w:t>
            </w:r>
            <w:r>
              <w:rPr>
                <w:rFonts w:ascii="黑体" w:hAnsi="黑体" w:eastAsia="黑体" w:cs="黑体"/>
                <w:spacing w:val="-2"/>
                <w:sz w:val="24"/>
                <w:szCs w:val="24"/>
              </w:rPr>
              <w:t>摘录</w:t>
            </w:r>
            <w:r>
              <w:rPr>
                <w:rFonts w:ascii="Times New Roman" w:hAnsi="Times New Roman" w:eastAsia="Times New Roman" w:cs="Times New Roman"/>
                <w:spacing w:val="-2"/>
                <w:sz w:val="24"/>
                <w:szCs w:val="24"/>
              </w:rPr>
              <w:t>)</w:t>
            </w:r>
          </w:p>
          <w:p w14:paraId="5E6CD47B">
            <w:pPr>
              <w:spacing w:line="35" w:lineRule="auto"/>
              <w:rPr>
                <w:rFonts w:ascii="Arial"/>
                <w:sz w:val="2"/>
              </w:rPr>
            </w:pPr>
          </w:p>
          <w:tbl>
            <w:tblPr>
              <w:tblStyle w:val="5"/>
              <w:tblW w:w="8213"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9"/>
              <w:gridCol w:w="1235"/>
              <w:gridCol w:w="1127"/>
              <w:gridCol w:w="1272"/>
            </w:tblGrid>
            <w:tr w14:paraId="42CFF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4579" w:type="dxa"/>
                  <w:tcBorders>
                    <w:top w:val="single" w:color="000000" w:sz="10" w:space="0"/>
                    <w:left w:val="nil"/>
                    <w:tl2br w:val="single" w:color="000000" w:sz="2" w:space="0"/>
                  </w:tcBorders>
                  <w:vAlign w:val="top"/>
                </w:tcPr>
                <w:p w14:paraId="75E9A80F">
                  <w:pPr>
                    <w:pStyle w:val="6"/>
                    <w:spacing w:before="35" w:line="229" w:lineRule="auto"/>
                    <w:ind w:left="4069"/>
                  </w:pPr>
                  <w:r>
                    <w:rPr>
                      <w:spacing w:val="-1"/>
                    </w:rPr>
                    <w:t>时段</w:t>
                  </w:r>
                </w:p>
                <w:p w14:paraId="15085184">
                  <w:pPr>
                    <w:pStyle w:val="6"/>
                    <w:spacing w:before="23" w:line="207" w:lineRule="auto"/>
                    <w:ind w:left="119"/>
                  </w:pPr>
                  <w:r>
                    <w:rPr>
                      <w:spacing w:val="8"/>
                    </w:rPr>
                    <w:t>厂界外声环境功能区类别</w:t>
                  </w:r>
                </w:p>
              </w:tc>
              <w:tc>
                <w:tcPr>
                  <w:tcW w:w="1235" w:type="dxa"/>
                  <w:tcBorders>
                    <w:top w:val="single" w:color="000000" w:sz="10" w:space="0"/>
                    <w:right w:val="single" w:color="000000" w:sz="2" w:space="0"/>
                  </w:tcBorders>
                  <w:vAlign w:val="top"/>
                </w:tcPr>
                <w:p w14:paraId="1DB06748">
                  <w:pPr>
                    <w:pStyle w:val="6"/>
                    <w:spacing w:before="169" w:line="231" w:lineRule="auto"/>
                    <w:ind w:left="410"/>
                  </w:pPr>
                  <w:r>
                    <w:rPr>
                      <w:spacing w:val="5"/>
                    </w:rPr>
                    <w:t>昼间</w:t>
                  </w:r>
                </w:p>
              </w:tc>
              <w:tc>
                <w:tcPr>
                  <w:tcW w:w="1127" w:type="dxa"/>
                  <w:tcBorders>
                    <w:top w:val="single" w:color="000000" w:sz="10" w:space="0"/>
                    <w:left w:val="single" w:color="000000" w:sz="2" w:space="0"/>
                  </w:tcBorders>
                  <w:vAlign w:val="top"/>
                </w:tcPr>
                <w:p w14:paraId="4D0A499D">
                  <w:pPr>
                    <w:pStyle w:val="6"/>
                    <w:spacing w:before="169" w:line="228" w:lineRule="auto"/>
                    <w:ind w:left="363"/>
                  </w:pPr>
                  <w:r>
                    <w:rPr>
                      <w:spacing w:val="3"/>
                    </w:rPr>
                    <w:t>夜间</w:t>
                  </w:r>
                </w:p>
              </w:tc>
              <w:tc>
                <w:tcPr>
                  <w:tcW w:w="1272" w:type="dxa"/>
                  <w:tcBorders>
                    <w:top w:val="single" w:color="000000" w:sz="10" w:space="0"/>
                    <w:right w:val="nil"/>
                  </w:tcBorders>
                  <w:vAlign w:val="top"/>
                </w:tcPr>
                <w:p w14:paraId="6EEBAAA6">
                  <w:pPr>
                    <w:pStyle w:val="6"/>
                    <w:spacing w:before="170" w:line="228" w:lineRule="auto"/>
                    <w:ind w:left="432"/>
                  </w:pPr>
                  <w:r>
                    <w:rPr>
                      <w:spacing w:val="3"/>
                    </w:rPr>
                    <w:t>单位</w:t>
                  </w:r>
                </w:p>
              </w:tc>
            </w:tr>
            <w:tr w14:paraId="44CC9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4579" w:type="dxa"/>
                  <w:tcBorders>
                    <w:left w:val="nil"/>
                    <w:bottom w:val="single" w:color="000000" w:sz="10" w:space="0"/>
                  </w:tcBorders>
                  <w:vAlign w:val="top"/>
                </w:tcPr>
                <w:p w14:paraId="2AF47895">
                  <w:pPr>
                    <w:pStyle w:val="6"/>
                    <w:spacing w:before="105" w:line="228" w:lineRule="auto"/>
                    <w:ind w:left="2113"/>
                  </w:pPr>
                  <w:r>
                    <w:rPr>
                      <w:rFonts w:ascii="Times New Roman" w:hAnsi="Times New Roman" w:eastAsia="Times New Roman" w:cs="Times New Roman"/>
                      <w:spacing w:val="-2"/>
                    </w:rPr>
                    <w:t>3</w:t>
                  </w:r>
                  <w:r>
                    <w:rPr>
                      <w:rFonts w:ascii="Times New Roman" w:hAnsi="Times New Roman" w:eastAsia="Times New Roman" w:cs="Times New Roman"/>
                      <w:spacing w:val="9"/>
                    </w:rPr>
                    <w:t xml:space="preserve"> </w:t>
                  </w:r>
                  <w:r>
                    <w:rPr>
                      <w:spacing w:val="-2"/>
                    </w:rPr>
                    <w:t>类</w:t>
                  </w:r>
                </w:p>
              </w:tc>
              <w:tc>
                <w:tcPr>
                  <w:tcW w:w="1235" w:type="dxa"/>
                  <w:tcBorders>
                    <w:bottom w:val="single" w:color="000000" w:sz="10" w:space="0"/>
                    <w:right w:val="single" w:color="000000" w:sz="2" w:space="0"/>
                  </w:tcBorders>
                  <w:vAlign w:val="top"/>
                </w:tcPr>
                <w:p w14:paraId="0785FB43">
                  <w:pPr>
                    <w:spacing w:before="142" w:line="195" w:lineRule="auto"/>
                    <w:ind w:left="45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≤65</w:t>
                  </w:r>
                </w:p>
              </w:tc>
              <w:tc>
                <w:tcPr>
                  <w:tcW w:w="1127" w:type="dxa"/>
                  <w:tcBorders>
                    <w:left w:val="single" w:color="000000" w:sz="2" w:space="0"/>
                    <w:bottom w:val="single" w:color="000000" w:sz="10" w:space="0"/>
                  </w:tcBorders>
                  <w:vAlign w:val="top"/>
                </w:tcPr>
                <w:p w14:paraId="02C133F2">
                  <w:pPr>
                    <w:spacing w:before="145" w:line="192" w:lineRule="auto"/>
                    <w:ind w:left="40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≤55</w:t>
                  </w:r>
                </w:p>
              </w:tc>
              <w:tc>
                <w:tcPr>
                  <w:tcW w:w="1272" w:type="dxa"/>
                  <w:tcBorders>
                    <w:bottom w:val="single" w:color="000000" w:sz="10" w:space="0"/>
                    <w:right w:val="nil"/>
                  </w:tcBorders>
                  <w:vAlign w:val="top"/>
                </w:tcPr>
                <w:p w14:paraId="0ED6AC04">
                  <w:pPr>
                    <w:spacing w:before="137" w:line="201" w:lineRule="auto"/>
                    <w:ind w:left="369"/>
                    <w:rPr>
                      <w:rFonts w:ascii="Times New Roman" w:hAnsi="Times New Roman" w:eastAsia="Times New Roman" w:cs="Times New Roman"/>
                      <w:sz w:val="20"/>
                      <w:szCs w:val="20"/>
                    </w:rPr>
                  </w:pPr>
                  <w:r>
                    <w:rPr>
                      <w:rFonts w:ascii="Times New Roman" w:hAnsi="Times New Roman" w:eastAsia="Times New Roman" w:cs="Times New Roman"/>
                      <w:sz w:val="20"/>
                      <w:szCs w:val="20"/>
                    </w:rPr>
                    <w:t>dB</w:t>
                  </w:r>
                  <w:r>
                    <w:rPr>
                      <w:rFonts w:ascii="Times New Roman" w:hAnsi="Times New Roman" w:eastAsia="Times New Roman" w:cs="Times New Roman"/>
                      <w:spacing w:val="5"/>
                      <w:sz w:val="20"/>
                      <w:szCs w:val="20"/>
                    </w:rPr>
                    <w:t>(A)</w:t>
                  </w:r>
                </w:p>
              </w:tc>
            </w:tr>
          </w:tbl>
          <w:p w14:paraId="52BC35E6">
            <w:pPr>
              <w:pStyle w:val="6"/>
              <w:spacing w:before="156" w:line="220" w:lineRule="auto"/>
              <w:ind w:left="102"/>
              <w:rPr>
                <w:sz w:val="24"/>
                <w:szCs w:val="24"/>
              </w:rPr>
            </w:pPr>
            <w:r>
              <w:rPr>
                <w:rFonts w:ascii="Times New Roman" w:hAnsi="Times New Roman" w:eastAsia="Times New Roman" w:cs="Times New Roman"/>
                <w:b/>
                <w:bCs/>
                <w:spacing w:val="-5"/>
                <w:sz w:val="24"/>
                <w:szCs w:val="24"/>
              </w:rPr>
              <w:t>3.7.4</w:t>
            </w:r>
            <w:r>
              <w:rPr>
                <w:rFonts w:ascii="Times New Roman" w:hAnsi="Times New Roman" w:eastAsia="Times New Roman" w:cs="Times New Roman"/>
                <w:b/>
                <w:bCs/>
                <w:spacing w:val="32"/>
                <w:sz w:val="24"/>
                <w:szCs w:val="24"/>
              </w:rPr>
              <w:t xml:space="preserve"> </w:t>
            </w:r>
            <w:r>
              <w:rPr>
                <w:b/>
                <w:bCs/>
                <w:spacing w:val="-5"/>
                <w:sz w:val="24"/>
                <w:szCs w:val="24"/>
              </w:rPr>
              <w:t>固体废物</w:t>
            </w:r>
          </w:p>
          <w:p w14:paraId="1170FEFE">
            <w:pPr>
              <w:pStyle w:val="6"/>
              <w:spacing w:before="183" w:line="342" w:lineRule="auto"/>
              <w:ind w:left="111" w:right="100" w:firstLine="476"/>
              <w:rPr>
                <w:sz w:val="24"/>
                <w:szCs w:val="24"/>
              </w:rPr>
            </w:pPr>
            <w:r>
              <w:rPr>
                <w:spacing w:val="1"/>
                <w:sz w:val="24"/>
                <w:szCs w:val="24"/>
              </w:rPr>
              <w:t>运营期项目产生的一般工业固废应按照《一般工业固体废物贮存和填埋污</w:t>
            </w:r>
            <w:r>
              <w:rPr>
                <w:spacing w:val="15"/>
                <w:sz w:val="24"/>
                <w:szCs w:val="24"/>
              </w:rPr>
              <w:t xml:space="preserve"> </w:t>
            </w:r>
            <w:r>
              <w:rPr>
                <w:sz w:val="24"/>
                <w:szCs w:val="24"/>
              </w:rPr>
              <w:t>染控制标准》</w:t>
            </w:r>
            <w:r>
              <w:rPr>
                <w:rFonts w:ascii="Times New Roman" w:hAnsi="Times New Roman" w:eastAsia="Times New Roman" w:cs="Times New Roman"/>
                <w:sz w:val="24"/>
                <w:szCs w:val="24"/>
              </w:rPr>
              <w:t>(GB</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z w:val="24"/>
                <w:szCs w:val="24"/>
              </w:rPr>
              <w:t>18599-2020)</w:t>
            </w:r>
            <w:r>
              <w:rPr>
                <w:sz w:val="24"/>
                <w:szCs w:val="24"/>
              </w:rPr>
              <w:t>的要</w:t>
            </w:r>
            <w:r>
              <w:rPr>
                <w:spacing w:val="-1"/>
                <w:sz w:val="24"/>
                <w:szCs w:val="24"/>
              </w:rPr>
              <w:t>求进行处理处置。项目内产生的危险废物应</w:t>
            </w:r>
          </w:p>
        </w:tc>
      </w:tr>
    </w:tbl>
    <w:p w14:paraId="44A14546">
      <w:pPr>
        <w:pStyle w:val="2"/>
      </w:pPr>
    </w:p>
    <w:p w14:paraId="3883566F">
      <w:pPr>
        <w:sectPr>
          <w:footerReference r:id="rId40" w:type="default"/>
          <w:pgSz w:w="11907" w:h="16840"/>
          <w:pgMar w:top="1416" w:right="1327" w:bottom="1014" w:left="1327" w:header="0" w:footer="852" w:gutter="0"/>
          <w:cols w:space="720" w:num="1"/>
        </w:sectPr>
      </w:pPr>
    </w:p>
    <w:tbl>
      <w:tblPr>
        <w:tblStyle w:val="5"/>
        <w:tblW w:w="92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8429"/>
      </w:tblGrid>
      <w:tr w14:paraId="3949B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6" w:hRule="atLeast"/>
        </w:trPr>
        <w:tc>
          <w:tcPr>
            <w:tcW w:w="808" w:type="dxa"/>
            <w:tcBorders>
              <w:bottom w:val="single" w:color="000000" w:sz="2" w:space="0"/>
              <w:right w:val="single" w:color="000000" w:sz="2" w:space="0"/>
            </w:tcBorders>
            <w:vAlign w:val="top"/>
          </w:tcPr>
          <w:p w14:paraId="14BD90FE">
            <w:pPr>
              <w:rPr>
                <w:rFonts w:ascii="Arial"/>
                <w:sz w:val="21"/>
              </w:rPr>
            </w:pPr>
          </w:p>
        </w:tc>
        <w:tc>
          <w:tcPr>
            <w:tcW w:w="8429" w:type="dxa"/>
            <w:tcBorders>
              <w:left w:val="single" w:color="000000" w:sz="2" w:space="0"/>
              <w:bottom w:val="single" w:color="000000" w:sz="2" w:space="0"/>
            </w:tcBorders>
            <w:vAlign w:val="top"/>
          </w:tcPr>
          <w:p w14:paraId="5B76AE71">
            <w:pPr>
              <w:pStyle w:val="6"/>
              <w:spacing w:before="30" w:line="351" w:lineRule="auto"/>
              <w:ind w:left="106" w:right="102" w:firstLine="3"/>
              <w:rPr>
                <w:sz w:val="24"/>
                <w:szCs w:val="24"/>
              </w:rPr>
            </w:pPr>
            <w:r>
              <w:rPr>
                <w:spacing w:val="2"/>
                <w:sz w:val="24"/>
                <w:szCs w:val="24"/>
              </w:rPr>
              <w:t>按照《危险废物贮存污染控制标准》</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GB</w:t>
            </w:r>
            <w:r>
              <w:rPr>
                <w:rFonts w:ascii="Times New Roman" w:hAnsi="Times New Roman" w:eastAsia="Times New Roman" w:cs="Times New Roman"/>
                <w:spacing w:val="2"/>
                <w:sz w:val="24"/>
                <w:szCs w:val="24"/>
              </w:rPr>
              <w:t>18597-2023)</w:t>
            </w:r>
            <w:r>
              <w:rPr>
                <w:spacing w:val="2"/>
                <w:sz w:val="24"/>
                <w:szCs w:val="24"/>
              </w:rPr>
              <w:t>中的要求进</w:t>
            </w:r>
            <w:r>
              <w:rPr>
                <w:spacing w:val="1"/>
                <w:sz w:val="24"/>
                <w:szCs w:val="24"/>
              </w:rPr>
              <w:t>行处理处置。</w:t>
            </w:r>
            <w:r>
              <w:rPr>
                <w:sz w:val="24"/>
                <w:szCs w:val="24"/>
              </w:rPr>
              <w:t xml:space="preserve"> </w:t>
            </w:r>
            <w:r>
              <w:rPr>
                <w:spacing w:val="-2"/>
                <w:sz w:val="24"/>
                <w:szCs w:val="24"/>
              </w:rPr>
              <w:t>项目危废废物标识按照《危险废物识别标志设置技术规范》</w:t>
            </w:r>
            <w:r>
              <w:rPr>
                <w:rFonts w:ascii="Times New Roman" w:hAnsi="Times New Roman" w:eastAsia="Times New Roman" w:cs="Times New Roman"/>
                <w:spacing w:val="-2"/>
                <w:sz w:val="24"/>
                <w:szCs w:val="24"/>
              </w:rPr>
              <w:t>(HJ</w:t>
            </w:r>
            <w:r>
              <w:rPr>
                <w:rFonts w:ascii="Times New Roman" w:hAnsi="Times New Roman" w:eastAsia="Times New Roman" w:cs="Times New Roman"/>
                <w:spacing w:val="44"/>
                <w:w w:val="101"/>
                <w:sz w:val="24"/>
                <w:szCs w:val="24"/>
              </w:rPr>
              <w:t xml:space="preserve"> </w:t>
            </w:r>
            <w:r>
              <w:rPr>
                <w:rFonts w:ascii="Times New Roman" w:hAnsi="Times New Roman" w:eastAsia="Times New Roman" w:cs="Times New Roman"/>
                <w:spacing w:val="-2"/>
                <w:sz w:val="24"/>
                <w:szCs w:val="24"/>
              </w:rPr>
              <w:t>1276-2022)</w:t>
            </w:r>
            <w:r>
              <w:rPr>
                <w:spacing w:val="-2"/>
                <w:sz w:val="24"/>
                <w:szCs w:val="24"/>
              </w:rPr>
              <w:t>要求</w:t>
            </w:r>
            <w:r>
              <w:rPr>
                <w:sz w:val="24"/>
                <w:szCs w:val="24"/>
              </w:rPr>
              <w:t xml:space="preserve"> </w:t>
            </w:r>
            <w:r>
              <w:rPr>
                <w:spacing w:val="1"/>
                <w:sz w:val="24"/>
                <w:szCs w:val="24"/>
              </w:rPr>
              <w:t>进行；生活垃圾参照《城市环境卫生设施规划标准》</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GB</w:t>
            </w:r>
            <w:r>
              <w:rPr>
                <w:rFonts w:ascii="Times New Roman" w:hAnsi="Times New Roman" w:eastAsia="Times New Roman" w:cs="Times New Roman"/>
                <w:spacing w:val="1"/>
                <w:sz w:val="24"/>
                <w:szCs w:val="24"/>
              </w:rPr>
              <w:t>/T 50337-2018)</w:t>
            </w:r>
            <w:r>
              <w:rPr>
                <w:spacing w:val="1"/>
                <w:sz w:val="24"/>
                <w:szCs w:val="24"/>
              </w:rPr>
              <w:t xml:space="preserve">中的要 </w:t>
            </w:r>
            <w:r>
              <w:rPr>
                <w:spacing w:val="-1"/>
                <w:sz w:val="24"/>
                <w:szCs w:val="24"/>
              </w:rPr>
              <w:t>求进行综合利用和处置。</w:t>
            </w:r>
          </w:p>
        </w:tc>
      </w:tr>
      <w:tr w14:paraId="6DC85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93" w:hRule="atLeast"/>
        </w:trPr>
        <w:tc>
          <w:tcPr>
            <w:tcW w:w="808" w:type="dxa"/>
            <w:tcBorders>
              <w:top w:val="single" w:color="000000" w:sz="2" w:space="0"/>
              <w:right w:val="single" w:color="000000" w:sz="2" w:space="0"/>
            </w:tcBorders>
            <w:vAlign w:val="top"/>
          </w:tcPr>
          <w:p w14:paraId="1481BA40">
            <w:pPr>
              <w:spacing w:line="245" w:lineRule="auto"/>
              <w:rPr>
                <w:rFonts w:ascii="Arial"/>
                <w:sz w:val="21"/>
              </w:rPr>
            </w:pPr>
          </w:p>
          <w:p w14:paraId="6E82C76F">
            <w:pPr>
              <w:spacing w:line="245" w:lineRule="auto"/>
              <w:rPr>
                <w:rFonts w:ascii="Arial"/>
                <w:sz w:val="21"/>
              </w:rPr>
            </w:pPr>
          </w:p>
          <w:p w14:paraId="74D78B4B">
            <w:pPr>
              <w:spacing w:line="245" w:lineRule="auto"/>
              <w:rPr>
                <w:rFonts w:ascii="Arial"/>
                <w:sz w:val="21"/>
              </w:rPr>
            </w:pPr>
          </w:p>
          <w:p w14:paraId="1B36E031">
            <w:pPr>
              <w:spacing w:line="245" w:lineRule="auto"/>
              <w:rPr>
                <w:rFonts w:ascii="Arial"/>
                <w:sz w:val="21"/>
              </w:rPr>
            </w:pPr>
          </w:p>
          <w:p w14:paraId="0C3FE705">
            <w:pPr>
              <w:spacing w:line="246" w:lineRule="auto"/>
              <w:rPr>
                <w:rFonts w:ascii="Arial"/>
                <w:sz w:val="21"/>
              </w:rPr>
            </w:pPr>
          </w:p>
          <w:p w14:paraId="4207EA3C">
            <w:pPr>
              <w:spacing w:line="246" w:lineRule="auto"/>
              <w:rPr>
                <w:rFonts w:ascii="Arial"/>
                <w:sz w:val="21"/>
              </w:rPr>
            </w:pPr>
          </w:p>
          <w:p w14:paraId="68B1ACBA">
            <w:pPr>
              <w:spacing w:line="246" w:lineRule="auto"/>
              <w:rPr>
                <w:rFonts w:ascii="Arial"/>
                <w:sz w:val="21"/>
              </w:rPr>
            </w:pPr>
          </w:p>
          <w:p w14:paraId="33D0637E">
            <w:pPr>
              <w:spacing w:line="246" w:lineRule="auto"/>
              <w:rPr>
                <w:rFonts w:ascii="Arial"/>
                <w:sz w:val="21"/>
              </w:rPr>
            </w:pPr>
          </w:p>
          <w:p w14:paraId="48041CF9">
            <w:pPr>
              <w:spacing w:line="246" w:lineRule="auto"/>
              <w:rPr>
                <w:rFonts w:ascii="Arial"/>
                <w:sz w:val="21"/>
              </w:rPr>
            </w:pPr>
          </w:p>
          <w:p w14:paraId="184E5449">
            <w:pPr>
              <w:spacing w:line="246" w:lineRule="auto"/>
              <w:rPr>
                <w:rFonts w:ascii="Arial"/>
                <w:sz w:val="21"/>
              </w:rPr>
            </w:pPr>
          </w:p>
          <w:p w14:paraId="06A5476C">
            <w:pPr>
              <w:spacing w:line="246" w:lineRule="auto"/>
              <w:rPr>
                <w:rFonts w:ascii="Arial"/>
                <w:sz w:val="21"/>
              </w:rPr>
            </w:pPr>
          </w:p>
          <w:p w14:paraId="59BC341E">
            <w:pPr>
              <w:spacing w:line="246" w:lineRule="auto"/>
              <w:rPr>
                <w:rFonts w:ascii="Arial"/>
                <w:sz w:val="21"/>
              </w:rPr>
            </w:pPr>
          </w:p>
          <w:p w14:paraId="72833E23">
            <w:pPr>
              <w:spacing w:line="246" w:lineRule="auto"/>
              <w:rPr>
                <w:rFonts w:ascii="Arial"/>
                <w:sz w:val="21"/>
              </w:rPr>
            </w:pPr>
          </w:p>
          <w:p w14:paraId="5FAD5E15">
            <w:pPr>
              <w:spacing w:line="246" w:lineRule="auto"/>
              <w:rPr>
                <w:rFonts w:ascii="Arial"/>
                <w:sz w:val="21"/>
              </w:rPr>
            </w:pPr>
          </w:p>
          <w:p w14:paraId="1E76F57A">
            <w:pPr>
              <w:spacing w:line="246" w:lineRule="auto"/>
              <w:rPr>
                <w:rFonts w:ascii="Arial"/>
                <w:sz w:val="21"/>
              </w:rPr>
            </w:pPr>
          </w:p>
          <w:p w14:paraId="6449748C">
            <w:pPr>
              <w:spacing w:line="246" w:lineRule="auto"/>
              <w:rPr>
                <w:rFonts w:ascii="Arial"/>
                <w:sz w:val="21"/>
              </w:rPr>
            </w:pPr>
          </w:p>
          <w:p w14:paraId="0D319CD3">
            <w:pPr>
              <w:spacing w:line="246" w:lineRule="auto"/>
              <w:rPr>
                <w:rFonts w:ascii="Arial"/>
                <w:sz w:val="21"/>
              </w:rPr>
            </w:pPr>
          </w:p>
          <w:p w14:paraId="09EE0FE1">
            <w:pPr>
              <w:spacing w:line="246" w:lineRule="auto"/>
              <w:rPr>
                <w:rFonts w:ascii="Arial"/>
                <w:sz w:val="21"/>
              </w:rPr>
            </w:pPr>
          </w:p>
          <w:p w14:paraId="241E0DE3">
            <w:pPr>
              <w:spacing w:line="246" w:lineRule="auto"/>
              <w:rPr>
                <w:rFonts w:ascii="Arial"/>
                <w:sz w:val="21"/>
              </w:rPr>
            </w:pPr>
          </w:p>
          <w:p w14:paraId="3DC3C00F">
            <w:pPr>
              <w:spacing w:line="246" w:lineRule="auto"/>
              <w:rPr>
                <w:rFonts w:ascii="Arial"/>
                <w:sz w:val="21"/>
              </w:rPr>
            </w:pPr>
          </w:p>
          <w:p w14:paraId="09A47011">
            <w:pPr>
              <w:spacing w:line="246" w:lineRule="auto"/>
              <w:rPr>
                <w:rFonts w:ascii="Arial"/>
                <w:sz w:val="21"/>
              </w:rPr>
            </w:pPr>
          </w:p>
          <w:p w14:paraId="0800F2DF">
            <w:pPr>
              <w:spacing w:line="246" w:lineRule="auto"/>
              <w:rPr>
                <w:rFonts w:ascii="Arial"/>
                <w:sz w:val="21"/>
              </w:rPr>
            </w:pPr>
          </w:p>
          <w:p w14:paraId="3287C643">
            <w:pPr>
              <w:pStyle w:val="6"/>
              <w:spacing w:before="65" w:line="233" w:lineRule="auto"/>
              <w:ind w:left="197"/>
            </w:pPr>
            <w:r>
              <w:rPr>
                <w:spacing w:val="2"/>
              </w:rPr>
              <w:t>总量</w:t>
            </w:r>
          </w:p>
          <w:p w14:paraId="5946020A">
            <w:pPr>
              <w:pStyle w:val="6"/>
              <w:spacing w:before="21" w:line="228" w:lineRule="auto"/>
              <w:ind w:left="191"/>
            </w:pPr>
            <w:r>
              <w:rPr>
                <w:spacing w:val="5"/>
              </w:rPr>
              <w:t>控制</w:t>
            </w:r>
          </w:p>
          <w:p w14:paraId="40854E19">
            <w:pPr>
              <w:pStyle w:val="6"/>
              <w:spacing w:before="24" w:line="228" w:lineRule="auto"/>
              <w:ind w:left="194"/>
            </w:pPr>
            <w:r>
              <w:rPr>
                <w:spacing w:val="3"/>
              </w:rPr>
              <w:t>指标</w:t>
            </w:r>
          </w:p>
        </w:tc>
        <w:tc>
          <w:tcPr>
            <w:tcW w:w="8429" w:type="dxa"/>
            <w:tcBorders>
              <w:top w:val="single" w:color="000000" w:sz="2" w:space="0"/>
              <w:left w:val="single" w:color="000000" w:sz="2" w:space="0"/>
            </w:tcBorders>
            <w:vAlign w:val="top"/>
          </w:tcPr>
          <w:p w14:paraId="0104C617">
            <w:pPr>
              <w:pStyle w:val="6"/>
              <w:spacing w:before="281" w:line="221" w:lineRule="auto"/>
              <w:ind w:left="103"/>
              <w:rPr>
                <w:sz w:val="28"/>
                <w:szCs w:val="28"/>
              </w:rPr>
            </w:pPr>
            <w:r>
              <w:rPr>
                <w:rFonts w:ascii="Times New Roman" w:hAnsi="Times New Roman" w:eastAsia="Times New Roman" w:cs="Times New Roman"/>
                <w:b/>
                <w:bCs/>
                <w:spacing w:val="-2"/>
                <w:sz w:val="28"/>
                <w:szCs w:val="28"/>
              </w:rPr>
              <w:t xml:space="preserve">3.8 </w:t>
            </w:r>
            <w:r>
              <w:rPr>
                <w:b/>
                <w:bCs/>
                <w:spacing w:val="-2"/>
                <w:sz w:val="28"/>
                <w:szCs w:val="28"/>
              </w:rPr>
              <w:t>总量控制指标</w:t>
            </w:r>
          </w:p>
          <w:p w14:paraId="3D492255">
            <w:pPr>
              <w:pStyle w:val="6"/>
              <w:spacing w:before="142" w:line="220" w:lineRule="auto"/>
              <w:ind w:left="102"/>
              <w:rPr>
                <w:sz w:val="24"/>
                <w:szCs w:val="24"/>
              </w:rPr>
            </w:pPr>
            <w:r>
              <w:rPr>
                <w:rFonts w:ascii="Times New Roman" w:hAnsi="Times New Roman" w:eastAsia="Times New Roman" w:cs="Times New Roman"/>
                <w:b/>
                <w:bCs/>
                <w:spacing w:val="-3"/>
                <w:sz w:val="24"/>
                <w:szCs w:val="24"/>
              </w:rPr>
              <w:t>3.8.1</w:t>
            </w:r>
            <w:r>
              <w:rPr>
                <w:rFonts w:ascii="Times New Roman" w:hAnsi="Times New Roman" w:eastAsia="Times New Roman" w:cs="Times New Roman"/>
                <w:b/>
                <w:bCs/>
                <w:spacing w:val="17"/>
                <w:w w:val="101"/>
                <w:sz w:val="24"/>
                <w:szCs w:val="24"/>
              </w:rPr>
              <w:t xml:space="preserve"> </w:t>
            </w:r>
            <w:r>
              <w:rPr>
                <w:b/>
                <w:bCs/>
                <w:spacing w:val="-3"/>
                <w:sz w:val="24"/>
                <w:szCs w:val="24"/>
              </w:rPr>
              <w:t>总量控制指标</w:t>
            </w:r>
          </w:p>
          <w:p w14:paraId="7E0CF3E4">
            <w:pPr>
              <w:pStyle w:val="6"/>
              <w:spacing w:before="181" w:line="359" w:lineRule="auto"/>
              <w:ind w:left="107" w:right="3" w:firstLine="480"/>
              <w:jc w:val="both"/>
              <w:rPr>
                <w:sz w:val="24"/>
                <w:szCs w:val="24"/>
              </w:rPr>
            </w:pPr>
            <w:r>
              <w:rPr>
                <w:spacing w:val="2"/>
                <w:sz w:val="24"/>
                <w:szCs w:val="24"/>
              </w:rPr>
              <w:t>根据《福建省</w:t>
            </w:r>
            <w:r>
              <w:rPr>
                <w:rFonts w:ascii="Times New Roman" w:hAnsi="Times New Roman" w:eastAsia="Times New Roman" w:cs="Times New Roman"/>
                <w:spacing w:val="2"/>
                <w:sz w:val="24"/>
                <w:szCs w:val="24"/>
              </w:rPr>
              <w:t>“</w:t>
            </w:r>
            <w:r>
              <w:rPr>
                <w:spacing w:val="2"/>
                <w:sz w:val="24"/>
                <w:szCs w:val="24"/>
              </w:rPr>
              <w:t>十四五</w:t>
            </w:r>
            <w:r>
              <w:rPr>
                <w:rFonts w:ascii="Times New Roman" w:hAnsi="Times New Roman" w:eastAsia="Times New Roman" w:cs="Times New Roman"/>
                <w:spacing w:val="2"/>
                <w:sz w:val="24"/>
                <w:szCs w:val="24"/>
              </w:rPr>
              <w:t>”</w:t>
            </w:r>
            <w:r>
              <w:rPr>
                <w:spacing w:val="2"/>
                <w:sz w:val="24"/>
                <w:szCs w:val="24"/>
              </w:rPr>
              <w:t>生态环境保护专项规划》、《福建省大气污染防治</w:t>
            </w:r>
            <w:r>
              <w:rPr>
                <w:spacing w:val="8"/>
                <w:sz w:val="24"/>
                <w:szCs w:val="24"/>
              </w:rPr>
              <w:t xml:space="preserve"> </w:t>
            </w:r>
            <w:r>
              <w:rPr>
                <w:spacing w:val="1"/>
                <w:sz w:val="24"/>
                <w:szCs w:val="24"/>
              </w:rPr>
              <w:t>条例》和《福建省建设项目主要污染物排放总量指标管理办法（试行）》（闽</w:t>
            </w:r>
            <w:r>
              <w:rPr>
                <w:spacing w:val="13"/>
                <w:sz w:val="24"/>
                <w:szCs w:val="24"/>
              </w:rPr>
              <w:t xml:space="preserve"> </w:t>
            </w:r>
            <w:r>
              <w:rPr>
                <w:spacing w:val="-5"/>
                <w:sz w:val="24"/>
                <w:szCs w:val="24"/>
              </w:rPr>
              <w:t>环发</w:t>
            </w:r>
            <w:r>
              <w:rPr>
                <w:rFonts w:ascii="Times New Roman" w:hAnsi="Times New Roman" w:eastAsia="Times New Roman" w:cs="Times New Roman"/>
                <w:spacing w:val="-5"/>
                <w:sz w:val="24"/>
                <w:szCs w:val="24"/>
              </w:rPr>
              <w:t>[2014]13</w:t>
            </w:r>
            <w:r>
              <w:rPr>
                <w:rFonts w:ascii="Times New Roman" w:hAnsi="Times New Roman" w:eastAsia="Times New Roman" w:cs="Times New Roman"/>
                <w:spacing w:val="15"/>
                <w:w w:val="101"/>
                <w:sz w:val="24"/>
                <w:szCs w:val="24"/>
              </w:rPr>
              <w:t xml:space="preserve"> </w:t>
            </w:r>
            <w:r>
              <w:rPr>
                <w:spacing w:val="-5"/>
                <w:sz w:val="24"/>
                <w:szCs w:val="24"/>
              </w:rPr>
              <w:t>号</w:t>
            </w:r>
            <w:r>
              <w:rPr>
                <w:spacing w:val="-14"/>
                <w:sz w:val="24"/>
                <w:szCs w:val="24"/>
              </w:rPr>
              <w:t>），</w:t>
            </w:r>
            <w:r>
              <w:rPr>
                <w:rFonts w:ascii="Times New Roman" w:hAnsi="Times New Roman" w:eastAsia="Times New Roman" w:cs="Times New Roman"/>
                <w:spacing w:val="-5"/>
                <w:sz w:val="24"/>
                <w:szCs w:val="24"/>
              </w:rPr>
              <w:t>“</w:t>
            </w:r>
            <w:r>
              <w:rPr>
                <w:spacing w:val="-5"/>
                <w:sz w:val="24"/>
                <w:szCs w:val="24"/>
              </w:rPr>
              <w:t>十四五</w:t>
            </w:r>
            <w:r>
              <w:rPr>
                <w:rFonts w:ascii="Times New Roman" w:hAnsi="Times New Roman" w:eastAsia="Times New Roman" w:cs="Times New Roman"/>
                <w:spacing w:val="-5"/>
                <w:sz w:val="24"/>
                <w:szCs w:val="24"/>
              </w:rPr>
              <w:t>”</w:t>
            </w:r>
            <w:r>
              <w:rPr>
                <w:spacing w:val="-5"/>
                <w:sz w:val="24"/>
                <w:szCs w:val="24"/>
              </w:rPr>
              <w:t>期间国家对二氧化硫（</w:t>
            </w:r>
            <w:r>
              <w:rPr>
                <w:rFonts w:ascii="Times New Roman" w:hAnsi="Times New Roman" w:eastAsia="Times New Roman" w:cs="Times New Roman"/>
                <w:spacing w:val="-5"/>
                <w:sz w:val="24"/>
                <w:szCs w:val="24"/>
              </w:rPr>
              <w:t>SO</w:t>
            </w:r>
            <w:r>
              <w:rPr>
                <w:rFonts w:ascii="Times New Roman" w:hAnsi="Times New Roman" w:eastAsia="Times New Roman" w:cs="Times New Roman"/>
                <w:spacing w:val="-5"/>
                <w:position w:val="-1"/>
                <w:sz w:val="15"/>
                <w:szCs w:val="15"/>
              </w:rPr>
              <w:t xml:space="preserve">2 </w:t>
            </w:r>
            <w:r>
              <w:rPr>
                <w:spacing w:val="-5"/>
                <w:sz w:val="24"/>
                <w:szCs w:val="24"/>
              </w:rPr>
              <w:t>）、</w:t>
            </w:r>
            <w:r>
              <w:rPr>
                <w:spacing w:val="-6"/>
                <w:sz w:val="24"/>
                <w:szCs w:val="24"/>
              </w:rPr>
              <w:t>氮氧化物（</w:t>
            </w:r>
            <w:r>
              <w:rPr>
                <w:rFonts w:ascii="Times New Roman" w:hAnsi="Times New Roman" w:eastAsia="Times New Roman" w:cs="Times New Roman"/>
                <w:spacing w:val="-6"/>
                <w:sz w:val="24"/>
                <w:szCs w:val="24"/>
              </w:rPr>
              <w:t>NO</w:t>
            </w:r>
            <w:r>
              <w:rPr>
                <w:rFonts w:ascii="Times New Roman" w:hAnsi="Times New Roman" w:eastAsia="Times New Roman" w:cs="Times New Roman"/>
                <w:spacing w:val="-6"/>
                <w:position w:val="-1"/>
                <w:sz w:val="15"/>
                <w:szCs w:val="15"/>
              </w:rPr>
              <w:t xml:space="preserve">X </w:t>
            </w:r>
            <w:r>
              <w:rPr>
                <w:spacing w:val="-6"/>
                <w:sz w:val="24"/>
                <w:szCs w:val="24"/>
              </w:rPr>
              <w:t>）、</w:t>
            </w:r>
            <w:r>
              <w:rPr>
                <w:sz w:val="24"/>
                <w:szCs w:val="24"/>
              </w:rPr>
              <w:t xml:space="preserve"> </w:t>
            </w:r>
            <w:r>
              <w:rPr>
                <w:spacing w:val="-3"/>
                <w:sz w:val="24"/>
                <w:szCs w:val="24"/>
              </w:rPr>
              <w:t>化学需氧量（</w:t>
            </w:r>
            <w:r>
              <w:rPr>
                <w:rFonts w:ascii="Times New Roman" w:hAnsi="Times New Roman" w:eastAsia="Times New Roman" w:cs="Times New Roman"/>
                <w:spacing w:val="-3"/>
                <w:sz w:val="24"/>
                <w:szCs w:val="24"/>
              </w:rPr>
              <w:t>COD</w:t>
            </w:r>
            <w:r>
              <w:rPr>
                <w:spacing w:val="-3"/>
                <w:sz w:val="24"/>
                <w:szCs w:val="24"/>
              </w:rPr>
              <w:t>）和氨氮（</w:t>
            </w:r>
            <w:r>
              <w:rPr>
                <w:rFonts w:ascii="Times New Roman" w:hAnsi="Times New Roman" w:eastAsia="Times New Roman" w:cs="Times New Roman"/>
                <w:spacing w:val="-3"/>
                <w:sz w:val="24"/>
                <w:szCs w:val="24"/>
              </w:rPr>
              <w:t>NH</w:t>
            </w:r>
            <w:r>
              <w:rPr>
                <w:rFonts w:ascii="Times New Roman" w:hAnsi="Times New Roman" w:eastAsia="Times New Roman" w:cs="Times New Roman"/>
                <w:spacing w:val="-3"/>
                <w:sz w:val="15"/>
                <w:szCs w:val="15"/>
              </w:rPr>
              <w:t>3</w:t>
            </w:r>
            <w:r>
              <w:rPr>
                <w:rFonts w:ascii="Times New Roman" w:hAnsi="Times New Roman" w:eastAsia="Times New Roman" w:cs="Times New Roman"/>
                <w:spacing w:val="-3"/>
                <w:sz w:val="24"/>
                <w:szCs w:val="24"/>
              </w:rPr>
              <w:t>-N</w:t>
            </w:r>
            <w:r>
              <w:rPr>
                <w:spacing w:val="-3"/>
                <w:sz w:val="24"/>
                <w:szCs w:val="24"/>
              </w:rPr>
              <w:t>）</w:t>
            </w:r>
            <w:r>
              <w:rPr>
                <w:rFonts w:ascii="Times New Roman" w:hAnsi="Times New Roman" w:eastAsia="Times New Roman" w:cs="Times New Roman"/>
                <w:spacing w:val="-3"/>
                <w:sz w:val="24"/>
                <w:szCs w:val="24"/>
              </w:rPr>
              <w:t xml:space="preserve">4 </w:t>
            </w:r>
            <w:r>
              <w:rPr>
                <w:spacing w:val="-3"/>
                <w:sz w:val="24"/>
                <w:szCs w:val="24"/>
              </w:rPr>
              <w:t>种主要污染物实行排放总量控制计划管</w:t>
            </w:r>
            <w:r>
              <w:rPr>
                <w:spacing w:val="2"/>
                <w:sz w:val="24"/>
                <w:szCs w:val="24"/>
              </w:rPr>
              <w:t xml:space="preserve"> </w:t>
            </w:r>
            <w:r>
              <w:rPr>
                <w:spacing w:val="-5"/>
                <w:sz w:val="24"/>
                <w:szCs w:val="24"/>
              </w:rPr>
              <w:t>理。</w:t>
            </w:r>
          </w:p>
          <w:p w14:paraId="3BBE76AD">
            <w:pPr>
              <w:pStyle w:val="6"/>
              <w:spacing w:before="1" w:line="359" w:lineRule="auto"/>
              <w:ind w:left="106" w:right="102" w:firstLine="504"/>
              <w:jc w:val="both"/>
              <w:rPr>
                <w:sz w:val="24"/>
                <w:szCs w:val="24"/>
              </w:rPr>
            </w:pPr>
            <w:r>
              <w:rPr>
                <w:spacing w:val="1"/>
                <w:sz w:val="24"/>
                <w:szCs w:val="24"/>
              </w:rPr>
              <w:t>同时根据《福建省人民政府关于印发大气污染防治行</w:t>
            </w:r>
            <w:r>
              <w:rPr>
                <w:sz w:val="24"/>
                <w:szCs w:val="24"/>
              </w:rPr>
              <w:t xml:space="preserve">动计划实施细则的通 </w:t>
            </w:r>
            <w:r>
              <w:rPr>
                <w:spacing w:val="2"/>
                <w:sz w:val="24"/>
                <w:szCs w:val="24"/>
              </w:rPr>
              <w:t>知》（闽政</w:t>
            </w:r>
            <w:r>
              <w:rPr>
                <w:rFonts w:ascii="Times New Roman" w:hAnsi="Times New Roman" w:eastAsia="Times New Roman" w:cs="Times New Roman"/>
                <w:spacing w:val="2"/>
                <w:sz w:val="24"/>
                <w:szCs w:val="24"/>
              </w:rPr>
              <w:t>[2014]1</w:t>
            </w:r>
            <w:r>
              <w:rPr>
                <w:rFonts w:ascii="Times New Roman" w:hAnsi="Times New Roman" w:eastAsia="Times New Roman" w:cs="Times New Roman"/>
                <w:spacing w:val="17"/>
                <w:w w:val="101"/>
                <w:sz w:val="24"/>
                <w:szCs w:val="24"/>
              </w:rPr>
              <w:t xml:space="preserve"> </w:t>
            </w:r>
            <w:r>
              <w:rPr>
                <w:spacing w:val="2"/>
                <w:sz w:val="24"/>
                <w:szCs w:val="24"/>
              </w:rPr>
              <w:t>号文）中</w:t>
            </w:r>
            <w:r>
              <w:rPr>
                <w:rFonts w:ascii="Times New Roman" w:hAnsi="Times New Roman" w:eastAsia="Times New Roman" w:cs="Times New Roman"/>
                <w:spacing w:val="2"/>
                <w:sz w:val="24"/>
                <w:szCs w:val="24"/>
              </w:rPr>
              <w:t>“</w:t>
            </w:r>
            <w:r>
              <w:rPr>
                <w:spacing w:val="2"/>
                <w:sz w:val="24"/>
                <w:szCs w:val="24"/>
              </w:rPr>
              <w:t>二、重点工作（五）</w:t>
            </w:r>
            <w:r>
              <w:rPr>
                <w:spacing w:val="1"/>
                <w:sz w:val="24"/>
                <w:szCs w:val="24"/>
              </w:rPr>
              <w:t>严格节能环保准入，优化产</w:t>
            </w:r>
            <w:r>
              <w:rPr>
                <w:sz w:val="24"/>
                <w:szCs w:val="24"/>
              </w:rPr>
              <w:t xml:space="preserve"> </w:t>
            </w:r>
            <w:r>
              <w:rPr>
                <w:spacing w:val="-2"/>
                <w:sz w:val="24"/>
                <w:szCs w:val="24"/>
              </w:rPr>
              <w:t>业空间布局</w:t>
            </w:r>
            <w:r>
              <w:rPr>
                <w:rFonts w:ascii="Times New Roman" w:hAnsi="Times New Roman" w:eastAsia="Times New Roman" w:cs="Times New Roman"/>
                <w:spacing w:val="-2"/>
                <w:sz w:val="24"/>
                <w:szCs w:val="24"/>
              </w:rPr>
              <w:t>”</w:t>
            </w:r>
            <w:r>
              <w:rPr>
                <w:spacing w:val="-2"/>
                <w:sz w:val="24"/>
                <w:szCs w:val="24"/>
              </w:rPr>
              <w:t>中的第</w:t>
            </w:r>
            <w:r>
              <w:rPr>
                <w:spacing w:val="-55"/>
                <w:sz w:val="24"/>
                <w:szCs w:val="24"/>
              </w:rPr>
              <w:t xml:space="preserve">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16"/>
                <w:w w:val="101"/>
                <w:sz w:val="24"/>
                <w:szCs w:val="24"/>
              </w:rPr>
              <w:t xml:space="preserve"> </w:t>
            </w:r>
            <w:r>
              <w:rPr>
                <w:spacing w:val="-2"/>
                <w:sz w:val="24"/>
                <w:szCs w:val="24"/>
              </w:rPr>
              <w:t>小点可知，国家强力推行强化节能</w:t>
            </w:r>
            <w:r>
              <w:rPr>
                <w:spacing w:val="-3"/>
                <w:sz w:val="24"/>
                <w:szCs w:val="24"/>
              </w:rPr>
              <w:t>环保指标的约束，严格</w:t>
            </w:r>
            <w:r>
              <w:rPr>
                <w:sz w:val="24"/>
                <w:szCs w:val="24"/>
              </w:rPr>
              <w:t xml:space="preserve"> </w:t>
            </w:r>
            <w:r>
              <w:rPr>
                <w:spacing w:val="1"/>
                <w:sz w:val="24"/>
                <w:szCs w:val="24"/>
              </w:rPr>
              <w:t>实施污染物排放总量控制，根据国家统一部署，将二氧化硫、氮氧化物、烟粉</w:t>
            </w:r>
            <w:r>
              <w:rPr>
                <w:spacing w:val="13"/>
                <w:sz w:val="24"/>
                <w:szCs w:val="24"/>
              </w:rPr>
              <w:t xml:space="preserve"> </w:t>
            </w:r>
            <w:r>
              <w:rPr>
                <w:spacing w:val="1"/>
                <w:sz w:val="24"/>
                <w:szCs w:val="24"/>
              </w:rPr>
              <w:t>尘和挥发性有机物排放是否符合总量控制要求作为建设项目环境影响评价审批</w:t>
            </w:r>
            <w:r>
              <w:rPr>
                <w:spacing w:val="13"/>
                <w:sz w:val="24"/>
                <w:szCs w:val="24"/>
              </w:rPr>
              <w:t xml:space="preserve"> </w:t>
            </w:r>
            <w:r>
              <w:rPr>
                <w:spacing w:val="-2"/>
                <w:sz w:val="24"/>
                <w:szCs w:val="24"/>
              </w:rPr>
              <w:t>的前置条件。因此，本评价将挥发性有机物（</w:t>
            </w:r>
            <w:r>
              <w:rPr>
                <w:rFonts w:ascii="Times New Roman" w:hAnsi="Times New Roman" w:eastAsia="Times New Roman" w:cs="Times New Roman"/>
                <w:spacing w:val="-2"/>
                <w:sz w:val="24"/>
                <w:szCs w:val="24"/>
              </w:rPr>
              <w:t>VOCs</w:t>
            </w:r>
            <w:r>
              <w:rPr>
                <w:spacing w:val="-2"/>
                <w:sz w:val="24"/>
                <w:szCs w:val="24"/>
              </w:rPr>
              <w:t>）的排放量一并计算入此次</w:t>
            </w:r>
            <w:r>
              <w:rPr>
                <w:sz w:val="24"/>
                <w:szCs w:val="24"/>
              </w:rPr>
              <w:t xml:space="preserve"> </w:t>
            </w:r>
            <w:r>
              <w:rPr>
                <w:spacing w:val="-2"/>
                <w:sz w:val="24"/>
                <w:szCs w:val="24"/>
              </w:rPr>
              <w:t>总量控制方案中。</w:t>
            </w:r>
          </w:p>
          <w:p w14:paraId="4D78CBD8">
            <w:pPr>
              <w:pStyle w:val="6"/>
              <w:spacing w:line="219" w:lineRule="auto"/>
              <w:ind w:left="102"/>
              <w:rPr>
                <w:sz w:val="24"/>
                <w:szCs w:val="24"/>
              </w:rPr>
            </w:pPr>
            <w:r>
              <w:rPr>
                <w:rFonts w:ascii="Times New Roman" w:hAnsi="Times New Roman" w:eastAsia="Times New Roman" w:cs="Times New Roman"/>
                <w:b/>
                <w:bCs/>
                <w:spacing w:val="-2"/>
                <w:sz w:val="24"/>
                <w:szCs w:val="24"/>
              </w:rPr>
              <w:t xml:space="preserve">3.8.2 </w:t>
            </w:r>
            <w:r>
              <w:rPr>
                <w:b/>
                <w:bCs/>
                <w:spacing w:val="-2"/>
                <w:sz w:val="24"/>
                <w:szCs w:val="24"/>
              </w:rPr>
              <w:t>废水总量</w:t>
            </w:r>
          </w:p>
          <w:p w14:paraId="63B2D27A">
            <w:pPr>
              <w:pStyle w:val="6"/>
              <w:spacing w:before="182" w:line="358" w:lineRule="auto"/>
              <w:ind w:left="107" w:right="102" w:firstLine="483"/>
              <w:jc w:val="both"/>
              <w:rPr>
                <w:sz w:val="24"/>
                <w:szCs w:val="24"/>
              </w:rPr>
            </w:pPr>
            <w:r>
              <w:rPr>
                <w:spacing w:val="1"/>
                <w:sz w:val="24"/>
                <w:szCs w:val="24"/>
              </w:rPr>
              <w:t>项目无生产废水的排放，根据《福建省环保厅关于进一步明确排污权工作</w:t>
            </w:r>
            <w:r>
              <w:rPr>
                <w:spacing w:val="11"/>
                <w:sz w:val="24"/>
                <w:szCs w:val="24"/>
              </w:rPr>
              <w:t xml:space="preserve"> </w:t>
            </w:r>
            <w:r>
              <w:rPr>
                <w:spacing w:val="-3"/>
                <w:sz w:val="24"/>
                <w:szCs w:val="24"/>
              </w:rPr>
              <w:t>有关问题的通知》</w:t>
            </w:r>
            <w:r>
              <w:rPr>
                <w:rFonts w:ascii="Times New Roman" w:hAnsi="Times New Roman" w:eastAsia="Times New Roman" w:cs="Times New Roman"/>
                <w:spacing w:val="-3"/>
                <w:sz w:val="24"/>
                <w:szCs w:val="24"/>
              </w:rPr>
              <w:t>(</w:t>
            </w:r>
            <w:r>
              <w:rPr>
                <w:spacing w:val="-3"/>
                <w:sz w:val="24"/>
                <w:szCs w:val="24"/>
              </w:rPr>
              <w:t>闽环保财</w:t>
            </w:r>
            <w:r>
              <w:rPr>
                <w:rFonts w:ascii="Times New Roman" w:hAnsi="Times New Roman" w:eastAsia="Times New Roman" w:cs="Times New Roman"/>
                <w:spacing w:val="-3"/>
                <w:sz w:val="24"/>
                <w:szCs w:val="24"/>
              </w:rPr>
              <w:t>[2017]22</w:t>
            </w:r>
            <w:r>
              <w:rPr>
                <w:rFonts w:ascii="Times New Roman" w:hAnsi="Times New Roman" w:eastAsia="Times New Roman" w:cs="Times New Roman"/>
                <w:spacing w:val="27"/>
                <w:sz w:val="24"/>
                <w:szCs w:val="24"/>
              </w:rPr>
              <w:t xml:space="preserve"> </w:t>
            </w:r>
            <w:r>
              <w:rPr>
                <w:spacing w:val="-3"/>
                <w:sz w:val="24"/>
                <w:szCs w:val="24"/>
              </w:rPr>
              <w:t>号</w:t>
            </w:r>
            <w:r>
              <w:rPr>
                <w:rFonts w:ascii="Times New Roman" w:hAnsi="Times New Roman" w:eastAsia="Times New Roman" w:cs="Times New Roman"/>
                <w:spacing w:val="-3"/>
                <w:sz w:val="24"/>
                <w:szCs w:val="24"/>
              </w:rPr>
              <w:t>)</w:t>
            </w:r>
            <w:r>
              <w:rPr>
                <w:spacing w:val="-3"/>
                <w:sz w:val="24"/>
                <w:szCs w:val="24"/>
              </w:rPr>
              <w:t>，现有工业排污单位的水污染物的初始</w:t>
            </w:r>
            <w:r>
              <w:rPr>
                <w:sz w:val="24"/>
                <w:szCs w:val="24"/>
              </w:rPr>
              <w:t xml:space="preserve"> </w:t>
            </w:r>
            <w:r>
              <w:rPr>
                <w:spacing w:val="1"/>
                <w:sz w:val="24"/>
                <w:szCs w:val="24"/>
              </w:rPr>
              <w:t>排污权只核定工业废水部分，本项目无生产废水的排放，项目生活污水排放暂</w:t>
            </w:r>
            <w:r>
              <w:rPr>
                <w:spacing w:val="13"/>
                <w:sz w:val="24"/>
                <w:szCs w:val="24"/>
              </w:rPr>
              <w:t xml:space="preserve"> </w:t>
            </w:r>
            <w:r>
              <w:rPr>
                <w:spacing w:val="-1"/>
                <w:sz w:val="24"/>
                <w:szCs w:val="24"/>
              </w:rPr>
              <w:t>不需要购买相应的排污权指标，因此，无需申请总量控制指标。</w:t>
            </w:r>
          </w:p>
          <w:p w14:paraId="63F16F50">
            <w:pPr>
              <w:pStyle w:val="6"/>
              <w:spacing w:before="7" w:line="220" w:lineRule="auto"/>
              <w:ind w:left="102"/>
              <w:rPr>
                <w:sz w:val="24"/>
                <w:szCs w:val="24"/>
              </w:rPr>
            </w:pPr>
            <w:r>
              <w:rPr>
                <w:rFonts w:ascii="Times New Roman" w:hAnsi="Times New Roman" w:eastAsia="Times New Roman" w:cs="Times New Roman"/>
                <w:b/>
                <w:bCs/>
                <w:spacing w:val="-2"/>
                <w:sz w:val="24"/>
                <w:szCs w:val="24"/>
              </w:rPr>
              <w:t xml:space="preserve">3.8.3 </w:t>
            </w:r>
            <w:r>
              <w:rPr>
                <w:b/>
                <w:bCs/>
                <w:spacing w:val="-2"/>
                <w:sz w:val="24"/>
                <w:szCs w:val="24"/>
              </w:rPr>
              <w:t>废气总量</w:t>
            </w:r>
          </w:p>
          <w:p w14:paraId="351B671B">
            <w:pPr>
              <w:pStyle w:val="6"/>
              <w:spacing w:before="179" w:line="362" w:lineRule="auto"/>
              <w:ind w:left="107" w:right="102" w:firstLine="483"/>
              <w:rPr>
                <w:sz w:val="24"/>
                <w:szCs w:val="24"/>
              </w:rPr>
            </w:pPr>
            <w:r>
              <w:rPr>
                <w:sz w:val="24"/>
                <w:szCs w:val="24"/>
              </w:rPr>
              <w:t>项目废气不涉及</w:t>
            </w:r>
            <w:r>
              <w:rPr>
                <w:spacing w:val="-42"/>
                <w:sz w:val="24"/>
                <w:szCs w:val="24"/>
              </w:rPr>
              <w:t xml:space="preserve"> </w:t>
            </w:r>
            <w:r>
              <w:rPr>
                <w:rFonts w:ascii="Times New Roman" w:hAnsi="Times New Roman" w:eastAsia="Times New Roman" w:cs="Times New Roman"/>
                <w:sz w:val="24"/>
                <w:szCs w:val="24"/>
              </w:rPr>
              <w:t>SO</w:t>
            </w:r>
            <w:r>
              <w:rPr>
                <w:rFonts w:ascii="Times New Roman" w:hAnsi="Times New Roman" w:eastAsia="Times New Roman" w:cs="Times New Roman"/>
                <w:position w:val="-1"/>
                <w:sz w:val="15"/>
                <w:szCs w:val="15"/>
              </w:rPr>
              <w:t>2</w:t>
            </w:r>
            <w:r>
              <w:rPr>
                <w:rFonts w:ascii="Times New Roman" w:hAnsi="Times New Roman" w:eastAsia="Times New Roman" w:cs="Times New Roman"/>
                <w:spacing w:val="-10"/>
                <w:position w:val="-1"/>
                <w:sz w:val="15"/>
                <w:szCs w:val="15"/>
              </w:rPr>
              <w:t xml:space="preserve"> </w:t>
            </w:r>
            <w:r>
              <w:rPr>
                <w:sz w:val="24"/>
                <w:szCs w:val="24"/>
              </w:rPr>
              <w:t>、</w:t>
            </w:r>
            <w:r>
              <w:rPr>
                <w:rFonts w:ascii="Times New Roman" w:hAnsi="Times New Roman" w:eastAsia="Times New Roman" w:cs="Times New Roman"/>
                <w:sz w:val="24"/>
                <w:szCs w:val="24"/>
              </w:rPr>
              <w:t xml:space="preserve">NOx </w:t>
            </w:r>
            <w:r>
              <w:rPr>
                <w:sz w:val="24"/>
                <w:szCs w:val="24"/>
              </w:rPr>
              <w:t>等属于国家和地方有</w:t>
            </w:r>
            <w:r>
              <w:rPr>
                <w:spacing w:val="-1"/>
                <w:sz w:val="24"/>
                <w:szCs w:val="24"/>
              </w:rPr>
              <w:t>偿使用和交易的排污权总</w:t>
            </w:r>
            <w:r>
              <w:rPr>
                <w:sz w:val="24"/>
                <w:szCs w:val="24"/>
              </w:rPr>
              <w:t xml:space="preserve"> </w:t>
            </w:r>
            <w:r>
              <w:rPr>
                <w:spacing w:val="-2"/>
                <w:sz w:val="24"/>
                <w:szCs w:val="24"/>
              </w:rPr>
              <w:t>量指标；项目涉及</w:t>
            </w:r>
            <w:r>
              <w:rPr>
                <w:spacing w:val="-46"/>
                <w:sz w:val="24"/>
                <w:szCs w:val="24"/>
              </w:rPr>
              <w:t xml:space="preserve"> </w:t>
            </w:r>
            <w:r>
              <w:rPr>
                <w:rFonts w:ascii="Times New Roman" w:hAnsi="Times New Roman" w:eastAsia="Times New Roman" w:cs="Times New Roman"/>
                <w:spacing w:val="-2"/>
                <w:sz w:val="24"/>
                <w:szCs w:val="24"/>
              </w:rPr>
              <w:t>VOCs</w:t>
            </w:r>
            <w:r>
              <w:rPr>
                <w:rFonts w:ascii="Times New Roman" w:hAnsi="Times New Roman" w:eastAsia="Times New Roman" w:cs="Times New Roman"/>
                <w:spacing w:val="16"/>
                <w:w w:val="101"/>
                <w:sz w:val="24"/>
                <w:szCs w:val="24"/>
              </w:rPr>
              <w:t xml:space="preserve"> </w:t>
            </w:r>
            <w:r>
              <w:rPr>
                <w:spacing w:val="-2"/>
                <w:sz w:val="24"/>
                <w:szCs w:val="24"/>
              </w:rPr>
              <w:t>总量指标，详见表</w:t>
            </w:r>
            <w:r>
              <w:rPr>
                <w:spacing w:val="-50"/>
                <w:sz w:val="24"/>
                <w:szCs w:val="24"/>
              </w:rPr>
              <w:t xml:space="preserve"> </w:t>
            </w:r>
            <w:r>
              <w:rPr>
                <w:rFonts w:ascii="Times New Roman" w:hAnsi="Times New Roman" w:eastAsia="Times New Roman" w:cs="Times New Roman"/>
                <w:spacing w:val="-2"/>
                <w:sz w:val="24"/>
                <w:szCs w:val="24"/>
              </w:rPr>
              <w:t>3.8-1</w:t>
            </w:r>
            <w:r>
              <w:rPr>
                <w:spacing w:val="-2"/>
                <w:sz w:val="24"/>
                <w:szCs w:val="24"/>
              </w:rPr>
              <w:t>。</w:t>
            </w:r>
          </w:p>
        </w:tc>
      </w:tr>
    </w:tbl>
    <w:p w14:paraId="20A0209C">
      <w:pPr>
        <w:pStyle w:val="2"/>
      </w:pPr>
    </w:p>
    <w:p w14:paraId="77E988E0">
      <w:pPr>
        <w:sectPr>
          <w:footerReference r:id="rId41" w:type="default"/>
          <w:pgSz w:w="11907" w:h="16840"/>
          <w:pgMar w:top="1416" w:right="1327" w:bottom="1014" w:left="1327" w:header="0" w:footer="852" w:gutter="0"/>
          <w:cols w:space="720" w:num="1"/>
        </w:sectPr>
      </w:pPr>
    </w:p>
    <w:tbl>
      <w:tblPr>
        <w:tblStyle w:val="5"/>
        <w:tblW w:w="92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140"/>
        <w:gridCol w:w="1086"/>
        <w:gridCol w:w="1570"/>
        <w:gridCol w:w="1530"/>
        <w:gridCol w:w="1330"/>
        <w:gridCol w:w="1773"/>
      </w:tblGrid>
      <w:tr w14:paraId="771D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08" w:type="dxa"/>
            <w:vMerge w:val="restart"/>
            <w:tcBorders>
              <w:top w:val="single" w:color="000000" w:sz="6" w:space="0"/>
              <w:left w:val="single" w:color="000000" w:sz="6" w:space="0"/>
              <w:bottom w:val="nil"/>
            </w:tcBorders>
            <w:vAlign w:val="top"/>
          </w:tcPr>
          <w:p w14:paraId="5D91F70E">
            <w:pPr>
              <w:rPr>
                <w:rFonts w:ascii="Arial"/>
                <w:sz w:val="21"/>
              </w:rPr>
            </w:pPr>
          </w:p>
        </w:tc>
        <w:tc>
          <w:tcPr>
            <w:tcW w:w="8429" w:type="dxa"/>
            <w:gridSpan w:val="6"/>
            <w:tcBorders>
              <w:top w:val="single" w:color="000000" w:sz="6" w:space="0"/>
              <w:bottom w:val="single" w:color="000000" w:sz="10" w:space="0"/>
              <w:right w:val="single" w:color="000000" w:sz="6" w:space="0"/>
            </w:tcBorders>
            <w:vAlign w:val="top"/>
          </w:tcPr>
          <w:p w14:paraId="6A927BB7">
            <w:pPr>
              <w:spacing w:before="150" w:line="214" w:lineRule="auto"/>
              <w:ind w:left="1839"/>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Times New Roman" w:hAnsi="Times New Roman" w:eastAsia="Times New Roman" w:cs="Times New Roman"/>
                <w:spacing w:val="-1"/>
                <w:sz w:val="24"/>
                <w:szCs w:val="24"/>
              </w:rPr>
              <w:t xml:space="preserve">3.8-1  </w:t>
            </w:r>
            <w:r>
              <w:rPr>
                <w:rFonts w:ascii="黑体" w:hAnsi="黑体" w:eastAsia="黑体" w:cs="黑体"/>
                <w:spacing w:val="-1"/>
                <w:sz w:val="24"/>
                <w:szCs w:val="24"/>
              </w:rPr>
              <w:t>项目废气污染物排放总量指标一览表</w:t>
            </w:r>
          </w:p>
        </w:tc>
      </w:tr>
      <w:tr w14:paraId="444A0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808" w:type="dxa"/>
            <w:vMerge w:val="continue"/>
            <w:tcBorders>
              <w:top w:val="nil"/>
              <w:left w:val="single" w:color="000000" w:sz="6" w:space="0"/>
              <w:bottom w:val="nil"/>
            </w:tcBorders>
            <w:vAlign w:val="top"/>
          </w:tcPr>
          <w:p w14:paraId="7F4B3830">
            <w:pPr>
              <w:rPr>
                <w:rFonts w:ascii="Arial"/>
                <w:sz w:val="21"/>
              </w:rPr>
            </w:pPr>
          </w:p>
        </w:tc>
        <w:tc>
          <w:tcPr>
            <w:tcW w:w="1140" w:type="dxa"/>
            <w:tcBorders>
              <w:top w:val="single" w:color="000000" w:sz="10" w:space="0"/>
            </w:tcBorders>
            <w:vAlign w:val="top"/>
          </w:tcPr>
          <w:p w14:paraId="582D310C">
            <w:pPr>
              <w:pStyle w:val="6"/>
              <w:spacing w:before="112" w:line="228" w:lineRule="auto"/>
              <w:ind w:left="312"/>
            </w:pPr>
            <w:r>
              <w:rPr>
                <w:spacing w:val="6"/>
              </w:rPr>
              <w:t>污染源</w:t>
            </w:r>
          </w:p>
        </w:tc>
        <w:tc>
          <w:tcPr>
            <w:tcW w:w="1086" w:type="dxa"/>
            <w:tcBorders>
              <w:top w:val="single" w:color="000000" w:sz="10" w:space="0"/>
            </w:tcBorders>
            <w:vAlign w:val="top"/>
          </w:tcPr>
          <w:p w14:paraId="06CA063F">
            <w:pPr>
              <w:pStyle w:val="6"/>
              <w:spacing w:before="112" w:line="228" w:lineRule="auto"/>
              <w:ind w:left="233"/>
            </w:pPr>
            <w:r>
              <w:rPr>
                <w:spacing w:val="6"/>
              </w:rPr>
              <w:t>污染物</w:t>
            </w:r>
          </w:p>
        </w:tc>
        <w:tc>
          <w:tcPr>
            <w:tcW w:w="1570" w:type="dxa"/>
            <w:tcBorders>
              <w:top w:val="single" w:color="000000" w:sz="10" w:space="0"/>
            </w:tcBorders>
            <w:vAlign w:val="top"/>
          </w:tcPr>
          <w:p w14:paraId="588CA028">
            <w:pPr>
              <w:pStyle w:val="6"/>
              <w:spacing w:before="111" w:line="228" w:lineRule="auto"/>
              <w:ind w:left="168"/>
            </w:pPr>
            <w:r>
              <w:rPr>
                <w:spacing w:val="7"/>
              </w:rPr>
              <w:t>允许排放浓度</w:t>
            </w:r>
          </w:p>
        </w:tc>
        <w:tc>
          <w:tcPr>
            <w:tcW w:w="1530" w:type="dxa"/>
            <w:tcBorders>
              <w:top w:val="single" w:color="000000" w:sz="10" w:space="0"/>
            </w:tcBorders>
            <w:vAlign w:val="top"/>
          </w:tcPr>
          <w:p w14:paraId="2D12A52E">
            <w:pPr>
              <w:pStyle w:val="6"/>
              <w:spacing w:before="112" w:line="228" w:lineRule="auto"/>
              <w:ind w:left="145"/>
            </w:pPr>
            <w:r>
              <w:rPr>
                <w:spacing w:val="7"/>
              </w:rPr>
              <w:t>预测排放浓度</w:t>
            </w:r>
          </w:p>
        </w:tc>
        <w:tc>
          <w:tcPr>
            <w:tcW w:w="1330" w:type="dxa"/>
            <w:tcBorders>
              <w:top w:val="single" w:color="000000" w:sz="10" w:space="0"/>
            </w:tcBorders>
            <w:vAlign w:val="top"/>
          </w:tcPr>
          <w:p w14:paraId="01A316E9">
            <w:pPr>
              <w:pStyle w:val="6"/>
              <w:spacing w:before="112" w:line="228" w:lineRule="auto"/>
              <w:ind w:left="151"/>
            </w:pPr>
            <w:r>
              <w:rPr>
                <w:spacing w:val="7"/>
              </w:rPr>
              <w:t>预测排放量</w:t>
            </w:r>
          </w:p>
        </w:tc>
        <w:tc>
          <w:tcPr>
            <w:tcW w:w="1773" w:type="dxa"/>
            <w:tcBorders>
              <w:top w:val="single" w:color="000000" w:sz="10" w:space="0"/>
              <w:right w:val="single" w:color="000000" w:sz="6" w:space="0"/>
            </w:tcBorders>
            <w:vAlign w:val="top"/>
          </w:tcPr>
          <w:p w14:paraId="37CA4119">
            <w:pPr>
              <w:pStyle w:val="6"/>
              <w:spacing w:before="112" w:line="228" w:lineRule="auto"/>
              <w:ind w:left="214"/>
            </w:pPr>
            <w:r>
              <w:rPr>
                <w:spacing w:val="7"/>
              </w:rPr>
              <w:t>总量控制指标</w:t>
            </w:r>
          </w:p>
        </w:tc>
      </w:tr>
      <w:tr w14:paraId="737C2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08" w:type="dxa"/>
            <w:vMerge w:val="continue"/>
            <w:tcBorders>
              <w:top w:val="nil"/>
              <w:left w:val="single" w:color="000000" w:sz="6" w:space="0"/>
              <w:bottom w:val="nil"/>
            </w:tcBorders>
            <w:vAlign w:val="top"/>
          </w:tcPr>
          <w:p w14:paraId="4E910E10">
            <w:pPr>
              <w:rPr>
                <w:rFonts w:ascii="Arial"/>
                <w:sz w:val="21"/>
              </w:rPr>
            </w:pPr>
          </w:p>
        </w:tc>
        <w:tc>
          <w:tcPr>
            <w:tcW w:w="1140" w:type="dxa"/>
            <w:vMerge w:val="restart"/>
            <w:tcBorders>
              <w:bottom w:val="nil"/>
            </w:tcBorders>
            <w:vAlign w:val="top"/>
          </w:tcPr>
          <w:p w14:paraId="12B1537A">
            <w:pPr>
              <w:spacing w:before="159" w:line="195" w:lineRule="auto"/>
              <w:ind w:left="310"/>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pacing w:val="8"/>
                <w:sz w:val="20"/>
                <w:szCs w:val="20"/>
              </w:rPr>
              <w:t>001</w:t>
            </w:r>
          </w:p>
          <w:p w14:paraId="1DC9B1A9">
            <w:pPr>
              <w:pStyle w:val="6"/>
              <w:spacing w:before="183" w:line="228" w:lineRule="auto"/>
              <w:ind w:left="312"/>
            </w:pPr>
            <w:r>
              <w:rPr>
                <w:spacing w:val="6"/>
              </w:rPr>
              <w:t>无组织</w:t>
            </w:r>
          </w:p>
        </w:tc>
        <w:tc>
          <w:tcPr>
            <w:tcW w:w="1086" w:type="dxa"/>
            <w:vAlign w:val="top"/>
          </w:tcPr>
          <w:p w14:paraId="4CAF5A7E">
            <w:pPr>
              <w:spacing w:before="147"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NMHC</w:t>
            </w:r>
          </w:p>
        </w:tc>
        <w:tc>
          <w:tcPr>
            <w:tcW w:w="1570" w:type="dxa"/>
            <w:vAlign w:val="top"/>
          </w:tcPr>
          <w:p w14:paraId="4FF1C32A">
            <w:pPr>
              <w:spacing w:before="139" w:line="218" w:lineRule="auto"/>
              <w:ind w:left="407"/>
              <w:rPr>
                <w:rFonts w:ascii="Times New Roman" w:hAnsi="Times New Roman" w:eastAsia="Times New Roman" w:cs="Times New Roman"/>
                <w:sz w:val="13"/>
                <w:szCs w:val="13"/>
              </w:rPr>
            </w:pPr>
            <w:r>
              <w:rPr>
                <w:rFonts w:ascii="Times New Roman" w:hAnsi="Times New Roman" w:eastAsia="Times New Roman" w:cs="Times New Roman"/>
                <w:spacing w:val="5"/>
                <w:sz w:val="20"/>
                <w:szCs w:val="20"/>
              </w:rPr>
              <w:t>50</w:t>
            </w:r>
            <w:r>
              <w:rPr>
                <w:rFonts w:ascii="Times New Roman" w:hAnsi="Times New Roman" w:eastAsia="Times New Roman" w:cs="Times New Roman"/>
                <w:sz w:val="20"/>
                <w:szCs w:val="20"/>
              </w:rPr>
              <w:t>mg</w:t>
            </w:r>
            <w:r>
              <w:rPr>
                <w:rFonts w:ascii="Times New Roman" w:hAnsi="Times New Roman" w:eastAsia="Times New Roman" w:cs="Times New Roman"/>
                <w:spacing w:val="5"/>
                <w:sz w:val="20"/>
                <w:szCs w:val="20"/>
              </w:rPr>
              <w:t>/m</w:t>
            </w:r>
            <w:r>
              <w:rPr>
                <w:rFonts w:ascii="Times New Roman" w:hAnsi="Times New Roman" w:eastAsia="Times New Roman" w:cs="Times New Roman"/>
                <w:spacing w:val="5"/>
                <w:position w:val="6"/>
                <w:sz w:val="13"/>
                <w:szCs w:val="13"/>
              </w:rPr>
              <w:t>3</w:t>
            </w:r>
          </w:p>
        </w:tc>
        <w:tc>
          <w:tcPr>
            <w:tcW w:w="1530" w:type="dxa"/>
            <w:vAlign w:val="top"/>
          </w:tcPr>
          <w:p w14:paraId="26E6CCF9">
            <w:pPr>
              <w:spacing w:before="127" w:line="218" w:lineRule="auto"/>
              <w:ind w:left="313"/>
              <w:rPr>
                <w:rFonts w:ascii="Times New Roman" w:hAnsi="Times New Roman" w:eastAsia="Times New Roman" w:cs="Times New Roman"/>
                <w:sz w:val="13"/>
                <w:szCs w:val="13"/>
              </w:rPr>
            </w:pPr>
            <w:r>
              <w:rPr>
                <w:rFonts w:ascii="Times New Roman" w:hAnsi="Times New Roman" w:eastAsia="Times New Roman" w:cs="Times New Roman"/>
                <w:spacing w:val="4"/>
                <w:sz w:val="20"/>
                <w:szCs w:val="20"/>
              </w:rPr>
              <w:t>8.38</w:t>
            </w:r>
            <w:r>
              <w:rPr>
                <w:rFonts w:ascii="Times New Roman" w:hAnsi="Times New Roman" w:eastAsia="Times New Roman" w:cs="Times New Roman"/>
                <w:sz w:val="20"/>
                <w:szCs w:val="20"/>
              </w:rPr>
              <w:t>mg</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4"/>
                <w:position w:val="6"/>
                <w:sz w:val="13"/>
                <w:szCs w:val="13"/>
              </w:rPr>
              <w:t>3</w:t>
            </w:r>
          </w:p>
        </w:tc>
        <w:tc>
          <w:tcPr>
            <w:tcW w:w="1330" w:type="dxa"/>
            <w:vAlign w:val="top"/>
          </w:tcPr>
          <w:p w14:paraId="76991BD0">
            <w:pPr>
              <w:spacing w:before="143" w:line="199" w:lineRule="auto"/>
              <w:ind w:left="38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0.60t/a</w:t>
            </w:r>
          </w:p>
        </w:tc>
        <w:tc>
          <w:tcPr>
            <w:tcW w:w="1773" w:type="dxa"/>
            <w:vMerge w:val="restart"/>
            <w:tcBorders>
              <w:bottom w:val="nil"/>
              <w:right w:val="single" w:color="000000" w:sz="6" w:space="0"/>
            </w:tcBorders>
            <w:vAlign w:val="top"/>
          </w:tcPr>
          <w:p w14:paraId="76E6BC9F">
            <w:pPr>
              <w:pStyle w:val="6"/>
              <w:spacing w:before="164" w:line="229" w:lineRule="auto"/>
              <w:ind w:left="334"/>
            </w:pPr>
            <w:r>
              <w:rPr>
                <w:rFonts w:ascii="Times New Roman" w:hAnsi="Times New Roman" w:eastAsia="Times New Roman" w:cs="Times New Roman"/>
              </w:rPr>
              <w:t>VOCs</w:t>
            </w:r>
            <w:r>
              <w:rPr>
                <w:rFonts w:ascii="Times New Roman" w:hAnsi="Times New Roman" w:eastAsia="Times New Roman" w:cs="Times New Roman"/>
                <w:spacing w:val="12"/>
              </w:rPr>
              <w:t xml:space="preserve"> </w:t>
            </w:r>
            <w:r>
              <w:rPr>
                <w:spacing w:val="16"/>
              </w:rPr>
              <w:t>合计</w:t>
            </w:r>
          </w:p>
          <w:p w14:paraId="0A50F684">
            <w:pPr>
              <w:spacing w:before="83" w:line="199" w:lineRule="auto"/>
              <w:ind w:left="566"/>
              <w:rPr>
                <w:rFonts w:ascii="Times New Roman" w:hAnsi="Times New Roman" w:eastAsia="Times New Roman" w:cs="Times New Roman"/>
                <w:sz w:val="20"/>
                <w:szCs w:val="20"/>
              </w:rPr>
            </w:pPr>
            <w:r>
              <w:rPr>
                <w:rFonts w:ascii="Times New Roman" w:hAnsi="Times New Roman" w:eastAsia="Times New Roman" w:cs="Times New Roman"/>
                <w:sz w:val="20"/>
                <w:szCs w:val="20"/>
              </w:rPr>
              <w:t>1.27t/a</w:t>
            </w:r>
          </w:p>
        </w:tc>
      </w:tr>
      <w:tr w14:paraId="4A6D3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08" w:type="dxa"/>
            <w:vMerge w:val="continue"/>
            <w:tcBorders>
              <w:top w:val="nil"/>
              <w:left w:val="single" w:color="000000" w:sz="6" w:space="0"/>
              <w:bottom w:val="nil"/>
            </w:tcBorders>
            <w:vAlign w:val="top"/>
          </w:tcPr>
          <w:p w14:paraId="56704FD1">
            <w:pPr>
              <w:rPr>
                <w:rFonts w:ascii="Arial"/>
                <w:sz w:val="21"/>
              </w:rPr>
            </w:pPr>
          </w:p>
        </w:tc>
        <w:tc>
          <w:tcPr>
            <w:tcW w:w="1140" w:type="dxa"/>
            <w:vMerge w:val="continue"/>
            <w:tcBorders>
              <w:top w:val="nil"/>
              <w:bottom w:val="single" w:color="000000" w:sz="10" w:space="0"/>
            </w:tcBorders>
            <w:vAlign w:val="top"/>
          </w:tcPr>
          <w:p w14:paraId="568EF870">
            <w:pPr>
              <w:rPr>
                <w:rFonts w:ascii="Arial"/>
                <w:sz w:val="21"/>
              </w:rPr>
            </w:pPr>
          </w:p>
        </w:tc>
        <w:tc>
          <w:tcPr>
            <w:tcW w:w="1086" w:type="dxa"/>
            <w:tcBorders>
              <w:bottom w:val="single" w:color="000000" w:sz="10" w:space="0"/>
            </w:tcBorders>
            <w:vAlign w:val="top"/>
          </w:tcPr>
          <w:p w14:paraId="71E81A19">
            <w:pPr>
              <w:spacing w:before="147"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NMHC</w:t>
            </w:r>
          </w:p>
        </w:tc>
        <w:tc>
          <w:tcPr>
            <w:tcW w:w="1570" w:type="dxa"/>
            <w:tcBorders>
              <w:bottom w:val="single" w:color="000000" w:sz="10" w:space="0"/>
            </w:tcBorders>
            <w:vAlign w:val="top"/>
          </w:tcPr>
          <w:p w14:paraId="6B417D45">
            <w:pPr>
              <w:spacing w:before="142" w:line="215" w:lineRule="auto"/>
              <w:ind w:left="375"/>
              <w:rPr>
                <w:rFonts w:ascii="Times New Roman" w:hAnsi="Times New Roman" w:eastAsia="Times New Roman" w:cs="Times New Roman"/>
                <w:sz w:val="13"/>
                <w:szCs w:val="13"/>
              </w:rPr>
            </w:pPr>
            <w:r>
              <w:rPr>
                <w:rFonts w:ascii="Times New Roman" w:hAnsi="Times New Roman" w:eastAsia="Times New Roman" w:cs="Times New Roman"/>
                <w:spacing w:val="6"/>
                <w:sz w:val="20"/>
                <w:szCs w:val="20"/>
              </w:rPr>
              <w:t>2.0</w:t>
            </w:r>
            <w:r>
              <w:rPr>
                <w:rFonts w:ascii="Times New Roman" w:hAnsi="Times New Roman" w:eastAsia="Times New Roman" w:cs="Times New Roman"/>
                <w:sz w:val="20"/>
                <w:szCs w:val="20"/>
              </w:rPr>
              <w:t>mg</w:t>
            </w:r>
            <w:r>
              <w:rPr>
                <w:rFonts w:ascii="Times New Roman" w:hAnsi="Times New Roman" w:eastAsia="Times New Roman" w:cs="Times New Roman"/>
                <w:spacing w:val="6"/>
                <w:sz w:val="20"/>
                <w:szCs w:val="20"/>
              </w:rPr>
              <w:t>/m</w:t>
            </w:r>
            <w:r>
              <w:rPr>
                <w:rFonts w:ascii="Times New Roman" w:hAnsi="Times New Roman" w:eastAsia="Times New Roman" w:cs="Times New Roman"/>
                <w:spacing w:val="6"/>
                <w:position w:val="6"/>
                <w:sz w:val="13"/>
                <w:szCs w:val="13"/>
              </w:rPr>
              <w:t>3</w:t>
            </w:r>
          </w:p>
        </w:tc>
        <w:tc>
          <w:tcPr>
            <w:tcW w:w="1530" w:type="dxa"/>
            <w:tcBorders>
              <w:bottom w:val="single" w:color="000000" w:sz="10" w:space="0"/>
            </w:tcBorders>
            <w:vAlign w:val="top"/>
          </w:tcPr>
          <w:p w14:paraId="756FA41A">
            <w:pPr>
              <w:spacing w:before="155" w:line="199" w:lineRule="auto"/>
              <w:ind w:left="7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30" w:type="dxa"/>
            <w:tcBorders>
              <w:bottom w:val="single" w:color="000000" w:sz="10" w:space="0"/>
            </w:tcBorders>
            <w:vAlign w:val="top"/>
          </w:tcPr>
          <w:p w14:paraId="7B42BE28">
            <w:pPr>
              <w:spacing w:before="143" w:line="199" w:lineRule="auto"/>
              <w:ind w:left="38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0.67t/a</w:t>
            </w:r>
          </w:p>
        </w:tc>
        <w:tc>
          <w:tcPr>
            <w:tcW w:w="1773" w:type="dxa"/>
            <w:vMerge w:val="continue"/>
            <w:tcBorders>
              <w:top w:val="nil"/>
              <w:bottom w:val="single" w:color="000000" w:sz="10" w:space="0"/>
              <w:right w:val="single" w:color="000000" w:sz="6" w:space="0"/>
            </w:tcBorders>
            <w:vAlign w:val="top"/>
          </w:tcPr>
          <w:p w14:paraId="5110890E">
            <w:pPr>
              <w:rPr>
                <w:rFonts w:ascii="Arial"/>
                <w:sz w:val="21"/>
              </w:rPr>
            </w:pPr>
          </w:p>
        </w:tc>
      </w:tr>
      <w:tr w14:paraId="2F5EC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4" w:hRule="atLeast"/>
        </w:trPr>
        <w:tc>
          <w:tcPr>
            <w:tcW w:w="808" w:type="dxa"/>
            <w:vMerge w:val="continue"/>
            <w:tcBorders>
              <w:top w:val="nil"/>
              <w:left w:val="single" w:color="000000" w:sz="6" w:space="0"/>
              <w:bottom w:val="single" w:color="000000" w:sz="6" w:space="0"/>
            </w:tcBorders>
            <w:vAlign w:val="top"/>
          </w:tcPr>
          <w:p w14:paraId="74D26EEB">
            <w:pPr>
              <w:rPr>
                <w:rFonts w:ascii="Arial"/>
                <w:sz w:val="21"/>
              </w:rPr>
            </w:pPr>
          </w:p>
        </w:tc>
        <w:tc>
          <w:tcPr>
            <w:tcW w:w="8429" w:type="dxa"/>
            <w:gridSpan w:val="6"/>
            <w:tcBorders>
              <w:top w:val="single" w:color="000000" w:sz="10" w:space="0"/>
              <w:bottom w:val="single" w:color="000000" w:sz="6" w:space="0"/>
              <w:right w:val="single" w:color="000000" w:sz="6" w:space="0"/>
            </w:tcBorders>
            <w:vAlign w:val="top"/>
          </w:tcPr>
          <w:p w14:paraId="3396665A">
            <w:pPr>
              <w:pStyle w:val="6"/>
              <w:spacing w:before="30" w:line="357" w:lineRule="auto"/>
              <w:ind w:left="100" w:right="102" w:firstLine="487"/>
              <w:jc w:val="both"/>
              <w:rPr>
                <w:sz w:val="24"/>
                <w:szCs w:val="24"/>
              </w:rPr>
            </w:pPr>
            <w:r>
              <w:rPr>
                <w:spacing w:val="1"/>
                <w:sz w:val="24"/>
                <w:szCs w:val="24"/>
              </w:rPr>
              <w:t>根据《福州市环境保护局关于印发福州市大气污染联防控联治工作方案的</w:t>
            </w:r>
            <w:r>
              <w:rPr>
                <w:spacing w:val="15"/>
                <w:sz w:val="24"/>
                <w:szCs w:val="24"/>
              </w:rPr>
              <w:t xml:space="preserve"> </w:t>
            </w:r>
            <w:r>
              <w:rPr>
                <w:sz w:val="24"/>
                <w:szCs w:val="24"/>
              </w:rPr>
              <w:t>通知》榕环保综</w:t>
            </w:r>
            <w:r>
              <w:rPr>
                <w:rFonts w:ascii="Times New Roman" w:hAnsi="Times New Roman" w:eastAsia="Times New Roman" w:cs="Times New Roman"/>
                <w:sz w:val="24"/>
                <w:szCs w:val="24"/>
              </w:rPr>
              <w:t>[2018]386</w:t>
            </w:r>
            <w:r>
              <w:rPr>
                <w:rFonts w:ascii="Times New Roman" w:hAnsi="Times New Roman" w:eastAsia="Times New Roman" w:cs="Times New Roman"/>
                <w:spacing w:val="15"/>
                <w:w w:val="101"/>
                <w:sz w:val="24"/>
                <w:szCs w:val="24"/>
              </w:rPr>
              <w:t xml:space="preserve"> </w:t>
            </w:r>
            <w:r>
              <w:rPr>
                <w:sz w:val="24"/>
                <w:szCs w:val="24"/>
              </w:rPr>
              <w:t>号：</w:t>
            </w:r>
            <w:r>
              <w:rPr>
                <w:rFonts w:ascii="Times New Roman" w:hAnsi="Times New Roman" w:eastAsia="Times New Roman" w:cs="Times New Roman"/>
                <w:sz w:val="24"/>
                <w:szCs w:val="24"/>
              </w:rPr>
              <w:t xml:space="preserve">VOCs </w:t>
            </w:r>
            <w:r>
              <w:rPr>
                <w:spacing w:val="-1"/>
                <w:sz w:val="24"/>
                <w:szCs w:val="24"/>
              </w:rPr>
              <w:t>排放实行区域内倍量替代，新、改扩建涉</w:t>
            </w:r>
            <w:r>
              <w:rPr>
                <w:sz w:val="24"/>
                <w:szCs w:val="24"/>
              </w:rPr>
              <w:t xml:space="preserve"> </w:t>
            </w:r>
            <w:r>
              <w:rPr>
                <w:rFonts w:ascii="Times New Roman" w:hAnsi="Times New Roman" w:eastAsia="Times New Roman" w:cs="Times New Roman"/>
                <w:sz w:val="24"/>
                <w:szCs w:val="24"/>
              </w:rPr>
              <w:t xml:space="preserve">VOCs </w:t>
            </w:r>
            <w:r>
              <w:rPr>
                <w:sz w:val="24"/>
                <w:szCs w:val="24"/>
              </w:rPr>
              <w:t>排放项目，应从源头加强控制，使用低</w:t>
            </w:r>
            <w:r>
              <w:rPr>
                <w:rFonts w:ascii="Times New Roman" w:hAnsi="Times New Roman" w:eastAsia="Times New Roman" w:cs="Times New Roman"/>
                <w:sz w:val="24"/>
                <w:szCs w:val="24"/>
              </w:rPr>
              <w:t>(</w:t>
            </w:r>
            <w:r>
              <w:rPr>
                <w:sz w:val="24"/>
                <w:szCs w:val="24"/>
              </w:rPr>
              <w:t>无</w:t>
            </w:r>
            <w:r>
              <w:rPr>
                <w:rFonts w:ascii="Times New Roman" w:hAnsi="Times New Roman" w:eastAsia="Times New Roman" w:cs="Times New Roman"/>
                <w:sz w:val="24"/>
                <w:szCs w:val="24"/>
              </w:rPr>
              <w:t xml:space="preserve">)VOCs </w:t>
            </w:r>
            <w:r>
              <w:rPr>
                <w:sz w:val="24"/>
                <w:szCs w:val="24"/>
              </w:rPr>
              <w:t>含量的原辅材料，加强</w:t>
            </w:r>
            <w:r>
              <w:rPr>
                <w:spacing w:val="14"/>
                <w:sz w:val="24"/>
                <w:szCs w:val="24"/>
              </w:rPr>
              <w:t xml:space="preserve"> </w:t>
            </w:r>
            <w:r>
              <w:rPr>
                <w:spacing w:val="3"/>
                <w:sz w:val="24"/>
                <w:szCs w:val="24"/>
              </w:rPr>
              <w:t>废气收集、安装高效治理设施。根据报告分析可以，本项目</w:t>
            </w:r>
            <w:r>
              <w:rPr>
                <w:rFonts w:ascii="Times New Roman" w:hAnsi="Times New Roman" w:eastAsia="Times New Roman" w:cs="Times New Roman"/>
                <w:sz w:val="24"/>
                <w:szCs w:val="24"/>
              </w:rPr>
              <w:t>VOCs</w:t>
            </w:r>
            <w:r>
              <w:rPr>
                <w:rFonts w:ascii="Times New Roman" w:hAnsi="Times New Roman" w:eastAsia="Times New Roman" w:cs="Times New Roman"/>
                <w:spacing w:val="3"/>
                <w:sz w:val="24"/>
                <w:szCs w:val="24"/>
              </w:rPr>
              <w:t>(</w:t>
            </w:r>
            <w:r>
              <w:rPr>
                <w:spacing w:val="3"/>
                <w:sz w:val="24"/>
                <w:szCs w:val="24"/>
              </w:rPr>
              <w:t>以非甲</w:t>
            </w:r>
            <w:r>
              <w:rPr>
                <w:spacing w:val="2"/>
                <w:sz w:val="24"/>
                <w:szCs w:val="24"/>
              </w:rPr>
              <w:t>烷总</w:t>
            </w:r>
            <w:r>
              <w:rPr>
                <w:sz w:val="24"/>
                <w:szCs w:val="24"/>
              </w:rPr>
              <w:t xml:space="preserve"> 烃计</w:t>
            </w:r>
            <w:r>
              <w:rPr>
                <w:rFonts w:ascii="Times New Roman" w:hAnsi="Times New Roman" w:eastAsia="Times New Roman" w:cs="Times New Roman"/>
                <w:sz w:val="24"/>
                <w:szCs w:val="24"/>
              </w:rPr>
              <w:t>)</w:t>
            </w:r>
            <w:r>
              <w:rPr>
                <w:sz w:val="24"/>
                <w:szCs w:val="24"/>
              </w:rPr>
              <w:t>的排放总量为：</w:t>
            </w:r>
            <w:r>
              <w:rPr>
                <w:rFonts w:ascii="Times New Roman" w:hAnsi="Times New Roman" w:eastAsia="Times New Roman" w:cs="Times New Roman"/>
                <w:sz w:val="24"/>
                <w:szCs w:val="24"/>
              </w:rPr>
              <w:t>1.27t/a</w:t>
            </w:r>
            <w:r>
              <w:rPr>
                <w:rFonts w:ascii="Times New Roman" w:hAnsi="Times New Roman" w:eastAsia="Times New Roman" w:cs="Times New Roman"/>
                <w:spacing w:val="-26"/>
                <w:sz w:val="24"/>
                <w:szCs w:val="24"/>
              </w:rPr>
              <w:t xml:space="preserve"> </w:t>
            </w:r>
            <w:r>
              <w:rPr>
                <w:sz w:val="24"/>
                <w:szCs w:val="24"/>
              </w:rPr>
              <w:t xml:space="preserve">，由建设单位向生态环境主管部门申请区域削减替 </w:t>
            </w:r>
            <w:r>
              <w:rPr>
                <w:spacing w:val="-2"/>
                <w:sz w:val="24"/>
                <w:szCs w:val="24"/>
              </w:rPr>
              <w:t>代。</w:t>
            </w:r>
          </w:p>
          <w:p w14:paraId="5E3D91CD">
            <w:pPr>
              <w:pStyle w:val="6"/>
              <w:spacing w:before="17" w:line="343" w:lineRule="auto"/>
              <w:ind w:left="108" w:right="102" w:firstLine="481"/>
              <w:rPr>
                <w:sz w:val="24"/>
                <w:szCs w:val="24"/>
              </w:rPr>
            </w:pPr>
            <w:r>
              <w:rPr>
                <w:spacing w:val="6"/>
                <w:sz w:val="24"/>
                <w:szCs w:val="24"/>
              </w:rPr>
              <w:t>建设单位承诺在项目投产前取得</w:t>
            </w:r>
            <w:r>
              <w:rPr>
                <w:spacing w:val="-50"/>
                <w:sz w:val="24"/>
                <w:szCs w:val="24"/>
              </w:rPr>
              <w:t xml:space="preserve"> </w:t>
            </w:r>
            <w:r>
              <w:rPr>
                <w:rFonts w:ascii="Times New Roman" w:hAnsi="Times New Roman" w:eastAsia="Times New Roman" w:cs="Times New Roman"/>
                <w:sz w:val="24"/>
                <w:szCs w:val="24"/>
              </w:rPr>
              <w:t>VOCs</w:t>
            </w:r>
            <w:r>
              <w:rPr>
                <w:rFonts w:ascii="Times New Roman" w:hAnsi="Times New Roman" w:eastAsia="Times New Roman" w:cs="Times New Roman"/>
                <w:spacing w:val="6"/>
                <w:sz w:val="24"/>
                <w:szCs w:val="24"/>
              </w:rPr>
              <w:t>(</w:t>
            </w:r>
            <w:r>
              <w:rPr>
                <w:spacing w:val="6"/>
                <w:sz w:val="24"/>
                <w:szCs w:val="24"/>
              </w:rPr>
              <w:t>以非甲烷总烃计</w:t>
            </w:r>
            <w:r>
              <w:rPr>
                <w:rFonts w:ascii="Times New Roman" w:hAnsi="Times New Roman" w:eastAsia="Times New Roman" w:cs="Times New Roman"/>
                <w:spacing w:val="6"/>
                <w:sz w:val="24"/>
                <w:szCs w:val="24"/>
              </w:rPr>
              <w:t>)</w:t>
            </w:r>
            <w:r>
              <w:rPr>
                <w:spacing w:val="6"/>
                <w:sz w:val="24"/>
                <w:szCs w:val="24"/>
              </w:rPr>
              <w:t>总</w:t>
            </w:r>
            <w:r>
              <w:rPr>
                <w:spacing w:val="5"/>
                <w:sz w:val="24"/>
                <w:szCs w:val="24"/>
              </w:rPr>
              <w:t>量的倍量替代</w:t>
            </w:r>
            <w:r>
              <w:rPr>
                <w:sz w:val="24"/>
                <w:szCs w:val="24"/>
              </w:rPr>
              <w:t xml:space="preserve"> </w:t>
            </w:r>
            <w:r>
              <w:rPr>
                <w:spacing w:val="-1"/>
                <w:sz w:val="24"/>
                <w:szCs w:val="24"/>
              </w:rPr>
              <w:t>来源，并依法办理排污许可手续</w:t>
            </w:r>
            <w:r>
              <w:rPr>
                <w:rFonts w:ascii="Times New Roman" w:hAnsi="Times New Roman" w:eastAsia="Times New Roman" w:cs="Times New Roman"/>
                <w:spacing w:val="-1"/>
                <w:sz w:val="24"/>
                <w:szCs w:val="24"/>
              </w:rPr>
              <w:t>(</w:t>
            </w:r>
            <w:r>
              <w:rPr>
                <w:spacing w:val="-1"/>
                <w:sz w:val="24"/>
                <w:szCs w:val="24"/>
              </w:rPr>
              <w:t>承诺函详见附件十三</w:t>
            </w:r>
            <w:r>
              <w:rPr>
                <w:rFonts w:ascii="Times New Roman" w:hAnsi="Times New Roman" w:eastAsia="Times New Roman" w:cs="Times New Roman"/>
                <w:spacing w:val="-1"/>
                <w:sz w:val="24"/>
                <w:szCs w:val="24"/>
              </w:rPr>
              <w:t>)</w:t>
            </w:r>
            <w:r>
              <w:rPr>
                <w:spacing w:val="-1"/>
                <w:sz w:val="24"/>
                <w:szCs w:val="24"/>
              </w:rPr>
              <w:t>。</w:t>
            </w:r>
          </w:p>
        </w:tc>
      </w:tr>
    </w:tbl>
    <w:p w14:paraId="6350E312">
      <w:pPr>
        <w:pStyle w:val="2"/>
      </w:pPr>
    </w:p>
    <w:p w14:paraId="59AC51C6">
      <w:pPr>
        <w:sectPr>
          <w:footerReference r:id="rId42" w:type="default"/>
          <w:pgSz w:w="11907" w:h="16840"/>
          <w:pgMar w:top="1416" w:right="1327" w:bottom="1014" w:left="1327" w:header="0" w:footer="852" w:gutter="0"/>
          <w:cols w:space="720" w:num="1"/>
        </w:sectPr>
      </w:pPr>
    </w:p>
    <w:p w14:paraId="2B2FE46E">
      <w:pPr>
        <w:spacing w:before="60" w:line="222" w:lineRule="auto"/>
        <w:ind w:left="2693"/>
        <w:outlineLvl w:val="0"/>
        <w:rPr>
          <w:rFonts w:ascii="黑体" w:hAnsi="黑体" w:eastAsia="黑体" w:cs="黑体"/>
          <w:sz w:val="30"/>
          <w:szCs w:val="30"/>
        </w:rPr>
      </w:pPr>
      <w:r>
        <w:rPr>
          <w:rFonts w:ascii="黑体" w:hAnsi="黑体" w:eastAsia="黑体" w:cs="黑体"/>
          <w:spacing w:val="-3"/>
          <w:sz w:val="30"/>
          <w:szCs w:val="30"/>
        </w:rPr>
        <w:t>四、主要环境影响和保护措施</w:t>
      </w:r>
    </w:p>
    <w:p w14:paraId="252D5953">
      <w:pPr>
        <w:spacing w:before="22"/>
      </w:pPr>
    </w:p>
    <w:tbl>
      <w:tblPr>
        <w:tblStyle w:val="5"/>
        <w:tblW w:w="921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4"/>
        <w:gridCol w:w="8939"/>
      </w:tblGrid>
      <w:tr w14:paraId="714D2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15" w:hRule="atLeast"/>
        </w:trPr>
        <w:tc>
          <w:tcPr>
            <w:tcW w:w="274" w:type="dxa"/>
            <w:tcBorders>
              <w:bottom w:val="single" w:color="000000" w:sz="2" w:space="0"/>
              <w:right w:val="single" w:color="000000" w:sz="2" w:space="0"/>
            </w:tcBorders>
            <w:textDirection w:val="tbRlV"/>
            <w:vAlign w:val="top"/>
          </w:tcPr>
          <w:p w14:paraId="2210F2A4">
            <w:pPr>
              <w:pStyle w:val="6"/>
              <w:spacing w:before="31" w:line="217" w:lineRule="auto"/>
              <w:ind w:left="463"/>
            </w:pPr>
            <w:r>
              <w:rPr>
                <w:spacing w:val="8"/>
              </w:rPr>
              <w:t>施</w:t>
            </w:r>
            <w:r>
              <w:rPr>
                <w:spacing w:val="-30"/>
              </w:rPr>
              <w:t xml:space="preserve"> </w:t>
            </w:r>
            <w:r>
              <w:rPr>
                <w:spacing w:val="8"/>
              </w:rPr>
              <w:t>工</w:t>
            </w:r>
            <w:r>
              <w:rPr>
                <w:spacing w:val="-37"/>
              </w:rPr>
              <w:t xml:space="preserve"> </w:t>
            </w:r>
            <w:r>
              <w:rPr>
                <w:spacing w:val="8"/>
              </w:rPr>
              <w:t>期</w:t>
            </w:r>
            <w:r>
              <w:rPr>
                <w:spacing w:val="-35"/>
              </w:rPr>
              <w:t xml:space="preserve"> </w:t>
            </w:r>
            <w:r>
              <w:rPr>
                <w:spacing w:val="8"/>
              </w:rPr>
              <w:t>环</w:t>
            </w:r>
            <w:r>
              <w:rPr>
                <w:spacing w:val="-38"/>
              </w:rPr>
              <w:t xml:space="preserve"> </w:t>
            </w:r>
            <w:r>
              <w:rPr>
                <w:spacing w:val="8"/>
              </w:rPr>
              <w:t>境</w:t>
            </w:r>
            <w:r>
              <w:rPr>
                <w:spacing w:val="-38"/>
              </w:rPr>
              <w:t xml:space="preserve"> </w:t>
            </w:r>
            <w:r>
              <w:rPr>
                <w:spacing w:val="8"/>
              </w:rPr>
              <w:t>保</w:t>
            </w:r>
            <w:r>
              <w:rPr>
                <w:spacing w:val="-35"/>
              </w:rPr>
              <w:t xml:space="preserve"> </w:t>
            </w:r>
            <w:r>
              <w:rPr>
                <w:spacing w:val="8"/>
              </w:rPr>
              <w:t>护</w:t>
            </w:r>
            <w:r>
              <w:rPr>
                <w:spacing w:val="-37"/>
              </w:rPr>
              <w:t xml:space="preserve"> </w:t>
            </w:r>
            <w:r>
              <w:rPr>
                <w:spacing w:val="8"/>
              </w:rPr>
              <w:t>措</w:t>
            </w:r>
            <w:r>
              <w:rPr>
                <w:spacing w:val="-35"/>
              </w:rPr>
              <w:t xml:space="preserve"> </w:t>
            </w:r>
            <w:r>
              <w:rPr>
                <w:spacing w:val="8"/>
              </w:rPr>
              <w:t>施</w:t>
            </w:r>
          </w:p>
        </w:tc>
        <w:tc>
          <w:tcPr>
            <w:tcW w:w="8939" w:type="dxa"/>
            <w:tcBorders>
              <w:left w:val="single" w:color="000000" w:sz="2" w:space="0"/>
              <w:bottom w:val="single" w:color="000000" w:sz="2" w:space="0"/>
            </w:tcBorders>
            <w:vAlign w:val="top"/>
          </w:tcPr>
          <w:p w14:paraId="307354A5">
            <w:pPr>
              <w:spacing w:line="447" w:lineRule="auto"/>
              <w:rPr>
                <w:rFonts w:ascii="Arial"/>
                <w:sz w:val="21"/>
              </w:rPr>
            </w:pPr>
          </w:p>
          <w:p w14:paraId="41D4ED3D">
            <w:pPr>
              <w:pStyle w:val="6"/>
              <w:spacing w:before="78" w:line="360" w:lineRule="auto"/>
              <w:ind w:left="105" w:right="102" w:firstLine="484"/>
              <w:jc w:val="both"/>
              <w:rPr>
                <w:sz w:val="24"/>
                <w:szCs w:val="24"/>
              </w:rPr>
            </w:pPr>
            <w:r>
              <w:rPr>
                <w:spacing w:val="-1"/>
                <w:sz w:val="24"/>
                <w:szCs w:val="24"/>
              </w:rPr>
              <w:t>项目厂址位于福州中瑞铝业有限公司现有的</w:t>
            </w:r>
            <w:r>
              <w:rPr>
                <w:spacing w:val="-36"/>
                <w:sz w:val="24"/>
                <w:szCs w:val="24"/>
              </w:rPr>
              <w:t xml:space="preserve"> </w:t>
            </w:r>
            <w:r>
              <w:rPr>
                <w:rFonts w:ascii="Times New Roman" w:hAnsi="Times New Roman" w:eastAsia="Times New Roman" w:cs="Times New Roman"/>
                <w:spacing w:val="-1"/>
                <w:sz w:val="24"/>
                <w:szCs w:val="24"/>
              </w:rPr>
              <w:t>6#</w:t>
            </w:r>
            <w:r>
              <w:rPr>
                <w:rFonts w:ascii="Times New Roman" w:hAnsi="Times New Roman" w:eastAsia="Times New Roman" w:cs="Times New Roman"/>
                <w:spacing w:val="-34"/>
                <w:sz w:val="24"/>
                <w:szCs w:val="24"/>
              </w:rPr>
              <w:t xml:space="preserve"> </w:t>
            </w:r>
            <w:r>
              <w:rPr>
                <w:spacing w:val="-1"/>
                <w:sz w:val="24"/>
                <w:szCs w:val="24"/>
              </w:rPr>
              <w:t>、</w:t>
            </w:r>
            <w:r>
              <w:rPr>
                <w:rFonts w:ascii="Times New Roman" w:hAnsi="Times New Roman" w:eastAsia="Times New Roman" w:cs="Times New Roman"/>
                <w:spacing w:val="-1"/>
                <w:sz w:val="24"/>
                <w:szCs w:val="24"/>
              </w:rPr>
              <w:t>8#</w:t>
            </w:r>
            <w:r>
              <w:rPr>
                <w:spacing w:val="-1"/>
                <w:sz w:val="24"/>
                <w:szCs w:val="24"/>
              </w:rPr>
              <w:t>厂房内，无需进行改造，项</w:t>
            </w:r>
            <w:r>
              <w:rPr>
                <w:sz w:val="24"/>
                <w:szCs w:val="24"/>
              </w:rPr>
              <w:t xml:space="preserve"> </w:t>
            </w:r>
            <w:r>
              <w:rPr>
                <w:spacing w:val="2"/>
                <w:sz w:val="24"/>
                <w:szCs w:val="24"/>
              </w:rPr>
              <w:t>目施工期主要为设备安装、调试阶段产生的环境问题，本项目设备安装调试简单，</w:t>
            </w:r>
            <w:r>
              <w:rPr>
                <w:spacing w:val="7"/>
                <w:sz w:val="24"/>
                <w:szCs w:val="24"/>
              </w:rPr>
              <w:t xml:space="preserve"> </w:t>
            </w:r>
            <w:r>
              <w:rPr>
                <w:spacing w:val="2"/>
                <w:sz w:val="24"/>
                <w:szCs w:val="24"/>
              </w:rPr>
              <w:t>且时间较短，因此，随着设备安装、调试完毕后，项目施工期也将结束，施工期环</w:t>
            </w:r>
            <w:r>
              <w:rPr>
                <w:spacing w:val="7"/>
                <w:sz w:val="24"/>
                <w:szCs w:val="24"/>
              </w:rPr>
              <w:t xml:space="preserve"> </w:t>
            </w:r>
            <w:r>
              <w:rPr>
                <w:spacing w:val="2"/>
                <w:sz w:val="24"/>
                <w:szCs w:val="24"/>
              </w:rPr>
              <w:t>境影响也随着消失，不会对周边环境噪声影响。因此本评价不对施工期环境保护措</w:t>
            </w:r>
            <w:r>
              <w:rPr>
                <w:spacing w:val="7"/>
                <w:sz w:val="24"/>
                <w:szCs w:val="24"/>
              </w:rPr>
              <w:t xml:space="preserve"> </w:t>
            </w:r>
            <w:r>
              <w:rPr>
                <w:spacing w:val="-2"/>
                <w:sz w:val="24"/>
                <w:szCs w:val="24"/>
              </w:rPr>
              <w:t>施开展具体分析。</w:t>
            </w:r>
          </w:p>
        </w:tc>
      </w:tr>
      <w:tr w14:paraId="0C3DE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55" w:hRule="atLeast"/>
        </w:trPr>
        <w:tc>
          <w:tcPr>
            <w:tcW w:w="274" w:type="dxa"/>
            <w:tcBorders>
              <w:top w:val="single" w:color="000000" w:sz="2" w:space="0"/>
              <w:right w:val="single" w:color="000000" w:sz="2" w:space="0"/>
            </w:tcBorders>
            <w:textDirection w:val="tbRlV"/>
            <w:vAlign w:val="top"/>
          </w:tcPr>
          <w:p w14:paraId="603E8C5B">
            <w:pPr>
              <w:pStyle w:val="6"/>
              <w:spacing w:before="31" w:line="217" w:lineRule="auto"/>
              <w:ind w:left="3263"/>
            </w:pPr>
            <w:r>
              <w:rPr>
                <w:spacing w:val="8"/>
              </w:rPr>
              <w:t>运</w:t>
            </w:r>
            <w:r>
              <w:rPr>
                <w:spacing w:val="-27"/>
              </w:rPr>
              <w:t xml:space="preserve"> </w:t>
            </w:r>
            <w:r>
              <w:rPr>
                <w:spacing w:val="8"/>
              </w:rPr>
              <w:t>营</w:t>
            </w:r>
            <w:r>
              <w:rPr>
                <w:spacing w:val="-38"/>
              </w:rPr>
              <w:t xml:space="preserve"> </w:t>
            </w:r>
            <w:r>
              <w:rPr>
                <w:spacing w:val="8"/>
              </w:rPr>
              <w:t>期</w:t>
            </w:r>
            <w:r>
              <w:rPr>
                <w:spacing w:val="-35"/>
              </w:rPr>
              <w:t xml:space="preserve"> </w:t>
            </w:r>
            <w:r>
              <w:rPr>
                <w:spacing w:val="8"/>
              </w:rPr>
              <w:t>环</w:t>
            </w:r>
            <w:r>
              <w:rPr>
                <w:spacing w:val="-38"/>
              </w:rPr>
              <w:t xml:space="preserve"> </w:t>
            </w:r>
            <w:r>
              <w:rPr>
                <w:spacing w:val="8"/>
              </w:rPr>
              <w:t>境</w:t>
            </w:r>
            <w:r>
              <w:rPr>
                <w:spacing w:val="-37"/>
              </w:rPr>
              <w:t xml:space="preserve"> </w:t>
            </w:r>
            <w:r>
              <w:rPr>
                <w:spacing w:val="8"/>
              </w:rPr>
              <w:t>影</w:t>
            </w:r>
            <w:r>
              <w:rPr>
                <w:spacing w:val="-35"/>
              </w:rPr>
              <w:t xml:space="preserve"> </w:t>
            </w:r>
            <w:r>
              <w:rPr>
                <w:spacing w:val="8"/>
              </w:rPr>
              <w:t>响</w:t>
            </w:r>
            <w:r>
              <w:rPr>
                <w:spacing w:val="-38"/>
              </w:rPr>
              <w:t xml:space="preserve"> </w:t>
            </w:r>
            <w:r>
              <w:rPr>
                <w:spacing w:val="8"/>
              </w:rPr>
              <w:t>和</w:t>
            </w:r>
            <w:r>
              <w:rPr>
                <w:spacing w:val="-35"/>
              </w:rPr>
              <w:t xml:space="preserve"> </w:t>
            </w:r>
            <w:r>
              <w:rPr>
                <w:spacing w:val="8"/>
              </w:rPr>
              <w:t>保</w:t>
            </w:r>
            <w:r>
              <w:rPr>
                <w:spacing w:val="-35"/>
              </w:rPr>
              <w:t xml:space="preserve"> </w:t>
            </w:r>
            <w:r>
              <w:rPr>
                <w:spacing w:val="8"/>
              </w:rPr>
              <w:t>护</w:t>
            </w:r>
            <w:r>
              <w:rPr>
                <w:spacing w:val="-38"/>
              </w:rPr>
              <w:t xml:space="preserve"> </w:t>
            </w:r>
            <w:r>
              <w:rPr>
                <w:spacing w:val="8"/>
              </w:rPr>
              <w:t>措</w:t>
            </w:r>
            <w:r>
              <w:rPr>
                <w:spacing w:val="-38"/>
              </w:rPr>
              <w:t xml:space="preserve"> </w:t>
            </w:r>
            <w:r>
              <w:rPr>
                <w:spacing w:val="8"/>
              </w:rPr>
              <w:t>施</w:t>
            </w:r>
          </w:p>
        </w:tc>
        <w:tc>
          <w:tcPr>
            <w:tcW w:w="8939" w:type="dxa"/>
            <w:tcBorders>
              <w:top w:val="single" w:color="000000" w:sz="2" w:space="0"/>
              <w:left w:val="single" w:color="000000" w:sz="2" w:space="0"/>
            </w:tcBorders>
            <w:vAlign w:val="top"/>
          </w:tcPr>
          <w:p w14:paraId="4BB8991B">
            <w:pPr>
              <w:pStyle w:val="6"/>
              <w:spacing w:before="165" w:line="221" w:lineRule="auto"/>
              <w:ind w:left="104"/>
              <w:rPr>
                <w:sz w:val="28"/>
                <w:szCs w:val="28"/>
              </w:rPr>
            </w:pPr>
            <w:r>
              <w:rPr>
                <w:rFonts w:ascii="Times New Roman" w:hAnsi="Times New Roman" w:eastAsia="Times New Roman" w:cs="Times New Roman"/>
                <w:b/>
                <w:bCs/>
                <w:spacing w:val="-2"/>
                <w:sz w:val="28"/>
                <w:szCs w:val="28"/>
              </w:rPr>
              <w:t xml:space="preserve">4.1 </w:t>
            </w:r>
            <w:r>
              <w:rPr>
                <w:b/>
                <w:bCs/>
                <w:spacing w:val="-2"/>
                <w:sz w:val="28"/>
                <w:szCs w:val="28"/>
              </w:rPr>
              <w:t>运营期大气环境影响分析和污染防治措施</w:t>
            </w:r>
          </w:p>
          <w:p w14:paraId="4FCBCDC4">
            <w:pPr>
              <w:pStyle w:val="6"/>
              <w:spacing w:before="142" w:line="219" w:lineRule="auto"/>
              <w:ind w:left="103"/>
              <w:rPr>
                <w:sz w:val="24"/>
                <w:szCs w:val="24"/>
              </w:rPr>
            </w:pPr>
            <w:r>
              <w:rPr>
                <w:rFonts w:ascii="Times New Roman" w:hAnsi="Times New Roman" w:eastAsia="Times New Roman" w:cs="Times New Roman"/>
                <w:b/>
                <w:bCs/>
                <w:spacing w:val="-2"/>
                <w:sz w:val="24"/>
                <w:szCs w:val="24"/>
              </w:rPr>
              <w:t xml:space="preserve">4.1.1 </w:t>
            </w:r>
            <w:r>
              <w:rPr>
                <w:b/>
                <w:bCs/>
                <w:spacing w:val="-2"/>
                <w:sz w:val="24"/>
                <w:szCs w:val="24"/>
              </w:rPr>
              <w:t>运营期废气源强核算</w:t>
            </w:r>
          </w:p>
          <w:p w14:paraId="10F8DA90">
            <w:pPr>
              <w:pStyle w:val="6"/>
              <w:spacing w:before="183" w:line="219" w:lineRule="auto"/>
              <w:ind w:left="598"/>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）配料、投料粉尘（</w:t>
            </w:r>
            <w:r>
              <w:rPr>
                <w:rFonts w:ascii="Times New Roman" w:hAnsi="Times New Roman" w:eastAsia="Times New Roman" w:cs="Times New Roman"/>
                <w:spacing w:val="-2"/>
                <w:sz w:val="24"/>
                <w:szCs w:val="24"/>
              </w:rPr>
              <w:t>G1</w:t>
            </w:r>
            <w:r>
              <w:rPr>
                <w:spacing w:val="-2"/>
                <w:sz w:val="24"/>
                <w:szCs w:val="24"/>
              </w:rPr>
              <w:t>）</w:t>
            </w:r>
          </w:p>
          <w:p w14:paraId="1FD05CDF">
            <w:pPr>
              <w:pStyle w:val="6"/>
              <w:spacing w:before="180" w:line="359" w:lineRule="auto"/>
              <w:ind w:left="106" w:right="102" w:firstLine="480"/>
              <w:rPr>
                <w:sz w:val="24"/>
                <w:szCs w:val="24"/>
              </w:rPr>
            </w:pPr>
            <w:r>
              <w:rPr>
                <w:spacing w:val="2"/>
                <w:sz w:val="24"/>
                <w:szCs w:val="24"/>
              </w:rPr>
              <w:t>本项目配料过程由人工称量加料，粉状原材料配料过程中会产生少量粉尘；配</w:t>
            </w:r>
            <w:r>
              <w:rPr>
                <w:spacing w:val="9"/>
                <w:sz w:val="24"/>
                <w:szCs w:val="24"/>
              </w:rPr>
              <w:t xml:space="preserve"> </w:t>
            </w:r>
            <w:r>
              <w:rPr>
                <w:spacing w:val="2"/>
                <w:sz w:val="24"/>
                <w:szCs w:val="24"/>
              </w:rPr>
              <w:t>好的混合原料装入编织袋，由人工运送至密炼机进料口进行投放，该过程会有粉尘</w:t>
            </w:r>
            <w:r>
              <w:rPr>
                <w:spacing w:val="6"/>
                <w:sz w:val="24"/>
                <w:szCs w:val="24"/>
              </w:rPr>
              <w:t xml:space="preserve"> </w:t>
            </w:r>
            <w:r>
              <w:rPr>
                <w:spacing w:val="2"/>
                <w:sz w:val="24"/>
                <w:szCs w:val="24"/>
              </w:rPr>
              <w:t>产生，配料、投料粉尘经集气罩收集后通过布袋除尘器除尘后引至排气筒排放。项</w:t>
            </w:r>
            <w:r>
              <w:rPr>
                <w:spacing w:val="6"/>
                <w:sz w:val="24"/>
                <w:szCs w:val="24"/>
              </w:rPr>
              <w:t xml:space="preserve"> </w:t>
            </w:r>
            <w:r>
              <w:rPr>
                <w:spacing w:val="-1"/>
                <w:sz w:val="24"/>
                <w:szCs w:val="24"/>
              </w:rPr>
              <w:t>目共</w:t>
            </w:r>
            <w:r>
              <w:rPr>
                <w:spacing w:val="-45"/>
                <w:sz w:val="24"/>
                <w:szCs w:val="24"/>
              </w:rPr>
              <w:t xml:space="preserve"> </w:t>
            </w:r>
            <w:r>
              <w:rPr>
                <w:rFonts w:ascii="Times New Roman" w:hAnsi="Times New Roman" w:eastAsia="Times New Roman" w:cs="Times New Roman"/>
                <w:spacing w:val="-1"/>
                <w:sz w:val="24"/>
                <w:szCs w:val="24"/>
              </w:rPr>
              <w:t xml:space="preserve">6 </w:t>
            </w:r>
            <w:r>
              <w:rPr>
                <w:spacing w:val="-1"/>
                <w:sz w:val="24"/>
                <w:szCs w:val="24"/>
              </w:rPr>
              <w:t>条生产线，其中每两条生产线使用一套除尘设施。</w:t>
            </w:r>
          </w:p>
          <w:p w14:paraId="687FDEE2">
            <w:pPr>
              <w:pStyle w:val="6"/>
              <w:spacing w:before="5" w:line="350" w:lineRule="auto"/>
              <w:ind w:left="102" w:right="103" w:firstLine="488"/>
              <w:jc w:val="both"/>
              <w:rPr>
                <w:sz w:val="24"/>
                <w:szCs w:val="24"/>
              </w:rPr>
            </w:pPr>
            <w:r>
              <w:rPr>
                <w:spacing w:val="2"/>
                <w:sz w:val="24"/>
                <w:szCs w:val="24"/>
              </w:rPr>
              <w:t>项目粉尘产生系数参考《逸散性工业粉尘控制技术》粉尘产生系数，结合类比</w:t>
            </w:r>
            <w:r>
              <w:rPr>
                <w:spacing w:val="6"/>
                <w:sz w:val="24"/>
                <w:szCs w:val="24"/>
              </w:rPr>
              <w:t xml:space="preserve"> </w:t>
            </w:r>
            <w:r>
              <w:rPr>
                <w:spacing w:val="-3"/>
                <w:sz w:val="24"/>
                <w:szCs w:val="24"/>
              </w:rPr>
              <w:t>分析，本评价项目粉尘产生系数按</w:t>
            </w:r>
            <w:r>
              <w:rPr>
                <w:spacing w:val="-32"/>
                <w:sz w:val="24"/>
                <w:szCs w:val="24"/>
              </w:rPr>
              <w:t xml:space="preserve"> </w:t>
            </w:r>
            <w:r>
              <w:rPr>
                <w:rFonts w:ascii="Times New Roman" w:hAnsi="Times New Roman" w:eastAsia="Times New Roman" w:cs="Times New Roman"/>
                <w:spacing w:val="-3"/>
                <w:sz w:val="24"/>
                <w:szCs w:val="24"/>
              </w:rPr>
              <w:t>1kg/t</w:t>
            </w:r>
            <w:r>
              <w:rPr>
                <w:rFonts w:ascii="Times New Roman" w:hAnsi="Times New Roman" w:eastAsia="Times New Roman" w:cs="Times New Roman"/>
                <w:spacing w:val="18"/>
                <w:sz w:val="24"/>
                <w:szCs w:val="24"/>
              </w:rPr>
              <w:t xml:space="preserve"> </w:t>
            </w:r>
            <w:r>
              <w:rPr>
                <w:spacing w:val="-3"/>
                <w:sz w:val="24"/>
                <w:szCs w:val="24"/>
              </w:rPr>
              <w:t>原料计算，粉料使用量</w:t>
            </w:r>
            <w:r>
              <w:rPr>
                <w:spacing w:val="-32"/>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4"/>
                <w:sz w:val="24"/>
                <w:szCs w:val="24"/>
              </w:rPr>
              <w:t>2000t/a</w:t>
            </w:r>
            <w:r>
              <w:rPr>
                <w:spacing w:val="-4"/>
                <w:sz w:val="24"/>
                <w:szCs w:val="24"/>
              </w:rPr>
              <w:t>（包括</w:t>
            </w:r>
            <w:r>
              <w:rPr>
                <w:spacing w:val="-55"/>
                <w:sz w:val="24"/>
                <w:szCs w:val="24"/>
              </w:rPr>
              <w:t xml:space="preserve"> </w:t>
            </w:r>
            <w:r>
              <w:rPr>
                <w:rFonts w:ascii="Times New Roman" w:hAnsi="Times New Roman" w:eastAsia="Times New Roman" w:cs="Times New Roman"/>
                <w:spacing w:val="-4"/>
                <w:sz w:val="24"/>
                <w:szCs w:val="24"/>
              </w:rPr>
              <w:t>EVA</w:t>
            </w:r>
            <w:r>
              <w:rPr>
                <w:rFonts w:ascii="Times New Roman" w:hAnsi="Times New Roman" w:eastAsia="Times New Roman" w:cs="Times New Roman"/>
                <w:sz w:val="24"/>
                <w:szCs w:val="24"/>
              </w:rPr>
              <w:t xml:space="preserve"> </w:t>
            </w:r>
            <w:r>
              <w:rPr>
                <w:spacing w:val="-1"/>
                <w:sz w:val="24"/>
                <w:szCs w:val="24"/>
              </w:rPr>
              <w:t>塑粉、重钙粉</w:t>
            </w:r>
            <w:r>
              <w:rPr>
                <w:spacing w:val="7"/>
                <w:sz w:val="24"/>
                <w:szCs w:val="24"/>
              </w:rPr>
              <w:t>），</w:t>
            </w:r>
            <w:r>
              <w:rPr>
                <w:spacing w:val="-1"/>
                <w:sz w:val="24"/>
                <w:szCs w:val="24"/>
              </w:rPr>
              <w:t>则每条生产线粉料使用量</w:t>
            </w:r>
            <w:r>
              <w:rPr>
                <w:spacing w:val="-55"/>
                <w:sz w:val="24"/>
                <w:szCs w:val="24"/>
              </w:rPr>
              <w:t xml:space="preserve"> </w:t>
            </w:r>
            <w:r>
              <w:rPr>
                <w:rFonts w:ascii="Times New Roman" w:hAnsi="Times New Roman" w:eastAsia="Times New Roman" w:cs="Times New Roman"/>
                <w:spacing w:val="-1"/>
                <w:sz w:val="24"/>
                <w:szCs w:val="24"/>
              </w:rPr>
              <w:t>2000t</w:t>
            </w:r>
            <w:r>
              <w:rPr>
                <w:rFonts w:ascii="Times New Roman" w:hAnsi="Times New Roman" w:eastAsia="Times New Roman" w:cs="Times New Roman"/>
                <w:spacing w:val="-2"/>
                <w:sz w:val="24"/>
                <w:szCs w:val="24"/>
              </w:rPr>
              <w:t>/a</w:t>
            </w:r>
            <w:r>
              <w:rPr>
                <w:rFonts w:ascii="Times New Roman" w:hAnsi="Times New Roman" w:eastAsia="Times New Roman" w:cs="Times New Roman"/>
                <w:spacing w:val="-31"/>
                <w:sz w:val="24"/>
                <w:szCs w:val="24"/>
              </w:rPr>
              <w:t xml:space="preserve"> </w:t>
            </w:r>
            <w:r>
              <w:rPr>
                <w:spacing w:val="-2"/>
                <w:sz w:val="24"/>
                <w:szCs w:val="24"/>
              </w:rPr>
              <w:t>，每条生产线预计粉尘产生量为</w:t>
            </w:r>
            <w:r>
              <w:rPr>
                <w:sz w:val="24"/>
                <w:szCs w:val="24"/>
              </w:rPr>
              <w:t xml:space="preserve"> </w:t>
            </w:r>
            <w:r>
              <w:rPr>
                <w:rFonts w:ascii="Times New Roman" w:hAnsi="Times New Roman" w:eastAsia="Times New Roman" w:cs="Times New Roman"/>
                <w:spacing w:val="-1"/>
                <w:sz w:val="24"/>
                <w:szCs w:val="24"/>
              </w:rPr>
              <w:t>2.00t/a</w:t>
            </w:r>
            <w:r>
              <w:rPr>
                <w:spacing w:val="-1"/>
                <w:sz w:val="24"/>
                <w:szCs w:val="24"/>
              </w:rPr>
              <w:t>。</w:t>
            </w:r>
          </w:p>
          <w:p w14:paraId="67EA3316">
            <w:pPr>
              <w:pStyle w:val="6"/>
              <w:spacing w:before="42" w:line="219" w:lineRule="auto"/>
              <w:ind w:left="586"/>
              <w:rPr>
                <w:sz w:val="24"/>
                <w:szCs w:val="24"/>
              </w:rPr>
            </w:pPr>
            <w:r>
              <w:rPr>
                <w:spacing w:val="-1"/>
                <w:sz w:val="24"/>
                <w:szCs w:val="24"/>
              </w:rPr>
              <w:t>根据《除尘技术手册》，集气罩风量的计算公式如下：</w:t>
            </w:r>
          </w:p>
          <w:p w14:paraId="22B5CFB7">
            <w:pPr>
              <w:spacing w:before="121" w:line="322" w:lineRule="exact"/>
              <w:ind w:left="3727"/>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Q=3600×S×Up</w:t>
            </w:r>
          </w:p>
          <w:p w14:paraId="458532DB">
            <w:pPr>
              <w:pStyle w:val="6"/>
              <w:spacing w:before="153" w:line="212" w:lineRule="auto"/>
              <w:ind w:left="591"/>
              <w:rPr>
                <w:sz w:val="24"/>
                <w:szCs w:val="24"/>
              </w:rPr>
            </w:pPr>
            <w:r>
              <w:rPr>
                <w:spacing w:val="-1"/>
                <w:sz w:val="24"/>
                <w:szCs w:val="24"/>
              </w:rPr>
              <w:t>式中：</w:t>
            </w:r>
            <w:r>
              <w:rPr>
                <w:rFonts w:ascii="Times New Roman" w:hAnsi="Times New Roman" w:eastAsia="Times New Roman" w:cs="Times New Roman"/>
                <w:spacing w:val="-1"/>
                <w:sz w:val="24"/>
                <w:szCs w:val="24"/>
              </w:rPr>
              <w:t>Q—</w:t>
            </w:r>
            <w:r>
              <w:rPr>
                <w:spacing w:val="-1"/>
                <w:sz w:val="24"/>
                <w:szCs w:val="24"/>
              </w:rPr>
              <w:t>排风量，</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sz w:val="24"/>
                <w:szCs w:val="24"/>
              </w:rPr>
              <w:t>/h</w:t>
            </w:r>
            <w:r>
              <w:rPr>
                <w:spacing w:val="-1"/>
                <w:sz w:val="24"/>
                <w:szCs w:val="24"/>
              </w:rPr>
              <w:t>；</w:t>
            </w:r>
          </w:p>
          <w:p w14:paraId="0A9FF9AB">
            <w:pPr>
              <w:pStyle w:val="6"/>
              <w:spacing w:before="193" w:line="210" w:lineRule="auto"/>
              <w:ind w:left="1298"/>
              <w:rPr>
                <w:sz w:val="24"/>
                <w:szCs w:val="24"/>
              </w:rPr>
            </w:pPr>
            <w:r>
              <w:rPr>
                <w:rFonts w:ascii="Times New Roman" w:hAnsi="Times New Roman" w:eastAsia="Times New Roman" w:cs="Times New Roman"/>
                <w:sz w:val="24"/>
                <w:szCs w:val="24"/>
              </w:rPr>
              <w:t>Up—</w:t>
            </w:r>
            <w:r>
              <w:rPr>
                <w:sz w:val="24"/>
                <w:szCs w:val="24"/>
              </w:rPr>
              <w:t xml:space="preserve">罩口平均风速， </w:t>
            </w:r>
            <w:r>
              <w:rPr>
                <w:rFonts w:ascii="Times New Roman" w:hAnsi="Times New Roman" w:eastAsia="Times New Roman" w:cs="Times New Roman"/>
                <w:sz w:val="24"/>
                <w:szCs w:val="24"/>
              </w:rPr>
              <w:t>(m/s)</w:t>
            </w:r>
            <w:r>
              <w:rPr>
                <w:sz w:val="24"/>
                <w:szCs w:val="24"/>
              </w:rPr>
              <w:t>；</w:t>
            </w:r>
          </w:p>
          <w:p w14:paraId="50319537">
            <w:pPr>
              <w:pStyle w:val="6"/>
              <w:spacing w:before="192" w:line="212" w:lineRule="auto"/>
              <w:ind w:left="131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S—</w:t>
            </w:r>
            <w:r>
              <w:rPr>
                <w:spacing w:val="-2"/>
                <w:sz w:val="24"/>
                <w:szCs w:val="24"/>
              </w:rPr>
              <w:t xml:space="preserve">罩口面积 </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7"/>
                <w:sz w:val="15"/>
                <w:szCs w:val="15"/>
              </w:rPr>
              <w:t>2</w:t>
            </w:r>
            <w:r>
              <w:rPr>
                <w:rFonts w:ascii="Times New Roman" w:hAnsi="Times New Roman" w:eastAsia="Times New Roman" w:cs="Times New Roman"/>
                <w:spacing w:val="-2"/>
                <w:sz w:val="24"/>
                <w:szCs w:val="24"/>
              </w:rPr>
              <w:t>)</w:t>
            </w:r>
          </w:p>
          <w:p w14:paraId="09B70C65">
            <w:pPr>
              <w:spacing w:before="130" w:line="323" w:lineRule="exact"/>
              <w:ind w:left="1312"/>
              <w:rPr>
                <w:rFonts w:ascii="Times New Roman" w:hAnsi="Times New Roman" w:eastAsia="Times New Roman" w:cs="Times New Roman"/>
                <w:sz w:val="24"/>
                <w:szCs w:val="24"/>
              </w:rPr>
            </w:pPr>
            <w:r>
              <w:rPr>
                <w:rFonts w:ascii="Times New Roman" w:hAnsi="Times New Roman" w:eastAsia="Times New Roman" w:cs="Times New Roman"/>
                <w:spacing w:val="-4"/>
                <w:position w:val="2"/>
                <w:sz w:val="24"/>
                <w:szCs w:val="24"/>
              </w:rPr>
              <w:t>S=L*B</w:t>
            </w:r>
          </w:p>
          <w:p w14:paraId="25F1DA30">
            <w:pPr>
              <w:spacing w:before="92" w:line="323" w:lineRule="exact"/>
              <w:ind w:left="1302"/>
              <w:rPr>
                <w:rFonts w:ascii="Times New Roman" w:hAnsi="Times New Roman" w:eastAsia="Times New Roman" w:cs="Times New Roman"/>
                <w:sz w:val="24"/>
                <w:szCs w:val="24"/>
              </w:rPr>
            </w:pPr>
            <w:r>
              <w:rPr>
                <w:rFonts w:ascii="Times New Roman" w:hAnsi="Times New Roman" w:eastAsia="Times New Roman" w:cs="Times New Roman"/>
                <w:spacing w:val="-1"/>
                <w:position w:val="2"/>
                <w:sz w:val="24"/>
                <w:szCs w:val="24"/>
              </w:rPr>
              <w:t>L=LC+0.5h</w:t>
            </w:r>
          </w:p>
          <w:p w14:paraId="09997C91">
            <w:pPr>
              <w:spacing w:before="90" w:line="323" w:lineRule="exact"/>
              <w:ind w:left="1301"/>
              <w:rPr>
                <w:rFonts w:ascii="Times New Roman" w:hAnsi="Times New Roman" w:eastAsia="Times New Roman" w:cs="Times New Roman"/>
                <w:sz w:val="24"/>
                <w:szCs w:val="24"/>
              </w:rPr>
            </w:pPr>
            <w:r>
              <w:rPr>
                <w:rFonts w:ascii="Times New Roman" w:hAnsi="Times New Roman" w:eastAsia="Times New Roman" w:cs="Times New Roman"/>
                <w:spacing w:val="-1"/>
                <w:position w:val="2"/>
                <w:sz w:val="24"/>
                <w:szCs w:val="24"/>
              </w:rPr>
              <w:t>B=LB+0.5h</w:t>
            </w:r>
          </w:p>
          <w:p w14:paraId="2125B4D0">
            <w:pPr>
              <w:pStyle w:val="6"/>
              <w:spacing w:before="152" w:line="212" w:lineRule="auto"/>
              <w:ind w:left="591"/>
              <w:rPr>
                <w:sz w:val="24"/>
                <w:szCs w:val="24"/>
              </w:rPr>
            </w:pPr>
            <w:r>
              <w:rPr>
                <w:spacing w:val="-1"/>
                <w:sz w:val="24"/>
                <w:szCs w:val="24"/>
              </w:rPr>
              <w:t>式中：</w:t>
            </w:r>
            <w:r>
              <w:rPr>
                <w:rFonts w:ascii="Times New Roman" w:hAnsi="Times New Roman" w:eastAsia="Times New Roman" w:cs="Times New Roman"/>
                <w:spacing w:val="-1"/>
                <w:sz w:val="24"/>
                <w:szCs w:val="24"/>
              </w:rPr>
              <w:t>LC—</w:t>
            </w:r>
            <w:r>
              <w:rPr>
                <w:spacing w:val="-1"/>
                <w:sz w:val="24"/>
                <w:szCs w:val="24"/>
              </w:rPr>
              <w:t>设备或尘源的长</w:t>
            </w:r>
            <w:r>
              <w:rPr>
                <w:rFonts w:ascii="Times New Roman" w:hAnsi="Times New Roman" w:eastAsia="Times New Roman" w:cs="Times New Roman"/>
                <w:spacing w:val="-1"/>
                <w:sz w:val="24"/>
                <w:szCs w:val="24"/>
              </w:rPr>
              <w:t>(m)</w:t>
            </w:r>
            <w:r>
              <w:rPr>
                <w:spacing w:val="-1"/>
                <w:sz w:val="24"/>
                <w:szCs w:val="24"/>
              </w:rPr>
              <w:t>；</w:t>
            </w:r>
          </w:p>
          <w:p w14:paraId="0DE8888C">
            <w:pPr>
              <w:pStyle w:val="6"/>
              <w:spacing w:before="193" w:line="212" w:lineRule="auto"/>
              <w:ind w:left="1302"/>
              <w:rPr>
                <w:sz w:val="24"/>
                <w:szCs w:val="24"/>
              </w:rPr>
            </w:pPr>
            <w:r>
              <w:rPr>
                <w:rFonts w:ascii="Times New Roman" w:hAnsi="Times New Roman" w:eastAsia="Times New Roman" w:cs="Times New Roman"/>
                <w:spacing w:val="-1"/>
                <w:sz w:val="24"/>
                <w:szCs w:val="24"/>
              </w:rPr>
              <w:t>LB—</w:t>
            </w:r>
            <w:r>
              <w:rPr>
                <w:spacing w:val="-1"/>
                <w:sz w:val="24"/>
                <w:szCs w:val="24"/>
              </w:rPr>
              <w:t>设备或尘源的宽</w:t>
            </w:r>
            <w:r>
              <w:rPr>
                <w:rFonts w:ascii="Times New Roman" w:hAnsi="Times New Roman" w:eastAsia="Times New Roman" w:cs="Times New Roman"/>
                <w:spacing w:val="-1"/>
                <w:sz w:val="24"/>
                <w:szCs w:val="24"/>
              </w:rPr>
              <w:t>(m)</w:t>
            </w:r>
            <w:r>
              <w:rPr>
                <w:spacing w:val="-1"/>
                <w:sz w:val="24"/>
                <w:szCs w:val="24"/>
              </w:rPr>
              <w:t>；</w:t>
            </w:r>
          </w:p>
        </w:tc>
      </w:tr>
    </w:tbl>
    <w:p w14:paraId="291899B1">
      <w:pPr>
        <w:pStyle w:val="2"/>
      </w:pPr>
    </w:p>
    <w:p w14:paraId="59199304">
      <w:pPr>
        <w:sectPr>
          <w:footerReference r:id="rId43" w:type="default"/>
          <w:pgSz w:w="11907" w:h="16840"/>
          <w:pgMar w:top="1400" w:right="1339" w:bottom="1014" w:left="1339" w:header="0" w:footer="852" w:gutter="0"/>
          <w:cols w:space="720" w:num="1"/>
        </w:sectPr>
      </w:pPr>
    </w:p>
    <w:tbl>
      <w:tblPr>
        <w:tblStyle w:val="5"/>
        <w:tblW w:w="921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
        <w:gridCol w:w="1237"/>
        <w:gridCol w:w="2097"/>
        <w:gridCol w:w="1742"/>
        <w:gridCol w:w="1743"/>
        <w:gridCol w:w="2120"/>
      </w:tblGrid>
      <w:tr w14:paraId="47973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8" w:hRule="atLeast"/>
        </w:trPr>
        <w:tc>
          <w:tcPr>
            <w:tcW w:w="274" w:type="dxa"/>
            <w:vMerge w:val="restart"/>
            <w:tcBorders>
              <w:top w:val="single" w:color="000000" w:sz="6" w:space="0"/>
              <w:left w:val="single" w:color="000000" w:sz="6" w:space="0"/>
              <w:bottom w:val="nil"/>
            </w:tcBorders>
            <w:vAlign w:val="top"/>
          </w:tcPr>
          <w:p w14:paraId="51CEB2E2">
            <w:pPr>
              <w:rPr>
                <w:rFonts w:ascii="Arial"/>
                <w:sz w:val="21"/>
              </w:rPr>
            </w:pPr>
          </w:p>
        </w:tc>
        <w:tc>
          <w:tcPr>
            <w:tcW w:w="8939" w:type="dxa"/>
            <w:gridSpan w:val="5"/>
            <w:tcBorders>
              <w:top w:val="single" w:color="000000" w:sz="6" w:space="0"/>
              <w:bottom w:val="single" w:color="000000" w:sz="10" w:space="0"/>
              <w:right w:val="single" w:color="000000" w:sz="6" w:space="0"/>
            </w:tcBorders>
            <w:vAlign w:val="top"/>
          </w:tcPr>
          <w:p w14:paraId="68A770AF">
            <w:pPr>
              <w:pStyle w:val="6"/>
              <w:spacing w:before="30" w:line="212" w:lineRule="auto"/>
              <w:ind w:left="1298"/>
              <w:rPr>
                <w:sz w:val="24"/>
                <w:szCs w:val="24"/>
              </w:rPr>
            </w:pPr>
            <w:r>
              <w:rPr>
                <w:rFonts w:ascii="Times New Roman" w:hAnsi="Times New Roman" w:eastAsia="Times New Roman" w:cs="Times New Roman"/>
                <w:spacing w:val="-1"/>
                <w:sz w:val="24"/>
                <w:szCs w:val="24"/>
              </w:rPr>
              <w:t>h—</w:t>
            </w:r>
            <w:r>
              <w:rPr>
                <w:spacing w:val="-1"/>
                <w:sz w:val="24"/>
                <w:szCs w:val="24"/>
              </w:rPr>
              <w:t>罩口离设备面的高度</w:t>
            </w:r>
            <w:r>
              <w:rPr>
                <w:rFonts w:ascii="Times New Roman" w:hAnsi="Times New Roman" w:eastAsia="Times New Roman" w:cs="Times New Roman"/>
                <w:spacing w:val="-1"/>
                <w:sz w:val="24"/>
                <w:szCs w:val="24"/>
              </w:rPr>
              <w:t>(m)</w:t>
            </w:r>
            <w:r>
              <w:rPr>
                <w:spacing w:val="-1"/>
                <w:sz w:val="24"/>
                <w:szCs w:val="24"/>
              </w:rPr>
              <w:t>；</w:t>
            </w:r>
          </w:p>
          <w:p w14:paraId="0A687710">
            <w:pPr>
              <w:pStyle w:val="6"/>
              <w:spacing w:before="190" w:line="359" w:lineRule="auto"/>
              <w:ind w:left="106" w:right="41" w:firstLine="480"/>
              <w:jc w:val="both"/>
              <w:rPr>
                <w:sz w:val="24"/>
                <w:szCs w:val="24"/>
              </w:rPr>
            </w:pPr>
            <w:r>
              <w:rPr>
                <w:sz w:val="24"/>
                <w:szCs w:val="24"/>
              </w:rPr>
              <w:t>根据建设单位提供资料，企业拟设置密闭配料间，配</w:t>
            </w:r>
            <w:r>
              <w:rPr>
                <w:spacing w:val="-1"/>
                <w:sz w:val="24"/>
                <w:szCs w:val="24"/>
              </w:rPr>
              <w:t>料过程粉尘产生少，本评</w:t>
            </w:r>
            <w:r>
              <w:rPr>
                <w:sz w:val="24"/>
                <w:szCs w:val="24"/>
              </w:rPr>
              <w:t xml:space="preserve">  </w:t>
            </w:r>
            <w:r>
              <w:rPr>
                <w:spacing w:val="-1"/>
                <w:sz w:val="24"/>
                <w:szCs w:val="24"/>
              </w:rPr>
              <w:t>价不进行定量分析。项目于送料机投料口上方设置集气罩，单个集气罩大小为</w:t>
            </w:r>
            <w:r>
              <w:rPr>
                <w:spacing w:val="-33"/>
                <w:sz w:val="24"/>
                <w:szCs w:val="24"/>
              </w:rPr>
              <w:t xml:space="preserve"> </w:t>
            </w:r>
            <w:r>
              <w:rPr>
                <w:rFonts w:ascii="Times New Roman" w:hAnsi="Times New Roman" w:eastAsia="Times New Roman" w:cs="Times New Roman"/>
                <w:spacing w:val="-1"/>
                <w:sz w:val="24"/>
                <w:szCs w:val="24"/>
              </w:rPr>
              <w:t>0.4m</w:t>
            </w:r>
            <w:r>
              <w:rPr>
                <w:rFonts w:ascii="Times New Roman" w:hAnsi="Times New Roman" w:eastAsia="Times New Roman" w:cs="Times New Roman"/>
                <w:sz w:val="24"/>
                <w:szCs w:val="24"/>
              </w:rPr>
              <w:t xml:space="preserve">  </w:t>
            </w:r>
            <w:r>
              <w:rPr>
                <w:spacing w:val="-3"/>
                <w:sz w:val="24"/>
                <w:szCs w:val="24"/>
              </w:rPr>
              <w:t>×</w:t>
            </w:r>
            <w:r>
              <w:rPr>
                <w:rFonts w:ascii="Times New Roman" w:hAnsi="Times New Roman" w:eastAsia="Times New Roman" w:cs="Times New Roman"/>
                <w:spacing w:val="-3"/>
                <w:sz w:val="24"/>
                <w:szCs w:val="24"/>
              </w:rPr>
              <w:t>0.5m</w:t>
            </w:r>
            <w:r>
              <w:rPr>
                <w:rFonts w:ascii="Times New Roman" w:hAnsi="Times New Roman" w:eastAsia="Times New Roman" w:cs="Times New Roman"/>
                <w:spacing w:val="-30"/>
                <w:sz w:val="24"/>
                <w:szCs w:val="24"/>
              </w:rPr>
              <w:t xml:space="preserve"> </w:t>
            </w:r>
            <w:r>
              <w:rPr>
                <w:spacing w:val="-3"/>
                <w:sz w:val="24"/>
                <w:szCs w:val="24"/>
              </w:rPr>
              <w:t>，集气罩距污染源高度按</w:t>
            </w:r>
            <w:r>
              <w:rPr>
                <w:spacing w:val="-51"/>
                <w:sz w:val="24"/>
                <w:szCs w:val="24"/>
              </w:rPr>
              <w:t xml:space="preserve"> </w:t>
            </w:r>
            <w:r>
              <w:rPr>
                <w:rFonts w:ascii="Times New Roman" w:hAnsi="Times New Roman" w:eastAsia="Times New Roman" w:cs="Times New Roman"/>
                <w:spacing w:val="-3"/>
                <w:sz w:val="24"/>
                <w:szCs w:val="24"/>
              </w:rPr>
              <w:t xml:space="preserve">0.2m </w:t>
            </w:r>
            <w:r>
              <w:rPr>
                <w:spacing w:val="-3"/>
                <w:sz w:val="24"/>
                <w:szCs w:val="24"/>
              </w:rPr>
              <w:t>计，项目共设</w:t>
            </w:r>
            <w:r>
              <w:rPr>
                <w:spacing w:val="-50"/>
                <w:sz w:val="24"/>
                <w:szCs w:val="24"/>
              </w:rPr>
              <w:t xml:space="preserve"> </w:t>
            </w:r>
            <w:r>
              <w:rPr>
                <w:rFonts w:ascii="Times New Roman" w:hAnsi="Times New Roman" w:eastAsia="Times New Roman" w:cs="Times New Roman"/>
                <w:spacing w:val="-3"/>
                <w:sz w:val="24"/>
                <w:szCs w:val="24"/>
              </w:rPr>
              <w:t>6</w:t>
            </w:r>
            <w:r>
              <w:rPr>
                <w:rFonts w:ascii="Times New Roman" w:hAnsi="Times New Roman" w:eastAsia="Times New Roman" w:cs="Times New Roman"/>
                <w:spacing w:val="28"/>
                <w:w w:val="101"/>
                <w:sz w:val="24"/>
                <w:szCs w:val="24"/>
              </w:rPr>
              <w:t xml:space="preserve"> </w:t>
            </w:r>
            <w:r>
              <w:rPr>
                <w:spacing w:val="-3"/>
                <w:sz w:val="24"/>
                <w:szCs w:val="24"/>
              </w:rPr>
              <w:t>台密炼机，风</w:t>
            </w:r>
            <w:r>
              <w:rPr>
                <w:spacing w:val="-4"/>
                <w:sz w:val="24"/>
                <w:szCs w:val="24"/>
              </w:rPr>
              <w:t>速按</w:t>
            </w:r>
            <w:r>
              <w:rPr>
                <w:spacing w:val="-32"/>
                <w:sz w:val="24"/>
                <w:szCs w:val="24"/>
              </w:rPr>
              <w:t xml:space="preserve"> </w:t>
            </w:r>
            <w:r>
              <w:rPr>
                <w:rFonts w:ascii="Times New Roman" w:hAnsi="Times New Roman" w:eastAsia="Times New Roman" w:cs="Times New Roman"/>
                <w:spacing w:val="-4"/>
                <w:sz w:val="24"/>
                <w:szCs w:val="24"/>
              </w:rPr>
              <w:t xml:space="preserve">1.0m/s </w:t>
            </w:r>
            <w:r>
              <w:rPr>
                <w:spacing w:val="-4"/>
                <w:sz w:val="24"/>
                <w:szCs w:val="24"/>
              </w:rPr>
              <w:t>计，</w:t>
            </w:r>
            <w:r>
              <w:rPr>
                <w:sz w:val="24"/>
                <w:szCs w:val="24"/>
              </w:rPr>
              <w:t xml:space="preserve"> </w:t>
            </w:r>
            <w:r>
              <w:rPr>
                <w:spacing w:val="-2"/>
                <w:sz w:val="24"/>
                <w:szCs w:val="24"/>
              </w:rPr>
              <w:t>两条生产线共用一套环保设施，则项目投料工序（每台）所需风量为</w:t>
            </w:r>
            <w:r>
              <w:rPr>
                <w:spacing w:val="-21"/>
                <w:sz w:val="24"/>
                <w:szCs w:val="24"/>
              </w:rPr>
              <w:t xml:space="preserve"> </w:t>
            </w:r>
            <w:r>
              <w:rPr>
                <w:rFonts w:ascii="Times New Roman" w:hAnsi="Times New Roman" w:eastAsia="Times New Roman" w:cs="Times New Roman"/>
                <w:spacing w:val="-2"/>
                <w:sz w:val="24"/>
                <w:szCs w:val="24"/>
              </w:rPr>
              <w:t>1080m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sz w:val="24"/>
                <w:szCs w:val="24"/>
              </w:rPr>
              <w:t>/h</w:t>
            </w:r>
            <w:r>
              <w:rPr>
                <w:rFonts w:ascii="Times New Roman" w:hAnsi="Times New Roman" w:eastAsia="Times New Roman" w:cs="Times New Roman"/>
                <w:spacing w:val="-27"/>
                <w:sz w:val="24"/>
                <w:szCs w:val="24"/>
              </w:rPr>
              <w:t xml:space="preserve"> </w:t>
            </w:r>
            <w:r>
              <w:rPr>
                <w:spacing w:val="-2"/>
                <w:sz w:val="24"/>
                <w:szCs w:val="24"/>
              </w:rPr>
              <w:t>。则</w:t>
            </w:r>
            <w:r>
              <w:rPr>
                <w:sz w:val="24"/>
                <w:szCs w:val="24"/>
              </w:rPr>
              <w:t xml:space="preserve">  </w:t>
            </w:r>
            <w:r>
              <w:rPr>
                <w:spacing w:val="-1"/>
                <w:sz w:val="24"/>
                <w:szCs w:val="24"/>
              </w:rPr>
              <w:t>投料工序（每两条生产线）设计风量为</w:t>
            </w:r>
            <w:r>
              <w:rPr>
                <w:spacing w:val="-55"/>
                <w:sz w:val="24"/>
                <w:szCs w:val="24"/>
              </w:rPr>
              <w:t xml:space="preserve"> </w:t>
            </w:r>
            <w:r>
              <w:rPr>
                <w:rFonts w:ascii="Times New Roman" w:hAnsi="Times New Roman" w:eastAsia="Times New Roman" w:cs="Times New Roman"/>
                <w:spacing w:val="-1"/>
                <w:sz w:val="24"/>
                <w:szCs w:val="24"/>
              </w:rPr>
              <w:t>2160m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sz w:val="24"/>
                <w:szCs w:val="24"/>
              </w:rPr>
              <w:t>/h</w:t>
            </w:r>
            <w:r>
              <w:rPr>
                <w:rFonts w:ascii="Times New Roman" w:hAnsi="Times New Roman" w:eastAsia="Times New Roman" w:cs="Times New Roman"/>
                <w:spacing w:val="-27"/>
                <w:sz w:val="24"/>
                <w:szCs w:val="24"/>
              </w:rPr>
              <w:t xml:space="preserve"> </w:t>
            </w:r>
            <w:r>
              <w:rPr>
                <w:spacing w:val="-1"/>
                <w:sz w:val="24"/>
                <w:szCs w:val="24"/>
              </w:rPr>
              <w:t>。投料粉尘收集后经</w:t>
            </w:r>
            <w:r>
              <w:rPr>
                <w:spacing w:val="-2"/>
                <w:sz w:val="24"/>
                <w:szCs w:val="24"/>
              </w:rPr>
              <w:t>布袋除尘设施</w:t>
            </w:r>
            <w:r>
              <w:rPr>
                <w:sz w:val="24"/>
                <w:szCs w:val="24"/>
              </w:rPr>
              <w:t xml:space="preserve">  </w:t>
            </w:r>
            <w:r>
              <w:rPr>
                <w:spacing w:val="-1"/>
                <w:sz w:val="24"/>
                <w:szCs w:val="24"/>
              </w:rPr>
              <w:t>处理后通过</w:t>
            </w:r>
            <w:r>
              <w:rPr>
                <w:spacing w:val="-32"/>
                <w:sz w:val="24"/>
                <w:szCs w:val="24"/>
              </w:rPr>
              <w:t xml:space="preserve"> </w:t>
            </w:r>
            <w:r>
              <w:rPr>
                <w:rFonts w:ascii="Times New Roman" w:hAnsi="Times New Roman" w:eastAsia="Times New Roman" w:cs="Times New Roman"/>
                <w:spacing w:val="-1"/>
                <w:sz w:val="24"/>
                <w:szCs w:val="24"/>
              </w:rPr>
              <w:t>15m</w:t>
            </w:r>
            <w:r>
              <w:rPr>
                <w:rFonts w:ascii="Times New Roman" w:hAnsi="Times New Roman" w:eastAsia="Times New Roman" w:cs="Times New Roman"/>
                <w:spacing w:val="17"/>
                <w:sz w:val="24"/>
                <w:szCs w:val="24"/>
              </w:rPr>
              <w:t xml:space="preserve"> </w:t>
            </w:r>
            <w:r>
              <w:rPr>
                <w:spacing w:val="-1"/>
                <w:sz w:val="24"/>
                <w:szCs w:val="24"/>
              </w:rPr>
              <w:t>高的排气筒高空排放，根</w:t>
            </w:r>
            <w:r>
              <w:rPr>
                <w:spacing w:val="-2"/>
                <w:sz w:val="24"/>
                <w:szCs w:val="24"/>
              </w:rPr>
              <w:t>据《福州市塑胶行业挥发性有机物整治验</w:t>
            </w:r>
            <w:r>
              <w:rPr>
                <w:sz w:val="24"/>
                <w:szCs w:val="24"/>
              </w:rPr>
              <w:t xml:space="preserve"> </w:t>
            </w:r>
            <w:r>
              <w:rPr>
                <w:spacing w:val="-10"/>
                <w:sz w:val="24"/>
                <w:szCs w:val="24"/>
              </w:rPr>
              <w:t>收技术标准》</w:t>
            </w:r>
            <w:r>
              <w:rPr>
                <w:rFonts w:ascii="Times New Roman" w:hAnsi="Times New Roman" w:eastAsia="Times New Roman" w:cs="Times New Roman"/>
                <w:spacing w:val="-10"/>
                <w:sz w:val="24"/>
                <w:szCs w:val="24"/>
              </w:rPr>
              <w:t>(2018</w:t>
            </w:r>
            <w:r>
              <w:rPr>
                <w:rFonts w:ascii="Times New Roman" w:hAnsi="Times New Roman" w:eastAsia="Times New Roman" w:cs="Times New Roman"/>
                <w:spacing w:val="-18"/>
                <w:sz w:val="24"/>
                <w:szCs w:val="24"/>
              </w:rPr>
              <w:t xml:space="preserve"> </w:t>
            </w:r>
            <w:r>
              <w:rPr>
                <w:spacing w:val="-10"/>
                <w:sz w:val="24"/>
                <w:szCs w:val="24"/>
              </w:rPr>
              <w:t>年</w:t>
            </w:r>
            <w:r>
              <w:rPr>
                <w:rFonts w:ascii="Times New Roman" w:hAnsi="Times New Roman" w:eastAsia="Times New Roman" w:cs="Times New Roman"/>
                <w:spacing w:val="-10"/>
                <w:sz w:val="24"/>
                <w:szCs w:val="24"/>
              </w:rPr>
              <w:t>4</w:t>
            </w:r>
            <w:r>
              <w:rPr>
                <w:rFonts w:ascii="Times New Roman" w:hAnsi="Times New Roman" w:eastAsia="Times New Roman" w:cs="Times New Roman"/>
                <w:spacing w:val="-16"/>
                <w:sz w:val="24"/>
                <w:szCs w:val="24"/>
              </w:rPr>
              <w:t xml:space="preserve"> </w:t>
            </w:r>
            <w:r>
              <w:rPr>
                <w:spacing w:val="-10"/>
                <w:sz w:val="24"/>
                <w:szCs w:val="24"/>
              </w:rPr>
              <w:t>月</w:t>
            </w:r>
            <w:r>
              <w:rPr>
                <w:rFonts w:ascii="Times New Roman" w:hAnsi="Times New Roman" w:eastAsia="Times New Roman" w:cs="Times New Roman"/>
                <w:spacing w:val="-10"/>
                <w:sz w:val="24"/>
                <w:szCs w:val="24"/>
              </w:rPr>
              <w:t>)</w:t>
            </w:r>
            <w:r>
              <w:rPr>
                <w:spacing w:val="-10"/>
                <w:sz w:val="24"/>
                <w:szCs w:val="24"/>
              </w:rPr>
              <w:t>可知，当使用顶吸式集气罩，集气罩最小风速控制为</w:t>
            </w:r>
            <w:r>
              <w:rPr>
                <w:spacing w:val="-61"/>
                <w:sz w:val="24"/>
                <w:szCs w:val="24"/>
              </w:rPr>
              <w:t xml:space="preserve"> </w:t>
            </w:r>
            <w:r>
              <w:rPr>
                <w:rFonts w:ascii="Times New Roman" w:hAnsi="Times New Roman" w:eastAsia="Times New Roman" w:cs="Times New Roman"/>
                <w:spacing w:val="-10"/>
                <w:sz w:val="24"/>
                <w:szCs w:val="24"/>
              </w:rPr>
              <w:t>1.0m/</w:t>
            </w:r>
            <w:r>
              <w:rPr>
                <w:rFonts w:ascii="Times New Roman" w:hAnsi="Times New Roman" w:eastAsia="Times New Roman" w:cs="Times New Roman"/>
                <w:spacing w:val="-11"/>
                <w:sz w:val="24"/>
                <w:szCs w:val="24"/>
              </w:rPr>
              <w:t>s</w:t>
            </w:r>
            <w:r>
              <w:rPr>
                <w:spacing w:val="-11"/>
                <w:sz w:val="24"/>
                <w:szCs w:val="24"/>
              </w:rPr>
              <w:t>，</w:t>
            </w:r>
            <w:r>
              <w:rPr>
                <w:sz w:val="24"/>
                <w:szCs w:val="24"/>
              </w:rPr>
              <w:t xml:space="preserve"> </w:t>
            </w:r>
            <w:r>
              <w:rPr>
                <w:spacing w:val="-3"/>
                <w:sz w:val="24"/>
                <w:szCs w:val="24"/>
              </w:rPr>
              <w:t>集气效率可达</w:t>
            </w:r>
            <w:r>
              <w:rPr>
                <w:spacing w:val="-44"/>
                <w:sz w:val="24"/>
                <w:szCs w:val="24"/>
              </w:rPr>
              <w:t xml:space="preserve"> </w:t>
            </w:r>
            <w:r>
              <w:rPr>
                <w:rFonts w:ascii="Times New Roman" w:hAnsi="Times New Roman" w:eastAsia="Times New Roman" w:cs="Times New Roman"/>
                <w:spacing w:val="-3"/>
                <w:sz w:val="24"/>
                <w:szCs w:val="24"/>
              </w:rPr>
              <w:t>80%</w:t>
            </w:r>
            <w:r>
              <w:rPr>
                <w:rFonts w:ascii="Times New Roman" w:hAnsi="Times New Roman" w:eastAsia="Times New Roman" w:cs="Times New Roman"/>
                <w:spacing w:val="-32"/>
                <w:sz w:val="24"/>
                <w:szCs w:val="24"/>
              </w:rPr>
              <w:t xml:space="preserve"> </w:t>
            </w:r>
            <w:r>
              <w:rPr>
                <w:spacing w:val="-3"/>
                <w:sz w:val="24"/>
                <w:szCs w:val="24"/>
              </w:rPr>
              <w:t>，配料、投料作业时间按</w:t>
            </w:r>
            <w:r>
              <w:rPr>
                <w:spacing w:val="-32"/>
                <w:sz w:val="24"/>
                <w:szCs w:val="24"/>
              </w:rPr>
              <w:t xml:space="preserve"> </w:t>
            </w:r>
            <w:r>
              <w:rPr>
                <w:rFonts w:ascii="Times New Roman" w:hAnsi="Times New Roman" w:eastAsia="Times New Roman" w:cs="Times New Roman"/>
                <w:spacing w:val="-3"/>
                <w:sz w:val="24"/>
                <w:szCs w:val="24"/>
              </w:rPr>
              <w:t xml:space="preserve">1200h </w:t>
            </w:r>
            <w:r>
              <w:rPr>
                <w:spacing w:val="-3"/>
                <w:sz w:val="24"/>
                <w:szCs w:val="24"/>
              </w:rPr>
              <w:t>计。</w:t>
            </w:r>
          </w:p>
          <w:p w14:paraId="5D2D0206">
            <w:pPr>
              <w:pStyle w:val="6"/>
              <w:spacing w:line="220" w:lineRule="auto"/>
              <w:ind w:left="598"/>
              <w:rPr>
                <w:sz w:val="24"/>
                <w:szCs w:val="24"/>
              </w:rPr>
            </w:pPr>
            <w:r>
              <w:rPr>
                <w:spacing w:val="-2"/>
                <w:sz w:val="24"/>
                <w:szCs w:val="24"/>
              </w:rPr>
              <w:t>（</w:t>
            </w:r>
            <w:r>
              <w:rPr>
                <w:rFonts w:ascii="Times New Roman" w:hAnsi="Times New Roman" w:eastAsia="Times New Roman" w:cs="Times New Roman"/>
                <w:spacing w:val="-2"/>
                <w:sz w:val="24"/>
                <w:szCs w:val="24"/>
              </w:rPr>
              <w:t>2</w:t>
            </w:r>
            <w:r>
              <w:rPr>
                <w:spacing w:val="-2"/>
                <w:sz w:val="24"/>
                <w:szCs w:val="24"/>
              </w:rPr>
              <w:t>）密炼热熔废气（</w:t>
            </w:r>
            <w:r>
              <w:rPr>
                <w:rFonts w:ascii="Times New Roman" w:hAnsi="Times New Roman" w:eastAsia="Times New Roman" w:cs="Times New Roman"/>
                <w:spacing w:val="-2"/>
                <w:sz w:val="24"/>
                <w:szCs w:val="24"/>
              </w:rPr>
              <w:t>G2</w:t>
            </w:r>
            <w:r>
              <w:rPr>
                <w:spacing w:val="-2"/>
                <w:sz w:val="24"/>
                <w:szCs w:val="24"/>
              </w:rPr>
              <w:t>）</w:t>
            </w:r>
          </w:p>
          <w:p w14:paraId="10E09831">
            <w:pPr>
              <w:pStyle w:val="6"/>
              <w:spacing w:before="181" w:line="219" w:lineRule="auto"/>
              <w:ind w:left="587"/>
              <w:rPr>
                <w:sz w:val="24"/>
                <w:szCs w:val="24"/>
              </w:rPr>
            </w:pPr>
            <w:r>
              <w:rPr>
                <w:sz w:val="24"/>
                <w:szCs w:val="24"/>
              </w:rPr>
              <w:t>本项目涉及到的塑料原料包括</w:t>
            </w:r>
            <w:r>
              <w:rPr>
                <w:spacing w:val="-42"/>
                <w:sz w:val="24"/>
                <w:szCs w:val="24"/>
              </w:rPr>
              <w:t xml:space="preserve"> </w:t>
            </w:r>
            <w:r>
              <w:rPr>
                <w:rFonts w:ascii="Times New Roman" w:hAnsi="Times New Roman" w:eastAsia="Times New Roman" w:cs="Times New Roman"/>
                <w:sz w:val="24"/>
                <w:szCs w:val="24"/>
              </w:rPr>
              <w:t>EVA</w:t>
            </w:r>
            <w:r>
              <w:rPr>
                <w:sz w:val="24"/>
                <w:szCs w:val="24"/>
              </w:rPr>
              <w:t>、热塑性弹体，其分解温度分别为</w:t>
            </w:r>
            <w:r>
              <w:rPr>
                <w:rFonts w:ascii="Times New Roman" w:hAnsi="Times New Roman" w:eastAsia="Times New Roman" w:cs="Times New Roman"/>
                <w:sz w:val="24"/>
                <w:szCs w:val="24"/>
              </w:rPr>
              <w:t>230</w:t>
            </w:r>
            <w:r>
              <w:rPr>
                <w:sz w:val="24"/>
                <w:szCs w:val="24"/>
              </w:rPr>
              <w:t>℃、</w:t>
            </w:r>
          </w:p>
          <w:p w14:paraId="541E24DC">
            <w:pPr>
              <w:pStyle w:val="6"/>
              <w:spacing w:before="184" w:line="359" w:lineRule="auto"/>
              <w:ind w:left="105" w:right="102" w:hanging="3"/>
              <w:rPr>
                <w:sz w:val="24"/>
                <w:szCs w:val="24"/>
              </w:rPr>
            </w:pPr>
            <w:r>
              <w:rPr>
                <w:rFonts w:ascii="Times New Roman" w:hAnsi="Times New Roman" w:eastAsia="Times New Roman" w:cs="Times New Roman"/>
                <w:spacing w:val="-6"/>
                <w:sz w:val="24"/>
                <w:szCs w:val="24"/>
              </w:rPr>
              <w:t>250</w:t>
            </w:r>
            <w:r>
              <w:rPr>
                <w:spacing w:val="-6"/>
                <w:sz w:val="24"/>
                <w:szCs w:val="24"/>
              </w:rPr>
              <w:t>℃</w:t>
            </w:r>
            <w:r>
              <w:rPr>
                <w:spacing w:val="-83"/>
                <w:sz w:val="24"/>
                <w:szCs w:val="24"/>
              </w:rPr>
              <w:t xml:space="preserve"> </w:t>
            </w:r>
            <w:r>
              <w:rPr>
                <w:spacing w:val="-6"/>
                <w:sz w:val="24"/>
                <w:szCs w:val="24"/>
              </w:rPr>
              <w:t>,</w:t>
            </w:r>
            <w:r>
              <w:rPr>
                <w:spacing w:val="64"/>
                <w:sz w:val="24"/>
                <w:szCs w:val="24"/>
              </w:rPr>
              <w:t xml:space="preserve"> </w:t>
            </w:r>
            <w:r>
              <w:rPr>
                <w:spacing w:val="-6"/>
                <w:sz w:val="24"/>
                <w:szCs w:val="24"/>
              </w:rPr>
              <w:t>本项目密炼热熔加热温度为</w:t>
            </w:r>
            <w:r>
              <w:rPr>
                <w:spacing w:val="-32"/>
                <w:sz w:val="24"/>
                <w:szCs w:val="24"/>
              </w:rPr>
              <w:t xml:space="preserve"> </w:t>
            </w:r>
            <w:r>
              <w:rPr>
                <w:rFonts w:ascii="Times New Roman" w:hAnsi="Times New Roman" w:eastAsia="Times New Roman" w:cs="Times New Roman"/>
                <w:spacing w:val="-6"/>
                <w:sz w:val="24"/>
                <w:szCs w:val="24"/>
              </w:rPr>
              <w:t>115</w:t>
            </w:r>
            <w:r>
              <w:rPr>
                <w:spacing w:val="-6"/>
                <w:sz w:val="24"/>
                <w:szCs w:val="24"/>
              </w:rPr>
              <w:t>℃</w:t>
            </w:r>
            <w:r>
              <w:rPr>
                <w:spacing w:val="-91"/>
                <w:sz w:val="24"/>
                <w:szCs w:val="24"/>
              </w:rPr>
              <w:t xml:space="preserve"> </w:t>
            </w:r>
            <w:r>
              <w:rPr>
                <w:spacing w:val="-6"/>
                <w:sz w:val="24"/>
                <w:szCs w:val="24"/>
              </w:rPr>
              <w:t>,</w:t>
            </w:r>
            <w:r>
              <w:rPr>
                <w:spacing w:val="62"/>
                <w:sz w:val="24"/>
                <w:szCs w:val="24"/>
              </w:rPr>
              <w:t xml:space="preserve"> </w:t>
            </w:r>
            <w:r>
              <w:rPr>
                <w:spacing w:val="-6"/>
                <w:sz w:val="24"/>
                <w:szCs w:val="24"/>
              </w:rPr>
              <w:t>低于所用树脂的分解温度，因此树脂在</w:t>
            </w:r>
            <w:r>
              <w:rPr>
                <w:sz w:val="24"/>
                <w:szCs w:val="24"/>
              </w:rPr>
              <w:t xml:space="preserve"> 密炼热熔过程中均不会裂解，但是原料所含的挥发性物质可</w:t>
            </w:r>
            <w:r>
              <w:rPr>
                <w:spacing w:val="-1"/>
                <w:sz w:val="24"/>
                <w:szCs w:val="24"/>
              </w:rPr>
              <w:t>能释放出来，由于有机</w:t>
            </w:r>
            <w:r>
              <w:rPr>
                <w:sz w:val="24"/>
                <w:szCs w:val="24"/>
              </w:rPr>
              <w:t xml:space="preserve"> </w:t>
            </w:r>
            <w:r>
              <w:rPr>
                <w:spacing w:val="-1"/>
                <w:sz w:val="24"/>
                <w:szCs w:val="24"/>
              </w:rPr>
              <w:t>废气种类繁多，成分复杂，本环评将其他有机废气放在后文（此章节（</w:t>
            </w:r>
            <w:r>
              <w:rPr>
                <w:rFonts w:ascii="Times New Roman" w:hAnsi="Times New Roman" w:eastAsia="Times New Roman" w:cs="Times New Roman"/>
                <w:spacing w:val="-1"/>
                <w:sz w:val="24"/>
                <w:szCs w:val="24"/>
              </w:rPr>
              <w:t>5</w:t>
            </w:r>
            <w:r>
              <w:rPr>
                <w:spacing w:val="-1"/>
                <w:sz w:val="24"/>
                <w:szCs w:val="24"/>
              </w:rPr>
              <w:t>）</w:t>
            </w:r>
            <w:r>
              <w:rPr>
                <w:spacing w:val="-2"/>
                <w:sz w:val="24"/>
                <w:szCs w:val="24"/>
              </w:rPr>
              <w:t>其他有机</w:t>
            </w:r>
            <w:r>
              <w:rPr>
                <w:sz w:val="24"/>
                <w:szCs w:val="24"/>
              </w:rPr>
              <w:t xml:space="preserve"> </w:t>
            </w:r>
            <w:r>
              <w:rPr>
                <w:spacing w:val="-2"/>
                <w:sz w:val="24"/>
                <w:szCs w:val="24"/>
              </w:rPr>
              <w:t>废气）中分析。</w:t>
            </w:r>
          </w:p>
          <w:p w14:paraId="74F48F1E">
            <w:pPr>
              <w:pStyle w:val="6"/>
              <w:spacing w:line="359" w:lineRule="auto"/>
              <w:ind w:left="105" w:right="102" w:firstLine="481"/>
              <w:rPr>
                <w:sz w:val="24"/>
                <w:szCs w:val="24"/>
              </w:rPr>
            </w:pPr>
            <w:r>
              <w:rPr>
                <w:spacing w:val="-2"/>
                <w:sz w:val="24"/>
                <w:szCs w:val="24"/>
              </w:rPr>
              <w:t>本评价参考美国国家环保局</w:t>
            </w:r>
            <w:r>
              <w:rPr>
                <w:spacing w:val="-55"/>
                <w:sz w:val="24"/>
                <w:szCs w:val="24"/>
              </w:rPr>
              <w:t xml:space="preserve"> </w:t>
            </w:r>
            <w:r>
              <w:rPr>
                <w:rFonts w:ascii="Times New Roman" w:hAnsi="Times New Roman" w:eastAsia="Times New Roman" w:cs="Times New Roman"/>
                <w:spacing w:val="-2"/>
                <w:sz w:val="24"/>
                <w:szCs w:val="24"/>
              </w:rPr>
              <w:t xml:space="preserve">EPA </w:t>
            </w:r>
            <w:r>
              <w:rPr>
                <w:spacing w:val="-2"/>
                <w:sz w:val="24"/>
                <w:szCs w:val="24"/>
              </w:rPr>
              <w:t>编制的</w:t>
            </w:r>
            <w:r>
              <w:rPr>
                <w:spacing w:val="-58"/>
                <w:sz w:val="24"/>
                <w:szCs w:val="24"/>
              </w:rPr>
              <w:t xml:space="preserve"> </w:t>
            </w:r>
            <w:r>
              <w:rPr>
                <w:rFonts w:ascii="Times New Roman" w:hAnsi="Times New Roman" w:eastAsia="Times New Roman" w:cs="Times New Roman"/>
                <w:spacing w:val="-2"/>
                <w:sz w:val="24"/>
                <w:szCs w:val="24"/>
              </w:rPr>
              <w:t>AP-42</w:t>
            </w:r>
            <w:r>
              <w:rPr>
                <w:rFonts w:ascii="Times New Roman" w:hAnsi="Times New Roman" w:eastAsia="Times New Roman" w:cs="Times New Roman"/>
                <w:spacing w:val="32"/>
                <w:sz w:val="24"/>
                <w:szCs w:val="24"/>
              </w:rPr>
              <w:t xml:space="preserve"> </w:t>
            </w:r>
            <w:r>
              <w:rPr>
                <w:spacing w:val="-2"/>
                <w:sz w:val="24"/>
                <w:szCs w:val="24"/>
              </w:rPr>
              <w:t>中密炼工序的排放</w:t>
            </w:r>
            <w:r>
              <w:rPr>
                <w:spacing w:val="-3"/>
                <w:sz w:val="24"/>
                <w:szCs w:val="24"/>
              </w:rPr>
              <w:t>因子，详见下</w:t>
            </w:r>
            <w:r>
              <w:rPr>
                <w:sz w:val="24"/>
                <w:szCs w:val="24"/>
              </w:rPr>
              <w:t xml:space="preserve"> </w:t>
            </w:r>
            <w:r>
              <w:rPr>
                <w:spacing w:val="-5"/>
                <w:sz w:val="24"/>
                <w:szCs w:val="24"/>
              </w:rPr>
              <w:t>表。</w:t>
            </w:r>
          </w:p>
          <w:p w14:paraId="106AF85B">
            <w:pPr>
              <w:spacing w:before="1" w:line="207" w:lineRule="auto"/>
              <w:ind w:left="2395"/>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2"/>
                <w:sz w:val="24"/>
                <w:szCs w:val="24"/>
              </w:rPr>
              <w:t xml:space="preserve"> </w:t>
            </w:r>
            <w:r>
              <w:rPr>
                <w:rFonts w:ascii="Times New Roman" w:hAnsi="Times New Roman" w:eastAsia="Times New Roman" w:cs="Times New Roman"/>
                <w:spacing w:val="-1"/>
                <w:sz w:val="24"/>
                <w:szCs w:val="24"/>
              </w:rPr>
              <w:t xml:space="preserve">4.1-1    </w:t>
            </w:r>
            <w:r>
              <w:rPr>
                <w:rFonts w:ascii="黑体" w:hAnsi="黑体" w:eastAsia="黑体" w:cs="黑体"/>
                <w:spacing w:val="-1"/>
                <w:sz w:val="24"/>
                <w:szCs w:val="24"/>
              </w:rPr>
              <w:t>密炼工序大气污染物产生情况</w:t>
            </w:r>
          </w:p>
        </w:tc>
      </w:tr>
      <w:tr w14:paraId="28B27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4" w:type="dxa"/>
            <w:vMerge w:val="continue"/>
            <w:tcBorders>
              <w:top w:val="nil"/>
              <w:left w:val="single" w:color="000000" w:sz="6" w:space="0"/>
              <w:bottom w:val="nil"/>
            </w:tcBorders>
            <w:vAlign w:val="top"/>
          </w:tcPr>
          <w:p w14:paraId="143E4BE6">
            <w:pPr>
              <w:rPr>
                <w:rFonts w:ascii="Arial"/>
                <w:sz w:val="21"/>
              </w:rPr>
            </w:pPr>
          </w:p>
        </w:tc>
        <w:tc>
          <w:tcPr>
            <w:tcW w:w="1237" w:type="dxa"/>
            <w:tcBorders>
              <w:top w:val="single" w:color="000000" w:sz="10" w:space="0"/>
            </w:tcBorders>
            <w:vAlign w:val="top"/>
          </w:tcPr>
          <w:p w14:paraId="533B6D5D">
            <w:pPr>
              <w:pStyle w:val="6"/>
              <w:spacing w:before="30" w:line="209" w:lineRule="auto"/>
              <w:ind w:left="256"/>
            </w:pPr>
            <w:r>
              <w:rPr>
                <w:spacing w:val="6"/>
              </w:rPr>
              <w:t>生产工序</w:t>
            </w:r>
          </w:p>
        </w:tc>
        <w:tc>
          <w:tcPr>
            <w:tcW w:w="2097" w:type="dxa"/>
            <w:tcBorders>
              <w:top w:val="single" w:color="000000" w:sz="10" w:space="0"/>
            </w:tcBorders>
            <w:vAlign w:val="top"/>
          </w:tcPr>
          <w:p w14:paraId="4295B0F5">
            <w:pPr>
              <w:pStyle w:val="6"/>
              <w:spacing w:before="30" w:line="209" w:lineRule="auto"/>
              <w:ind w:left="629"/>
            </w:pPr>
            <w:r>
              <w:rPr>
                <w:spacing w:val="7"/>
              </w:rPr>
              <w:t>废气种类</w:t>
            </w:r>
          </w:p>
        </w:tc>
        <w:tc>
          <w:tcPr>
            <w:tcW w:w="1742" w:type="dxa"/>
            <w:tcBorders>
              <w:top w:val="single" w:color="000000" w:sz="10" w:space="0"/>
            </w:tcBorders>
            <w:vAlign w:val="top"/>
          </w:tcPr>
          <w:p w14:paraId="01C793F4">
            <w:pPr>
              <w:pStyle w:val="6"/>
              <w:spacing w:before="30" w:line="209" w:lineRule="auto"/>
              <w:ind w:left="665"/>
            </w:pPr>
            <w:r>
              <w:rPr>
                <w:spacing w:val="5"/>
              </w:rPr>
              <w:t>粉尘</w:t>
            </w:r>
          </w:p>
        </w:tc>
        <w:tc>
          <w:tcPr>
            <w:tcW w:w="1743" w:type="dxa"/>
            <w:tcBorders>
              <w:top w:val="single" w:color="000000" w:sz="10" w:space="0"/>
            </w:tcBorders>
            <w:vAlign w:val="top"/>
          </w:tcPr>
          <w:p w14:paraId="3A395373">
            <w:pPr>
              <w:pStyle w:val="6"/>
              <w:spacing w:before="30" w:line="209" w:lineRule="auto"/>
              <w:ind w:left="358"/>
            </w:pPr>
            <w:r>
              <w:rPr>
                <w:spacing w:val="7"/>
              </w:rPr>
              <w:t>非甲烷总烃</w:t>
            </w:r>
          </w:p>
        </w:tc>
        <w:tc>
          <w:tcPr>
            <w:tcW w:w="2120" w:type="dxa"/>
            <w:tcBorders>
              <w:top w:val="single" w:color="000000" w:sz="10" w:space="0"/>
              <w:right w:val="single" w:color="000000" w:sz="6" w:space="0"/>
            </w:tcBorders>
            <w:vAlign w:val="top"/>
          </w:tcPr>
          <w:p w14:paraId="4D68BDE2">
            <w:pPr>
              <w:pStyle w:val="6"/>
              <w:spacing w:before="30" w:line="209" w:lineRule="auto"/>
              <w:ind w:left="596"/>
            </w:pPr>
            <w:r>
              <w:rPr>
                <w:spacing w:val="6"/>
              </w:rPr>
              <w:t>系数来源</w:t>
            </w:r>
          </w:p>
        </w:tc>
      </w:tr>
      <w:tr w14:paraId="63279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74" w:type="dxa"/>
            <w:vMerge w:val="continue"/>
            <w:tcBorders>
              <w:top w:val="nil"/>
              <w:left w:val="single" w:color="000000" w:sz="6" w:space="0"/>
              <w:bottom w:val="nil"/>
            </w:tcBorders>
            <w:vAlign w:val="top"/>
          </w:tcPr>
          <w:p w14:paraId="67A17DB3">
            <w:pPr>
              <w:rPr>
                <w:rFonts w:ascii="Arial"/>
                <w:sz w:val="21"/>
              </w:rPr>
            </w:pPr>
          </w:p>
        </w:tc>
        <w:tc>
          <w:tcPr>
            <w:tcW w:w="1237" w:type="dxa"/>
            <w:vMerge w:val="restart"/>
            <w:tcBorders>
              <w:bottom w:val="nil"/>
            </w:tcBorders>
            <w:vAlign w:val="top"/>
          </w:tcPr>
          <w:p w14:paraId="696A4741">
            <w:pPr>
              <w:pStyle w:val="6"/>
              <w:spacing w:before="181" w:line="228" w:lineRule="auto"/>
              <w:ind w:left="466"/>
            </w:pPr>
            <w:r>
              <w:rPr>
                <w:spacing w:val="4"/>
              </w:rPr>
              <w:t>密炼</w:t>
            </w:r>
          </w:p>
        </w:tc>
        <w:tc>
          <w:tcPr>
            <w:tcW w:w="2097" w:type="dxa"/>
            <w:vAlign w:val="top"/>
          </w:tcPr>
          <w:p w14:paraId="2C21E3B0">
            <w:pPr>
              <w:pStyle w:val="6"/>
              <w:spacing w:before="41" w:line="209" w:lineRule="auto"/>
              <w:ind w:left="176"/>
            </w:pPr>
            <w:r>
              <w:rPr>
                <w:spacing w:val="5"/>
              </w:rPr>
              <w:t>产生系数</w:t>
            </w:r>
            <w:r>
              <w:rPr>
                <w:spacing w:val="-44"/>
              </w:rPr>
              <w:t xml:space="preserve"> </w:t>
            </w:r>
            <w:r>
              <w:rPr>
                <w:rFonts w:ascii="Times New Roman" w:hAnsi="Times New Roman" w:eastAsia="Times New Roman" w:cs="Times New Roman"/>
                <w:spacing w:val="5"/>
              </w:rPr>
              <w:t>t/t</w:t>
            </w:r>
            <w:r>
              <w:rPr>
                <w:rFonts w:ascii="Times New Roman" w:hAnsi="Times New Roman" w:eastAsia="Times New Roman" w:cs="Times New Roman"/>
                <w:spacing w:val="15"/>
                <w:w w:val="101"/>
              </w:rPr>
              <w:t xml:space="preserve"> </w:t>
            </w:r>
            <w:r>
              <w:rPr>
                <w:spacing w:val="5"/>
              </w:rPr>
              <w:t>混炼胶</w:t>
            </w:r>
          </w:p>
        </w:tc>
        <w:tc>
          <w:tcPr>
            <w:tcW w:w="1742" w:type="dxa"/>
            <w:vAlign w:val="top"/>
          </w:tcPr>
          <w:p w14:paraId="144D0E0A">
            <w:pPr>
              <w:pStyle w:val="6"/>
              <w:spacing w:before="41" w:line="209" w:lineRule="auto"/>
              <w:ind w:left="493"/>
              <w:rPr>
                <w:rFonts w:ascii="Times New Roman" w:hAnsi="Times New Roman" w:eastAsia="Times New Roman" w:cs="Times New Roman"/>
                <w:sz w:val="13"/>
                <w:szCs w:val="13"/>
              </w:rPr>
            </w:pPr>
            <w:r>
              <w:rPr>
                <w:rFonts w:ascii="Times New Roman" w:hAnsi="Times New Roman" w:eastAsia="Times New Roman" w:cs="Times New Roman"/>
                <w:spacing w:val="-10"/>
              </w:rPr>
              <w:t>1.3</w:t>
            </w:r>
            <w:r>
              <w:rPr>
                <w:rFonts w:ascii="Times New Roman" w:hAnsi="Times New Roman" w:eastAsia="Times New Roman" w:cs="Times New Roman"/>
                <w:spacing w:val="-14"/>
              </w:rPr>
              <w:t xml:space="preserve"> </w:t>
            </w:r>
            <w:r>
              <w:rPr>
                <w:spacing w:val="-10"/>
              </w:rPr>
              <w:t>×</w:t>
            </w:r>
            <w:r>
              <w:rPr>
                <w:spacing w:val="-73"/>
              </w:rPr>
              <w:t xml:space="preserve"> </w:t>
            </w:r>
            <w:r>
              <w:rPr>
                <w:rFonts w:ascii="Times New Roman" w:hAnsi="Times New Roman" w:eastAsia="Times New Roman" w:cs="Times New Roman"/>
                <w:spacing w:val="-10"/>
              </w:rPr>
              <w:t>10</w:t>
            </w:r>
            <w:r>
              <w:rPr>
                <w:rFonts w:ascii="Times New Roman" w:hAnsi="Times New Roman" w:eastAsia="Times New Roman" w:cs="Times New Roman"/>
                <w:spacing w:val="3"/>
                <w:position w:val="6"/>
                <w:sz w:val="13"/>
                <w:szCs w:val="13"/>
              </w:rPr>
              <w:t>-4</w:t>
            </w:r>
          </w:p>
        </w:tc>
        <w:tc>
          <w:tcPr>
            <w:tcW w:w="1743" w:type="dxa"/>
            <w:vAlign w:val="top"/>
          </w:tcPr>
          <w:p w14:paraId="50425665">
            <w:pPr>
              <w:pStyle w:val="6"/>
              <w:spacing w:before="41" w:line="209" w:lineRule="auto"/>
              <w:ind w:left="445"/>
              <w:rPr>
                <w:rFonts w:ascii="Times New Roman" w:hAnsi="Times New Roman" w:eastAsia="Times New Roman" w:cs="Times New Roman"/>
                <w:sz w:val="13"/>
                <w:szCs w:val="13"/>
              </w:rPr>
            </w:pPr>
            <w:r>
              <w:rPr>
                <w:rFonts w:ascii="Times New Roman" w:hAnsi="Times New Roman" w:eastAsia="Times New Roman" w:cs="Times New Roman"/>
                <w:spacing w:val="1"/>
              </w:rPr>
              <w:t>1.29</w:t>
            </w:r>
            <w:r>
              <w:rPr>
                <w:spacing w:val="1"/>
              </w:rPr>
              <w:t>×</w:t>
            </w:r>
            <w:r>
              <w:rPr>
                <w:rFonts w:ascii="Times New Roman" w:hAnsi="Times New Roman" w:eastAsia="Times New Roman" w:cs="Times New Roman"/>
                <w:spacing w:val="1"/>
              </w:rPr>
              <w:t>10</w:t>
            </w:r>
            <w:r>
              <w:rPr>
                <w:rFonts w:ascii="Times New Roman" w:hAnsi="Times New Roman" w:eastAsia="Times New Roman" w:cs="Times New Roman"/>
                <w:spacing w:val="1"/>
                <w:position w:val="6"/>
                <w:sz w:val="13"/>
                <w:szCs w:val="13"/>
              </w:rPr>
              <w:t>-5</w:t>
            </w:r>
          </w:p>
        </w:tc>
        <w:tc>
          <w:tcPr>
            <w:tcW w:w="2120" w:type="dxa"/>
            <w:vMerge w:val="restart"/>
            <w:tcBorders>
              <w:bottom w:val="nil"/>
              <w:right w:val="single" w:color="000000" w:sz="6" w:space="0"/>
            </w:tcBorders>
            <w:vAlign w:val="top"/>
          </w:tcPr>
          <w:p w14:paraId="3B897E74">
            <w:pPr>
              <w:spacing w:before="213" w:line="201" w:lineRule="auto"/>
              <w:ind w:left="198"/>
              <w:rPr>
                <w:rFonts w:ascii="Times New Roman" w:hAnsi="Times New Roman" w:eastAsia="Times New Roman" w:cs="Times New Roman"/>
                <w:sz w:val="20"/>
                <w:szCs w:val="20"/>
              </w:rPr>
            </w:pPr>
            <w:r>
              <w:rPr>
                <w:rFonts w:ascii="Times New Roman" w:hAnsi="Times New Roman" w:eastAsia="Times New Roman" w:cs="Times New Roman"/>
                <w:sz w:val="20"/>
                <w:szCs w:val="20"/>
              </w:rPr>
              <w:t>Mixing</w:t>
            </w:r>
            <w:r>
              <w:rPr>
                <w:rFonts w:ascii="Times New Roman" w:hAnsi="Times New Roman" w:eastAsia="Times New Roman" w:cs="Times New Roman"/>
                <w:spacing w:val="6"/>
                <w:sz w:val="20"/>
                <w:szCs w:val="20"/>
              </w:rPr>
              <w:t>-308000111</w:t>
            </w:r>
          </w:p>
        </w:tc>
      </w:tr>
      <w:tr w14:paraId="3551E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74" w:type="dxa"/>
            <w:vMerge w:val="continue"/>
            <w:tcBorders>
              <w:top w:val="nil"/>
              <w:left w:val="single" w:color="000000" w:sz="6" w:space="0"/>
              <w:bottom w:val="nil"/>
            </w:tcBorders>
            <w:vAlign w:val="top"/>
          </w:tcPr>
          <w:p w14:paraId="54ED03B6">
            <w:pPr>
              <w:rPr>
                <w:rFonts w:ascii="Arial"/>
                <w:sz w:val="21"/>
              </w:rPr>
            </w:pPr>
          </w:p>
        </w:tc>
        <w:tc>
          <w:tcPr>
            <w:tcW w:w="1237" w:type="dxa"/>
            <w:vMerge w:val="continue"/>
            <w:tcBorders>
              <w:top w:val="nil"/>
            </w:tcBorders>
            <w:vAlign w:val="top"/>
          </w:tcPr>
          <w:p w14:paraId="76E869E8">
            <w:pPr>
              <w:rPr>
                <w:rFonts w:ascii="Arial"/>
                <w:sz w:val="21"/>
              </w:rPr>
            </w:pPr>
          </w:p>
        </w:tc>
        <w:tc>
          <w:tcPr>
            <w:tcW w:w="2097" w:type="dxa"/>
            <w:vAlign w:val="top"/>
          </w:tcPr>
          <w:p w14:paraId="37144D08">
            <w:pPr>
              <w:pStyle w:val="6"/>
              <w:spacing w:before="39" w:line="210" w:lineRule="auto"/>
              <w:ind w:left="603"/>
              <w:rPr>
                <w:rFonts w:ascii="Times New Roman" w:hAnsi="Times New Roman" w:eastAsia="Times New Roman" w:cs="Times New Roman"/>
              </w:rPr>
            </w:pPr>
            <w:r>
              <w:rPr>
                <w:spacing w:val="4"/>
              </w:rPr>
              <w:t>产污量</w:t>
            </w:r>
            <w:r>
              <w:rPr>
                <w:spacing w:val="-42"/>
              </w:rPr>
              <w:t xml:space="preserve"> </w:t>
            </w:r>
            <w:r>
              <w:rPr>
                <w:rFonts w:ascii="Times New Roman" w:hAnsi="Times New Roman" w:eastAsia="Times New Roman" w:cs="Times New Roman"/>
                <w:spacing w:val="4"/>
              </w:rPr>
              <w:t>t/a</w:t>
            </w:r>
          </w:p>
        </w:tc>
        <w:tc>
          <w:tcPr>
            <w:tcW w:w="1742" w:type="dxa"/>
            <w:vAlign w:val="top"/>
          </w:tcPr>
          <w:p w14:paraId="3DBE7442">
            <w:pPr>
              <w:spacing w:before="75" w:line="195" w:lineRule="auto"/>
              <w:ind w:left="65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1.755</w:t>
            </w:r>
          </w:p>
        </w:tc>
        <w:tc>
          <w:tcPr>
            <w:tcW w:w="1743" w:type="dxa"/>
            <w:vAlign w:val="top"/>
          </w:tcPr>
          <w:p w14:paraId="207EE0A9">
            <w:pPr>
              <w:spacing w:before="75" w:line="195" w:lineRule="auto"/>
              <w:ind w:left="53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0.17415</w:t>
            </w:r>
          </w:p>
        </w:tc>
        <w:tc>
          <w:tcPr>
            <w:tcW w:w="2120" w:type="dxa"/>
            <w:vMerge w:val="continue"/>
            <w:tcBorders>
              <w:top w:val="nil"/>
              <w:right w:val="single" w:color="000000" w:sz="6" w:space="0"/>
            </w:tcBorders>
            <w:vAlign w:val="top"/>
          </w:tcPr>
          <w:p w14:paraId="2A761042">
            <w:pPr>
              <w:rPr>
                <w:rFonts w:ascii="Arial"/>
                <w:sz w:val="21"/>
              </w:rPr>
            </w:pPr>
          </w:p>
        </w:tc>
      </w:tr>
      <w:tr w14:paraId="3DBDE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74" w:type="dxa"/>
            <w:vMerge w:val="continue"/>
            <w:tcBorders>
              <w:top w:val="nil"/>
              <w:left w:val="single" w:color="000000" w:sz="6" w:space="0"/>
              <w:bottom w:val="nil"/>
            </w:tcBorders>
            <w:vAlign w:val="top"/>
          </w:tcPr>
          <w:p w14:paraId="4BE24E98">
            <w:pPr>
              <w:rPr>
                <w:rFonts w:ascii="Arial"/>
                <w:sz w:val="21"/>
              </w:rPr>
            </w:pPr>
          </w:p>
        </w:tc>
        <w:tc>
          <w:tcPr>
            <w:tcW w:w="8939" w:type="dxa"/>
            <w:gridSpan w:val="5"/>
            <w:tcBorders>
              <w:bottom w:val="single" w:color="000000" w:sz="10" w:space="0"/>
              <w:right w:val="single" w:color="000000" w:sz="6" w:space="0"/>
            </w:tcBorders>
            <w:vAlign w:val="top"/>
          </w:tcPr>
          <w:p w14:paraId="14A48C63">
            <w:pPr>
              <w:pStyle w:val="6"/>
              <w:spacing w:before="40" w:line="218" w:lineRule="auto"/>
              <w:ind w:left="220"/>
            </w:pPr>
            <w:r>
              <w:rPr>
                <w:spacing w:val="7"/>
              </w:rPr>
              <w:t>注：本项目混炼胶用量为：</w:t>
            </w:r>
            <w:r>
              <w:rPr>
                <w:rFonts w:ascii="Times New Roman" w:hAnsi="Times New Roman" w:eastAsia="Times New Roman" w:cs="Times New Roman"/>
                <w:spacing w:val="7"/>
              </w:rPr>
              <w:t>13500t/a</w:t>
            </w:r>
            <w:r>
              <w:rPr>
                <w:spacing w:val="7"/>
              </w:rPr>
              <w:t>（</w:t>
            </w:r>
            <w:r>
              <w:rPr>
                <w:rFonts w:ascii="Times New Roman" w:hAnsi="Times New Roman" w:eastAsia="Times New Roman" w:cs="Times New Roman"/>
                <w:spacing w:val="7"/>
              </w:rPr>
              <w:t xml:space="preserve">6 </w:t>
            </w:r>
            <w:r>
              <w:rPr>
                <w:spacing w:val="7"/>
              </w:rPr>
              <w:t>条生产线）</w:t>
            </w:r>
          </w:p>
        </w:tc>
      </w:tr>
      <w:tr w14:paraId="001D0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4" w:hRule="atLeast"/>
        </w:trPr>
        <w:tc>
          <w:tcPr>
            <w:tcW w:w="274" w:type="dxa"/>
            <w:vMerge w:val="continue"/>
            <w:tcBorders>
              <w:top w:val="nil"/>
              <w:left w:val="single" w:color="000000" w:sz="6" w:space="0"/>
              <w:bottom w:val="single" w:color="000000" w:sz="6" w:space="0"/>
            </w:tcBorders>
            <w:vAlign w:val="top"/>
          </w:tcPr>
          <w:p w14:paraId="470D8035">
            <w:pPr>
              <w:rPr>
                <w:rFonts w:ascii="Arial"/>
                <w:sz w:val="21"/>
              </w:rPr>
            </w:pPr>
          </w:p>
        </w:tc>
        <w:tc>
          <w:tcPr>
            <w:tcW w:w="8939" w:type="dxa"/>
            <w:gridSpan w:val="5"/>
            <w:tcBorders>
              <w:top w:val="single" w:color="000000" w:sz="10" w:space="0"/>
              <w:bottom w:val="single" w:color="000000" w:sz="6" w:space="0"/>
              <w:right w:val="single" w:color="000000" w:sz="6" w:space="0"/>
            </w:tcBorders>
            <w:vAlign w:val="top"/>
          </w:tcPr>
          <w:p w14:paraId="737FDCD2">
            <w:pPr>
              <w:pStyle w:val="6"/>
              <w:spacing w:before="35" w:line="219" w:lineRule="auto"/>
              <w:ind w:left="590"/>
              <w:rPr>
                <w:sz w:val="24"/>
                <w:szCs w:val="24"/>
              </w:rPr>
            </w:pPr>
            <w:r>
              <w:rPr>
                <w:spacing w:val="-1"/>
                <w:sz w:val="24"/>
                <w:szCs w:val="24"/>
              </w:rPr>
              <w:t>项目于密炼机出料口设置集气装置，单台密炼机出料口集气装置截面积均为</w:t>
            </w:r>
          </w:p>
          <w:p w14:paraId="01C87FA2">
            <w:pPr>
              <w:pStyle w:val="6"/>
              <w:spacing w:before="182" w:line="359" w:lineRule="auto"/>
              <w:ind w:left="109" w:right="102" w:hanging="3"/>
              <w:rPr>
                <w:sz w:val="24"/>
                <w:szCs w:val="24"/>
              </w:rPr>
            </w:pPr>
            <w:r>
              <w:rPr>
                <w:rFonts w:ascii="Times New Roman" w:hAnsi="Times New Roman" w:eastAsia="Times New Roman" w:cs="Times New Roman"/>
                <w:spacing w:val="-2"/>
                <w:sz w:val="24"/>
                <w:szCs w:val="24"/>
              </w:rPr>
              <w:t>0.4m</w:t>
            </w:r>
            <w:r>
              <w:rPr>
                <w:spacing w:val="-2"/>
                <w:sz w:val="24"/>
                <w:szCs w:val="24"/>
              </w:rPr>
              <w:t>×</w:t>
            </w:r>
            <w:r>
              <w:rPr>
                <w:rFonts w:ascii="Times New Roman" w:hAnsi="Times New Roman" w:eastAsia="Times New Roman" w:cs="Times New Roman"/>
                <w:spacing w:val="-2"/>
                <w:sz w:val="24"/>
                <w:szCs w:val="24"/>
              </w:rPr>
              <w:t>0.5m</w:t>
            </w:r>
            <w:r>
              <w:rPr>
                <w:rFonts w:ascii="Times New Roman" w:hAnsi="Times New Roman" w:eastAsia="Times New Roman" w:cs="Times New Roman"/>
                <w:spacing w:val="-31"/>
                <w:sz w:val="24"/>
                <w:szCs w:val="24"/>
              </w:rPr>
              <w:t xml:space="preserve"> </w:t>
            </w:r>
            <w:r>
              <w:rPr>
                <w:spacing w:val="-2"/>
                <w:sz w:val="24"/>
                <w:szCs w:val="24"/>
              </w:rPr>
              <w:t>，集气罩距污染源高度按</w:t>
            </w:r>
            <w:r>
              <w:rPr>
                <w:spacing w:val="-51"/>
                <w:sz w:val="24"/>
                <w:szCs w:val="24"/>
              </w:rPr>
              <w:t xml:space="preserve"> </w:t>
            </w:r>
            <w:r>
              <w:rPr>
                <w:rFonts w:ascii="Times New Roman" w:hAnsi="Times New Roman" w:eastAsia="Times New Roman" w:cs="Times New Roman"/>
                <w:spacing w:val="-2"/>
                <w:sz w:val="24"/>
                <w:szCs w:val="24"/>
              </w:rPr>
              <w:t xml:space="preserve">0.2m </w:t>
            </w:r>
            <w:r>
              <w:rPr>
                <w:spacing w:val="-2"/>
                <w:sz w:val="24"/>
                <w:szCs w:val="24"/>
              </w:rPr>
              <w:t>计，风速按</w:t>
            </w:r>
            <w:r>
              <w:rPr>
                <w:spacing w:val="-51"/>
                <w:sz w:val="24"/>
                <w:szCs w:val="24"/>
              </w:rPr>
              <w:t xml:space="preserve"> </w:t>
            </w:r>
            <w:r>
              <w:rPr>
                <w:rFonts w:ascii="Times New Roman" w:hAnsi="Times New Roman" w:eastAsia="Times New Roman" w:cs="Times New Roman"/>
                <w:spacing w:val="-2"/>
                <w:sz w:val="24"/>
                <w:szCs w:val="24"/>
              </w:rPr>
              <w:t>0.6m/s</w:t>
            </w:r>
            <w:r>
              <w:rPr>
                <w:rFonts w:ascii="Times New Roman" w:hAnsi="Times New Roman" w:eastAsia="Times New Roman" w:cs="Times New Roman"/>
                <w:spacing w:val="-3"/>
                <w:sz w:val="24"/>
                <w:szCs w:val="24"/>
              </w:rPr>
              <w:t xml:space="preserve"> </w:t>
            </w:r>
            <w:r>
              <w:rPr>
                <w:spacing w:val="-3"/>
                <w:sz w:val="24"/>
                <w:szCs w:val="24"/>
              </w:rPr>
              <w:t>计，项目共设密炼机</w:t>
            </w:r>
            <w:r>
              <w:rPr>
                <w:spacing w:val="-50"/>
                <w:sz w:val="24"/>
                <w:szCs w:val="24"/>
              </w:rPr>
              <w:t xml:space="preserve"> </w:t>
            </w:r>
            <w:r>
              <w:rPr>
                <w:rFonts w:ascii="Times New Roman" w:hAnsi="Times New Roman" w:eastAsia="Times New Roman" w:cs="Times New Roman"/>
                <w:spacing w:val="-3"/>
                <w:sz w:val="24"/>
                <w:szCs w:val="24"/>
              </w:rPr>
              <w:t>6</w:t>
            </w:r>
            <w:r>
              <w:rPr>
                <w:rFonts w:ascii="Times New Roman" w:hAnsi="Times New Roman" w:eastAsia="Times New Roman" w:cs="Times New Roman"/>
                <w:sz w:val="24"/>
                <w:szCs w:val="24"/>
              </w:rPr>
              <w:t xml:space="preserve"> </w:t>
            </w:r>
            <w:r>
              <w:rPr>
                <w:sz w:val="24"/>
                <w:szCs w:val="24"/>
              </w:rPr>
              <w:t>台，每两条生产线共用一套环保设施，则密炼热熔</w:t>
            </w:r>
            <w:r>
              <w:rPr>
                <w:spacing w:val="-1"/>
                <w:sz w:val="24"/>
                <w:szCs w:val="24"/>
              </w:rPr>
              <w:t>工序（每两条生产线）设计风量</w:t>
            </w:r>
            <w:r>
              <w:rPr>
                <w:sz w:val="24"/>
                <w:szCs w:val="24"/>
              </w:rPr>
              <w:t xml:space="preserve"> </w:t>
            </w:r>
            <w:r>
              <w:rPr>
                <w:spacing w:val="-2"/>
                <w:sz w:val="24"/>
                <w:szCs w:val="24"/>
              </w:rPr>
              <w:t>为</w:t>
            </w:r>
            <w:r>
              <w:rPr>
                <w:spacing w:val="-51"/>
                <w:sz w:val="24"/>
                <w:szCs w:val="24"/>
              </w:rPr>
              <w:t xml:space="preserve"> </w:t>
            </w:r>
            <w:r>
              <w:rPr>
                <w:rFonts w:ascii="Times New Roman" w:hAnsi="Times New Roman" w:eastAsia="Times New Roman" w:cs="Times New Roman"/>
                <w:spacing w:val="-2"/>
                <w:sz w:val="24"/>
                <w:szCs w:val="24"/>
              </w:rPr>
              <w:t>2160m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sz w:val="24"/>
                <w:szCs w:val="24"/>
              </w:rPr>
              <w:t>/h</w:t>
            </w:r>
            <w:r>
              <w:rPr>
                <w:spacing w:val="-2"/>
                <w:sz w:val="24"/>
                <w:szCs w:val="24"/>
              </w:rPr>
              <w:t>。</w:t>
            </w:r>
          </w:p>
          <w:p w14:paraId="2FA1FFAD">
            <w:pPr>
              <w:pStyle w:val="6"/>
              <w:spacing w:line="220" w:lineRule="auto"/>
              <w:ind w:left="598"/>
              <w:rPr>
                <w:sz w:val="24"/>
                <w:szCs w:val="24"/>
              </w:rPr>
            </w:pPr>
            <w:r>
              <w:rPr>
                <w:spacing w:val="-2"/>
                <w:sz w:val="24"/>
                <w:szCs w:val="24"/>
              </w:rPr>
              <w:t>（</w:t>
            </w:r>
            <w:r>
              <w:rPr>
                <w:rFonts w:ascii="Times New Roman" w:hAnsi="Times New Roman" w:eastAsia="Times New Roman" w:cs="Times New Roman"/>
                <w:spacing w:val="-2"/>
                <w:sz w:val="24"/>
                <w:szCs w:val="24"/>
              </w:rPr>
              <w:t>3</w:t>
            </w:r>
            <w:r>
              <w:rPr>
                <w:spacing w:val="-2"/>
                <w:sz w:val="24"/>
                <w:szCs w:val="24"/>
              </w:rPr>
              <w:t>）炼型废气（</w:t>
            </w:r>
            <w:r>
              <w:rPr>
                <w:rFonts w:ascii="Times New Roman" w:hAnsi="Times New Roman" w:eastAsia="Times New Roman" w:cs="Times New Roman"/>
                <w:spacing w:val="-2"/>
                <w:sz w:val="24"/>
                <w:szCs w:val="24"/>
              </w:rPr>
              <w:t>G3</w:t>
            </w:r>
            <w:r>
              <w:rPr>
                <w:spacing w:val="-2"/>
                <w:sz w:val="24"/>
                <w:szCs w:val="24"/>
              </w:rPr>
              <w:t>）</w:t>
            </w:r>
          </w:p>
          <w:p w14:paraId="7BCE6967">
            <w:pPr>
              <w:pStyle w:val="6"/>
              <w:spacing w:before="179" w:line="219" w:lineRule="auto"/>
              <w:ind w:left="587"/>
              <w:rPr>
                <w:sz w:val="24"/>
                <w:szCs w:val="24"/>
              </w:rPr>
            </w:pPr>
            <w:r>
              <w:rPr>
                <w:sz w:val="24"/>
                <w:szCs w:val="24"/>
              </w:rPr>
              <w:t>本项目涉及到的塑料原料包括</w:t>
            </w:r>
            <w:r>
              <w:rPr>
                <w:spacing w:val="-42"/>
                <w:sz w:val="24"/>
                <w:szCs w:val="24"/>
              </w:rPr>
              <w:t xml:space="preserve"> </w:t>
            </w:r>
            <w:r>
              <w:rPr>
                <w:rFonts w:ascii="Times New Roman" w:hAnsi="Times New Roman" w:eastAsia="Times New Roman" w:cs="Times New Roman"/>
                <w:sz w:val="24"/>
                <w:szCs w:val="24"/>
              </w:rPr>
              <w:t>EVA</w:t>
            </w:r>
            <w:r>
              <w:rPr>
                <w:sz w:val="24"/>
                <w:szCs w:val="24"/>
              </w:rPr>
              <w:t>、热塑性弹体，其分解温度分别为</w:t>
            </w:r>
            <w:r>
              <w:rPr>
                <w:rFonts w:ascii="Times New Roman" w:hAnsi="Times New Roman" w:eastAsia="Times New Roman" w:cs="Times New Roman"/>
                <w:sz w:val="24"/>
                <w:szCs w:val="24"/>
              </w:rPr>
              <w:t>230</w:t>
            </w:r>
            <w:r>
              <w:rPr>
                <w:sz w:val="24"/>
                <w:szCs w:val="24"/>
              </w:rPr>
              <w:t>℃、</w:t>
            </w:r>
          </w:p>
          <w:p w14:paraId="42D6AD85">
            <w:pPr>
              <w:pStyle w:val="6"/>
              <w:spacing w:before="184" w:line="353" w:lineRule="auto"/>
              <w:ind w:left="107" w:right="102" w:hanging="5"/>
              <w:rPr>
                <w:sz w:val="24"/>
                <w:szCs w:val="24"/>
              </w:rPr>
            </w:pPr>
            <w:r>
              <w:rPr>
                <w:rFonts w:ascii="Times New Roman" w:hAnsi="Times New Roman" w:eastAsia="Times New Roman" w:cs="Times New Roman"/>
                <w:spacing w:val="-6"/>
                <w:sz w:val="24"/>
                <w:szCs w:val="24"/>
              </w:rPr>
              <w:t>250</w:t>
            </w:r>
            <w:r>
              <w:rPr>
                <w:spacing w:val="-6"/>
                <w:sz w:val="24"/>
                <w:szCs w:val="24"/>
              </w:rPr>
              <w:t>℃</w:t>
            </w:r>
            <w:r>
              <w:rPr>
                <w:spacing w:val="-75"/>
                <w:sz w:val="24"/>
                <w:szCs w:val="24"/>
              </w:rPr>
              <w:t xml:space="preserve"> </w:t>
            </w:r>
            <w:r>
              <w:rPr>
                <w:spacing w:val="-6"/>
                <w:sz w:val="24"/>
                <w:szCs w:val="24"/>
              </w:rPr>
              <w:t>,</w:t>
            </w:r>
            <w:r>
              <w:rPr>
                <w:spacing w:val="63"/>
                <w:sz w:val="24"/>
                <w:szCs w:val="24"/>
              </w:rPr>
              <w:t xml:space="preserve"> </w:t>
            </w:r>
            <w:r>
              <w:rPr>
                <w:spacing w:val="-6"/>
                <w:sz w:val="24"/>
                <w:szCs w:val="24"/>
              </w:rPr>
              <w:t>本项目炼型加热温度为</w:t>
            </w:r>
            <w:r>
              <w:rPr>
                <w:spacing w:val="-31"/>
                <w:sz w:val="24"/>
                <w:szCs w:val="24"/>
              </w:rPr>
              <w:t xml:space="preserve"> </w:t>
            </w:r>
            <w:r>
              <w:rPr>
                <w:rFonts w:ascii="Times New Roman" w:hAnsi="Times New Roman" w:eastAsia="Times New Roman" w:cs="Times New Roman"/>
                <w:spacing w:val="-6"/>
                <w:sz w:val="24"/>
                <w:szCs w:val="24"/>
              </w:rPr>
              <w:t>100</w:t>
            </w:r>
            <w:r>
              <w:rPr>
                <w:spacing w:val="-6"/>
                <w:sz w:val="24"/>
                <w:szCs w:val="24"/>
              </w:rPr>
              <w:t>℃</w:t>
            </w:r>
            <w:r>
              <w:rPr>
                <w:spacing w:val="-91"/>
                <w:sz w:val="24"/>
                <w:szCs w:val="24"/>
              </w:rPr>
              <w:t xml:space="preserve"> </w:t>
            </w:r>
            <w:r>
              <w:rPr>
                <w:spacing w:val="-6"/>
                <w:sz w:val="24"/>
                <w:szCs w:val="24"/>
              </w:rPr>
              <w:t>,</w:t>
            </w:r>
            <w:r>
              <w:rPr>
                <w:spacing w:val="61"/>
                <w:sz w:val="24"/>
                <w:szCs w:val="24"/>
              </w:rPr>
              <w:t xml:space="preserve"> </w:t>
            </w:r>
            <w:r>
              <w:rPr>
                <w:spacing w:val="-6"/>
                <w:sz w:val="24"/>
                <w:szCs w:val="24"/>
              </w:rPr>
              <w:t>低于所用树脂的分解温度，因此树脂在炼型</w:t>
            </w:r>
            <w:r>
              <w:rPr>
                <w:sz w:val="24"/>
                <w:szCs w:val="24"/>
              </w:rPr>
              <w:t xml:space="preserve"> 过程中均不会裂解，但是原料所含的挥发性物质可能释</w:t>
            </w:r>
            <w:r>
              <w:rPr>
                <w:spacing w:val="-1"/>
                <w:sz w:val="24"/>
                <w:szCs w:val="24"/>
              </w:rPr>
              <w:t>放出来，由于有机废气种类</w:t>
            </w:r>
            <w:r>
              <w:rPr>
                <w:sz w:val="24"/>
                <w:szCs w:val="24"/>
              </w:rPr>
              <w:t xml:space="preserve"> </w:t>
            </w:r>
            <w:r>
              <w:rPr>
                <w:spacing w:val="-1"/>
                <w:sz w:val="24"/>
                <w:szCs w:val="24"/>
              </w:rPr>
              <w:t>繁多，成分复杂，本环评将其他有机废气放在后文（此章节（</w:t>
            </w:r>
            <w:r>
              <w:rPr>
                <w:rFonts w:ascii="Times New Roman" w:hAnsi="Times New Roman" w:eastAsia="Times New Roman" w:cs="Times New Roman"/>
                <w:spacing w:val="-1"/>
                <w:sz w:val="24"/>
                <w:szCs w:val="24"/>
              </w:rPr>
              <w:t>5</w:t>
            </w:r>
            <w:r>
              <w:rPr>
                <w:spacing w:val="-1"/>
                <w:sz w:val="24"/>
                <w:szCs w:val="24"/>
              </w:rPr>
              <w:t>）其他</w:t>
            </w:r>
            <w:r>
              <w:rPr>
                <w:spacing w:val="-2"/>
                <w:sz w:val="24"/>
                <w:szCs w:val="24"/>
              </w:rPr>
              <w:t>有机废气）中</w:t>
            </w:r>
          </w:p>
        </w:tc>
      </w:tr>
    </w:tbl>
    <w:p w14:paraId="38E6FF14">
      <w:pPr>
        <w:pStyle w:val="2"/>
      </w:pPr>
    </w:p>
    <w:p w14:paraId="6C39CE86">
      <w:pPr>
        <w:sectPr>
          <w:footerReference r:id="rId44" w:type="default"/>
          <w:pgSz w:w="11907" w:h="16840"/>
          <w:pgMar w:top="1416" w:right="1339" w:bottom="1014" w:left="1339" w:header="0" w:footer="852" w:gutter="0"/>
          <w:cols w:space="720" w:num="1"/>
        </w:sectPr>
      </w:pPr>
    </w:p>
    <w:tbl>
      <w:tblPr>
        <w:tblStyle w:val="5"/>
        <w:tblW w:w="921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
        <w:gridCol w:w="1514"/>
        <w:gridCol w:w="2186"/>
        <w:gridCol w:w="2612"/>
        <w:gridCol w:w="2627"/>
      </w:tblGrid>
      <w:tr w14:paraId="1C2DE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9" w:hRule="atLeast"/>
        </w:trPr>
        <w:tc>
          <w:tcPr>
            <w:tcW w:w="274" w:type="dxa"/>
            <w:vMerge w:val="restart"/>
            <w:tcBorders>
              <w:top w:val="single" w:color="000000" w:sz="6" w:space="0"/>
              <w:left w:val="single" w:color="000000" w:sz="6" w:space="0"/>
              <w:bottom w:val="nil"/>
            </w:tcBorders>
            <w:vAlign w:val="top"/>
          </w:tcPr>
          <w:p w14:paraId="14A0927C">
            <w:pPr>
              <w:rPr>
                <w:rFonts w:ascii="Arial"/>
                <w:sz w:val="21"/>
              </w:rPr>
            </w:pPr>
          </w:p>
        </w:tc>
        <w:tc>
          <w:tcPr>
            <w:tcW w:w="8939" w:type="dxa"/>
            <w:gridSpan w:val="4"/>
            <w:tcBorders>
              <w:top w:val="single" w:color="000000" w:sz="6" w:space="0"/>
              <w:bottom w:val="single" w:color="000000" w:sz="10" w:space="0"/>
              <w:right w:val="single" w:color="000000" w:sz="6" w:space="0"/>
            </w:tcBorders>
            <w:vAlign w:val="top"/>
          </w:tcPr>
          <w:p w14:paraId="0C696D79">
            <w:pPr>
              <w:pStyle w:val="6"/>
              <w:spacing w:before="30" w:line="220" w:lineRule="auto"/>
              <w:ind w:left="109"/>
              <w:rPr>
                <w:sz w:val="24"/>
                <w:szCs w:val="24"/>
              </w:rPr>
            </w:pPr>
            <w:r>
              <w:rPr>
                <w:spacing w:val="-5"/>
                <w:sz w:val="24"/>
                <w:szCs w:val="24"/>
              </w:rPr>
              <w:t>分析。</w:t>
            </w:r>
          </w:p>
          <w:p w14:paraId="183D68B1">
            <w:pPr>
              <w:pStyle w:val="6"/>
              <w:spacing w:before="179" w:line="359" w:lineRule="auto"/>
              <w:ind w:left="105" w:right="102" w:firstLine="481"/>
              <w:rPr>
                <w:sz w:val="24"/>
                <w:szCs w:val="24"/>
              </w:rPr>
            </w:pPr>
            <w:r>
              <w:rPr>
                <w:spacing w:val="-2"/>
                <w:sz w:val="24"/>
                <w:szCs w:val="24"/>
              </w:rPr>
              <w:t>本评价参考美国国家环保局</w:t>
            </w:r>
            <w:r>
              <w:rPr>
                <w:spacing w:val="-55"/>
                <w:sz w:val="24"/>
                <w:szCs w:val="24"/>
              </w:rPr>
              <w:t xml:space="preserve"> </w:t>
            </w:r>
            <w:r>
              <w:rPr>
                <w:rFonts w:ascii="Times New Roman" w:hAnsi="Times New Roman" w:eastAsia="Times New Roman" w:cs="Times New Roman"/>
                <w:spacing w:val="-2"/>
                <w:sz w:val="24"/>
                <w:szCs w:val="24"/>
              </w:rPr>
              <w:t xml:space="preserve">EPA </w:t>
            </w:r>
            <w:r>
              <w:rPr>
                <w:spacing w:val="-2"/>
                <w:sz w:val="24"/>
                <w:szCs w:val="24"/>
              </w:rPr>
              <w:t>编制的</w:t>
            </w:r>
            <w:r>
              <w:rPr>
                <w:spacing w:val="-58"/>
                <w:sz w:val="24"/>
                <w:szCs w:val="24"/>
              </w:rPr>
              <w:t xml:space="preserve"> </w:t>
            </w:r>
            <w:r>
              <w:rPr>
                <w:rFonts w:ascii="Times New Roman" w:hAnsi="Times New Roman" w:eastAsia="Times New Roman" w:cs="Times New Roman"/>
                <w:spacing w:val="-2"/>
                <w:sz w:val="24"/>
                <w:szCs w:val="24"/>
              </w:rPr>
              <w:t>AP-42</w:t>
            </w:r>
            <w:r>
              <w:rPr>
                <w:rFonts w:ascii="Times New Roman" w:hAnsi="Times New Roman" w:eastAsia="Times New Roman" w:cs="Times New Roman"/>
                <w:spacing w:val="32"/>
                <w:sz w:val="24"/>
                <w:szCs w:val="24"/>
              </w:rPr>
              <w:t xml:space="preserve"> </w:t>
            </w:r>
            <w:r>
              <w:rPr>
                <w:spacing w:val="-2"/>
                <w:sz w:val="24"/>
                <w:szCs w:val="24"/>
              </w:rPr>
              <w:t>中密炼工序的排放</w:t>
            </w:r>
            <w:r>
              <w:rPr>
                <w:spacing w:val="-3"/>
                <w:sz w:val="24"/>
                <w:szCs w:val="24"/>
              </w:rPr>
              <w:t>因子，详见下</w:t>
            </w:r>
            <w:r>
              <w:rPr>
                <w:sz w:val="24"/>
                <w:szCs w:val="24"/>
              </w:rPr>
              <w:t xml:space="preserve"> </w:t>
            </w:r>
            <w:r>
              <w:rPr>
                <w:spacing w:val="-5"/>
                <w:sz w:val="24"/>
                <w:szCs w:val="24"/>
              </w:rPr>
              <w:t>表。</w:t>
            </w:r>
          </w:p>
          <w:p w14:paraId="5C209D4B">
            <w:pPr>
              <w:spacing w:line="214" w:lineRule="auto"/>
              <w:ind w:left="2395"/>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2"/>
                <w:sz w:val="24"/>
                <w:szCs w:val="24"/>
              </w:rPr>
              <w:t xml:space="preserve"> </w:t>
            </w:r>
            <w:r>
              <w:rPr>
                <w:rFonts w:ascii="Times New Roman" w:hAnsi="Times New Roman" w:eastAsia="Times New Roman" w:cs="Times New Roman"/>
                <w:spacing w:val="-1"/>
                <w:sz w:val="24"/>
                <w:szCs w:val="24"/>
              </w:rPr>
              <w:t xml:space="preserve">4.1-2    </w:t>
            </w:r>
            <w:r>
              <w:rPr>
                <w:rFonts w:ascii="黑体" w:hAnsi="黑体" w:eastAsia="黑体" w:cs="黑体"/>
                <w:spacing w:val="-1"/>
                <w:sz w:val="24"/>
                <w:szCs w:val="24"/>
              </w:rPr>
              <w:t>开炼工序大气污染物产生情况</w:t>
            </w:r>
          </w:p>
        </w:tc>
      </w:tr>
      <w:tr w14:paraId="05156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4" w:type="dxa"/>
            <w:vMerge w:val="continue"/>
            <w:tcBorders>
              <w:top w:val="nil"/>
              <w:left w:val="single" w:color="000000" w:sz="6" w:space="0"/>
              <w:bottom w:val="nil"/>
            </w:tcBorders>
            <w:vAlign w:val="top"/>
          </w:tcPr>
          <w:p w14:paraId="2C10FA73">
            <w:pPr>
              <w:rPr>
                <w:rFonts w:ascii="Arial"/>
                <w:sz w:val="21"/>
              </w:rPr>
            </w:pPr>
          </w:p>
        </w:tc>
        <w:tc>
          <w:tcPr>
            <w:tcW w:w="1514" w:type="dxa"/>
            <w:tcBorders>
              <w:top w:val="single" w:color="000000" w:sz="10" w:space="0"/>
            </w:tcBorders>
            <w:vAlign w:val="top"/>
          </w:tcPr>
          <w:p w14:paraId="0A7FCE87">
            <w:pPr>
              <w:pStyle w:val="6"/>
              <w:spacing w:before="21" w:line="217" w:lineRule="auto"/>
              <w:ind w:left="392"/>
            </w:pPr>
            <w:r>
              <w:rPr>
                <w:spacing w:val="6"/>
              </w:rPr>
              <w:t>生产工序</w:t>
            </w:r>
          </w:p>
        </w:tc>
        <w:tc>
          <w:tcPr>
            <w:tcW w:w="2186" w:type="dxa"/>
            <w:tcBorders>
              <w:top w:val="single" w:color="000000" w:sz="10" w:space="0"/>
            </w:tcBorders>
            <w:vAlign w:val="top"/>
          </w:tcPr>
          <w:p w14:paraId="63541BC8">
            <w:pPr>
              <w:pStyle w:val="6"/>
              <w:spacing w:before="21" w:line="217" w:lineRule="auto"/>
              <w:ind w:left="673"/>
            </w:pPr>
            <w:r>
              <w:rPr>
                <w:spacing w:val="7"/>
              </w:rPr>
              <w:t>废气种类</w:t>
            </w:r>
          </w:p>
        </w:tc>
        <w:tc>
          <w:tcPr>
            <w:tcW w:w="2612" w:type="dxa"/>
            <w:tcBorders>
              <w:top w:val="single" w:color="000000" w:sz="10" w:space="0"/>
            </w:tcBorders>
            <w:vAlign w:val="top"/>
          </w:tcPr>
          <w:p w14:paraId="533B5B6E">
            <w:pPr>
              <w:pStyle w:val="6"/>
              <w:spacing w:before="21" w:line="217" w:lineRule="auto"/>
              <w:ind w:left="791"/>
            </w:pPr>
            <w:r>
              <w:rPr>
                <w:spacing w:val="7"/>
              </w:rPr>
              <w:t>非甲烷总烃</w:t>
            </w:r>
          </w:p>
        </w:tc>
        <w:tc>
          <w:tcPr>
            <w:tcW w:w="2627" w:type="dxa"/>
            <w:tcBorders>
              <w:top w:val="single" w:color="000000" w:sz="10" w:space="0"/>
              <w:right w:val="single" w:color="000000" w:sz="6" w:space="0"/>
            </w:tcBorders>
            <w:vAlign w:val="top"/>
          </w:tcPr>
          <w:p w14:paraId="677A15F0">
            <w:pPr>
              <w:pStyle w:val="6"/>
              <w:spacing w:before="21" w:line="217" w:lineRule="auto"/>
              <w:ind w:left="848"/>
            </w:pPr>
            <w:r>
              <w:rPr>
                <w:spacing w:val="6"/>
              </w:rPr>
              <w:t>系数来源</w:t>
            </w:r>
          </w:p>
        </w:tc>
      </w:tr>
      <w:tr w14:paraId="0336B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74" w:type="dxa"/>
            <w:vMerge w:val="continue"/>
            <w:tcBorders>
              <w:top w:val="nil"/>
              <w:left w:val="single" w:color="000000" w:sz="6" w:space="0"/>
              <w:bottom w:val="nil"/>
            </w:tcBorders>
            <w:vAlign w:val="top"/>
          </w:tcPr>
          <w:p w14:paraId="662CEB02">
            <w:pPr>
              <w:rPr>
                <w:rFonts w:ascii="Arial"/>
                <w:sz w:val="21"/>
              </w:rPr>
            </w:pPr>
          </w:p>
        </w:tc>
        <w:tc>
          <w:tcPr>
            <w:tcW w:w="1514" w:type="dxa"/>
            <w:vMerge w:val="restart"/>
            <w:tcBorders>
              <w:bottom w:val="nil"/>
            </w:tcBorders>
            <w:vAlign w:val="top"/>
          </w:tcPr>
          <w:p w14:paraId="27D379C3">
            <w:pPr>
              <w:pStyle w:val="6"/>
              <w:spacing w:before="175" w:line="228" w:lineRule="auto"/>
              <w:ind w:left="600"/>
            </w:pPr>
            <w:r>
              <w:rPr>
                <w:spacing w:val="4"/>
              </w:rPr>
              <w:t>开炼</w:t>
            </w:r>
          </w:p>
        </w:tc>
        <w:tc>
          <w:tcPr>
            <w:tcW w:w="2186" w:type="dxa"/>
            <w:vAlign w:val="top"/>
          </w:tcPr>
          <w:p w14:paraId="5F064D61">
            <w:pPr>
              <w:pStyle w:val="6"/>
              <w:spacing w:before="34" w:line="216" w:lineRule="auto"/>
              <w:ind w:left="221"/>
            </w:pPr>
            <w:r>
              <w:rPr>
                <w:spacing w:val="5"/>
              </w:rPr>
              <w:t>产生系数</w:t>
            </w:r>
            <w:r>
              <w:rPr>
                <w:spacing w:val="-44"/>
              </w:rPr>
              <w:t xml:space="preserve"> </w:t>
            </w:r>
            <w:r>
              <w:rPr>
                <w:rFonts w:ascii="Times New Roman" w:hAnsi="Times New Roman" w:eastAsia="Times New Roman" w:cs="Times New Roman"/>
                <w:spacing w:val="5"/>
              </w:rPr>
              <w:t>t/t</w:t>
            </w:r>
            <w:r>
              <w:rPr>
                <w:rFonts w:ascii="Times New Roman" w:hAnsi="Times New Roman" w:eastAsia="Times New Roman" w:cs="Times New Roman"/>
                <w:spacing w:val="15"/>
                <w:w w:val="101"/>
              </w:rPr>
              <w:t xml:space="preserve"> </w:t>
            </w:r>
            <w:r>
              <w:rPr>
                <w:spacing w:val="5"/>
              </w:rPr>
              <w:t>混炼胶</w:t>
            </w:r>
          </w:p>
        </w:tc>
        <w:tc>
          <w:tcPr>
            <w:tcW w:w="2612" w:type="dxa"/>
            <w:vAlign w:val="top"/>
          </w:tcPr>
          <w:p w14:paraId="4865F113">
            <w:pPr>
              <w:pStyle w:val="6"/>
              <w:spacing w:before="34" w:line="216" w:lineRule="auto"/>
              <w:ind w:left="866"/>
              <w:rPr>
                <w:rFonts w:ascii="Times New Roman" w:hAnsi="Times New Roman" w:eastAsia="Times New Roman" w:cs="Times New Roman"/>
                <w:sz w:val="13"/>
                <w:szCs w:val="13"/>
              </w:rPr>
            </w:pPr>
            <w:r>
              <w:rPr>
                <w:rFonts w:ascii="Times New Roman" w:hAnsi="Times New Roman" w:eastAsia="Times New Roman" w:cs="Times New Roman"/>
                <w:spacing w:val="3"/>
              </w:rPr>
              <w:t>8.37</w:t>
            </w:r>
            <w:r>
              <w:rPr>
                <w:spacing w:val="3"/>
              </w:rPr>
              <w:t>×</w:t>
            </w:r>
            <w:r>
              <w:rPr>
                <w:rFonts w:ascii="Times New Roman" w:hAnsi="Times New Roman" w:eastAsia="Times New Roman" w:cs="Times New Roman"/>
                <w:spacing w:val="3"/>
              </w:rPr>
              <w:t>10</w:t>
            </w:r>
            <w:r>
              <w:rPr>
                <w:rFonts w:ascii="Times New Roman" w:hAnsi="Times New Roman" w:eastAsia="Times New Roman" w:cs="Times New Roman"/>
                <w:spacing w:val="3"/>
                <w:position w:val="6"/>
                <w:sz w:val="13"/>
                <w:szCs w:val="13"/>
              </w:rPr>
              <w:t>-5</w:t>
            </w:r>
          </w:p>
        </w:tc>
        <w:tc>
          <w:tcPr>
            <w:tcW w:w="2627" w:type="dxa"/>
            <w:vMerge w:val="restart"/>
            <w:tcBorders>
              <w:bottom w:val="nil"/>
              <w:right w:val="single" w:color="000000" w:sz="6" w:space="0"/>
            </w:tcBorders>
            <w:vAlign w:val="top"/>
          </w:tcPr>
          <w:p w14:paraId="0E4459E2">
            <w:pPr>
              <w:spacing w:before="207" w:line="201" w:lineRule="auto"/>
              <w:ind w:left="448"/>
              <w:rPr>
                <w:rFonts w:ascii="Times New Roman" w:hAnsi="Times New Roman" w:eastAsia="Times New Roman" w:cs="Times New Roman"/>
                <w:sz w:val="20"/>
                <w:szCs w:val="20"/>
              </w:rPr>
            </w:pPr>
            <w:r>
              <w:rPr>
                <w:rFonts w:ascii="Times New Roman" w:hAnsi="Times New Roman" w:eastAsia="Times New Roman" w:cs="Times New Roman"/>
                <w:sz w:val="20"/>
                <w:szCs w:val="20"/>
              </w:rPr>
              <w:t>Mixing</w:t>
            </w:r>
            <w:r>
              <w:rPr>
                <w:rFonts w:ascii="Times New Roman" w:hAnsi="Times New Roman" w:eastAsia="Times New Roman" w:cs="Times New Roman"/>
                <w:spacing w:val="6"/>
                <w:sz w:val="20"/>
                <w:szCs w:val="20"/>
              </w:rPr>
              <w:t>-308000111</w:t>
            </w:r>
          </w:p>
        </w:tc>
      </w:tr>
      <w:tr w14:paraId="3B524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74" w:type="dxa"/>
            <w:vMerge w:val="continue"/>
            <w:tcBorders>
              <w:top w:val="nil"/>
              <w:left w:val="single" w:color="000000" w:sz="6" w:space="0"/>
              <w:bottom w:val="nil"/>
            </w:tcBorders>
            <w:vAlign w:val="top"/>
          </w:tcPr>
          <w:p w14:paraId="1C5E0618">
            <w:pPr>
              <w:rPr>
                <w:rFonts w:ascii="Arial"/>
                <w:sz w:val="21"/>
              </w:rPr>
            </w:pPr>
          </w:p>
        </w:tc>
        <w:tc>
          <w:tcPr>
            <w:tcW w:w="1514" w:type="dxa"/>
            <w:vMerge w:val="continue"/>
            <w:tcBorders>
              <w:top w:val="nil"/>
            </w:tcBorders>
            <w:vAlign w:val="top"/>
          </w:tcPr>
          <w:p w14:paraId="444A5D9E">
            <w:pPr>
              <w:rPr>
                <w:rFonts w:ascii="Arial"/>
                <w:sz w:val="21"/>
              </w:rPr>
            </w:pPr>
          </w:p>
        </w:tc>
        <w:tc>
          <w:tcPr>
            <w:tcW w:w="2186" w:type="dxa"/>
            <w:vAlign w:val="top"/>
          </w:tcPr>
          <w:p w14:paraId="162E0CBA">
            <w:pPr>
              <w:pStyle w:val="6"/>
              <w:spacing w:before="34" w:line="215" w:lineRule="auto"/>
              <w:ind w:left="650"/>
              <w:rPr>
                <w:rFonts w:ascii="Times New Roman" w:hAnsi="Times New Roman" w:eastAsia="Times New Roman" w:cs="Times New Roman"/>
              </w:rPr>
            </w:pPr>
            <w:r>
              <w:rPr>
                <w:spacing w:val="4"/>
              </w:rPr>
              <w:t>产污量</w:t>
            </w:r>
            <w:r>
              <w:rPr>
                <w:spacing w:val="-44"/>
              </w:rPr>
              <w:t xml:space="preserve"> </w:t>
            </w:r>
            <w:r>
              <w:rPr>
                <w:rFonts w:ascii="Times New Roman" w:hAnsi="Times New Roman" w:eastAsia="Times New Roman" w:cs="Times New Roman"/>
                <w:spacing w:val="4"/>
              </w:rPr>
              <w:t>t/a</w:t>
            </w:r>
          </w:p>
        </w:tc>
        <w:tc>
          <w:tcPr>
            <w:tcW w:w="2612" w:type="dxa"/>
            <w:vAlign w:val="top"/>
          </w:tcPr>
          <w:p w14:paraId="39DEB5FD">
            <w:pPr>
              <w:spacing w:before="69" w:line="195" w:lineRule="auto"/>
              <w:ind w:left="98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1.12995</w:t>
            </w:r>
          </w:p>
        </w:tc>
        <w:tc>
          <w:tcPr>
            <w:tcW w:w="2627" w:type="dxa"/>
            <w:vMerge w:val="continue"/>
            <w:tcBorders>
              <w:top w:val="nil"/>
              <w:right w:val="single" w:color="000000" w:sz="6" w:space="0"/>
            </w:tcBorders>
            <w:vAlign w:val="top"/>
          </w:tcPr>
          <w:p w14:paraId="2D318C0D">
            <w:pPr>
              <w:rPr>
                <w:rFonts w:ascii="Arial"/>
                <w:sz w:val="21"/>
              </w:rPr>
            </w:pPr>
          </w:p>
        </w:tc>
      </w:tr>
      <w:tr w14:paraId="7FEC4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274" w:type="dxa"/>
            <w:vMerge w:val="continue"/>
            <w:tcBorders>
              <w:top w:val="nil"/>
              <w:left w:val="single" w:color="000000" w:sz="6" w:space="0"/>
              <w:bottom w:val="nil"/>
            </w:tcBorders>
            <w:vAlign w:val="top"/>
          </w:tcPr>
          <w:p w14:paraId="5807FD67">
            <w:pPr>
              <w:rPr>
                <w:rFonts w:ascii="Arial"/>
                <w:sz w:val="21"/>
              </w:rPr>
            </w:pPr>
          </w:p>
        </w:tc>
        <w:tc>
          <w:tcPr>
            <w:tcW w:w="8939" w:type="dxa"/>
            <w:gridSpan w:val="4"/>
            <w:tcBorders>
              <w:bottom w:val="single" w:color="000000" w:sz="10" w:space="0"/>
              <w:right w:val="single" w:color="000000" w:sz="6" w:space="0"/>
            </w:tcBorders>
            <w:vAlign w:val="top"/>
          </w:tcPr>
          <w:p w14:paraId="482FDA16">
            <w:pPr>
              <w:pStyle w:val="6"/>
              <w:spacing w:before="32" w:line="225" w:lineRule="auto"/>
              <w:ind w:left="213"/>
            </w:pPr>
            <w:r>
              <w:rPr>
                <w:spacing w:val="7"/>
              </w:rPr>
              <w:t>注：本项目混炼胶用量为：</w:t>
            </w:r>
            <w:r>
              <w:rPr>
                <w:rFonts w:ascii="Times New Roman" w:hAnsi="Times New Roman" w:eastAsia="Times New Roman" w:cs="Times New Roman"/>
                <w:spacing w:val="7"/>
              </w:rPr>
              <w:t>13500t/a</w:t>
            </w:r>
            <w:r>
              <w:rPr>
                <w:spacing w:val="7"/>
              </w:rPr>
              <w:t>（</w:t>
            </w:r>
            <w:r>
              <w:rPr>
                <w:rFonts w:ascii="Times New Roman" w:hAnsi="Times New Roman" w:eastAsia="Times New Roman" w:cs="Times New Roman"/>
                <w:spacing w:val="7"/>
              </w:rPr>
              <w:t xml:space="preserve">6 </w:t>
            </w:r>
            <w:r>
              <w:rPr>
                <w:spacing w:val="7"/>
              </w:rPr>
              <w:t>条生产线）</w:t>
            </w:r>
          </w:p>
        </w:tc>
      </w:tr>
      <w:tr w14:paraId="7DB12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4" w:hRule="atLeast"/>
        </w:trPr>
        <w:tc>
          <w:tcPr>
            <w:tcW w:w="274" w:type="dxa"/>
            <w:vMerge w:val="continue"/>
            <w:tcBorders>
              <w:top w:val="nil"/>
              <w:left w:val="single" w:color="000000" w:sz="6" w:space="0"/>
              <w:bottom w:val="single" w:color="000000" w:sz="6" w:space="0"/>
            </w:tcBorders>
            <w:vAlign w:val="top"/>
          </w:tcPr>
          <w:p w14:paraId="45738F89">
            <w:pPr>
              <w:rPr>
                <w:rFonts w:ascii="Arial"/>
                <w:sz w:val="21"/>
              </w:rPr>
            </w:pPr>
          </w:p>
        </w:tc>
        <w:tc>
          <w:tcPr>
            <w:tcW w:w="8939" w:type="dxa"/>
            <w:gridSpan w:val="4"/>
            <w:tcBorders>
              <w:top w:val="single" w:color="000000" w:sz="10" w:space="0"/>
              <w:bottom w:val="single" w:color="000000" w:sz="6" w:space="0"/>
              <w:right w:val="single" w:color="000000" w:sz="6" w:space="0"/>
            </w:tcBorders>
            <w:vAlign w:val="top"/>
          </w:tcPr>
          <w:p w14:paraId="42257FBF">
            <w:pPr>
              <w:pStyle w:val="6"/>
              <w:spacing w:before="149" w:line="359" w:lineRule="auto"/>
              <w:ind w:left="108" w:right="102" w:firstLine="481"/>
              <w:jc w:val="both"/>
              <w:rPr>
                <w:sz w:val="24"/>
                <w:szCs w:val="24"/>
              </w:rPr>
            </w:pPr>
            <w:r>
              <w:rPr>
                <w:spacing w:val="-1"/>
                <w:sz w:val="24"/>
                <w:szCs w:val="24"/>
              </w:rPr>
              <w:t>项目于开炼机上方设置集气罩，单个集气罩截面积均为</w:t>
            </w:r>
            <w:r>
              <w:rPr>
                <w:spacing w:val="-51"/>
                <w:sz w:val="24"/>
                <w:szCs w:val="24"/>
              </w:rPr>
              <w:t xml:space="preserve"> </w:t>
            </w:r>
            <w:r>
              <w:rPr>
                <w:rFonts w:ascii="Times New Roman" w:hAnsi="Times New Roman" w:eastAsia="Times New Roman" w:cs="Times New Roman"/>
                <w:spacing w:val="-2"/>
                <w:sz w:val="24"/>
                <w:szCs w:val="24"/>
              </w:rPr>
              <w:t>0.4m</w:t>
            </w:r>
            <w:r>
              <w:rPr>
                <w:spacing w:val="-2"/>
                <w:sz w:val="24"/>
                <w:szCs w:val="24"/>
              </w:rPr>
              <w:t>×</w:t>
            </w:r>
            <w:r>
              <w:rPr>
                <w:rFonts w:ascii="Times New Roman" w:hAnsi="Times New Roman" w:eastAsia="Times New Roman" w:cs="Times New Roman"/>
                <w:spacing w:val="-2"/>
                <w:sz w:val="24"/>
                <w:szCs w:val="24"/>
              </w:rPr>
              <w:t>0.5m</w:t>
            </w:r>
            <w:r>
              <w:rPr>
                <w:rFonts w:ascii="Times New Roman" w:hAnsi="Times New Roman" w:eastAsia="Times New Roman" w:cs="Times New Roman"/>
                <w:spacing w:val="-31"/>
                <w:sz w:val="24"/>
                <w:szCs w:val="24"/>
              </w:rPr>
              <w:t xml:space="preserve"> </w:t>
            </w:r>
            <w:r>
              <w:rPr>
                <w:spacing w:val="-2"/>
                <w:sz w:val="24"/>
                <w:szCs w:val="24"/>
              </w:rPr>
              <w:t>，集气罩距</w:t>
            </w:r>
            <w:r>
              <w:rPr>
                <w:sz w:val="24"/>
                <w:szCs w:val="24"/>
              </w:rPr>
              <w:t xml:space="preserve"> </w:t>
            </w:r>
            <w:r>
              <w:rPr>
                <w:spacing w:val="-4"/>
                <w:sz w:val="24"/>
                <w:szCs w:val="24"/>
              </w:rPr>
              <w:t>污染源高度按</w:t>
            </w:r>
            <w:r>
              <w:rPr>
                <w:spacing w:val="-52"/>
                <w:sz w:val="24"/>
                <w:szCs w:val="24"/>
              </w:rPr>
              <w:t xml:space="preserve"> </w:t>
            </w:r>
            <w:r>
              <w:rPr>
                <w:rFonts w:ascii="Times New Roman" w:hAnsi="Times New Roman" w:eastAsia="Times New Roman" w:cs="Times New Roman"/>
                <w:spacing w:val="-4"/>
                <w:sz w:val="24"/>
                <w:szCs w:val="24"/>
              </w:rPr>
              <w:t xml:space="preserve">0.2m </w:t>
            </w:r>
            <w:r>
              <w:rPr>
                <w:spacing w:val="-4"/>
                <w:sz w:val="24"/>
                <w:szCs w:val="24"/>
              </w:rPr>
              <w:t>计，风速按</w:t>
            </w:r>
            <w:r>
              <w:rPr>
                <w:spacing w:val="-32"/>
                <w:sz w:val="24"/>
                <w:szCs w:val="24"/>
              </w:rPr>
              <w:t xml:space="preserve"> </w:t>
            </w:r>
            <w:r>
              <w:rPr>
                <w:rFonts w:ascii="Times New Roman" w:hAnsi="Times New Roman" w:eastAsia="Times New Roman" w:cs="Times New Roman"/>
                <w:spacing w:val="-4"/>
                <w:sz w:val="24"/>
                <w:szCs w:val="24"/>
              </w:rPr>
              <w:t xml:space="preserve">1.0m/s </w:t>
            </w:r>
            <w:r>
              <w:rPr>
                <w:spacing w:val="-4"/>
                <w:sz w:val="24"/>
                <w:szCs w:val="24"/>
              </w:rPr>
              <w:t>计，项目共设开炼机</w:t>
            </w:r>
            <w:r>
              <w:rPr>
                <w:spacing w:val="-49"/>
                <w:sz w:val="24"/>
                <w:szCs w:val="24"/>
              </w:rPr>
              <w:t xml:space="preserve"> </w:t>
            </w:r>
            <w:r>
              <w:rPr>
                <w:rFonts w:ascii="Times New Roman" w:hAnsi="Times New Roman" w:eastAsia="Times New Roman" w:cs="Times New Roman"/>
                <w:spacing w:val="-4"/>
                <w:sz w:val="24"/>
                <w:szCs w:val="24"/>
              </w:rPr>
              <w:t>6</w:t>
            </w:r>
            <w:r>
              <w:rPr>
                <w:rFonts w:ascii="Times New Roman" w:hAnsi="Times New Roman" w:eastAsia="Times New Roman" w:cs="Times New Roman"/>
                <w:spacing w:val="28"/>
                <w:sz w:val="24"/>
                <w:szCs w:val="24"/>
              </w:rPr>
              <w:t xml:space="preserve"> </w:t>
            </w:r>
            <w:r>
              <w:rPr>
                <w:spacing w:val="-4"/>
                <w:sz w:val="24"/>
                <w:szCs w:val="24"/>
              </w:rPr>
              <w:t>台，每两条生产线共用</w:t>
            </w:r>
            <w:r>
              <w:rPr>
                <w:sz w:val="24"/>
                <w:szCs w:val="24"/>
              </w:rPr>
              <w:t xml:space="preserve"> 一套环保设施，则密炼热熔工序（每两条生产线</w:t>
            </w:r>
            <w:r>
              <w:rPr>
                <w:spacing w:val="-1"/>
                <w:sz w:val="24"/>
                <w:szCs w:val="24"/>
              </w:rPr>
              <w:t>）设计风量为</w:t>
            </w:r>
            <w:r>
              <w:rPr>
                <w:spacing w:val="-55"/>
                <w:sz w:val="24"/>
                <w:szCs w:val="24"/>
              </w:rPr>
              <w:t xml:space="preserve"> </w:t>
            </w:r>
            <w:r>
              <w:rPr>
                <w:rFonts w:ascii="Times New Roman" w:hAnsi="Times New Roman" w:eastAsia="Times New Roman" w:cs="Times New Roman"/>
                <w:spacing w:val="-1"/>
                <w:sz w:val="24"/>
                <w:szCs w:val="24"/>
              </w:rPr>
              <w:t>2160m</w:t>
            </w:r>
            <w:r>
              <w:rPr>
                <w:rFonts w:ascii="Times New Roman" w:hAnsi="Times New Roman" w:eastAsia="Times New Roman" w:cs="Times New Roman"/>
                <w:spacing w:val="-1"/>
                <w:position w:val="8"/>
                <w:sz w:val="15"/>
                <w:szCs w:val="15"/>
              </w:rPr>
              <w:t>3</w:t>
            </w:r>
            <w:r>
              <w:rPr>
                <w:rFonts w:ascii="Times New Roman" w:hAnsi="Times New Roman" w:eastAsia="Times New Roman" w:cs="Times New Roman"/>
                <w:spacing w:val="-1"/>
                <w:sz w:val="24"/>
                <w:szCs w:val="24"/>
              </w:rPr>
              <w:t>/h</w:t>
            </w:r>
            <w:r>
              <w:rPr>
                <w:spacing w:val="-1"/>
                <w:sz w:val="24"/>
                <w:szCs w:val="24"/>
              </w:rPr>
              <w:t>。</w:t>
            </w:r>
          </w:p>
          <w:p w14:paraId="13BFDDF6">
            <w:pPr>
              <w:pStyle w:val="6"/>
              <w:spacing w:line="220" w:lineRule="auto"/>
              <w:ind w:left="598"/>
              <w:rPr>
                <w:sz w:val="24"/>
                <w:szCs w:val="24"/>
              </w:rPr>
            </w:pPr>
            <w:r>
              <w:rPr>
                <w:spacing w:val="-2"/>
                <w:sz w:val="24"/>
                <w:szCs w:val="24"/>
              </w:rPr>
              <w:t>（</w:t>
            </w:r>
            <w:r>
              <w:rPr>
                <w:rFonts w:ascii="Times New Roman" w:hAnsi="Times New Roman" w:eastAsia="Times New Roman" w:cs="Times New Roman"/>
                <w:spacing w:val="-2"/>
                <w:sz w:val="24"/>
                <w:szCs w:val="24"/>
              </w:rPr>
              <w:t>4</w:t>
            </w:r>
            <w:r>
              <w:rPr>
                <w:spacing w:val="-2"/>
                <w:sz w:val="24"/>
                <w:szCs w:val="24"/>
              </w:rPr>
              <w:t>）挤压切粒废气（</w:t>
            </w:r>
            <w:r>
              <w:rPr>
                <w:rFonts w:ascii="Times New Roman" w:hAnsi="Times New Roman" w:eastAsia="Times New Roman" w:cs="Times New Roman"/>
                <w:spacing w:val="-2"/>
                <w:sz w:val="24"/>
                <w:szCs w:val="24"/>
              </w:rPr>
              <w:t>G4</w:t>
            </w:r>
            <w:r>
              <w:rPr>
                <w:spacing w:val="-2"/>
                <w:sz w:val="24"/>
                <w:szCs w:val="24"/>
              </w:rPr>
              <w:t>）</w:t>
            </w:r>
          </w:p>
          <w:p w14:paraId="10F22766">
            <w:pPr>
              <w:pStyle w:val="6"/>
              <w:spacing w:before="179" w:line="219" w:lineRule="auto"/>
              <w:ind w:left="587"/>
              <w:rPr>
                <w:sz w:val="24"/>
                <w:szCs w:val="24"/>
              </w:rPr>
            </w:pPr>
            <w:r>
              <w:rPr>
                <w:sz w:val="24"/>
                <w:szCs w:val="24"/>
              </w:rPr>
              <w:t>本项目涉及到的塑料原料包括</w:t>
            </w:r>
            <w:r>
              <w:rPr>
                <w:spacing w:val="-42"/>
                <w:sz w:val="24"/>
                <w:szCs w:val="24"/>
              </w:rPr>
              <w:t xml:space="preserve"> </w:t>
            </w:r>
            <w:r>
              <w:rPr>
                <w:rFonts w:ascii="Times New Roman" w:hAnsi="Times New Roman" w:eastAsia="Times New Roman" w:cs="Times New Roman"/>
                <w:sz w:val="24"/>
                <w:szCs w:val="24"/>
              </w:rPr>
              <w:t>EVA</w:t>
            </w:r>
            <w:r>
              <w:rPr>
                <w:sz w:val="24"/>
                <w:szCs w:val="24"/>
              </w:rPr>
              <w:t>、热塑性弹体，其分解温度分别为</w:t>
            </w:r>
            <w:r>
              <w:rPr>
                <w:rFonts w:ascii="Times New Roman" w:hAnsi="Times New Roman" w:eastAsia="Times New Roman" w:cs="Times New Roman"/>
                <w:sz w:val="24"/>
                <w:szCs w:val="24"/>
              </w:rPr>
              <w:t>230</w:t>
            </w:r>
            <w:r>
              <w:rPr>
                <w:sz w:val="24"/>
                <w:szCs w:val="24"/>
              </w:rPr>
              <w:t>℃、</w:t>
            </w:r>
          </w:p>
          <w:p w14:paraId="15E8A4B6">
            <w:pPr>
              <w:pStyle w:val="6"/>
              <w:spacing w:before="184" w:line="359" w:lineRule="auto"/>
              <w:ind w:left="105" w:right="102" w:hanging="3"/>
              <w:rPr>
                <w:sz w:val="24"/>
                <w:szCs w:val="24"/>
              </w:rPr>
            </w:pPr>
            <w:r>
              <w:rPr>
                <w:rFonts w:ascii="Times New Roman" w:hAnsi="Times New Roman" w:eastAsia="Times New Roman" w:cs="Times New Roman"/>
                <w:spacing w:val="-6"/>
                <w:sz w:val="24"/>
                <w:szCs w:val="24"/>
              </w:rPr>
              <w:t>250</w:t>
            </w:r>
            <w:r>
              <w:rPr>
                <w:spacing w:val="-6"/>
                <w:sz w:val="24"/>
                <w:szCs w:val="24"/>
              </w:rPr>
              <w:t>℃</w:t>
            </w:r>
            <w:r>
              <w:rPr>
                <w:spacing w:val="-75"/>
                <w:sz w:val="24"/>
                <w:szCs w:val="24"/>
              </w:rPr>
              <w:t xml:space="preserve"> </w:t>
            </w:r>
            <w:r>
              <w:rPr>
                <w:spacing w:val="-6"/>
                <w:sz w:val="24"/>
                <w:szCs w:val="24"/>
              </w:rPr>
              <w:t>,</w:t>
            </w:r>
            <w:r>
              <w:rPr>
                <w:spacing w:val="63"/>
                <w:sz w:val="24"/>
                <w:szCs w:val="24"/>
              </w:rPr>
              <w:t xml:space="preserve"> </w:t>
            </w:r>
            <w:r>
              <w:rPr>
                <w:spacing w:val="-6"/>
                <w:sz w:val="24"/>
                <w:szCs w:val="24"/>
              </w:rPr>
              <w:t>本项目挤压切粒加热温度为</w:t>
            </w:r>
            <w:r>
              <w:rPr>
                <w:spacing w:val="-32"/>
                <w:sz w:val="24"/>
                <w:szCs w:val="24"/>
              </w:rPr>
              <w:t xml:space="preserve"> </w:t>
            </w:r>
            <w:r>
              <w:rPr>
                <w:rFonts w:ascii="Times New Roman" w:hAnsi="Times New Roman" w:eastAsia="Times New Roman" w:cs="Times New Roman"/>
                <w:spacing w:val="-6"/>
                <w:sz w:val="24"/>
                <w:szCs w:val="24"/>
              </w:rPr>
              <w:t>100</w:t>
            </w:r>
            <w:r>
              <w:rPr>
                <w:spacing w:val="-6"/>
                <w:sz w:val="24"/>
                <w:szCs w:val="24"/>
              </w:rPr>
              <w:t>℃</w:t>
            </w:r>
            <w:r>
              <w:rPr>
                <w:spacing w:val="-90"/>
                <w:sz w:val="24"/>
                <w:szCs w:val="24"/>
              </w:rPr>
              <w:t xml:space="preserve"> </w:t>
            </w:r>
            <w:r>
              <w:rPr>
                <w:spacing w:val="-6"/>
                <w:sz w:val="24"/>
                <w:szCs w:val="24"/>
              </w:rPr>
              <w:t>,</w:t>
            </w:r>
            <w:r>
              <w:rPr>
                <w:spacing w:val="61"/>
                <w:sz w:val="24"/>
                <w:szCs w:val="24"/>
              </w:rPr>
              <w:t xml:space="preserve"> </w:t>
            </w:r>
            <w:r>
              <w:rPr>
                <w:spacing w:val="-6"/>
                <w:sz w:val="24"/>
                <w:szCs w:val="24"/>
              </w:rPr>
              <w:t>低于所用树脂的分解温度，因此树脂在</w:t>
            </w:r>
            <w:r>
              <w:rPr>
                <w:sz w:val="24"/>
                <w:szCs w:val="24"/>
              </w:rPr>
              <w:t xml:space="preserve"> 挤压切粒过程中均不会裂解，但是原料所含的挥发性物质可</w:t>
            </w:r>
            <w:r>
              <w:rPr>
                <w:spacing w:val="-1"/>
                <w:sz w:val="24"/>
                <w:szCs w:val="24"/>
              </w:rPr>
              <w:t>能释放出来，由于有机</w:t>
            </w:r>
            <w:r>
              <w:rPr>
                <w:sz w:val="24"/>
                <w:szCs w:val="24"/>
              </w:rPr>
              <w:t xml:space="preserve"> </w:t>
            </w:r>
            <w:r>
              <w:rPr>
                <w:spacing w:val="-1"/>
                <w:sz w:val="24"/>
                <w:szCs w:val="24"/>
              </w:rPr>
              <w:t>废气种类繁多，成分复杂，本环评将其他有机废气放在后文（此章节（</w:t>
            </w:r>
            <w:r>
              <w:rPr>
                <w:rFonts w:ascii="Times New Roman" w:hAnsi="Times New Roman" w:eastAsia="Times New Roman" w:cs="Times New Roman"/>
                <w:spacing w:val="-1"/>
                <w:sz w:val="24"/>
                <w:szCs w:val="24"/>
              </w:rPr>
              <w:t>5</w:t>
            </w:r>
            <w:r>
              <w:rPr>
                <w:spacing w:val="-1"/>
                <w:sz w:val="24"/>
                <w:szCs w:val="24"/>
              </w:rPr>
              <w:t>）</w:t>
            </w:r>
            <w:r>
              <w:rPr>
                <w:spacing w:val="-2"/>
                <w:sz w:val="24"/>
                <w:szCs w:val="24"/>
              </w:rPr>
              <w:t>其他有机</w:t>
            </w:r>
            <w:r>
              <w:rPr>
                <w:sz w:val="24"/>
                <w:szCs w:val="24"/>
              </w:rPr>
              <w:t xml:space="preserve"> </w:t>
            </w:r>
            <w:r>
              <w:rPr>
                <w:spacing w:val="-2"/>
                <w:sz w:val="24"/>
                <w:szCs w:val="24"/>
              </w:rPr>
              <w:t>废气）中分析。</w:t>
            </w:r>
          </w:p>
          <w:p w14:paraId="4D55E0BB">
            <w:pPr>
              <w:pStyle w:val="6"/>
              <w:spacing w:line="359" w:lineRule="auto"/>
              <w:ind w:left="105" w:right="102" w:firstLine="480"/>
              <w:jc w:val="both"/>
              <w:rPr>
                <w:sz w:val="24"/>
                <w:szCs w:val="24"/>
              </w:rPr>
            </w:pPr>
            <w:r>
              <w:rPr>
                <w:spacing w:val="-4"/>
                <w:sz w:val="24"/>
                <w:szCs w:val="24"/>
              </w:rPr>
              <w:t>挤压切粒主要使用</w:t>
            </w:r>
            <w:r>
              <w:rPr>
                <w:spacing w:val="-54"/>
                <w:sz w:val="24"/>
                <w:szCs w:val="24"/>
              </w:rPr>
              <w:t xml:space="preserve"> </w:t>
            </w:r>
            <w:r>
              <w:rPr>
                <w:rFonts w:ascii="Times New Roman" w:hAnsi="Times New Roman" w:eastAsia="Times New Roman" w:cs="Times New Roman"/>
                <w:spacing w:val="-4"/>
                <w:sz w:val="24"/>
                <w:szCs w:val="24"/>
              </w:rPr>
              <w:t>EVA</w:t>
            </w:r>
            <w:r>
              <w:rPr>
                <w:spacing w:val="-4"/>
                <w:sz w:val="24"/>
                <w:szCs w:val="24"/>
              </w:rPr>
              <w:t>、热塑性弹体，</w:t>
            </w:r>
            <w:r>
              <w:rPr>
                <w:rFonts w:ascii="Times New Roman" w:hAnsi="Times New Roman" w:eastAsia="Times New Roman" w:cs="Times New Roman"/>
                <w:spacing w:val="-4"/>
                <w:sz w:val="24"/>
                <w:szCs w:val="24"/>
              </w:rPr>
              <w:t xml:space="preserve">EVA </w:t>
            </w:r>
            <w:r>
              <w:rPr>
                <w:spacing w:val="-4"/>
                <w:sz w:val="24"/>
                <w:szCs w:val="24"/>
              </w:rPr>
              <w:t>为乙烯</w:t>
            </w:r>
            <w:r>
              <w:rPr>
                <w:rFonts w:ascii="Times New Roman" w:hAnsi="Times New Roman" w:eastAsia="Times New Roman" w:cs="Times New Roman"/>
                <w:spacing w:val="-4"/>
                <w:sz w:val="24"/>
                <w:szCs w:val="24"/>
              </w:rPr>
              <w:t>-</w:t>
            </w:r>
            <w:r>
              <w:rPr>
                <w:spacing w:val="-4"/>
                <w:sz w:val="24"/>
                <w:szCs w:val="24"/>
              </w:rPr>
              <w:t>醋酸乙烯酯共聚合物，</w:t>
            </w:r>
            <w:r>
              <w:rPr>
                <w:spacing w:val="-5"/>
                <w:sz w:val="24"/>
                <w:szCs w:val="24"/>
              </w:rPr>
              <w:t>属于</w:t>
            </w:r>
            <w:r>
              <w:rPr>
                <w:sz w:val="24"/>
                <w:szCs w:val="24"/>
              </w:rPr>
              <w:t xml:space="preserve"> 塑料的一种；热塑性橡胶，是一类共聚物或聚合物（通常是</w:t>
            </w:r>
            <w:r>
              <w:rPr>
                <w:spacing w:val="-1"/>
                <w:sz w:val="24"/>
                <w:szCs w:val="24"/>
              </w:rPr>
              <w:t>塑料和橡胶）的物理混</w:t>
            </w:r>
            <w:r>
              <w:rPr>
                <w:sz w:val="24"/>
                <w:szCs w:val="24"/>
              </w:rPr>
              <w:t xml:space="preserve"> 合物，由具有热塑性和弹性体特性的材料组成。因此本评价</w:t>
            </w:r>
            <w:r>
              <w:rPr>
                <w:spacing w:val="-1"/>
                <w:sz w:val="24"/>
                <w:szCs w:val="24"/>
              </w:rPr>
              <w:t>参考我国《塑料加工行</w:t>
            </w:r>
            <w:r>
              <w:rPr>
                <w:sz w:val="24"/>
                <w:szCs w:val="24"/>
              </w:rPr>
              <w:t xml:space="preserve"> 业》以及美国国家环保局编写的《工业污染源调查与研究》</w:t>
            </w:r>
            <w:r>
              <w:rPr>
                <w:spacing w:val="-1"/>
                <w:sz w:val="24"/>
                <w:szCs w:val="24"/>
              </w:rPr>
              <w:t>等相关资料塑料加工熔</w:t>
            </w:r>
            <w:r>
              <w:rPr>
                <w:sz w:val="24"/>
                <w:szCs w:val="24"/>
              </w:rPr>
              <w:t xml:space="preserve"> </w:t>
            </w:r>
            <w:r>
              <w:rPr>
                <w:spacing w:val="-3"/>
                <w:sz w:val="24"/>
                <w:szCs w:val="24"/>
              </w:rPr>
              <w:t>化挤出过程中有机废气的产生量约为原料用量的</w:t>
            </w:r>
            <w:r>
              <w:rPr>
                <w:spacing w:val="-47"/>
                <w:sz w:val="24"/>
                <w:szCs w:val="24"/>
              </w:rPr>
              <w:t xml:space="preserve"> </w:t>
            </w:r>
            <w:r>
              <w:rPr>
                <w:rFonts w:ascii="Times New Roman" w:hAnsi="Times New Roman" w:eastAsia="Times New Roman" w:cs="Times New Roman"/>
                <w:spacing w:val="-3"/>
                <w:sz w:val="24"/>
                <w:szCs w:val="24"/>
              </w:rPr>
              <w:t>0.01%~0.04%</w:t>
            </w:r>
            <w:r>
              <w:rPr>
                <w:spacing w:val="-3"/>
                <w:sz w:val="24"/>
                <w:szCs w:val="24"/>
              </w:rPr>
              <w:t>，本评价取</w:t>
            </w:r>
            <w:r>
              <w:rPr>
                <w:spacing w:val="-52"/>
                <w:sz w:val="24"/>
                <w:szCs w:val="24"/>
              </w:rPr>
              <w:t xml:space="preserve"> </w:t>
            </w:r>
            <w:r>
              <w:rPr>
                <w:rFonts w:ascii="Times New Roman" w:hAnsi="Times New Roman" w:eastAsia="Times New Roman" w:cs="Times New Roman"/>
                <w:spacing w:val="-3"/>
                <w:sz w:val="24"/>
                <w:szCs w:val="24"/>
              </w:rPr>
              <w:t>0.04%</w:t>
            </w:r>
            <w:r>
              <w:rPr>
                <w:spacing w:val="-3"/>
                <w:sz w:val="24"/>
                <w:szCs w:val="24"/>
              </w:rPr>
              <w:t>。项</w:t>
            </w:r>
            <w:r>
              <w:rPr>
                <w:sz w:val="24"/>
                <w:szCs w:val="24"/>
              </w:rPr>
              <w:t xml:space="preserve"> </w:t>
            </w:r>
            <w:r>
              <w:rPr>
                <w:spacing w:val="-2"/>
                <w:sz w:val="24"/>
                <w:szCs w:val="24"/>
              </w:rPr>
              <w:t>目进入挤压切粒使用树脂使用量总共约为</w:t>
            </w:r>
            <w:r>
              <w:rPr>
                <w:spacing w:val="-21"/>
                <w:sz w:val="24"/>
                <w:szCs w:val="24"/>
              </w:rPr>
              <w:t xml:space="preserve"> </w:t>
            </w:r>
            <w:r>
              <w:rPr>
                <w:rFonts w:ascii="Times New Roman" w:hAnsi="Times New Roman" w:eastAsia="Times New Roman" w:cs="Times New Roman"/>
                <w:spacing w:val="-2"/>
                <w:sz w:val="24"/>
                <w:szCs w:val="24"/>
              </w:rPr>
              <w:t>13500t/a</w:t>
            </w:r>
            <w:r>
              <w:rPr>
                <w:rFonts w:ascii="Times New Roman" w:hAnsi="Times New Roman" w:eastAsia="Times New Roman" w:cs="Times New Roman"/>
                <w:spacing w:val="-31"/>
                <w:sz w:val="24"/>
                <w:szCs w:val="24"/>
              </w:rPr>
              <w:t xml:space="preserve"> </w:t>
            </w:r>
            <w:r>
              <w:rPr>
                <w:spacing w:val="-2"/>
                <w:sz w:val="24"/>
                <w:szCs w:val="24"/>
              </w:rPr>
              <w:t>，则非甲烷总烃产生量为</w:t>
            </w:r>
            <w:r>
              <w:rPr>
                <w:spacing w:val="-49"/>
                <w:sz w:val="24"/>
                <w:szCs w:val="24"/>
              </w:rPr>
              <w:t xml:space="preserve"> </w:t>
            </w:r>
            <w:r>
              <w:rPr>
                <w:rFonts w:ascii="Times New Roman" w:hAnsi="Times New Roman" w:eastAsia="Times New Roman" w:cs="Times New Roman"/>
                <w:spacing w:val="-2"/>
                <w:sz w:val="24"/>
                <w:szCs w:val="24"/>
              </w:rPr>
              <w:t>5.4t/a</w:t>
            </w:r>
            <w:r>
              <w:rPr>
                <w:spacing w:val="-2"/>
                <w:sz w:val="24"/>
                <w:szCs w:val="24"/>
              </w:rPr>
              <w:t>。</w:t>
            </w:r>
          </w:p>
          <w:p w14:paraId="584DC06B">
            <w:pPr>
              <w:pStyle w:val="6"/>
              <w:spacing w:before="1" w:line="359" w:lineRule="auto"/>
              <w:ind w:left="108" w:right="22" w:firstLine="481"/>
              <w:jc w:val="both"/>
              <w:rPr>
                <w:sz w:val="24"/>
                <w:szCs w:val="24"/>
              </w:rPr>
            </w:pPr>
            <w:r>
              <w:rPr>
                <w:spacing w:val="-1"/>
                <w:sz w:val="24"/>
                <w:szCs w:val="24"/>
              </w:rPr>
              <w:t>项目于造粒机挤出至水冷切割工段间设置集气装置，设备挤出工段长约</w:t>
            </w:r>
            <w:r>
              <w:rPr>
                <w:spacing w:val="-51"/>
                <w:sz w:val="24"/>
                <w:szCs w:val="24"/>
              </w:rPr>
              <w:t xml:space="preserve"> </w:t>
            </w:r>
            <w:r>
              <w:rPr>
                <w:rFonts w:ascii="Times New Roman" w:hAnsi="Times New Roman" w:eastAsia="Times New Roman" w:cs="Times New Roman"/>
                <w:spacing w:val="-1"/>
                <w:sz w:val="24"/>
                <w:szCs w:val="24"/>
              </w:rPr>
              <w:t>0.</w:t>
            </w:r>
            <w:r>
              <w:rPr>
                <w:rFonts w:ascii="Times New Roman" w:hAnsi="Times New Roman" w:eastAsia="Times New Roman" w:cs="Times New Roman"/>
                <w:spacing w:val="-2"/>
                <w:sz w:val="24"/>
                <w:szCs w:val="24"/>
              </w:rPr>
              <w:t>75m</w:t>
            </w:r>
            <w:r>
              <w:rPr>
                <w:spacing w:val="-2"/>
                <w:sz w:val="24"/>
                <w:szCs w:val="24"/>
              </w:rPr>
              <w:t>，</w:t>
            </w:r>
            <w:r>
              <w:rPr>
                <w:sz w:val="24"/>
                <w:szCs w:val="24"/>
              </w:rPr>
              <w:t xml:space="preserve"> </w:t>
            </w:r>
            <w:r>
              <w:rPr>
                <w:spacing w:val="-2"/>
                <w:sz w:val="24"/>
                <w:szCs w:val="24"/>
              </w:rPr>
              <w:t>单个集气装置面积为</w:t>
            </w:r>
            <w:r>
              <w:rPr>
                <w:spacing w:val="-52"/>
                <w:sz w:val="24"/>
                <w:szCs w:val="24"/>
              </w:rPr>
              <w:t xml:space="preserve"> </w:t>
            </w:r>
            <w:r>
              <w:rPr>
                <w:rFonts w:ascii="Times New Roman" w:hAnsi="Times New Roman" w:eastAsia="Times New Roman" w:cs="Times New Roman"/>
                <w:spacing w:val="-2"/>
                <w:sz w:val="24"/>
                <w:szCs w:val="24"/>
              </w:rPr>
              <w:t>0.75m</w:t>
            </w:r>
            <w:r>
              <w:rPr>
                <w:spacing w:val="-2"/>
                <w:sz w:val="24"/>
                <w:szCs w:val="24"/>
              </w:rPr>
              <w:t>×</w:t>
            </w:r>
            <w:r>
              <w:rPr>
                <w:rFonts w:ascii="Times New Roman" w:hAnsi="Times New Roman" w:eastAsia="Times New Roman" w:cs="Times New Roman"/>
                <w:spacing w:val="-2"/>
                <w:sz w:val="24"/>
                <w:szCs w:val="24"/>
              </w:rPr>
              <w:t>0.2m</w:t>
            </w:r>
            <w:r>
              <w:rPr>
                <w:rFonts w:ascii="Times New Roman" w:hAnsi="Times New Roman" w:eastAsia="Times New Roman" w:cs="Times New Roman"/>
                <w:spacing w:val="-30"/>
                <w:sz w:val="24"/>
                <w:szCs w:val="24"/>
              </w:rPr>
              <w:t xml:space="preserve"> </w:t>
            </w:r>
            <w:r>
              <w:rPr>
                <w:spacing w:val="-2"/>
                <w:sz w:val="24"/>
                <w:szCs w:val="24"/>
              </w:rPr>
              <w:t>，风速按</w:t>
            </w:r>
            <w:r>
              <w:rPr>
                <w:spacing w:val="-51"/>
                <w:sz w:val="24"/>
                <w:szCs w:val="24"/>
              </w:rPr>
              <w:t xml:space="preserve"> </w:t>
            </w:r>
            <w:r>
              <w:rPr>
                <w:rFonts w:ascii="Times New Roman" w:hAnsi="Times New Roman" w:eastAsia="Times New Roman" w:cs="Times New Roman"/>
                <w:spacing w:val="-2"/>
                <w:sz w:val="24"/>
                <w:szCs w:val="24"/>
              </w:rPr>
              <w:t xml:space="preserve">0.6m/s </w:t>
            </w:r>
            <w:r>
              <w:rPr>
                <w:spacing w:val="-2"/>
                <w:sz w:val="24"/>
                <w:szCs w:val="24"/>
              </w:rPr>
              <w:t>计，项目</w:t>
            </w:r>
            <w:r>
              <w:rPr>
                <w:spacing w:val="-3"/>
                <w:sz w:val="24"/>
                <w:szCs w:val="24"/>
              </w:rPr>
              <w:t>共设造粒机</w:t>
            </w:r>
            <w:r>
              <w:rPr>
                <w:spacing w:val="-50"/>
                <w:sz w:val="24"/>
                <w:szCs w:val="24"/>
              </w:rPr>
              <w:t xml:space="preserve"> </w:t>
            </w:r>
            <w:r>
              <w:rPr>
                <w:rFonts w:ascii="Times New Roman" w:hAnsi="Times New Roman" w:eastAsia="Times New Roman" w:cs="Times New Roman"/>
                <w:spacing w:val="-3"/>
                <w:sz w:val="24"/>
                <w:szCs w:val="24"/>
              </w:rPr>
              <w:t>6</w:t>
            </w:r>
            <w:r>
              <w:rPr>
                <w:rFonts w:ascii="Times New Roman" w:hAnsi="Times New Roman" w:eastAsia="Times New Roman" w:cs="Times New Roman"/>
                <w:spacing w:val="28"/>
                <w:w w:val="101"/>
                <w:sz w:val="24"/>
                <w:szCs w:val="24"/>
              </w:rPr>
              <w:t xml:space="preserve"> </w:t>
            </w:r>
            <w:r>
              <w:rPr>
                <w:spacing w:val="-3"/>
                <w:sz w:val="24"/>
                <w:szCs w:val="24"/>
              </w:rPr>
              <w:t>台，每两</w:t>
            </w:r>
            <w:r>
              <w:rPr>
                <w:sz w:val="24"/>
                <w:szCs w:val="24"/>
              </w:rPr>
              <w:t xml:space="preserve">  </w:t>
            </w:r>
            <w:r>
              <w:rPr>
                <w:spacing w:val="-9"/>
                <w:sz w:val="24"/>
                <w:szCs w:val="24"/>
              </w:rPr>
              <w:t>条生产线共用一套环保设施，则挤压切粒工序（每两条生产线）设计风量为</w:t>
            </w:r>
            <w:r>
              <w:rPr>
                <w:spacing w:val="-32"/>
                <w:sz w:val="24"/>
                <w:szCs w:val="24"/>
              </w:rPr>
              <w:t xml:space="preserve"> </w:t>
            </w:r>
            <w:r>
              <w:rPr>
                <w:rFonts w:ascii="Times New Roman" w:hAnsi="Times New Roman" w:eastAsia="Times New Roman" w:cs="Times New Roman"/>
                <w:spacing w:val="-9"/>
                <w:sz w:val="24"/>
                <w:szCs w:val="24"/>
              </w:rPr>
              <w:t>1836m</w:t>
            </w:r>
            <w:r>
              <w:rPr>
                <w:rFonts w:ascii="Times New Roman" w:hAnsi="Times New Roman" w:eastAsia="Times New Roman" w:cs="Times New Roman"/>
                <w:spacing w:val="-9"/>
                <w:position w:val="8"/>
                <w:sz w:val="15"/>
                <w:szCs w:val="15"/>
              </w:rPr>
              <w:t>3</w:t>
            </w:r>
            <w:r>
              <w:rPr>
                <w:rFonts w:ascii="Times New Roman" w:hAnsi="Times New Roman" w:eastAsia="Times New Roman" w:cs="Times New Roman"/>
                <w:spacing w:val="-9"/>
                <w:sz w:val="24"/>
                <w:szCs w:val="24"/>
              </w:rPr>
              <w:t>/</w:t>
            </w:r>
            <w:r>
              <w:rPr>
                <w:rFonts w:ascii="Times New Roman" w:hAnsi="Times New Roman" w:eastAsia="Times New Roman" w:cs="Times New Roman"/>
                <w:spacing w:val="-10"/>
                <w:sz w:val="24"/>
                <w:szCs w:val="24"/>
              </w:rPr>
              <w:t>h</w:t>
            </w:r>
            <w:r>
              <w:rPr>
                <w:spacing w:val="-10"/>
                <w:sz w:val="24"/>
                <w:szCs w:val="24"/>
              </w:rPr>
              <w:t>。</w:t>
            </w:r>
          </w:p>
          <w:p w14:paraId="4200A27E">
            <w:pPr>
              <w:pStyle w:val="6"/>
              <w:spacing w:before="1" w:line="218" w:lineRule="auto"/>
              <w:ind w:left="598"/>
              <w:rPr>
                <w:sz w:val="24"/>
                <w:szCs w:val="24"/>
              </w:rPr>
            </w:pPr>
            <w:r>
              <w:rPr>
                <w:spacing w:val="-3"/>
                <w:sz w:val="24"/>
                <w:szCs w:val="24"/>
              </w:rPr>
              <w:t>（</w:t>
            </w:r>
            <w:r>
              <w:rPr>
                <w:rFonts w:ascii="Times New Roman" w:hAnsi="Times New Roman" w:eastAsia="Times New Roman" w:cs="Times New Roman"/>
                <w:spacing w:val="-3"/>
                <w:sz w:val="24"/>
                <w:szCs w:val="24"/>
              </w:rPr>
              <w:t>5</w:t>
            </w:r>
            <w:r>
              <w:rPr>
                <w:spacing w:val="-3"/>
                <w:sz w:val="24"/>
                <w:szCs w:val="24"/>
              </w:rPr>
              <w:t>）其他有机废气</w:t>
            </w:r>
          </w:p>
          <w:p w14:paraId="6D06B5E2">
            <w:pPr>
              <w:pStyle w:val="6"/>
              <w:spacing w:before="180" w:line="357" w:lineRule="auto"/>
              <w:ind w:left="106" w:right="102" w:firstLine="480"/>
              <w:rPr>
                <w:sz w:val="24"/>
                <w:szCs w:val="24"/>
              </w:rPr>
            </w:pPr>
            <w:r>
              <w:rPr>
                <w:spacing w:val="2"/>
                <w:sz w:val="24"/>
                <w:szCs w:val="24"/>
              </w:rPr>
              <w:t>根据《合成树脂工业污染物排放标准》</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GB</w:t>
            </w:r>
            <w:r>
              <w:rPr>
                <w:rFonts w:ascii="Times New Roman" w:hAnsi="Times New Roman" w:eastAsia="Times New Roman" w:cs="Times New Roman"/>
                <w:spacing w:val="2"/>
                <w:sz w:val="24"/>
                <w:szCs w:val="24"/>
              </w:rPr>
              <w:t>31572-2015)</w:t>
            </w:r>
            <w:r>
              <w:rPr>
                <w:rFonts w:ascii="Times New Roman" w:hAnsi="Times New Roman" w:eastAsia="Times New Roman" w:cs="Times New Roman"/>
                <w:spacing w:val="-24"/>
                <w:sz w:val="24"/>
                <w:szCs w:val="24"/>
              </w:rPr>
              <w:t xml:space="preserve"> </w:t>
            </w:r>
            <w:r>
              <w:rPr>
                <w:spacing w:val="2"/>
                <w:sz w:val="24"/>
                <w:szCs w:val="24"/>
              </w:rPr>
              <w:t>，</w:t>
            </w:r>
            <w:r>
              <w:rPr>
                <w:spacing w:val="1"/>
                <w:sz w:val="24"/>
                <w:szCs w:val="24"/>
              </w:rPr>
              <w:t>本项目使用原料热塑</w:t>
            </w:r>
            <w:r>
              <w:rPr>
                <w:sz w:val="24"/>
                <w:szCs w:val="24"/>
              </w:rPr>
              <w:t xml:space="preserve"> </w:t>
            </w:r>
            <w:r>
              <w:rPr>
                <w:spacing w:val="-1"/>
                <w:sz w:val="24"/>
                <w:szCs w:val="24"/>
              </w:rPr>
              <w:t>性弹性体为</w:t>
            </w:r>
            <w:r>
              <w:rPr>
                <w:spacing w:val="-29"/>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
                <w:sz w:val="24"/>
                <w:szCs w:val="24"/>
              </w:rPr>
              <w:t>1,2,2-</w:t>
            </w:r>
            <w:r>
              <w:rPr>
                <w:spacing w:val="-1"/>
                <w:sz w:val="24"/>
                <w:szCs w:val="24"/>
              </w:rPr>
              <w:t>四苯乙烯，在密炼</w:t>
            </w:r>
            <w:r>
              <w:rPr>
                <w:spacing w:val="-2"/>
                <w:sz w:val="24"/>
                <w:szCs w:val="24"/>
              </w:rPr>
              <w:t>热熔、炼型、挤压切粒过程中可能会产生游离</w:t>
            </w:r>
            <w:r>
              <w:rPr>
                <w:sz w:val="24"/>
                <w:szCs w:val="24"/>
              </w:rPr>
              <w:t xml:space="preserve"> </w:t>
            </w:r>
            <w:r>
              <w:rPr>
                <w:spacing w:val="-1"/>
                <w:sz w:val="24"/>
                <w:szCs w:val="24"/>
              </w:rPr>
              <w:t>态的苯乙烯、甲苯、乙苯等。</w:t>
            </w:r>
          </w:p>
          <w:p w14:paraId="2A140FD4">
            <w:pPr>
              <w:pStyle w:val="6"/>
              <w:spacing w:before="10" w:line="219" w:lineRule="auto"/>
              <w:ind w:left="587"/>
              <w:rPr>
                <w:sz w:val="24"/>
                <w:szCs w:val="24"/>
              </w:rPr>
            </w:pPr>
            <w:r>
              <w:rPr>
                <w:sz w:val="24"/>
                <w:szCs w:val="24"/>
              </w:rPr>
              <w:t>本项目密炼热熔、炼型、挤压切粒过程产生的特征</w:t>
            </w:r>
            <w:r>
              <w:rPr>
                <w:spacing w:val="-1"/>
                <w:sz w:val="24"/>
                <w:szCs w:val="24"/>
              </w:rPr>
              <w:t>污染物产物系数参考《气相</w:t>
            </w:r>
          </w:p>
        </w:tc>
      </w:tr>
    </w:tbl>
    <w:p w14:paraId="7C815056">
      <w:pPr>
        <w:pStyle w:val="2"/>
      </w:pPr>
    </w:p>
    <w:p w14:paraId="762F757C">
      <w:pPr>
        <w:sectPr>
          <w:footerReference r:id="rId45" w:type="default"/>
          <w:pgSz w:w="11907" w:h="16840"/>
          <w:pgMar w:top="1416" w:right="1339" w:bottom="1014" w:left="1339" w:header="0" w:footer="852" w:gutter="0"/>
          <w:cols w:space="720" w:num="1"/>
        </w:sectPr>
      </w:pPr>
    </w:p>
    <w:tbl>
      <w:tblPr>
        <w:tblStyle w:val="5"/>
        <w:tblW w:w="921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
        <w:gridCol w:w="1856"/>
        <w:gridCol w:w="152"/>
        <w:gridCol w:w="1893"/>
        <w:gridCol w:w="2016"/>
        <w:gridCol w:w="31"/>
        <w:gridCol w:w="2991"/>
      </w:tblGrid>
      <w:tr w14:paraId="4055C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274" w:type="dxa"/>
            <w:vMerge w:val="restart"/>
            <w:tcBorders>
              <w:top w:val="single" w:color="000000" w:sz="6" w:space="0"/>
              <w:left w:val="single" w:color="000000" w:sz="6" w:space="0"/>
              <w:bottom w:val="nil"/>
            </w:tcBorders>
            <w:vAlign w:val="top"/>
          </w:tcPr>
          <w:p w14:paraId="1B9FBB88">
            <w:pPr>
              <w:rPr>
                <w:rFonts w:ascii="Arial"/>
                <w:sz w:val="21"/>
              </w:rPr>
            </w:pPr>
          </w:p>
        </w:tc>
        <w:tc>
          <w:tcPr>
            <w:tcW w:w="8939" w:type="dxa"/>
            <w:gridSpan w:val="6"/>
            <w:tcBorders>
              <w:top w:val="single" w:color="000000" w:sz="6" w:space="0"/>
              <w:bottom w:val="single" w:color="000000" w:sz="10" w:space="0"/>
              <w:right w:val="single" w:color="000000" w:sz="6" w:space="0"/>
            </w:tcBorders>
            <w:vAlign w:val="top"/>
          </w:tcPr>
          <w:p w14:paraId="4A6A312B">
            <w:pPr>
              <w:pStyle w:val="6"/>
              <w:spacing w:before="31" w:line="359" w:lineRule="auto"/>
              <w:ind w:left="106" w:right="112" w:firstLine="2"/>
              <w:rPr>
                <w:sz w:val="24"/>
                <w:szCs w:val="24"/>
              </w:rPr>
            </w:pPr>
            <w:r>
              <w:rPr>
                <w:spacing w:val="-2"/>
                <w:sz w:val="24"/>
                <w:szCs w:val="24"/>
              </w:rPr>
              <w:t>色谱</w:t>
            </w:r>
            <w:r>
              <w:rPr>
                <w:rFonts w:ascii="Times New Roman" w:hAnsi="Times New Roman" w:eastAsia="Times New Roman" w:cs="Times New Roman"/>
                <w:spacing w:val="-2"/>
                <w:sz w:val="24"/>
                <w:szCs w:val="24"/>
              </w:rPr>
              <w:t>-</w:t>
            </w:r>
            <w:r>
              <w:rPr>
                <w:spacing w:val="-2"/>
                <w:sz w:val="24"/>
                <w:szCs w:val="24"/>
              </w:rPr>
              <w:t>质谱法分析聚苯乙烯加热分解产物》（中国卫生检验杂志</w:t>
            </w:r>
            <w:r>
              <w:rPr>
                <w:spacing w:val="-45"/>
                <w:sz w:val="24"/>
                <w:szCs w:val="24"/>
              </w:rPr>
              <w:t xml:space="preserve"> </w:t>
            </w:r>
            <w:r>
              <w:rPr>
                <w:rFonts w:ascii="Times New Roman" w:hAnsi="Times New Roman" w:eastAsia="Times New Roman" w:cs="Times New Roman"/>
                <w:spacing w:val="-2"/>
                <w:sz w:val="24"/>
                <w:szCs w:val="24"/>
              </w:rPr>
              <w:t xml:space="preserve">2009 </w:t>
            </w:r>
            <w:r>
              <w:rPr>
                <w:spacing w:val="-2"/>
                <w:sz w:val="24"/>
                <w:szCs w:val="24"/>
              </w:rPr>
              <w:t>年</w:t>
            </w:r>
            <w:r>
              <w:rPr>
                <w:spacing w:val="-51"/>
                <w:sz w:val="24"/>
                <w:szCs w:val="24"/>
              </w:rPr>
              <w:t xml:space="preserve"> </w:t>
            </w:r>
            <w:r>
              <w:rPr>
                <w:rFonts w:ascii="Times New Roman" w:hAnsi="Times New Roman" w:eastAsia="Times New Roman" w:cs="Times New Roman"/>
                <w:spacing w:val="-2"/>
                <w:sz w:val="24"/>
                <w:szCs w:val="24"/>
              </w:rPr>
              <w:t>9</w:t>
            </w:r>
            <w:r>
              <w:rPr>
                <w:rFonts w:ascii="Times New Roman" w:hAnsi="Times New Roman" w:eastAsia="Times New Roman" w:cs="Times New Roman"/>
                <w:spacing w:val="15"/>
                <w:w w:val="101"/>
                <w:sz w:val="24"/>
                <w:szCs w:val="24"/>
              </w:rPr>
              <w:t xml:space="preserve"> </w:t>
            </w:r>
            <w:r>
              <w:rPr>
                <w:spacing w:val="-2"/>
                <w:sz w:val="24"/>
                <w:szCs w:val="24"/>
              </w:rPr>
              <w:t>月第</w:t>
            </w:r>
            <w:r>
              <w:rPr>
                <w:spacing w:val="-32"/>
                <w:sz w:val="24"/>
                <w:szCs w:val="24"/>
              </w:rPr>
              <w:t xml:space="preserve"> </w:t>
            </w:r>
            <w:r>
              <w:rPr>
                <w:rFonts w:ascii="Times New Roman" w:hAnsi="Times New Roman" w:eastAsia="Times New Roman" w:cs="Times New Roman"/>
                <w:spacing w:val="-2"/>
                <w:sz w:val="24"/>
                <w:szCs w:val="24"/>
              </w:rPr>
              <w:t xml:space="preserve">19 </w:t>
            </w:r>
            <w:r>
              <w:rPr>
                <w:spacing w:val="-2"/>
                <w:sz w:val="24"/>
                <w:szCs w:val="24"/>
              </w:rPr>
              <w:t>卷</w:t>
            </w:r>
            <w:r>
              <w:rPr>
                <w:sz w:val="24"/>
                <w:szCs w:val="24"/>
              </w:rPr>
              <w:t xml:space="preserve"> </w:t>
            </w:r>
            <w:r>
              <w:rPr>
                <w:spacing w:val="-1"/>
                <w:sz w:val="24"/>
                <w:szCs w:val="24"/>
              </w:rPr>
              <w:t>第</w:t>
            </w:r>
            <w:r>
              <w:rPr>
                <w:spacing w:val="-41"/>
                <w:sz w:val="24"/>
                <w:szCs w:val="24"/>
              </w:rPr>
              <w:t xml:space="preserve"> </w:t>
            </w:r>
            <w:r>
              <w:rPr>
                <w:rFonts w:ascii="Times New Roman" w:hAnsi="Times New Roman" w:eastAsia="Times New Roman" w:cs="Times New Roman"/>
                <w:spacing w:val="-1"/>
                <w:sz w:val="24"/>
                <w:szCs w:val="24"/>
              </w:rPr>
              <w:t xml:space="preserve">9 </w:t>
            </w:r>
            <w:r>
              <w:rPr>
                <w:spacing w:val="-1"/>
                <w:sz w:val="24"/>
                <w:szCs w:val="24"/>
              </w:rPr>
              <w:t>期）中的数据进行折算得到工作温度下特征有机物的释放量。</w:t>
            </w:r>
          </w:p>
          <w:p w14:paraId="5313188D">
            <w:pPr>
              <w:spacing w:line="214" w:lineRule="auto"/>
              <w:ind w:left="794"/>
              <w:rPr>
                <w:rFonts w:ascii="黑体" w:hAnsi="黑体" w:eastAsia="黑体" w:cs="黑体"/>
                <w:sz w:val="24"/>
                <w:szCs w:val="24"/>
              </w:rPr>
            </w:pPr>
            <w:r>
              <w:rPr>
                <w:rFonts w:ascii="黑体" w:hAnsi="黑体" w:eastAsia="黑体" w:cs="黑体"/>
                <w:sz w:val="24"/>
                <w:szCs w:val="24"/>
              </w:rPr>
              <w:t>表</w:t>
            </w:r>
            <w:r>
              <w:rPr>
                <w:rFonts w:ascii="黑体" w:hAnsi="黑体" w:eastAsia="黑体" w:cs="黑体"/>
                <w:spacing w:val="-56"/>
                <w:sz w:val="24"/>
                <w:szCs w:val="24"/>
              </w:rPr>
              <w:t xml:space="preserve"> </w:t>
            </w:r>
            <w:r>
              <w:rPr>
                <w:rFonts w:ascii="Times New Roman" w:hAnsi="Times New Roman" w:eastAsia="Times New Roman" w:cs="Times New Roman"/>
                <w:sz w:val="24"/>
                <w:szCs w:val="24"/>
              </w:rPr>
              <w:t xml:space="preserve">4.1-3    </w:t>
            </w:r>
            <w:r>
              <w:rPr>
                <w:rFonts w:ascii="黑体" w:hAnsi="黑体" w:eastAsia="黑体" w:cs="黑体"/>
                <w:sz w:val="24"/>
                <w:szCs w:val="24"/>
              </w:rPr>
              <w:t>《气相色谱</w:t>
            </w:r>
            <w:r>
              <w:rPr>
                <w:rFonts w:ascii="Times New Roman" w:hAnsi="Times New Roman" w:eastAsia="Times New Roman" w:cs="Times New Roman"/>
                <w:sz w:val="24"/>
                <w:szCs w:val="24"/>
              </w:rPr>
              <w:t>-</w:t>
            </w:r>
            <w:r>
              <w:rPr>
                <w:rFonts w:ascii="黑体" w:hAnsi="黑体" w:eastAsia="黑体" w:cs="黑体"/>
                <w:sz w:val="24"/>
                <w:szCs w:val="24"/>
              </w:rPr>
              <w:t>质谱法</w:t>
            </w:r>
            <w:r>
              <w:rPr>
                <w:rFonts w:ascii="黑体" w:hAnsi="黑体" w:eastAsia="黑体" w:cs="黑体"/>
                <w:spacing w:val="-1"/>
                <w:sz w:val="24"/>
                <w:szCs w:val="24"/>
              </w:rPr>
              <w:t>分析聚苯乙烯加热分解产物》参数一览表</w:t>
            </w:r>
          </w:p>
        </w:tc>
      </w:tr>
      <w:tr w14:paraId="2673F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4" w:type="dxa"/>
            <w:vMerge w:val="continue"/>
            <w:tcBorders>
              <w:top w:val="nil"/>
              <w:left w:val="single" w:color="000000" w:sz="6" w:space="0"/>
              <w:bottom w:val="nil"/>
            </w:tcBorders>
            <w:vAlign w:val="top"/>
          </w:tcPr>
          <w:p w14:paraId="73FF9775">
            <w:pPr>
              <w:rPr>
                <w:rFonts w:ascii="Arial"/>
                <w:sz w:val="21"/>
              </w:rPr>
            </w:pPr>
          </w:p>
        </w:tc>
        <w:tc>
          <w:tcPr>
            <w:tcW w:w="1856" w:type="dxa"/>
            <w:tcBorders>
              <w:top w:val="single" w:color="000000" w:sz="10" w:space="0"/>
            </w:tcBorders>
            <w:vAlign w:val="top"/>
          </w:tcPr>
          <w:p w14:paraId="47956B88">
            <w:pPr>
              <w:pStyle w:val="6"/>
              <w:spacing w:before="22" w:line="216" w:lineRule="auto"/>
              <w:ind w:left="772"/>
            </w:pPr>
            <w:r>
              <w:rPr>
                <w:spacing w:val="4"/>
              </w:rPr>
              <w:t>类别</w:t>
            </w:r>
          </w:p>
        </w:tc>
        <w:tc>
          <w:tcPr>
            <w:tcW w:w="4092" w:type="dxa"/>
            <w:gridSpan w:val="4"/>
            <w:tcBorders>
              <w:top w:val="single" w:color="000000" w:sz="10" w:space="0"/>
            </w:tcBorders>
            <w:vAlign w:val="top"/>
          </w:tcPr>
          <w:p w14:paraId="45CE95DC">
            <w:pPr>
              <w:pStyle w:val="6"/>
              <w:spacing w:before="22" w:line="216" w:lineRule="auto"/>
              <w:ind w:left="1131"/>
            </w:pPr>
            <w:r>
              <w:rPr>
                <w:spacing w:val="7"/>
              </w:rPr>
              <w:t>加热至</w:t>
            </w:r>
            <w:r>
              <w:rPr>
                <w:spacing w:val="-43"/>
              </w:rPr>
              <w:t xml:space="preserve"> </w:t>
            </w:r>
            <w:r>
              <w:rPr>
                <w:rFonts w:ascii="Times New Roman" w:hAnsi="Times New Roman" w:eastAsia="Times New Roman" w:cs="Times New Roman"/>
                <w:spacing w:val="7"/>
              </w:rPr>
              <w:t>200</w:t>
            </w:r>
            <w:r>
              <w:rPr>
                <w:spacing w:val="7"/>
              </w:rPr>
              <w:t>℃产污量</w:t>
            </w:r>
          </w:p>
        </w:tc>
        <w:tc>
          <w:tcPr>
            <w:tcW w:w="2991" w:type="dxa"/>
            <w:tcBorders>
              <w:top w:val="single" w:color="000000" w:sz="10" w:space="0"/>
              <w:right w:val="single" w:color="000000" w:sz="6" w:space="0"/>
            </w:tcBorders>
            <w:vAlign w:val="top"/>
          </w:tcPr>
          <w:p w14:paraId="4CCA158A">
            <w:pPr>
              <w:pStyle w:val="6"/>
              <w:spacing w:before="22" w:line="216" w:lineRule="auto"/>
              <w:ind w:left="1239"/>
            </w:pPr>
            <w:r>
              <w:rPr>
                <w:spacing w:val="3"/>
              </w:rPr>
              <w:t>单位</w:t>
            </w:r>
          </w:p>
        </w:tc>
      </w:tr>
      <w:tr w14:paraId="70515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74" w:type="dxa"/>
            <w:vMerge w:val="continue"/>
            <w:tcBorders>
              <w:top w:val="nil"/>
              <w:left w:val="single" w:color="000000" w:sz="6" w:space="0"/>
              <w:bottom w:val="nil"/>
            </w:tcBorders>
            <w:vAlign w:val="top"/>
          </w:tcPr>
          <w:p w14:paraId="2FEF051F">
            <w:pPr>
              <w:rPr>
                <w:rFonts w:ascii="Arial"/>
                <w:sz w:val="21"/>
              </w:rPr>
            </w:pPr>
          </w:p>
        </w:tc>
        <w:tc>
          <w:tcPr>
            <w:tcW w:w="1856" w:type="dxa"/>
            <w:vMerge w:val="restart"/>
            <w:tcBorders>
              <w:bottom w:val="nil"/>
            </w:tcBorders>
            <w:vAlign w:val="top"/>
          </w:tcPr>
          <w:p w14:paraId="67CCDDEA">
            <w:pPr>
              <w:spacing w:line="248" w:lineRule="auto"/>
              <w:rPr>
                <w:rFonts w:ascii="Arial"/>
                <w:sz w:val="21"/>
              </w:rPr>
            </w:pPr>
          </w:p>
          <w:p w14:paraId="5DEEFD68">
            <w:pPr>
              <w:pStyle w:val="6"/>
              <w:spacing w:before="65" w:line="227" w:lineRule="auto"/>
              <w:ind w:left="569"/>
            </w:pPr>
            <w:r>
              <w:rPr>
                <w:spacing w:val="5"/>
              </w:rPr>
              <w:t>聚苯乙烯</w:t>
            </w:r>
          </w:p>
        </w:tc>
        <w:tc>
          <w:tcPr>
            <w:tcW w:w="2045" w:type="dxa"/>
            <w:gridSpan w:val="2"/>
            <w:vAlign w:val="top"/>
          </w:tcPr>
          <w:p w14:paraId="63FFEBED">
            <w:pPr>
              <w:pStyle w:val="6"/>
              <w:spacing w:before="34" w:line="216" w:lineRule="auto"/>
              <w:ind w:left="842"/>
            </w:pPr>
            <w:r>
              <w:rPr>
                <w:spacing w:val="-9"/>
              </w:rPr>
              <w:t>甲苯</w:t>
            </w:r>
          </w:p>
        </w:tc>
        <w:tc>
          <w:tcPr>
            <w:tcW w:w="2047" w:type="dxa"/>
            <w:gridSpan w:val="2"/>
            <w:vAlign w:val="top"/>
          </w:tcPr>
          <w:p w14:paraId="5E19FA89">
            <w:pPr>
              <w:spacing w:before="69" w:line="195" w:lineRule="auto"/>
              <w:ind w:left="5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0.0000228</w:t>
            </w:r>
          </w:p>
        </w:tc>
        <w:tc>
          <w:tcPr>
            <w:tcW w:w="2991" w:type="dxa"/>
            <w:tcBorders>
              <w:right w:val="single" w:color="000000" w:sz="6" w:space="0"/>
            </w:tcBorders>
            <w:vAlign w:val="top"/>
          </w:tcPr>
          <w:p w14:paraId="1E95F160">
            <w:pPr>
              <w:pStyle w:val="6"/>
              <w:spacing w:before="34" w:line="216" w:lineRule="auto"/>
              <w:ind w:left="1031"/>
            </w:pPr>
            <w:r>
              <w:rPr>
                <w:rFonts w:ascii="Times New Roman" w:hAnsi="Times New Roman" w:eastAsia="Times New Roman" w:cs="Times New Roman"/>
              </w:rPr>
              <w:t>kg</w:t>
            </w:r>
            <w:r>
              <w:rPr>
                <w:rFonts w:ascii="Times New Roman" w:hAnsi="Times New Roman" w:eastAsia="Times New Roman" w:cs="Times New Roman"/>
                <w:spacing w:val="6"/>
              </w:rPr>
              <w:t>/t-</w:t>
            </w:r>
            <w:r>
              <w:rPr>
                <w:spacing w:val="6"/>
              </w:rPr>
              <w:t>原料</w:t>
            </w:r>
          </w:p>
        </w:tc>
      </w:tr>
      <w:tr w14:paraId="4A50F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74" w:type="dxa"/>
            <w:vMerge w:val="continue"/>
            <w:tcBorders>
              <w:top w:val="nil"/>
              <w:left w:val="single" w:color="000000" w:sz="6" w:space="0"/>
              <w:bottom w:val="nil"/>
            </w:tcBorders>
            <w:vAlign w:val="top"/>
          </w:tcPr>
          <w:p w14:paraId="2D170788">
            <w:pPr>
              <w:rPr>
                <w:rFonts w:ascii="Arial"/>
                <w:sz w:val="21"/>
              </w:rPr>
            </w:pPr>
          </w:p>
        </w:tc>
        <w:tc>
          <w:tcPr>
            <w:tcW w:w="1856" w:type="dxa"/>
            <w:vMerge w:val="continue"/>
            <w:tcBorders>
              <w:top w:val="nil"/>
              <w:bottom w:val="nil"/>
            </w:tcBorders>
            <w:vAlign w:val="top"/>
          </w:tcPr>
          <w:p w14:paraId="04B44917">
            <w:pPr>
              <w:rPr>
                <w:rFonts w:ascii="Arial"/>
                <w:sz w:val="21"/>
              </w:rPr>
            </w:pPr>
          </w:p>
        </w:tc>
        <w:tc>
          <w:tcPr>
            <w:tcW w:w="2045" w:type="dxa"/>
            <w:gridSpan w:val="2"/>
            <w:vAlign w:val="top"/>
          </w:tcPr>
          <w:p w14:paraId="731038F6">
            <w:pPr>
              <w:pStyle w:val="6"/>
              <w:spacing w:before="31" w:line="217" w:lineRule="auto"/>
              <w:ind w:left="835"/>
            </w:pPr>
            <w:r>
              <w:rPr>
                <w:spacing w:val="-6"/>
              </w:rPr>
              <w:t>乙苯</w:t>
            </w:r>
          </w:p>
        </w:tc>
        <w:tc>
          <w:tcPr>
            <w:tcW w:w="2047" w:type="dxa"/>
            <w:gridSpan w:val="2"/>
            <w:vAlign w:val="top"/>
          </w:tcPr>
          <w:p w14:paraId="52ACA2C0">
            <w:pPr>
              <w:spacing w:before="67" w:line="195" w:lineRule="auto"/>
              <w:ind w:left="5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0.0000106</w:t>
            </w:r>
          </w:p>
        </w:tc>
        <w:tc>
          <w:tcPr>
            <w:tcW w:w="2991" w:type="dxa"/>
            <w:tcBorders>
              <w:right w:val="single" w:color="000000" w:sz="6" w:space="0"/>
            </w:tcBorders>
            <w:vAlign w:val="top"/>
          </w:tcPr>
          <w:p w14:paraId="3E1CAF5F">
            <w:pPr>
              <w:pStyle w:val="6"/>
              <w:spacing w:before="31" w:line="217" w:lineRule="auto"/>
              <w:ind w:left="1031"/>
            </w:pPr>
            <w:r>
              <w:rPr>
                <w:rFonts w:ascii="Times New Roman" w:hAnsi="Times New Roman" w:eastAsia="Times New Roman" w:cs="Times New Roman"/>
              </w:rPr>
              <w:t>kg</w:t>
            </w:r>
            <w:r>
              <w:rPr>
                <w:rFonts w:ascii="Times New Roman" w:hAnsi="Times New Roman" w:eastAsia="Times New Roman" w:cs="Times New Roman"/>
                <w:spacing w:val="6"/>
              </w:rPr>
              <w:t>/t-</w:t>
            </w:r>
            <w:r>
              <w:rPr>
                <w:spacing w:val="6"/>
              </w:rPr>
              <w:t>原料</w:t>
            </w:r>
          </w:p>
        </w:tc>
      </w:tr>
      <w:tr w14:paraId="1357B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274" w:type="dxa"/>
            <w:vMerge w:val="continue"/>
            <w:tcBorders>
              <w:top w:val="nil"/>
              <w:left w:val="single" w:color="000000" w:sz="6" w:space="0"/>
              <w:bottom w:val="nil"/>
            </w:tcBorders>
            <w:vAlign w:val="top"/>
          </w:tcPr>
          <w:p w14:paraId="3ABC7E50">
            <w:pPr>
              <w:rPr>
                <w:rFonts w:ascii="Arial"/>
                <w:sz w:val="21"/>
              </w:rPr>
            </w:pPr>
          </w:p>
        </w:tc>
        <w:tc>
          <w:tcPr>
            <w:tcW w:w="1856" w:type="dxa"/>
            <w:vMerge w:val="continue"/>
            <w:tcBorders>
              <w:top w:val="nil"/>
              <w:bottom w:val="single" w:color="000000" w:sz="10" w:space="0"/>
            </w:tcBorders>
            <w:vAlign w:val="top"/>
          </w:tcPr>
          <w:p w14:paraId="1E0C18AA">
            <w:pPr>
              <w:rPr>
                <w:rFonts w:ascii="Arial"/>
                <w:sz w:val="21"/>
              </w:rPr>
            </w:pPr>
          </w:p>
        </w:tc>
        <w:tc>
          <w:tcPr>
            <w:tcW w:w="2045" w:type="dxa"/>
            <w:gridSpan w:val="2"/>
            <w:tcBorders>
              <w:bottom w:val="single" w:color="000000" w:sz="10" w:space="0"/>
            </w:tcBorders>
            <w:vAlign w:val="top"/>
          </w:tcPr>
          <w:p w14:paraId="4718A5EB">
            <w:pPr>
              <w:pStyle w:val="6"/>
              <w:spacing w:before="33" w:line="224" w:lineRule="auto"/>
              <w:ind w:left="712"/>
            </w:pPr>
            <w:r>
              <w:rPr>
                <w:spacing w:val="6"/>
              </w:rPr>
              <w:t>苯乙烯</w:t>
            </w:r>
          </w:p>
        </w:tc>
        <w:tc>
          <w:tcPr>
            <w:tcW w:w="2047" w:type="dxa"/>
            <w:gridSpan w:val="2"/>
            <w:tcBorders>
              <w:bottom w:val="single" w:color="000000" w:sz="10" w:space="0"/>
            </w:tcBorders>
            <w:vAlign w:val="top"/>
          </w:tcPr>
          <w:p w14:paraId="3CE40AAF">
            <w:pPr>
              <w:spacing w:before="68" w:line="195" w:lineRule="auto"/>
              <w:ind w:left="5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0.0000064</w:t>
            </w:r>
          </w:p>
        </w:tc>
        <w:tc>
          <w:tcPr>
            <w:tcW w:w="2991" w:type="dxa"/>
            <w:tcBorders>
              <w:bottom w:val="single" w:color="000000" w:sz="10" w:space="0"/>
              <w:right w:val="single" w:color="000000" w:sz="6" w:space="0"/>
            </w:tcBorders>
            <w:vAlign w:val="top"/>
          </w:tcPr>
          <w:p w14:paraId="5755025D">
            <w:pPr>
              <w:pStyle w:val="6"/>
              <w:spacing w:before="32" w:line="221" w:lineRule="auto"/>
              <w:ind w:left="1031"/>
            </w:pPr>
            <w:r>
              <w:rPr>
                <w:rFonts w:ascii="Times New Roman" w:hAnsi="Times New Roman" w:eastAsia="Times New Roman" w:cs="Times New Roman"/>
              </w:rPr>
              <w:t>kg</w:t>
            </w:r>
            <w:r>
              <w:rPr>
                <w:rFonts w:ascii="Times New Roman" w:hAnsi="Times New Roman" w:eastAsia="Times New Roman" w:cs="Times New Roman"/>
                <w:spacing w:val="6"/>
              </w:rPr>
              <w:t>/t-</w:t>
            </w:r>
            <w:r>
              <w:rPr>
                <w:spacing w:val="6"/>
              </w:rPr>
              <w:t>原料</w:t>
            </w:r>
          </w:p>
        </w:tc>
      </w:tr>
      <w:tr w14:paraId="6FD8D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2" w:hRule="atLeast"/>
        </w:trPr>
        <w:tc>
          <w:tcPr>
            <w:tcW w:w="274" w:type="dxa"/>
            <w:vMerge w:val="continue"/>
            <w:tcBorders>
              <w:top w:val="nil"/>
              <w:left w:val="single" w:color="000000" w:sz="6" w:space="0"/>
              <w:bottom w:val="nil"/>
            </w:tcBorders>
            <w:vAlign w:val="top"/>
          </w:tcPr>
          <w:p w14:paraId="5ECBF0BB">
            <w:pPr>
              <w:rPr>
                <w:rFonts w:ascii="Arial"/>
                <w:sz w:val="21"/>
              </w:rPr>
            </w:pPr>
          </w:p>
        </w:tc>
        <w:tc>
          <w:tcPr>
            <w:tcW w:w="8939" w:type="dxa"/>
            <w:gridSpan w:val="6"/>
            <w:tcBorders>
              <w:top w:val="single" w:color="000000" w:sz="10" w:space="0"/>
              <w:bottom w:val="single" w:color="000000" w:sz="10" w:space="0"/>
              <w:right w:val="single" w:color="000000" w:sz="6" w:space="0"/>
            </w:tcBorders>
            <w:vAlign w:val="top"/>
          </w:tcPr>
          <w:p w14:paraId="7F4E58C1">
            <w:pPr>
              <w:pStyle w:val="6"/>
              <w:spacing w:before="28" w:line="359" w:lineRule="auto"/>
              <w:ind w:left="105" w:right="102" w:firstLine="482"/>
              <w:jc w:val="both"/>
              <w:rPr>
                <w:sz w:val="24"/>
                <w:szCs w:val="24"/>
              </w:rPr>
            </w:pPr>
            <w:r>
              <w:rPr>
                <w:spacing w:val="-2"/>
                <w:sz w:val="24"/>
                <w:szCs w:val="24"/>
              </w:rPr>
              <w:t>参照《气相色谱</w:t>
            </w:r>
            <w:r>
              <w:rPr>
                <w:rFonts w:ascii="Times New Roman" w:hAnsi="Times New Roman" w:eastAsia="Times New Roman" w:cs="Times New Roman"/>
                <w:spacing w:val="-2"/>
                <w:sz w:val="24"/>
                <w:szCs w:val="24"/>
              </w:rPr>
              <w:t>-</w:t>
            </w:r>
            <w:r>
              <w:rPr>
                <w:spacing w:val="-2"/>
                <w:sz w:val="24"/>
                <w:szCs w:val="24"/>
              </w:rPr>
              <w:t>质谱法分析聚苯乙烯加热分解产物》（中国卫生检验杂志</w:t>
            </w:r>
            <w:r>
              <w:rPr>
                <w:spacing w:val="-50"/>
                <w:sz w:val="24"/>
                <w:szCs w:val="24"/>
              </w:rPr>
              <w:t xml:space="preserve"> </w:t>
            </w:r>
            <w:r>
              <w:rPr>
                <w:rFonts w:ascii="Times New Roman" w:hAnsi="Times New Roman" w:eastAsia="Times New Roman" w:cs="Times New Roman"/>
                <w:spacing w:val="-2"/>
                <w:sz w:val="24"/>
                <w:szCs w:val="24"/>
              </w:rPr>
              <w:t>2009</w:t>
            </w:r>
            <w:r>
              <w:rPr>
                <w:rFonts w:ascii="Times New Roman" w:hAnsi="Times New Roman" w:eastAsia="Times New Roman" w:cs="Times New Roman"/>
                <w:sz w:val="24"/>
                <w:szCs w:val="24"/>
              </w:rPr>
              <w:t xml:space="preserve"> </w:t>
            </w:r>
            <w:r>
              <w:rPr>
                <w:spacing w:val="-3"/>
                <w:sz w:val="24"/>
                <w:szCs w:val="24"/>
              </w:rPr>
              <w:t>年</w:t>
            </w:r>
            <w:r>
              <w:rPr>
                <w:spacing w:val="-37"/>
                <w:sz w:val="24"/>
                <w:szCs w:val="24"/>
              </w:rPr>
              <w:t xml:space="preserve"> </w:t>
            </w:r>
            <w:r>
              <w:rPr>
                <w:rFonts w:ascii="Times New Roman" w:hAnsi="Times New Roman" w:eastAsia="Times New Roman" w:cs="Times New Roman"/>
                <w:spacing w:val="-3"/>
                <w:sz w:val="24"/>
                <w:szCs w:val="24"/>
              </w:rPr>
              <w:t>9</w:t>
            </w:r>
            <w:r>
              <w:rPr>
                <w:rFonts w:ascii="Times New Roman" w:hAnsi="Times New Roman" w:eastAsia="Times New Roman" w:cs="Times New Roman"/>
                <w:spacing w:val="15"/>
                <w:w w:val="101"/>
                <w:sz w:val="24"/>
                <w:szCs w:val="24"/>
              </w:rPr>
              <w:t xml:space="preserve"> </w:t>
            </w:r>
            <w:r>
              <w:rPr>
                <w:spacing w:val="-3"/>
                <w:sz w:val="24"/>
                <w:szCs w:val="24"/>
              </w:rPr>
              <w:t>月第</w:t>
            </w:r>
            <w:r>
              <w:rPr>
                <w:spacing w:val="-32"/>
                <w:sz w:val="24"/>
                <w:szCs w:val="24"/>
              </w:rPr>
              <w:t xml:space="preserve"> </w:t>
            </w:r>
            <w:r>
              <w:rPr>
                <w:rFonts w:ascii="Times New Roman" w:hAnsi="Times New Roman" w:eastAsia="Times New Roman" w:cs="Times New Roman"/>
                <w:spacing w:val="-3"/>
                <w:sz w:val="24"/>
                <w:szCs w:val="24"/>
              </w:rPr>
              <w:t xml:space="preserve">19 </w:t>
            </w:r>
            <w:r>
              <w:rPr>
                <w:spacing w:val="-3"/>
                <w:sz w:val="24"/>
                <w:szCs w:val="24"/>
              </w:rPr>
              <w:t>卷第</w:t>
            </w:r>
            <w:r>
              <w:rPr>
                <w:spacing w:val="-51"/>
                <w:sz w:val="24"/>
                <w:szCs w:val="24"/>
              </w:rPr>
              <w:t xml:space="preserve"> </w:t>
            </w:r>
            <w:r>
              <w:rPr>
                <w:rFonts w:ascii="Times New Roman" w:hAnsi="Times New Roman" w:eastAsia="Times New Roman" w:cs="Times New Roman"/>
                <w:spacing w:val="-3"/>
                <w:sz w:val="24"/>
                <w:szCs w:val="24"/>
              </w:rPr>
              <w:t xml:space="preserve">9 </w:t>
            </w:r>
            <w:r>
              <w:rPr>
                <w:spacing w:val="-3"/>
                <w:sz w:val="24"/>
                <w:szCs w:val="24"/>
              </w:rPr>
              <w:t>期）进行计算，本项目密炼热熔、炼型、挤压切粒过程聚苯乙烯</w:t>
            </w:r>
            <w:r>
              <w:rPr>
                <w:sz w:val="24"/>
                <w:szCs w:val="24"/>
              </w:rPr>
              <w:t xml:space="preserve"> </w:t>
            </w:r>
            <w:r>
              <w:rPr>
                <w:spacing w:val="-3"/>
                <w:sz w:val="24"/>
                <w:szCs w:val="24"/>
              </w:rPr>
              <w:t>树脂（热塑性弹性体）用量为</w:t>
            </w:r>
            <w:r>
              <w:rPr>
                <w:spacing w:val="-27"/>
                <w:sz w:val="24"/>
                <w:szCs w:val="24"/>
              </w:rPr>
              <w:t xml:space="preserve"> </w:t>
            </w:r>
            <w:r>
              <w:rPr>
                <w:rFonts w:ascii="Times New Roman" w:hAnsi="Times New Roman" w:eastAsia="Times New Roman" w:cs="Times New Roman"/>
                <w:spacing w:val="-3"/>
                <w:sz w:val="24"/>
                <w:szCs w:val="24"/>
              </w:rPr>
              <w:t>1500t/a</w:t>
            </w:r>
            <w:r>
              <w:rPr>
                <w:rFonts w:ascii="Times New Roman" w:hAnsi="Times New Roman" w:eastAsia="Times New Roman" w:cs="Times New Roman"/>
                <w:spacing w:val="-32"/>
                <w:sz w:val="24"/>
                <w:szCs w:val="24"/>
              </w:rPr>
              <w:t xml:space="preserve"> </w:t>
            </w:r>
            <w:r>
              <w:rPr>
                <w:spacing w:val="-3"/>
                <w:sz w:val="24"/>
                <w:szCs w:val="24"/>
              </w:rPr>
              <w:t>，则苯乙烯产生量约为</w:t>
            </w:r>
            <w:r>
              <w:rPr>
                <w:spacing w:val="-32"/>
                <w:sz w:val="24"/>
                <w:szCs w:val="24"/>
              </w:rPr>
              <w:t xml:space="preserve"> </w:t>
            </w:r>
            <w:r>
              <w:rPr>
                <w:rFonts w:ascii="Times New Roman" w:hAnsi="Times New Roman" w:eastAsia="Times New Roman" w:cs="Times New Roman"/>
                <w:spacing w:val="-3"/>
                <w:sz w:val="24"/>
                <w:szCs w:val="24"/>
              </w:rPr>
              <w:t>1.0</w:t>
            </w:r>
            <w:r>
              <w:rPr>
                <w:spacing w:val="-3"/>
                <w:sz w:val="24"/>
                <w:szCs w:val="24"/>
              </w:rPr>
              <w:t>×</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3"/>
                <w:position w:val="8"/>
                <w:sz w:val="15"/>
                <w:szCs w:val="15"/>
              </w:rPr>
              <w:t xml:space="preserve">-5 </w:t>
            </w:r>
            <w:r>
              <w:rPr>
                <w:rFonts w:ascii="Times New Roman" w:hAnsi="Times New Roman" w:eastAsia="Times New Roman" w:cs="Times New Roman"/>
                <w:spacing w:val="-3"/>
                <w:sz w:val="24"/>
                <w:szCs w:val="24"/>
              </w:rPr>
              <w:t>t/a</w:t>
            </w:r>
            <w:r>
              <w:rPr>
                <w:rFonts w:ascii="Times New Roman" w:hAnsi="Times New Roman" w:eastAsia="Times New Roman" w:cs="Times New Roman"/>
                <w:spacing w:val="-31"/>
                <w:sz w:val="24"/>
                <w:szCs w:val="24"/>
              </w:rPr>
              <w:t xml:space="preserve"> </w:t>
            </w:r>
            <w:r>
              <w:rPr>
                <w:spacing w:val="-3"/>
                <w:sz w:val="24"/>
                <w:szCs w:val="24"/>
              </w:rPr>
              <w:t>，甲苯产生</w:t>
            </w:r>
            <w:r>
              <w:rPr>
                <w:sz w:val="24"/>
                <w:szCs w:val="24"/>
              </w:rPr>
              <w:t xml:space="preserve"> </w:t>
            </w:r>
            <w:r>
              <w:rPr>
                <w:spacing w:val="-2"/>
                <w:sz w:val="24"/>
                <w:szCs w:val="24"/>
              </w:rPr>
              <w:t>量约为</w:t>
            </w:r>
            <w:r>
              <w:rPr>
                <w:spacing w:val="-50"/>
                <w:sz w:val="24"/>
                <w:szCs w:val="24"/>
              </w:rPr>
              <w:t xml:space="preserve"> </w:t>
            </w:r>
            <w:r>
              <w:rPr>
                <w:rFonts w:ascii="Times New Roman" w:hAnsi="Times New Roman" w:eastAsia="Times New Roman" w:cs="Times New Roman"/>
                <w:spacing w:val="-2"/>
                <w:sz w:val="24"/>
                <w:szCs w:val="24"/>
              </w:rPr>
              <w:t>3.4</w:t>
            </w:r>
            <w:r>
              <w:rPr>
                <w:spacing w:val="-2"/>
                <w:sz w:val="24"/>
                <w:szCs w:val="24"/>
              </w:rPr>
              <w:t>×</w:t>
            </w:r>
            <w:r>
              <w:rPr>
                <w:rFonts w:ascii="Times New Roman" w:hAnsi="Times New Roman" w:eastAsia="Times New Roman" w:cs="Times New Roman"/>
                <w:spacing w:val="-2"/>
                <w:sz w:val="24"/>
                <w:szCs w:val="24"/>
              </w:rPr>
              <w:t>10</w:t>
            </w:r>
            <w:r>
              <w:rPr>
                <w:rFonts w:ascii="Times New Roman" w:hAnsi="Times New Roman" w:eastAsia="Times New Roman" w:cs="Times New Roman"/>
                <w:spacing w:val="-2"/>
                <w:position w:val="8"/>
                <w:sz w:val="15"/>
                <w:szCs w:val="15"/>
              </w:rPr>
              <w:t xml:space="preserve">-4 </w:t>
            </w:r>
            <w:r>
              <w:rPr>
                <w:rFonts w:ascii="Times New Roman" w:hAnsi="Times New Roman" w:eastAsia="Times New Roman" w:cs="Times New Roman"/>
                <w:spacing w:val="-2"/>
                <w:sz w:val="24"/>
                <w:szCs w:val="24"/>
              </w:rPr>
              <w:t>t/a</w:t>
            </w:r>
            <w:r>
              <w:rPr>
                <w:rFonts w:ascii="Times New Roman" w:hAnsi="Times New Roman" w:eastAsia="Times New Roman" w:cs="Times New Roman"/>
                <w:spacing w:val="-32"/>
                <w:sz w:val="24"/>
                <w:szCs w:val="24"/>
              </w:rPr>
              <w:t xml:space="preserve"> </w:t>
            </w:r>
            <w:r>
              <w:rPr>
                <w:spacing w:val="-2"/>
                <w:sz w:val="24"/>
                <w:szCs w:val="24"/>
              </w:rPr>
              <w:t>，乙苯产生量约为</w:t>
            </w:r>
            <w:r>
              <w:rPr>
                <w:spacing w:val="-32"/>
                <w:sz w:val="24"/>
                <w:szCs w:val="24"/>
              </w:rPr>
              <w:t xml:space="preserve"> </w:t>
            </w:r>
            <w:r>
              <w:rPr>
                <w:rFonts w:ascii="Times New Roman" w:hAnsi="Times New Roman" w:eastAsia="Times New Roman" w:cs="Times New Roman"/>
                <w:spacing w:val="-2"/>
                <w:sz w:val="24"/>
                <w:szCs w:val="24"/>
              </w:rPr>
              <w:t>1.6</w:t>
            </w:r>
            <w:r>
              <w:rPr>
                <w:spacing w:val="-2"/>
                <w:sz w:val="24"/>
                <w:szCs w:val="24"/>
              </w:rPr>
              <w:t>×</w:t>
            </w:r>
            <w:r>
              <w:rPr>
                <w:rFonts w:ascii="Times New Roman" w:hAnsi="Times New Roman" w:eastAsia="Times New Roman" w:cs="Times New Roman"/>
                <w:spacing w:val="-2"/>
                <w:sz w:val="24"/>
                <w:szCs w:val="24"/>
              </w:rPr>
              <w:t>10</w:t>
            </w:r>
            <w:r>
              <w:rPr>
                <w:rFonts w:ascii="Times New Roman" w:hAnsi="Times New Roman" w:eastAsia="Times New Roman" w:cs="Times New Roman"/>
                <w:spacing w:val="-2"/>
                <w:position w:val="8"/>
                <w:sz w:val="15"/>
                <w:szCs w:val="15"/>
              </w:rPr>
              <w:t xml:space="preserve">-5 </w:t>
            </w:r>
            <w:r>
              <w:rPr>
                <w:rFonts w:ascii="Times New Roman" w:hAnsi="Times New Roman" w:eastAsia="Times New Roman" w:cs="Times New Roman"/>
                <w:spacing w:val="-2"/>
                <w:sz w:val="24"/>
                <w:szCs w:val="24"/>
              </w:rPr>
              <w:t>t/a</w:t>
            </w:r>
            <w:r>
              <w:rPr>
                <w:rFonts w:ascii="Times New Roman" w:hAnsi="Times New Roman" w:eastAsia="Times New Roman" w:cs="Times New Roman"/>
                <w:spacing w:val="-28"/>
                <w:sz w:val="24"/>
                <w:szCs w:val="24"/>
              </w:rPr>
              <w:t xml:space="preserve"> </w:t>
            </w:r>
            <w:r>
              <w:rPr>
                <w:spacing w:val="-2"/>
                <w:sz w:val="24"/>
                <w:szCs w:val="24"/>
              </w:rPr>
              <w:t>。因项目特征污染物的产</w:t>
            </w:r>
            <w:r>
              <w:rPr>
                <w:spacing w:val="-3"/>
                <w:sz w:val="24"/>
                <w:szCs w:val="24"/>
              </w:rPr>
              <w:t>生浓度较</w:t>
            </w:r>
            <w:r>
              <w:rPr>
                <w:sz w:val="24"/>
                <w:szCs w:val="24"/>
              </w:rPr>
              <w:t xml:space="preserve"> </w:t>
            </w:r>
            <w:r>
              <w:rPr>
                <w:spacing w:val="-1"/>
                <w:sz w:val="24"/>
                <w:szCs w:val="24"/>
              </w:rPr>
              <w:t>低，故本评价不考虑去除效率。</w:t>
            </w:r>
          </w:p>
          <w:p w14:paraId="2FEF261D">
            <w:pPr>
              <w:pStyle w:val="6"/>
              <w:spacing w:line="220" w:lineRule="auto"/>
              <w:ind w:left="590"/>
              <w:rPr>
                <w:sz w:val="24"/>
                <w:szCs w:val="24"/>
              </w:rPr>
            </w:pPr>
            <w:r>
              <w:rPr>
                <w:spacing w:val="-1"/>
                <w:sz w:val="24"/>
                <w:szCs w:val="24"/>
              </w:rPr>
              <w:t>项目密炼热熔、炼型、挤压切粒废气的处理措施此处不再赘述。</w:t>
            </w:r>
          </w:p>
          <w:p w14:paraId="5C759078">
            <w:pPr>
              <w:pStyle w:val="6"/>
              <w:spacing w:before="182" w:line="219" w:lineRule="auto"/>
              <w:ind w:left="598"/>
              <w:rPr>
                <w:sz w:val="24"/>
                <w:szCs w:val="24"/>
              </w:rPr>
            </w:pPr>
            <w:r>
              <w:rPr>
                <w:spacing w:val="-5"/>
                <w:sz w:val="24"/>
                <w:szCs w:val="24"/>
              </w:rPr>
              <w:t>（</w:t>
            </w:r>
            <w:r>
              <w:rPr>
                <w:rFonts w:ascii="Times New Roman" w:hAnsi="Times New Roman" w:eastAsia="Times New Roman" w:cs="Times New Roman"/>
                <w:spacing w:val="-5"/>
                <w:sz w:val="24"/>
                <w:szCs w:val="24"/>
              </w:rPr>
              <w:t>6</w:t>
            </w:r>
            <w:r>
              <w:rPr>
                <w:spacing w:val="-5"/>
                <w:sz w:val="24"/>
                <w:szCs w:val="24"/>
              </w:rPr>
              <w:t>）恶臭</w:t>
            </w:r>
          </w:p>
          <w:p w14:paraId="3E970F5D">
            <w:pPr>
              <w:pStyle w:val="6"/>
              <w:spacing w:before="182" w:line="359" w:lineRule="auto"/>
              <w:ind w:left="105" w:right="102" w:firstLine="484"/>
              <w:rPr>
                <w:sz w:val="24"/>
                <w:szCs w:val="24"/>
              </w:rPr>
            </w:pPr>
            <w:r>
              <w:rPr>
                <w:sz w:val="24"/>
                <w:szCs w:val="24"/>
              </w:rPr>
              <w:t>一般恶臭多为复合恶臭形式</w:t>
            </w:r>
            <w:r>
              <w:rPr>
                <w:rFonts w:ascii="Times New Roman" w:hAnsi="Times New Roman" w:eastAsia="Times New Roman" w:cs="Times New Roman"/>
                <w:sz w:val="24"/>
                <w:szCs w:val="24"/>
              </w:rPr>
              <w:t>,</w:t>
            </w:r>
            <w:r>
              <w:rPr>
                <w:sz w:val="24"/>
                <w:szCs w:val="24"/>
              </w:rPr>
              <w:t>其强度与恶臭物</w:t>
            </w:r>
            <w:r>
              <w:rPr>
                <w:spacing w:val="-1"/>
                <w:sz w:val="24"/>
                <w:szCs w:val="24"/>
              </w:rPr>
              <w:t>质的种类和浓度有关。有无气味及</w:t>
            </w:r>
            <w:r>
              <w:rPr>
                <w:sz w:val="24"/>
                <w:szCs w:val="24"/>
              </w:rPr>
              <w:t xml:space="preserve"> 气味的大小与恶臭物质的空气中的浓度有关。恶臭的标准可</w:t>
            </w:r>
            <w:r>
              <w:rPr>
                <w:spacing w:val="-1"/>
                <w:sz w:val="24"/>
                <w:szCs w:val="24"/>
              </w:rPr>
              <w:t>以以人的嗅觉器官对气</w:t>
            </w:r>
            <w:r>
              <w:rPr>
                <w:sz w:val="24"/>
                <w:szCs w:val="24"/>
              </w:rPr>
              <w:t xml:space="preserve"> 味的反应将恶臭强度分为若干级的臭味强度等级法，该标准</w:t>
            </w:r>
            <w:r>
              <w:rPr>
                <w:spacing w:val="-1"/>
                <w:sz w:val="24"/>
                <w:szCs w:val="24"/>
              </w:rPr>
              <w:t>由日本制定，在国际上</w:t>
            </w:r>
            <w:r>
              <w:rPr>
                <w:sz w:val="24"/>
                <w:szCs w:val="24"/>
              </w:rPr>
              <w:t xml:space="preserve"> </w:t>
            </w:r>
            <w:r>
              <w:rPr>
                <w:spacing w:val="-4"/>
                <w:sz w:val="24"/>
                <w:szCs w:val="24"/>
              </w:rPr>
              <w:t>也比较通用。标准中从嗅觉强度上将恶臭分</w:t>
            </w:r>
            <w:r>
              <w:rPr>
                <w:spacing w:val="-5"/>
                <w:sz w:val="24"/>
                <w:szCs w:val="24"/>
              </w:rPr>
              <w:t>为</w:t>
            </w:r>
            <w:r>
              <w:rPr>
                <w:spacing w:val="-51"/>
                <w:sz w:val="24"/>
                <w:szCs w:val="24"/>
              </w:rPr>
              <w:t xml:space="preserve"> </w:t>
            </w:r>
            <w:r>
              <w:rPr>
                <w:rFonts w:ascii="Times New Roman" w:hAnsi="Times New Roman" w:eastAsia="Times New Roman" w:cs="Times New Roman"/>
                <w:spacing w:val="-5"/>
                <w:sz w:val="24"/>
                <w:szCs w:val="24"/>
              </w:rPr>
              <w:t>0</w:t>
            </w:r>
            <w:r>
              <w:rPr>
                <w:rFonts w:ascii="Times New Roman" w:hAnsi="Times New Roman" w:eastAsia="Times New Roman" w:cs="Times New Roman"/>
                <w:spacing w:val="-34"/>
                <w:sz w:val="24"/>
                <w:szCs w:val="24"/>
              </w:rPr>
              <w:t xml:space="preserve"> </w:t>
            </w:r>
            <w:r>
              <w:rPr>
                <w:spacing w:val="-5"/>
                <w:sz w:val="24"/>
                <w:szCs w:val="24"/>
              </w:rPr>
              <w:t>、</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34"/>
                <w:sz w:val="24"/>
                <w:szCs w:val="24"/>
              </w:rPr>
              <w:t xml:space="preserve"> </w:t>
            </w:r>
            <w:r>
              <w:rPr>
                <w:spacing w:val="-5"/>
                <w:sz w:val="24"/>
                <w:szCs w:val="24"/>
              </w:rPr>
              <w:t>、</w:t>
            </w:r>
            <w:r>
              <w:rPr>
                <w:rFonts w:ascii="Times New Roman" w:hAnsi="Times New Roman" w:eastAsia="Times New Roman" w:cs="Times New Roman"/>
                <w:spacing w:val="-5"/>
                <w:sz w:val="24"/>
                <w:szCs w:val="24"/>
              </w:rPr>
              <w:t>2</w:t>
            </w:r>
            <w:r>
              <w:rPr>
                <w:rFonts w:ascii="Times New Roman" w:hAnsi="Times New Roman" w:eastAsia="Times New Roman" w:cs="Times New Roman"/>
                <w:spacing w:val="-33"/>
                <w:sz w:val="24"/>
                <w:szCs w:val="24"/>
              </w:rPr>
              <w:t xml:space="preserve"> </w:t>
            </w:r>
            <w:r>
              <w:rPr>
                <w:spacing w:val="-5"/>
                <w:sz w:val="24"/>
                <w:szCs w:val="24"/>
              </w:rPr>
              <w:t>、</w:t>
            </w:r>
            <w:r>
              <w:rPr>
                <w:rFonts w:ascii="Times New Roman" w:hAnsi="Times New Roman" w:eastAsia="Times New Roman" w:cs="Times New Roman"/>
                <w:spacing w:val="-5"/>
                <w:sz w:val="24"/>
                <w:szCs w:val="24"/>
              </w:rPr>
              <w:t>3</w:t>
            </w:r>
            <w:r>
              <w:rPr>
                <w:rFonts w:ascii="Times New Roman" w:hAnsi="Times New Roman" w:eastAsia="Times New Roman" w:cs="Times New Roman"/>
                <w:spacing w:val="-34"/>
                <w:sz w:val="24"/>
                <w:szCs w:val="24"/>
              </w:rPr>
              <w:t xml:space="preserve"> </w:t>
            </w:r>
            <w:r>
              <w:rPr>
                <w:spacing w:val="-5"/>
                <w:sz w:val="24"/>
                <w:szCs w:val="24"/>
              </w:rPr>
              <w:t>、</w:t>
            </w:r>
            <w:r>
              <w:rPr>
                <w:rFonts w:ascii="Times New Roman" w:hAnsi="Times New Roman" w:eastAsia="Times New Roman" w:cs="Times New Roman"/>
                <w:spacing w:val="-5"/>
                <w:sz w:val="24"/>
                <w:szCs w:val="24"/>
              </w:rPr>
              <w:t>4</w:t>
            </w:r>
            <w:r>
              <w:rPr>
                <w:rFonts w:ascii="Times New Roman" w:hAnsi="Times New Roman" w:eastAsia="Times New Roman" w:cs="Times New Roman"/>
                <w:spacing w:val="-34"/>
                <w:sz w:val="24"/>
                <w:szCs w:val="24"/>
              </w:rPr>
              <w:t xml:space="preserve"> </w:t>
            </w:r>
            <w:r>
              <w:rPr>
                <w:spacing w:val="-5"/>
                <w:sz w:val="24"/>
                <w:szCs w:val="24"/>
              </w:rPr>
              <w:t>、</w:t>
            </w:r>
            <w:r>
              <w:rPr>
                <w:rFonts w:ascii="Times New Roman" w:hAnsi="Times New Roman" w:eastAsia="Times New Roman" w:cs="Times New Roman"/>
                <w:spacing w:val="-5"/>
                <w:sz w:val="24"/>
                <w:szCs w:val="24"/>
              </w:rPr>
              <w:t xml:space="preserve">5 </w:t>
            </w:r>
            <w:r>
              <w:rPr>
                <w:spacing w:val="-5"/>
                <w:sz w:val="24"/>
                <w:szCs w:val="24"/>
              </w:rPr>
              <w:t>六个等级，详见下</w:t>
            </w:r>
            <w:r>
              <w:rPr>
                <w:sz w:val="24"/>
                <w:szCs w:val="24"/>
              </w:rPr>
              <w:t xml:space="preserve"> </w:t>
            </w:r>
            <w:r>
              <w:rPr>
                <w:spacing w:val="-3"/>
                <w:sz w:val="24"/>
                <w:szCs w:val="24"/>
              </w:rPr>
              <w:t>表所示。</w:t>
            </w:r>
          </w:p>
          <w:p w14:paraId="6D8E8639">
            <w:pPr>
              <w:spacing w:before="1" w:line="208" w:lineRule="auto"/>
              <w:ind w:left="2635"/>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4"/>
                <w:sz w:val="24"/>
                <w:szCs w:val="24"/>
              </w:rPr>
              <w:t xml:space="preserve"> </w:t>
            </w:r>
            <w:r>
              <w:rPr>
                <w:rFonts w:ascii="Times New Roman" w:hAnsi="Times New Roman" w:eastAsia="Times New Roman" w:cs="Times New Roman"/>
                <w:spacing w:val="-1"/>
                <w:sz w:val="24"/>
                <w:szCs w:val="24"/>
              </w:rPr>
              <w:t xml:space="preserve">4.1-4    </w:t>
            </w:r>
            <w:r>
              <w:rPr>
                <w:rFonts w:ascii="黑体" w:hAnsi="黑体" w:eastAsia="黑体" w:cs="黑体"/>
                <w:spacing w:val="-1"/>
                <w:sz w:val="24"/>
                <w:szCs w:val="24"/>
              </w:rPr>
              <w:t>恶臭情况分类情况一览表</w:t>
            </w:r>
          </w:p>
        </w:tc>
      </w:tr>
      <w:tr w14:paraId="4119C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274" w:type="dxa"/>
            <w:vMerge w:val="continue"/>
            <w:tcBorders>
              <w:top w:val="nil"/>
              <w:left w:val="single" w:color="000000" w:sz="6" w:space="0"/>
              <w:bottom w:val="nil"/>
            </w:tcBorders>
            <w:vAlign w:val="top"/>
          </w:tcPr>
          <w:p w14:paraId="417F2E15">
            <w:pPr>
              <w:rPr>
                <w:rFonts w:ascii="Arial"/>
                <w:sz w:val="21"/>
              </w:rPr>
            </w:pPr>
          </w:p>
        </w:tc>
        <w:tc>
          <w:tcPr>
            <w:tcW w:w="2008" w:type="dxa"/>
            <w:gridSpan w:val="2"/>
            <w:tcBorders>
              <w:top w:val="single" w:color="000000" w:sz="10" w:space="0"/>
            </w:tcBorders>
            <w:vAlign w:val="top"/>
          </w:tcPr>
          <w:p w14:paraId="2483798D">
            <w:pPr>
              <w:pStyle w:val="6"/>
              <w:spacing w:before="31" w:line="208" w:lineRule="auto"/>
              <w:ind w:left="641"/>
            </w:pPr>
            <w:r>
              <w:rPr>
                <w:spacing w:val="7"/>
              </w:rPr>
              <w:t>恶臭等级</w:t>
            </w:r>
          </w:p>
        </w:tc>
        <w:tc>
          <w:tcPr>
            <w:tcW w:w="3909" w:type="dxa"/>
            <w:gridSpan w:val="2"/>
            <w:tcBorders>
              <w:top w:val="single" w:color="000000" w:sz="10" w:space="0"/>
            </w:tcBorders>
            <w:vAlign w:val="top"/>
          </w:tcPr>
          <w:p w14:paraId="51A50A18">
            <w:pPr>
              <w:pStyle w:val="6"/>
              <w:spacing w:before="31" w:line="208" w:lineRule="auto"/>
              <w:ind w:left="1330"/>
            </w:pPr>
            <w:r>
              <w:rPr>
                <w:spacing w:val="8"/>
              </w:rPr>
              <w:t>臭气感觉强度</w:t>
            </w:r>
          </w:p>
        </w:tc>
        <w:tc>
          <w:tcPr>
            <w:tcW w:w="3022" w:type="dxa"/>
            <w:gridSpan w:val="2"/>
            <w:tcBorders>
              <w:top w:val="single" w:color="000000" w:sz="10" w:space="0"/>
              <w:right w:val="single" w:color="000000" w:sz="6" w:space="0"/>
            </w:tcBorders>
            <w:vAlign w:val="top"/>
          </w:tcPr>
          <w:p w14:paraId="4869163F">
            <w:pPr>
              <w:pStyle w:val="6"/>
              <w:spacing w:before="31" w:line="208" w:lineRule="auto"/>
              <w:ind w:left="1042"/>
            </w:pPr>
            <w:r>
              <w:rPr>
                <w:spacing w:val="7"/>
              </w:rPr>
              <w:t>臭气强度</w:t>
            </w:r>
          </w:p>
        </w:tc>
      </w:tr>
      <w:tr w14:paraId="353BC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74" w:type="dxa"/>
            <w:vMerge w:val="continue"/>
            <w:tcBorders>
              <w:top w:val="nil"/>
              <w:left w:val="single" w:color="000000" w:sz="6" w:space="0"/>
              <w:bottom w:val="nil"/>
            </w:tcBorders>
            <w:vAlign w:val="top"/>
          </w:tcPr>
          <w:p w14:paraId="2D793FE3">
            <w:pPr>
              <w:rPr>
                <w:rFonts w:ascii="Arial"/>
                <w:sz w:val="21"/>
              </w:rPr>
            </w:pPr>
          </w:p>
        </w:tc>
        <w:tc>
          <w:tcPr>
            <w:tcW w:w="2008" w:type="dxa"/>
            <w:gridSpan w:val="2"/>
            <w:vAlign w:val="top"/>
          </w:tcPr>
          <w:p w14:paraId="5BB11B1E">
            <w:pPr>
              <w:spacing w:before="62" w:line="195" w:lineRule="auto"/>
              <w:ind w:left="10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3909" w:type="dxa"/>
            <w:gridSpan w:val="2"/>
            <w:vAlign w:val="top"/>
          </w:tcPr>
          <w:p w14:paraId="53369CE2">
            <w:pPr>
              <w:pStyle w:val="6"/>
              <w:spacing w:before="40" w:line="209" w:lineRule="auto"/>
              <w:ind w:left="1752"/>
            </w:pPr>
            <w:r>
              <w:rPr>
                <w:spacing w:val="3"/>
              </w:rPr>
              <w:t>无臭</w:t>
            </w:r>
          </w:p>
        </w:tc>
        <w:tc>
          <w:tcPr>
            <w:tcW w:w="3022" w:type="dxa"/>
            <w:gridSpan w:val="2"/>
            <w:tcBorders>
              <w:right w:val="single" w:color="000000" w:sz="6" w:space="0"/>
            </w:tcBorders>
            <w:vAlign w:val="top"/>
          </w:tcPr>
          <w:p w14:paraId="3D7810C2">
            <w:pPr>
              <w:pStyle w:val="6"/>
              <w:spacing w:before="40" w:line="209" w:lineRule="auto"/>
              <w:ind w:left="1150"/>
            </w:pPr>
            <w:r>
              <w:rPr>
                <w:spacing w:val="6"/>
              </w:rPr>
              <w:t>无气味</w:t>
            </w:r>
          </w:p>
        </w:tc>
      </w:tr>
      <w:tr w14:paraId="6B3BA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74" w:type="dxa"/>
            <w:vMerge w:val="continue"/>
            <w:tcBorders>
              <w:top w:val="nil"/>
              <w:left w:val="single" w:color="000000" w:sz="6" w:space="0"/>
              <w:bottom w:val="nil"/>
            </w:tcBorders>
            <w:vAlign w:val="top"/>
          </w:tcPr>
          <w:p w14:paraId="27480670">
            <w:pPr>
              <w:rPr>
                <w:rFonts w:ascii="Arial"/>
                <w:sz w:val="21"/>
              </w:rPr>
            </w:pPr>
          </w:p>
        </w:tc>
        <w:tc>
          <w:tcPr>
            <w:tcW w:w="2008" w:type="dxa"/>
            <w:gridSpan w:val="2"/>
            <w:vAlign w:val="top"/>
          </w:tcPr>
          <w:p w14:paraId="71650AB4">
            <w:pPr>
              <w:spacing w:before="61" w:line="195" w:lineRule="auto"/>
              <w:ind w:left="10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909" w:type="dxa"/>
            <w:gridSpan w:val="2"/>
            <w:vAlign w:val="top"/>
          </w:tcPr>
          <w:p w14:paraId="35592BC9">
            <w:pPr>
              <w:pStyle w:val="6"/>
              <w:spacing w:before="41" w:line="208" w:lineRule="auto"/>
              <w:ind w:left="1119"/>
            </w:pPr>
            <w:r>
              <w:rPr>
                <w:spacing w:val="8"/>
              </w:rPr>
              <w:t>勉强感觉臭味存在</w:t>
            </w:r>
          </w:p>
        </w:tc>
        <w:tc>
          <w:tcPr>
            <w:tcW w:w="3022" w:type="dxa"/>
            <w:gridSpan w:val="2"/>
            <w:tcBorders>
              <w:right w:val="single" w:color="000000" w:sz="6" w:space="0"/>
            </w:tcBorders>
            <w:vAlign w:val="top"/>
          </w:tcPr>
          <w:p w14:paraId="2C50274A">
            <w:pPr>
              <w:pStyle w:val="6"/>
              <w:spacing w:before="41" w:line="208" w:lineRule="auto"/>
              <w:ind w:left="1262"/>
            </w:pPr>
            <w:r>
              <w:rPr>
                <w:spacing w:val="-1"/>
              </w:rPr>
              <w:t>嗅阈</w:t>
            </w:r>
          </w:p>
        </w:tc>
      </w:tr>
      <w:tr w14:paraId="0522D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74" w:type="dxa"/>
            <w:vMerge w:val="continue"/>
            <w:tcBorders>
              <w:top w:val="nil"/>
              <w:left w:val="single" w:color="000000" w:sz="6" w:space="0"/>
              <w:bottom w:val="nil"/>
            </w:tcBorders>
            <w:vAlign w:val="top"/>
          </w:tcPr>
          <w:p w14:paraId="46F95016">
            <w:pPr>
              <w:rPr>
                <w:rFonts w:ascii="Arial"/>
                <w:sz w:val="21"/>
              </w:rPr>
            </w:pPr>
          </w:p>
        </w:tc>
        <w:tc>
          <w:tcPr>
            <w:tcW w:w="2008" w:type="dxa"/>
            <w:gridSpan w:val="2"/>
            <w:vAlign w:val="top"/>
          </w:tcPr>
          <w:p w14:paraId="66C5B78E">
            <w:pPr>
              <w:spacing w:before="62" w:line="195" w:lineRule="auto"/>
              <w:ind w:left="100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909" w:type="dxa"/>
            <w:gridSpan w:val="2"/>
            <w:vAlign w:val="top"/>
          </w:tcPr>
          <w:p w14:paraId="15390968">
            <w:pPr>
              <w:pStyle w:val="6"/>
              <w:spacing w:before="43" w:line="207" w:lineRule="auto"/>
              <w:ind w:left="1225"/>
            </w:pPr>
            <w:r>
              <w:rPr>
                <w:spacing w:val="8"/>
              </w:rPr>
              <w:t>稍可感觉出臭味</w:t>
            </w:r>
          </w:p>
        </w:tc>
        <w:tc>
          <w:tcPr>
            <w:tcW w:w="3022" w:type="dxa"/>
            <w:gridSpan w:val="2"/>
            <w:tcBorders>
              <w:right w:val="single" w:color="000000" w:sz="6" w:space="0"/>
            </w:tcBorders>
            <w:vAlign w:val="top"/>
          </w:tcPr>
          <w:p w14:paraId="4D002A13">
            <w:pPr>
              <w:pStyle w:val="6"/>
              <w:spacing w:before="43" w:line="207" w:lineRule="auto"/>
              <w:ind w:left="1252"/>
            </w:pPr>
            <w:r>
              <w:rPr>
                <w:spacing w:val="4"/>
              </w:rPr>
              <w:t>轻微</w:t>
            </w:r>
          </w:p>
        </w:tc>
      </w:tr>
      <w:tr w14:paraId="5B1F1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74" w:type="dxa"/>
            <w:vMerge w:val="continue"/>
            <w:tcBorders>
              <w:top w:val="nil"/>
              <w:left w:val="single" w:color="000000" w:sz="6" w:space="0"/>
              <w:bottom w:val="nil"/>
            </w:tcBorders>
            <w:vAlign w:val="top"/>
          </w:tcPr>
          <w:p w14:paraId="4B3AA85F">
            <w:pPr>
              <w:rPr>
                <w:rFonts w:ascii="Arial"/>
                <w:sz w:val="21"/>
              </w:rPr>
            </w:pPr>
          </w:p>
        </w:tc>
        <w:tc>
          <w:tcPr>
            <w:tcW w:w="2008" w:type="dxa"/>
            <w:gridSpan w:val="2"/>
            <w:vAlign w:val="top"/>
          </w:tcPr>
          <w:p w14:paraId="7782AD23">
            <w:pPr>
              <w:spacing w:before="62" w:line="195" w:lineRule="auto"/>
              <w:ind w:left="10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909" w:type="dxa"/>
            <w:gridSpan w:val="2"/>
            <w:vAlign w:val="top"/>
          </w:tcPr>
          <w:p w14:paraId="790BBB95">
            <w:pPr>
              <w:pStyle w:val="6"/>
              <w:spacing w:before="40" w:line="209" w:lineRule="auto"/>
              <w:ind w:left="1121"/>
            </w:pPr>
            <w:r>
              <w:rPr>
                <w:spacing w:val="8"/>
              </w:rPr>
              <w:t>极易感觉臭味存在</w:t>
            </w:r>
          </w:p>
        </w:tc>
        <w:tc>
          <w:tcPr>
            <w:tcW w:w="3022" w:type="dxa"/>
            <w:gridSpan w:val="2"/>
            <w:tcBorders>
              <w:right w:val="single" w:color="000000" w:sz="6" w:space="0"/>
            </w:tcBorders>
            <w:vAlign w:val="top"/>
          </w:tcPr>
          <w:p w14:paraId="5CE94F49">
            <w:pPr>
              <w:pStyle w:val="6"/>
              <w:spacing w:before="40" w:line="209" w:lineRule="auto"/>
              <w:ind w:left="1271"/>
            </w:pPr>
            <w:r>
              <w:rPr>
                <w:spacing w:val="-5"/>
              </w:rPr>
              <w:t>明显</w:t>
            </w:r>
          </w:p>
        </w:tc>
      </w:tr>
      <w:tr w14:paraId="74D2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74" w:type="dxa"/>
            <w:vMerge w:val="continue"/>
            <w:tcBorders>
              <w:top w:val="nil"/>
              <w:left w:val="single" w:color="000000" w:sz="6" w:space="0"/>
              <w:bottom w:val="nil"/>
            </w:tcBorders>
            <w:vAlign w:val="top"/>
          </w:tcPr>
          <w:p w14:paraId="4DFAFB28">
            <w:pPr>
              <w:rPr>
                <w:rFonts w:ascii="Arial"/>
                <w:sz w:val="21"/>
              </w:rPr>
            </w:pPr>
          </w:p>
        </w:tc>
        <w:tc>
          <w:tcPr>
            <w:tcW w:w="2008" w:type="dxa"/>
            <w:gridSpan w:val="2"/>
            <w:vAlign w:val="top"/>
          </w:tcPr>
          <w:p w14:paraId="08A79E60">
            <w:pPr>
              <w:spacing w:before="61" w:line="195" w:lineRule="auto"/>
              <w:ind w:left="100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3909" w:type="dxa"/>
            <w:gridSpan w:val="2"/>
            <w:vAlign w:val="top"/>
          </w:tcPr>
          <w:p w14:paraId="54088C72">
            <w:pPr>
              <w:pStyle w:val="6"/>
              <w:spacing w:before="42" w:line="207" w:lineRule="auto"/>
              <w:ind w:left="1438"/>
            </w:pPr>
            <w:r>
              <w:rPr>
                <w:spacing w:val="7"/>
              </w:rPr>
              <w:t>强烈的气味</w:t>
            </w:r>
          </w:p>
        </w:tc>
        <w:tc>
          <w:tcPr>
            <w:tcW w:w="3022" w:type="dxa"/>
            <w:gridSpan w:val="2"/>
            <w:tcBorders>
              <w:right w:val="single" w:color="000000" w:sz="6" w:space="0"/>
            </w:tcBorders>
            <w:vAlign w:val="top"/>
          </w:tcPr>
          <w:p w14:paraId="33E86819">
            <w:pPr>
              <w:pStyle w:val="6"/>
              <w:spacing w:before="42" w:line="207" w:lineRule="auto"/>
              <w:ind w:left="1256"/>
            </w:pPr>
            <w:r>
              <w:rPr>
                <w:spacing w:val="2"/>
              </w:rPr>
              <w:t>强烈</w:t>
            </w:r>
          </w:p>
        </w:tc>
      </w:tr>
      <w:tr w14:paraId="6E64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74" w:type="dxa"/>
            <w:vMerge w:val="continue"/>
            <w:tcBorders>
              <w:top w:val="nil"/>
              <w:left w:val="single" w:color="000000" w:sz="6" w:space="0"/>
              <w:bottom w:val="nil"/>
            </w:tcBorders>
            <w:vAlign w:val="top"/>
          </w:tcPr>
          <w:p w14:paraId="3598F05C">
            <w:pPr>
              <w:rPr>
                <w:rFonts w:ascii="Arial"/>
                <w:sz w:val="21"/>
              </w:rPr>
            </w:pPr>
          </w:p>
        </w:tc>
        <w:tc>
          <w:tcPr>
            <w:tcW w:w="2008" w:type="dxa"/>
            <w:gridSpan w:val="2"/>
            <w:tcBorders>
              <w:bottom w:val="single" w:color="000000" w:sz="10" w:space="0"/>
            </w:tcBorders>
            <w:vAlign w:val="top"/>
          </w:tcPr>
          <w:p w14:paraId="7311C7DA">
            <w:pPr>
              <w:spacing w:before="65" w:line="192" w:lineRule="auto"/>
              <w:ind w:left="100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909" w:type="dxa"/>
            <w:gridSpan w:val="2"/>
            <w:tcBorders>
              <w:bottom w:val="single" w:color="000000" w:sz="10" w:space="0"/>
            </w:tcBorders>
            <w:vAlign w:val="top"/>
          </w:tcPr>
          <w:p w14:paraId="75654E4F">
            <w:pPr>
              <w:pStyle w:val="6"/>
              <w:spacing w:before="43" w:line="216" w:lineRule="auto"/>
              <w:ind w:left="1015"/>
            </w:pPr>
            <w:r>
              <w:rPr>
                <w:spacing w:val="8"/>
              </w:rPr>
              <w:t>无法忍受的极强气味</w:t>
            </w:r>
          </w:p>
        </w:tc>
        <w:tc>
          <w:tcPr>
            <w:tcW w:w="3022" w:type="dxa"/>
            <w:gridSpan w:val="2"/>
            <w:tcBorders>
              <w:bottom w:val="single" w:color="000000" w:sz="10" w:space="0"/>
              <w:right w:val="single" w:color="000000" w:sz="6" w:space="0"/>
            </w:tcBorders>
            <w:vAlign w:val="top"/>
          </w:tcPr>
          <w:p w14:paraId="124FD8B6">
            <w:pPr>
              <w:pStyle w:val="6"/>
              <w:spacing w:before="43" w:line="216" w:lineRule="auto"/>
              <w:ind w:left="1151"/>
            </w:pPr>
            <w:r>
              <w:rPr>
                <w:spacing w:val="6"/>
              </w:rPr>
              <w:t>极强烈</w:t>
            </w:r>
          </w:p>
        </w:tc>
      </w:tr>
      <w:tr w14:paraId="05DD9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9" w:hRule="atLeast"/>
        </w:trPr>
        <w:tc>
          <w:tcPr>
            <w:tcW w:w="274" w:type="dxa"/>
            <w:vMerge w:val="continue"/>
            <w:tcBorders>
              <w:top w:val="nil"/>
              <w:left w:val="single" w:color="000000" w:sz="6" w:space="0"/>
              <w:bottom w:val="single" w:color="000000" w:sz="6" w:space="0"/>
            </w:tcBorders>
            <w:vAlign w:val="top"/>
          </w:tcPr>
          <w:p w14:paraId="3EBF6715">
            <w:pPr>
              <w:rPr>
                <w:rFonts w:ascii="Arial"/>
                <w:sz w:val="21"/>
              </w:rPr>
            </w:pPr>
          </w:p>
        </w:tc>
        <w:tc>
          <w:tcPr>
            <w:tcW w:w="8939" w:type="dxa"/>
            <w:gridSpan w:val="6"/>
            <w:tcBorders>
              <w:top w:val="single" w:color="000000" w:sz="10" w:space="0"/>
              <w:bottom w:val="single" w:color="000000" w:sz="6" w:space="0"/>
              <w:right w:val="single" w:color="000000" w:sz="6" w:space="0"/>
            </w:tcBorders>
            <w:vAlign w:val="top"/>
          </w:tcPr>
          <w:p w14:paraId="3584F85F">
            <w:pPr>
              <w:pStyle w:val="6"/>
              <w:spacing w:before="36" w:line="360" w:lineRule="auto"/>
              <w:ind w:left="105" w:right="22" w:firstLine="480"/>
              <w:jc w:val="both"/>
              <w:rPr>
                <w:sz w:val="24"/>
                <w:szCs w:val="24"/>
              </w:rPr>
            </w:pPr>
            <w:r>
              <w:rPr>
                <w:spacing w:val="-2"/>
                <w:sz w:val="24"/>
                <w:szCs w:val="24"/>
              </w:rPr>
              <w:t>根据同类型企业实际调查，本项目恶臭主要来源于密</w:t>
            </w:r>
            <w:r>
              <w:rPr>
                <w:spacing w:val="-3"/>
                <w:sz w:val="24"/>
                <w:szCs w:val="24"/>
              </w:rPr>
              <w:t>炼热熔、炼型、挤压切粒。</w:t>
            </w:r>
            <w:r>
              <w:rPr>
                <w:sz w:val="24"/>
                <w:szCs w:val="24"/>
              </w:rPr>
              <w:t xml:space="preserve"> </w:t>
            </w:r>
            <w:r>
              <w:rPr>
                <w:spacing w:val="-4"/>
                <w:sz w:val="24"/>
                <w:szCs w:val="24"/>
              </w:rPr>
              <w:t>生产车间内稍可感觉臭味存在，恶臭等级为</w:t>
            </w:r>
            <w:r>
              <w:rPr>
                <w:spacing w:val="-37"/>
                <w:sz w:val="24"/>
                <w:szCs w:val="24"/>
              </w:rPr>
              <w:t xml:space="preserve"> </w:t>
            </w:r>
            <w:r>
              <w:rPr>
                <w:rFonts w:ascii="Times New Roman" w:hAnsi="Times New Roman" w:eastAsia="Times New Roman" w:cs="Times New Roman"/>
                <w:spacing w:val="-4"/>
                <w:sz w:val="24"/>
                <w:szCs w:val="24"/>
              </w:rPr>
              <w:t xml:space="preserve">2 </w:t>
            </w:r>
            <w:r>
              <w:rPr>
                <w:spacing w:val="-4"/>
                <w:sz w:val="24"/>
                <w:szCs w:val="24"/>
              </w:rPr>
              <w:t>级；车间外恶臭味较小，恶臭等级为</w:t>
            </w:r>
            <w:r>
              <w:rPr>
                <w:spacing w:val="-32"/>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z w:val="24"/>
                <w:szCs w:val="24"/>
              </w:rPr>
              <w:t xml:space="preserve">  </w:t>
            </w:r>
            <w:r>
              <w:rPr>
                <w:spacing w:val="1"/>
                <w:sz w:val="24"/>
                <w:szCs w:val="24"/>
              </w:rPr>
              <w:t>级；车间外</w:t>
            </w:r>
            <w:r>
              <w:rPr>
                <w:spacing w:val="-48"/>
                <w:sz w:val="24"/>
                <w:szCs w:val="24"/>
              </w:rPr>
              <w:t xml:space="preserve"> </w:t>
            </w:r>
            <w:r>
              <w:rPr>
                <w:rFonts w:ascii="Times New Roman" w:hAnsi="Times New Roman" w:eastAsia="Times New Roman" w:cs="Times New Roman"/>
                <w:spacing w:val="1"/>
                <w:sz w:val="24"/>
                <w:szCs w:val="24"/>
              </w:rPr>
              <w:t>50m</w:t>
            </w:r>
            <w:r>
              <w:rPr>
                <w:spacing w:val="1"/>
                <w:sz w:val="24"/>
                <w:szCs w:val="24"/>
              </w:rPr>
              <w:t>基本闻不到臭味，恶臭等级为</w:t>
            </w:r>
            <w:r>
              <w:rPr>
                <w:spacing w:val="-51"/>
                <w:sz w:val="24"/>
                <w:szCs w:val="24"/>
              </w:rPr>
              <w:t xml:space="preserve"> </w:t>
            </w:r>
            <w:r>
              <w:rPr>
                <w:rFonts w:ascii="Times New Roman" w:hAnsi="Times New Roman" w:eastAsia="Times New Roman" w:cs="Times New Roman"/>
                <w:spacing w:val="1"/>
                <w:sz w:val="24"/>
                <w:szCs w:val="24"/>
              </w:rPr>
              <w:t xml:space="preserve">0 </w:t>
            </w:r>
            <w:r>
              <w:rPr>
                <w:spacing w:val="1"/>
                <w:sz w:val="24"/>
                <w:szCs w:val="24"/>
              </w:rPr>
              <w:t>级。本项目生产</w:t>
            </w:r>
            <w:r>
              <w:rPr>
                <w:sz w:val="24"/>
                <w:szCs w:val="24"/>
              </w:rPr>
              <w:t xml:space="preserve">车间与最近敏感点  </w:t>
            </w:r>
            <w:r>
              <w:rPr>
                <w:spacing w:val="-1"/>
                <w:sz w:val="24"/>
                <w:szCs w:val="24"/>
              </w:rPr>
              <w:t>距离均大于</w:t>
            </w:r>
            <w:r>
              <w:rPr>
                <w:spacing w:val="-48"/>
                <w:sz w:val="24"/>
                <w:szCs w:val="24"/>
              </w:rPr>
              <w:t xml:space="preserve"> </w:t>
            </w:r>
            <w:r>
              <w:rPr>
                <w:rFonts w:ascii="Times New Roman" w:hAnsi="Times New Roman" w:eastAsia="Times New Roman" w:cs="Times New Roman"/>
                <w:spacing w:val="-1"/>
                <w:sz w:val="24"/>
                <w:szCs w:val="24"/>
              </w:rPr>
              <w:t>50m</w:t>
            </w:r>
            <w:r>
              <w:rPr>
                <w:rFonts w:ascii="Times New Roman" w:hAnsi="Times New Roman" w:eastAsia="Times New Roman" w:cs="Times New Roman"/>
                <w:spacing w:val="-30"/>
                <w:sz w:val="24"/>
                <w:szCs w:val="24"/>
              </w:rPr>
              <w:t xml:space="preserve"> </w:t>
            </w:r>
            <w:r>
              <w:rPr>
                <w:spacing w:val="-1"/>
                <w:sz w:val="24"/>
                <w:szCs w:val="24"/>
              </w:rPr>
              <w:t>，且项目废气集气后经两级活性炭</w:t>
            </w:r>
            <w:r>
              <w:rPr>
                <w:spacing w:val="-2"/>
                <w:sz w:val="24"/>
                <w:szCs w:val="24"/>
              </w:rPr>
              <w:t>吸附装置处理，尾气引至楼顶高</w:t>
            </w:r>
            <w:r>
              <w:rPr>
                <w:sz w:val="24"/>
                <w:szCs w:val="24"/>
              </w:rPr>
              <w:t xml:space="preserve">  </w:t>
            </w:r>
            <w:r>
              <w:rPr>
                <w:spacing w:val="-1"/>
                <w:sz w:val="24"/>
                <w:szCs w:val="24"/>
              </w:rPr>
              <w:t>空排放，废气排放口周围勉强感觉臭味存在恶臭等级为</w:t>
            </w:r>
            <w:r>
              <w:rPr>
                <w:spacing w:val="-32"/>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级，经大气扩散后，对周</w:t>
            </w:r>
            <w:r>
              <w:rPr>
                <w:sz w:val="24"/>
                <w:szCs w:val="24"/>
              </w:rPr>
              <w:t xml:space="preserve">  </w:t>
            </w:r>
            <w:r>
              <w:rPr>
                <w:spacing w:val="-2"/>
                <w:sz w:val="24"/>
                <w:szCs w:val="24"/>
              </w:rPr>
              <w:t>围环境影响较小。</w:t>
            </w:r>
          </w:p>
        </w:tc>
      </w:tr>
    </w:tbl>
    <w:p w14:paraId="5C7D16A2">
      <w:pPr>
        <w:pStyle w:val="2"/>
      </w:pPr>
    </w:p>
    <w:p w14:paraId="26BF524C">
      <w:pPr>
        <w:sectPr>
          <w:footerReference r:id="rId46" w:type="default"/>
          <w:pgSz w:w="11907" w:h="16840"/>
          <w:pgMar w:top="1416" w:right="1339" w:bottom="1014" w:left="1339" w:header="0" w:footer="852" w:gutter="0"/>
          <w:cols w:space="720" w:num="1"/>
        </w:sectPr>
      </w:pPr>
    </w:p>
    <w:tbl>
      <w:tblPr>
        <w:tblStyle w:val="5"/>
        <w:tblW w:w="921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4"/>
        <w:gridCol w:w="8939"/>
      </w:tblGrid>
      <w:tr w14:paraId="70E0D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42" w:hRule="atLeast"/>
        </w:trPr>
        <w:tc>
          <w:tcPr>
            <w:tcW w:w="274" w:type="dxa"/>
            <w:tcBorders>
              <w:bottom w:val="nil"/>
              <w:right w:val="single" w:color="000000" w:sz="2" w:space="0"/>
            </w:tcBorders>
            <w:vAlign w:val="top"/>
          </w:tcPr>
          <w:p w14:paraId="5BD5BDAF">
            <w:pPr>
              <w:rPr>
                <w:rFonts w:ascii="Arial"/>
                <w:sz w:val="21"/>
              </w:rPr>
            </w:pPr>
          </w:p>
        </w:tc>
        <w:tc>
          <w:tcPr>
            <w:tcW w:w="8939" w:type="dxa"/>
            <w:tcBorders>
              <w:left w:val="single" w:color="000000" w:sz="2" w:space="0"/>
              <w:bottom w:val="nil"/>
            </w:tcBorders>
            <w:vAlign w:val="top"/>
          </w:tcPr>
          <w:p w14:paraId="258F879B">
            <w:pPr>
              <w:pStyle w:val="6"/>
              <w:spacing w:before="30" w:line="220" w:lineRule="auto"/>
              <w:ind w:left="598"/>
              <w:rPr>
                <w:sz w:val="24"/>
                <w:szCs w:val="24"/>
              </w:rPr>
            </w:pPr>
            <w:r>
              <w:rPr>
                <w:spacing w:val="-3"/>
                <w:sz w:val="24"/>
                <w:szCs w:val="24"/>
              </w:rPr>
              <w:t>（</w:t>
            </w:r>
            <w:r>
              <w:rPr>
                <w:rFonts w:ascii="Times New Roman" w:hAnsi="Times New Roman" w:eastAsia="Times New Roman" w:cs="Times New Roman"/>
                <w:spacing w:val="-3"/>
                <w:sz w:val="24"/>
                <w:szCs w:val="24"/>
              </w:rPr>
              <w:t>7</w:t>
            </w:r>
            <w:r>
              <w:rPr>
                <w:spacing w:val="-3"/>
                <w:sz w:val="24"/>
                <w:szCs w:val="24"/>
              </w:rPr>
              <w:t>）废气汇总</w:t>
            </w:r>
          </w:p>
          <w:p w14:paraId="4CF649F9">
            <w:pPr>
              <w:pStyle w:val="6"/>
              <w:spacing w:before="179" w:line="217" w:lineRule="auto"/>
              <w:ind w:left="585"/>
              <w:rPr>
                <w:sz w:val="24"/>
                <w:szCs w:val="24"/>
              </w:rPr>
            </w:pPr>
            <w:r>
              <w:rPr>
                <w:spacing w:val="-2"/>
                <w:sz w:val="24"/>
                <w:szCs w:val="24"/>
              </w:rPr>
              <w:t>①投料粉尘：</w:t>
            </w:r>
          </w:p>
          <w:p w14:paraId="79AD86F2">
            <w:pPr>
              <w:pStyle w:val="6"/>
              <w:spacing w:before="184" w:line="289" w:lineRule="auto"/>
              <w:ind w:left="106" w:right="157" w:firstLine="498"/>
              <w:rPr>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34"/>
                <w:sz w:val="24"/>
                <w:szCs w:val="24"/>
              </w:rPr>
              <w:t xml:space="preserve"> </w:t>
            </w:r>
            <w:r>
              <w:rPr>
                <w:spacing w:val="-3"/>
                <w:sz w:val="24"/>
                <w:szCs w:val="24"/>
              </w:rPr>
              <w:t>、</w:t>
            </w:r>
            <w:r>
              <w:rPr>
                <w:rFonts w:ascii="Times New Roman" w:hAnsi="Times New Roman" w:eastAsia="Times New Roman" w:cs="Times New Roman"/>
                <w:spacing w:val="-3"/>
                <w:sz w:val="24"/>
                <w:szCs w:val="24"/>
              </w:rPr>
              <w:t>2</w:t>
            </w:r>
            <w:r>
              <w:rPr>
                <w:rFonts w:ascii="Times New Roman" w:hAnsi="Times New Roman" w:eastAsia="Times New Roman" w:cs="Times New Roman"/>
                <w:spacing w:val="15"/>
                <w:w w:val="101"/>
                <w:sz w:val="24"/>
                <w:szCs w:val="24"/>
              </w:rPr>
              <w:t xml:space="preserve"> </w:t>
            </w:r>
            <w:r>
              <w:rPr>
                <w:spacing w:val="-3"/>
                <w:sz w:val="24"/>
                <w:szCs w:val="24"/>
              </w:rPr>
              <w:t>号生产线：投料粉尘收集后经布袋除尘器处理后，由一根</w:t>
            </w:r>
            <w:r>
              <w:rPr>
                <w:spacing w:val="-32"/>
                <w:sz w:val="24"/>
                <w:szCs w:val="24"/>
              </w:rPr>
              <w:t xml:space="preserve"> </w:t>
            </w:r>
            <w:r>
              <w:rPr>
                <w:rFonts w:ascii="Times New Roman" w:hAnsi="Times New Roman" w:eastAsia="Times New Roman" w:cs="Times New Roman"/>
                <w:spacing w:val="-3"/>
                <w:sz w:val="24"/>
                <w:szCs w:val="24"/>
              </w:rPr>
              <w:t>15m</w:t>
            </w:r>
            <w:r>
              <w:rPr>
                <w:spacing w:val="-3"/>
                <w:sz w:val="24"/>
                <w:szCs w:val="24"/>
              </w:rPr>
              <w:t>（</w:t>
            </w:r>
            <w:r>
              <w:rPr>
                <w:rFonts w:ascii="Times New Roman" w:hAnsi="Times New Roman" w:eastAsia="Times New Roman" w:cs="Times New Roman"/>
                <w:spacing w:val="-3"/>
                <w:sz w:val="24"/>
                <w:szCs w:val="24"/>
              </w:rPr>
              <w:t>DA</w:t>
            </w:r>
            <w:r>
              <w:rPr>
                <w:rFonts w:ascii="Times New Roman" w:hAnsi="Times New Roman" w:eastAsia="Times New Roman" w:cs="Times New Roman"/>
                <w:spacing w:val="-4"/>
                <w:sz w:val="24"/>
                <w:szCs w:val="24"/>
              </w:rPr>
              <w:t>001</w:t>
            </w:r>
            <w:r>
              <w:rPr>
                <w:spacing w:val="-4"/>
                <w:sz w:val="24"/>
                <w:szCs w:val="24"/>
              </w:rPr>
              <w:t>）</w:t>
            </w:r>
            <w:r>
              <w:rPr>
                <w:sz w:val="24"/>
                <w:szCs w:val="24"/>
              </w:rPr>
              <w:t xml:space="preserve"> </w:t>
            </w:r>
            <w:r>
              <w:rPr>
                <w:spacing w:val="-2"/>
                <w:sz w:val="24"/>
                <w:szCs w:val="24"/>
              </w:rPr>
              <w:t>排气筒排放；</w:t>
            </w:r>
          </w:p>
          <w:p w14:paraId="3CDB6A49">
            <w:pPr>
              <w:pStyle w:val="6"/>
              <w:spacing w:before="182" w:line="289" w:lineRule="auto"/>
              <w:ind w:left="106" w:right="157" w:firstLine="480"/>
              <w:rPr>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20"/>
                <w:sz w:val="24"/>
                <w:szCs w:val="24"/>
              </w:rPr>
              <w:t xml:space="preserve"> </w:t>
            </w:r>
            <w:r>
              <w:rPr>
                <w:spacing w:val="-3"/>
                <w:sz w:val="24"/>
                <w:szCs w:val="24"/>
              </w:rPr>
              <w:t>、</w:t>
            </w:r>
            <w:r>
              <w:rPr>
                <w:rFonts w:ascii="Times New Roman" w:hAnsi="Times New Roman" w:eastAsia="Times New Roman" w:cs="Times New Roman"/>
                <w:spacing w:val="-3"/>
                <w:sz w:val="24"/>
                <w:szCs w:val="24"/>
              </w:rPr>
              <w:t>4</w:t>
            </w:r>
            <w:r>
              <w:rPr>
                <w:rFonts w:ascii="Times New Roman" w:hAnsi="Times New Roman" w:eastAsia="Times New Roman" w:cs="Times New Roman"/>
                <w:spacing w:val="16"/>
                <w:sz w:val="24"/>
                <w:szCs w:val="24"/>
              </w:rPr>
              <w:t xml:space="preserve"> </w:t>
            </w:r>
            <w:r>
              <w:rPr>
                <w:spacing w:val="-3"/>
                <w:sz w:val="24"/>
                <w:szCs w:val="24"/>
              </w:rPr>
              <w:t>号生产线：投料粉尘收集后经布袋除尘器处理后，由一根</w:t>
            </w:r>
            <w:r>
              <w:rPr>
                <w:spacing w:val="-32"/>
                <w:sz w:val="24"/>
                <w:szCs w:val="24"/>
              </w:rPr>
              <w:t xml:space="preserve"> </w:t>
            </w:r>
            <w:r>
              <w:rPr>
                <w:rFonts w:ascii="Times New Roman" w:hAnsi="Times New Roman" w:eastAsia="Times New Roman" w:cs="Times New Roman"/>
                <w:spacing w:val="-3"/>
                <w:sz w:val="24"/>
                <w:szCs w:val="24"/>
              </w:rPr>
              <w:t>15m</w:t>
            </w:r>
            <w:r>
              <w:rPr>
                <w:spacing w:val="-3"/>
                <w:sz w:val="24"/>
                <w:szCs w:val="24"/>
              </w:rPr>
              <w:t>（</w:t>
            </w:r>
            <w:r>
              <w:rPr>
                <w:rFonts w:ascii="Times New Roman" w:hAnsi="Times New Roman" w:eastAsia="Times New Roman" w:cs="Times New Roman"/>
                <w:spacing w:val="-3"/>
                <w:sz w:val="24"/>
                <w:szCs w:val="24"/>
              </w:rPr>
              <w:t>DA002</w:t>
            </w:r>
            <w:r>
              <w:rPr>
                <w:spacing w:val="-3"/>
                <w:sz w:val="24"/>
                <w:szCs w:val="24"/>
              </w:rPr>
              <w:t>）</w:t>
            </w:r>
            <w:r>
              <w:rPr>
                <w:sz w:val="24"/>
                <w:szCs w:val="24"/>
              </w:rPr>
              <w:t xml:space="preserve"> </w:t>
            </w:r>
            <w:r>
              <w:rPr>
                <w:spacing w:val="-2"/>
                <w:sz w:val="24"/>
                <w:szCs w:val="24"/>
              </w:rPr>
              <w:t>排气筒排放；</w:t>
            </w:r>
          </w:p>
          <w:p w14:paraId="3ED4FCD1">
            <w:pPr>
              <w:pStyle w:val="6"/>
              <w:spacing w:before="182" w:line="290" w:lineRule="auto"/>
              <w:ind w:left="106" w:right="157" w:firstLine="482"/>
              <w:rPr>
                <w:sz w:val="24"/>
                <w:szCs w:val="24"/>
              </w:rPr>
            </w:pPr>
            <w:r>
              <w:rPr>
                <w:rFonts w:ascii="Times New Roman" w:hAnsi="Times New Roman" w:eastAsia="Times New Roman" w:cs="Times New Roman"/>
                <w:spacing w:val="-3"/>
                <w:sz w:val="24"/>
                <w:szCs w:val="24"/>
              </w:rPr>
              <w:t>5</w:t>
            </w:r>
            <w:r>
              <w:rPr>
                <w:rFonts w:ascii="Times New Roman" w:hAnsi="Times New Roman" w:eastAsia="Times New Roman" w:cs="Times New Roman"/>
                <w:spacing w:val="-21"/>
                <w:sz w:val="24"/>
                <w:szCs w:val="24"/>
              </w:rPr>
              <w:t xml:space="preserve"> </w:t>
            </w:r>
            <w:r>
              <w:rPr>
                <w:spacing w:val="-3"/>
                <w:sz w:val="24"/>
                <w:szCs w:val="24"/>
              </w:rPr>
              <w:t>、</w:t>
            </w:r>
            <w:r>
              <w:rPr>
                <w:rFonts w:ascii="Times New Roman" w:hAnsi="Times New Roman" w:eastAsia="Times New Roman" w:cs="Times New Roman"/>
                <w:spacing w:val="-3"/>
                <w:sz w:val="24"/>
                <w:szCs w:val="24"/>
              </w:rPr>
              <w:t>6</w:t>
            </w:r>
            <w:r>
              <w:rPr>
                <w:rFonts w:ascii="Times New Roman" w:hAnsi="Times New Roman" w:eastAsia="Times New Roman" w:cs="Times New Roman"/>
                <w:spacing w:val="15"/>
                <w:sz w:val="24"/>
                <w:szCs w:val="24"/>
              </w:rPr>
              <w:t xml:space="preserve"> </w:t>
            </w:r>
            <w:r>
              <w:rPr>
                <w:spacing w:val="-3"/>
                <w:sz w:val="24"/>
                <w:szCs w:val="24"/>
              </w:rPr>
              <w:t>号生产线：投料粉尘收集后经布袋除尘器处理后，由一根</w:t>
            </w:r>
            <w:r>
              <w:rPr>
                <w:spacing w:val="-32"/>
                <w:sz w:val="24"/>
                <w:szCs w:val="24"/>
              </w:rPr>
              <w:t xml:space="preserve"> </w:t>
            </w:r>
            <w:r>
              <w:rPr>
                <w:rFonts w:ascii="Times New Roman" w:hAnsi="Times New Roman" w:eastAsia="Times New Roman" w:cs="Times New Roman"/>
                <w:spacing w:val="-3"/>
                <w:sz w:val="24"/>
                <w:szCs w:val="24"/>
              </w:rPr>
              <w:t>15m</w:t>
            </w:r>
            <w:r>
              <w:rPr>
                <w:spacing w:val="-3"/>
                <w:sz w:val="24"/>
                <w:szCs w:val="24"/>
              </w:rPr>
              <w:t>（</w:t>
            </w:r>
            <w:r>
              <w:rPr>
                <w:rFonts w:ascii="Times New Roman" w:hAnsi="Times New Roman" w:eastAsia="Times New Roman" w:cs="Times New Roman"/>
                <w:spacing w:val="-3"/>
                <w:sz w:val="24"/>
                <w:szCs w:val="24"/>
              </w:rPr>
              <w:t>DA003</w:t>
            </w:r>
            <w:r>
              <w:rPr>
                <w:spacing w:val="-3"/>
                <w:sz w:val="24"/>
                <w:szCs w:val="24"/>
              </w:rPr>
              <w:t>）</w:t>
            </w:r>
            <w:r>
              <w:rPr>
                <w:sz w:val="24"/>
                <w:szCs w:val="24"/>
              </w:rPr>
              <w:t xml:space="preserve"> </w:t>
            </w:r>
            <w:r>
              <w:rPr>
                <w:spacing w:val="-2"/>
                <w:sz w:val="24"/>
                <w:szCs w:val="24"/>
              </w:rPr>
              <w:t>排气筒排放。</w:t>
            </w:r>
          </w:p>
          <w:p w14:paraId="512A5927">
            <w:pPr>
              <w:pStyle w:val="6"/>
              <w:spacing w:before="181" w:line="217" w:lineRule="auto"/>
              <w:ind w:left="584"/>
              <w:rPr>
                <w:sz w:val="24"/>
                <w:szCs w:val="24"/>
              </w:rPr>
            </w:pPr>
            <w:r>
              <w:rPr>
                <w:spacing w:val="-1"/>
                <w:sz w:val="24"/>
                <w:szCs w:val="24"/>
              </w:rPr>
              <w:t>②密炼热熔、炼型、挤压切粒废气：</w:t>
            </w:r>
          </w:p>
          <w:p w14:paraId="0AE79B00">
            <w:pPr>
              <w:pStyle w:val="6"/>
              <w:spacing w:before="182" w:line="290" w:lineRule="auto"/>
              <w:ind w:left="110" w:right="102" w:firstLine="494"/>
              <w:rPr>
                <w:sz w:val="24"/>
                <w:szCs w:val="24"/>
              </w:rPr>
            </w:pPr>
            <w:r>
              <w:rPr>
                <w:rFonts w:ascii="Times New Roman" w:hAnsi="Times New Roman" w:eastAsia="Times New Roman" w:cs="Times New Roman"/>
                <w:spacing w:val="-4"/>
                <w:sz w:val="24"/>
                <w:szCs w:val="24"/>
              </w:rPr>
              <w:t>1</w:t>
            </w:r>
            <w:r>
              <w:rPr>
                <w:spacing w:val="-4"/>
                <w:sz w:val="24"/>
                <w:szCs w:val="24"/>
              </w:rPr>
              <w:t>、</w:t>
            </w:r>
            <w:r>
              <w:rPr>
                <w:rFonts w:ascii="Times New Roman" w:hAnsi="Times New Roman" w:eastAsia="Times New Roman" w:cs="Times New Roman"/>
                <w:spacing w:val="-4"/>
                <w:sz w:val="24"/>
                <w:szCs w:val="24"/>
              </w:rPr>
              <w:t>2</w:t>
            </w:r>
            <w:r>
              <w:rPr>
                <w:rFonts w:ascii="Times New Roman" w:hAnsi="Times New Roman" w:eastAsia="Times New Roman" w:cs="Times New Roman"/>
                <w:spacing w:val="15"/>
                <w:sz w:val="24"/>
                <w:szCs w:val="24"/>
              </w:rPr>
              <w:t xml:space="preserve"> </w:t>
            </w:r>
            <w:r>
              <w:rPr>
                <w:spacing w:val="-4"/>
                <w:sz w:val="24"/>
                <w:szCs w:val="24"/>
              </w:rPr>
              <w:t>号生产线：收集后经布袋除尘器</w:t>
            </w:r>
            <w:r>
              <w:rPr>
                <w:rFonts w:ascii="Times New Roman" w:hAnsi="Times New Roman" w:eastAsia="Times New Roman" w:cs="Times New Roman"/>
                <w:spacing w:val="-4"/>
                <w:sz w:val="24"/>
                <w:szCs w:val="24"/>
              </w:rPr>
              <w:t>+</w:t>
            </w:r>
            <w:r>
              <w:rPr>
                <w:spacing w:val="-4"/>
                <w:sz w:val="24"/>
                <w:szCs w:val="24"/>
              </w:rPr>
              <w:t>两级活性炭吸附处理后，</w:t>
            </w:r>
            <w:r>
              <w:rPr>
                <w:spacing w:val="-5"/>
                <w:sz w:val="24"/>
                <w:szCs w:val="24"/>
              </w:rPr>
              <w:t>与投料粉尘共用</w:t>
            </w:r>
            <w:r>
              <w:rPr>
                <w:sz w:val="24"/>
                <w:szCs w:val="24"/>
              </w:rPr>
              <w:t xml:space="preserve"> </w:t>
            </w:r>
            <w:r>
              <w:rPr>
                <w:spacing w:val="-3"/>
                <w:sz w:val="24"/>
                <w:szCs w:val="24"/>
              </w:rPr>
              <w:t>一根</w:t>
            </w:r>
            <w:r>
              <w:rPr>
                <w:spacing w:val="-19"/>
                <w:sz w:val="24"/>
                <w:szCs w:val="24"/>
              </w:rPr>
              <w:t xml:space="preserve"> </w:t>
            </w:r>
            <w:r>
              <w:rPr>
                <w:rFonts w:ascii="Times New Roman" w:hAnsi="Times New Roman" w:eastAsia="Times New Roman" w:cs="Times New Roman"/>
                <w:spacing w:val="-3"/>
                <w:sz w:val="24"/>
                <w:szCs w:val="24"/>
              </w:rPr>
              <w:t>15m</w:t>
            </w:r>
            <w:r>
              <w:rPr>
                <w:spacing w:val="-3"/>
                <w:sz w:val="24"/>
                <w:szCs w:val="24"/>
              </w:rPr>
              <w:t>（</w:t>
            </w:r>
            <w:r>
              <w:rPr>
                <w:rFonts w:ascii="Times New Roman" w:hAnsi="Times New Roman" w:eastAsia="Times New Roman" w:cs="Times New Roman"/>
                <w:spacing w:val="-3"/>
                <w:sz w:val="24"/>
                <w:szCs w:val="24"/>
              </w:rPr>
              <w:t>DA001</w:t>
            </w:r>
            <w:r>
              <w:rPr>
                <w:spacing w:val="-3"/>
                <w:sz w:val="24"/>
                <w:szCs w:val="24"/>
              </w:rPr>
              <w:t>）排气筒排放；</w:t>
            </w:r>
          </w:p>
          <w:p w14:paraId="5896BAFD">
            <w:pPr>
              <w:pStyle w:val="6"/>
              <w:spacing w:before="183" w:line="289" w:lineRule="auto"/>
              <w:ind w:left="125" w:right="102" w:firstLine="461"/>
              <w:rPr>
                <w:sz w:val="24"/>
                <w:szCs w:val="24"/>
              </w:rPr>
            </w:pPr>
            <w:r>
              <w:rPr>
                <w:rFonts w:ascii="Times New Roman" w:hAnsi="Times New Roman" w:eastAsia="Times New Roman" w:cs="Times New Roman"/>
                <w:spacing w:val="-4"/>
                <w:sz w:val="24"/>
                <w:szCs w:val="24"/>
              </w:rPr>
              <w:t>3</w:t>
            </w:r>
            <w:r>
              <w:rPr>
                <w:spacing w:val="-4"/>
                <w:sz w:val="24"/>
                <w:szCs w:val="24"/>
              </w:rPr>
              <w:t>、</w:t>
            </w:r>
            <w:r>
              <w:rPr>
                <w:rFonts w:ascii="Times New Roman" w:hAnsi="Times New Roman" w:eastAsia="Times New Roman" w:cs="Times New Roman"/>
                <w:spacing w:val="-4"/>
                <w:sz w:val="24"/>
                <w:szCs w:val="24"/>
              </w:rPr>
              <w:t>4</w:t>
            </w:r>
            <w:r>
              <w:rPr>
                <w:rFonts w:ascii="Times New Roman" w:hAnsi="Times New Roman" w:eastAsia="Times New Roman" w:cs="Times New Roman"/>
                <w:spacing w:val="26"/>
                <w:w w:val="101"/>
                <w:sz w:val="24"/>
                <w:szCs w:val="24"/>
              </w:rPr>
              <w:t xml:space="preserve"> </w:t>
            </w:r>
            <w:r>
              <w:rPr>
                <w:spacing w:val="-4"/>
                <w:sz w:val="24"/>
                <w:szCs w:val="24"/>
              </w:rPr>
              <w:t>号生产线：收集后经布袋除尘器</w:t>
            </w:r>
            <w:r>
              <w:rPr>
                <w:rFonts w:ascii="Times New Roman" w:hAnsi="Times New Roman" w:eastAsia="Times New Roman" w:cs="Times New Roman"/>
                <w:spacing w:val="-4"/>
                <w:sz w:val="24"/>
                <w:szCs w:val="24"/>
              </w:rPr>
              <w:t>+</w:t>
            </w:r>
            <w:r>
              <w:rPr>
                <w:spacing w:val="-4"/>
                <w:sz w:val="24"/>
                <w:szCs w:val="24"/>
              </w:rPr>
              <w:t>两级活性炭吸附处理后，与投料粉尘一根</w:t>
            </w:r>
            <w:r>
              <w:rPr>
                <w:sz w:val="24"/>
                <w:szCs w:val="24"/>
              </w:rPr>
              <w:t xml:space="preserve"> </w:t>
            </w:r>
            <w:r>
              <w:rPr>
                <w:rFonts w:ascii="Times New Roman" w:hAnsi="Times New Roman" w:eastAsia="Times New Roman" w:cs="Times New Roman"/>
                <w:spacing w:val="-2"/>
                <w:sz w:val="24"/>
                <w:szCs w:val="24"/>
              </w:rPr>
              <w:t>15m</w:t>
            </w:r>
            <w:r>
              <w:rPr>
                <w:spacing w:val="-2"/>
                <w:sz w:val="24"/>
                <w:szCs w:val="24"/>
              </w:rPr>
              <w:t>（</w:t>
            </w:r>
            <w:r>
              <w:rPr>
                <w:rFonts w:ascii="Times New Roman" w:hAnsi="Times New Roman" w:eastAsia="Times New Roman" w:cs="Times New Roman"/>
                <w:spacing w:val="-2"/>
                <w:sz w:val="24"/>
                <w:szCs w:val="24"/>
              </w:rPr>
              <w:t>DA002</w:t>
            </w:r>
            <w:r>
              <w:rPr>
                <w:spacing w:val="-2"/>
                <w:sz w:val="24"/>
                <w:szCs w:val="24"/>
              </w:rPr>
              <w:t>）排气筒排放；</w:t>
            </w:r>
          </w:p>
          <w:p w14:paraId="3E8DE408">
            <w:pPr>
              <w:pStyle w:val="6"/>
              <w:spacing w:before="182" w:line="289" w:lineRule="auto"/>
              <w:ind w:left="125" w:right="102" w:firstLine="463"/>
              <w:rPr>
                <w:sz w:val="24"/>
                <w:szCs w:val="24"/>
              </w:rPr>
            </w:pPr>
            <w:r>
              <w:rPr>
                <w:rFonts w:ascii="Times New Roman" w:hAnsi="Times New Roman" w:eastAsia="Times New Roman" w:cs="Times New Roman"/>
                <w:spacing w:val="-4"/>
                <w:sz w:val="24"/>
                <w:szCs w:val="24"/>
              </w:rPr>
              <w:t>5</w:t>
            </w:r>
            <w:r>
              <w:rPr>
                <w:spacing w:val="-4"/>
                <w:sz w:val="24"/>
                <w:szCs w:val="24"/>
              </w:rPr>
              <w:t>、</w:t>
            </w:r>
            <w:r>
              <w:rPr>
                <w:rFonts w:ascii="Times New Roman" w:hAnsi="Times New Roman" w:eastAsia="Times New Roman" w:cs="Times New Roman"/>
                <w:spacing w:val="-4"/>
                <w:sz w:val="24"/>
                <w:szCs w:val="24"/>
              </w:rPr>
              <w:t>6</w:t>
            </w:r>
            <w:r>
              <w:rPr>
                <w:rFonts w:ascii="Times New Roman" w:hAnsi="Times New Roman" w:eastAsia="Times New Roman" w:cs="Times New Roman"/>
                <w:spacing w:val="24"/>
                <w:w w:val="101"/>
                <w:sz w:val="24"/>
                <w:szCs w:val="24"/>
              </w:rPr>
              <w:t xml:space="preserve"> </w:t>
            </w:r>
            <w:r>
              <w:rPr>
                <w:spacing w:val="-4"/>
                <w:sz w:val="24"/>
                <w:szCs w:val="24"/>
              </w:rPr>
              <w:t>号生产线：收集后经布袋除尘器</w:t>
            </w:r>
            <w:r>
              <w:rPr>
                <w:rFonts w:ascii="Times New Roman" w:hAnsi="Times New Roman" w:eastAsia="Times New Roman" w:cs="Times New Roman"/>
                <w:spacing w:val="-4"/>
                <w:sz w:val="24"/>
                <w:szCs w:val="24"/>
              </w:rPr>
              <w:t>+</w:t>
            </w:r>
            <w:r>
              <w:rPr>
                <w:spacing w:val="-4"/>
                <w:sz w:val="24"/>
                <w:szCs w:val="24"/>
              </w:rPr>
              <w:t>两级活性炭吸附处理后，与投料粉尘一根</w:t>
            </w:r>
            <w:r>
              <w:rPr>
                <w:sz w:val="24"/>
                <w:szCs w:val="24"/>
              </w:rPr>
              <w:t xml:space="preserve"> </w:t>
            </w:r>
            <w:r>
              <w:rPr>
                <w:rFonts w:ascii="Times New Roman" w:hAnsi="Times New Roman" w:eastAsia="Times New Roman" w:cs="Times New Roman"/>
                <w:spacing w:val="-2"/>
                <w:sz w:val="24"/>
                <w:szCs w:val="24"/>
              </w:rPr>
              <w:t>15m</w:t>
            </w:r>
            <w:r>
              <w:rPr>
                <w:spacing w:val="-2"/>
                <w:sz w:val="24"/>
                <w:szCs w:val="24"/>
              </w:rPr>
              <w:t>（</w:t>
            </w:r>
            <w:r>
              <w:rPr>
                <w:rFonts w:ascii="Times New Roman" w:hAnsi="Times New Roman" w:eastAsia="Times New Roman" w:cs="Times New Roman"/>
                <w:spacing w:val="-2"/>
                <w:sz w:val="24"/>
                <w:szCs w:val="24"/>
              </w:rPr>
              <w:t>DA003</w:t>
            </w:r>
            <w:r>
              <w:rPr>
                <w:spacing w:val="-2"/>
                <w:sz w:val="24"/>
                <w:szCs w:val="24"/>
              </w:rPr>
              <w:t>）排气筒排放。</w:t>
            </w:r>
          </w:p>
          <w:p w14:paraId="39350A4C">
            <w:pPr>
              <w:pStyle w:val="6"/>
              <w:spacing w:before="183" w:line="220" w:lineRule="auto"/>
              <w:ind w:left="103"/>
              <w:rPr>
                <w:sz w:val="24"/>
                <w:szCs w:val="24"/>
              </w:rPr>
            </w:pPr>
            <w:r>
              <w:rPr>
                <w:rFonts w:ascii="Times New Roman" w:hAnsi="Times New Roman" w:eastAsia="Times New Roman" w:cs="Times New Roman"/>
                <w:b/>
                <w:bCs/>
                <w:spacing w:val="-2"/>
                <w:sz w:val="24"/>
                <w:szCs w:val="24"/>
              </w:rPr>
              <w:t xml:space="preserve">4.1.2 </w:t>
            </w:r>
            <w:r>
              <w:rPr>
                <w:b/>
                <w:bCs/>
                <w:spacing w:val="-2"/>
                <w:sz w:val="24"/>
                <w:szCs w:val="24"/>
              </w:rPr>
              <w:t>废气治理方案设计及要求</w:t>
            </w:r>
          </w:p>
          <w:p w14:paraId="7CA9F6EC">
            <w:pPr>
              <w:pStyle w:val="6"/>
              <w:spacing w:before="179" w:line="219" w:lineRule="auto"/>
              <w:ind w:left="598"/>
              <w:rPr>
                <w:sz w:val="24"/>
                <w:szCs w:val="24"/>
              </w:rPr>
            </w:pPr>
            <w:r>
              <w:rPr>
                <w:spacing w:val="-1"/>
                <w:sz w:val="24"/>
                <w:szCs w:val="24"/>
              </w:rPr>
              <w:t>（</w:t>
            </w:r>
            <w:r>
              <w:rPr>
                <w:rFonts w:ascii="Times New Roman" w:hAnsi="Times New Roman" w:eastAsia="Times New Roman" w:cs="Times New Roman"/>
                <w:spacing w:val="-1"/>
                <w:sz w:val="24"/>
                <w:szCs w:val="24"/>
              </w:rPr>
              <w:t>1</w:t>
            </w:r>
            <w:r>
              <w:rPr>
                <w:spacing w:val="-1"/>
                <w:sz w:val="24"/>
                <w:szCs w:val="24"/>
              </w:rPr>
              <w:t>）有机废气收集方式、集气效率、处理效率</w:t>
            </w:r>
          </w:p>
          <w:p w14:paraId="11B4EE43">
            <w:pPr>
              <w:pStyle w:val="6"/>
              <w:spacing w:before="189" w:line="357" w:lineRule="auto"/>
              <w:ind w:left="106" w:right="102" w:firstLine="480"/>
              <w:jc w:val="both"/>
              <w:rPr>
                <w:sz w:val="24"/>
                <w:szCs w:val="24"/>
              </w:rPr>
            </w:pPr>
            <w:r>
              <w:rPr>
                <w:spacing w:val="-2"/>
                <w:sz w:val="24"/>
                <w:szCs w:val="24"/>
              </w:rPr>
              <w:t>根据《福建省环保厅关于印发福建省重点行业挥发性有机物排</w:t>
            </w:r>
            <w:r>
              <w:rPr>
                <w:spacing w:val="-3"/>
                <w:sz w:val="24"/>
                <w:szCs w:val="24"/>
              </w:rPr>
              <w:t>放控制要求</w:t>
            </w:r>
            <w:r>
              <w:rPr>
                <w:rFonts w:ascii="Times New Roman" w:hAnsi="Times New Roman" w:eastAsia="Times New Roman" w:cs="Times New Roman"/>
                <w:spacing w:val="-3"/>
                <w:sz w:val="24"/>
                <w:szCs w:val="24"/>
              </w:rPr>
              <w:t>(</w:t>
            </w:r>
            <w:r>
              <w:rPr>
                <w:spacing w:val="-3"/>
                <w:sz w:val="24"/>
                <w:szCs w:val="24"/>
              </w:rPr>
              <w:t>试行</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 xml:space="preserve"> </w:t>
            </w:r>
            <w:r>
              <w:rPr>
                <w:spacing w:val="-1"/>
                <w:sz w:val="24"/>
                <w:szCs w:val="24"/>
              </w:rPr>
              <w:t>的通知》</w:t>
            </w:r>
            <w:r>
              <w:rPr>
                <w:rFonts w:ascii="Times New Roman" w:hAnsi="Times New Roman" w:eastAsia="Times New Roman" w:cs="Times New Roman"/>
                <w:spacing w:val="-1"/>
                <w:sz w:val="24"/>
                <w:szCs w:val="24"/>
              </w:rPr>
              <w:t>(</w:t>
            </w:r>
            <w:r>
              <w:rPr>
                <w:spacing w:val="-1"/>
                <w:sz w:val="24"/>
                <w:szCs w:val="24"/>
              </w:rPr>
              <w:t>闽环保大气</w:t>
            </w:r>
            <w:r>
              <w:rPr>
                <w:rFonts w:ascii="Times New Roman" w:hAnsi="Times New Roman" w:eastAsia="Times New Roman" w:cs="Times New Roman"/>
                <w:spacing w:val="-1"/>
                <w:sz w:val="24"/>
                <w:szCs w:val="24"/>
              </w:rPr>
              <w:t>(2017)9</w:t>
            </w:r>
            <w:r>
              <w:rPr>
                <w:rFonts w:ascii="Times New Roman" w:hAnsi="Times New Roman" w:eastAsia="Times New Roman" w:cs="Times New Roman"/>
                <w:spacing w:val="29"/>
                <w:w w:val="101"/>
                <w:sz w:val="24"/>
                <w:szCs w:val="24"/>
              </w:rPr>
              <w:t xml:space="preserve"> </w:t>
            </w:r>
            <w:r>
              <w:rPr>
                <w:spacing w:val="-1"/>
                <w:sz w:val="24"/>
                <w:szCs w:val="24"/>
              </w:rPr>
              <w:t>号</w:t>
            </w:r>
            <w:r>
              <w:rPr>
                <w:rFonts w:ascii="Times New Roman" w:hAnsi="Times New Roman" w:eastAsia="Times New Roman" w:cs="Times New Roman"/>
                <w:spacing w:val="-1"/>
                <w:sz w:val="24"/>
                <w:szCs w:val="24"/>
              </w:rPr>
              <w:t>)</w:t>
            </w:r>
            <w:r>
              <w:rPr>
                <w:spacing w:val="-1"/>
                <w:sz w:val="24"/>
                <w:szCs w:val="24"/>
              </w:rPr>
              <w:t>中提出的密闭式局部收集的逸散的</w:t>
            </w:r>
            <w:r>
              <w:rPr>
                <w:spacing w:val="-58"/>
                <w:sz w:val="24"/>
                <w:szCs w:val="24"/>
              </w:rPr>
              <w:t xml:space="preserve"> </w:t>
            </w:r>
            <w:r>
              <w:rPr>
                <w:rFonts w:ascii="Times New Roman" w:hAnsi="Times New Roman" w:eastAsia="Times New Roman" w:cs="Times New Roman"/>
                <w:spacing w:val="-1"/>
                <w:sz w:val="24"/>
                <w:szCs w:val="24"/>
              </w:rPr>
              <w:t xml:space="preserve">VOCs </w:t>
            </w:r>
            <w:r>
              <w:rPr>
                <w:spacing w:val="-1"/>
                <w:sz w:val="24"/>
                <w:szCs w:val="24"/>
              </w:rPr>
              <w:t>废气收集</w:t>
            </w:r>
            <w:r>
              <w:rPr>
                <w:sz w:val="24"/>
                <w:szCs w:val="24"/>
              </w:rPr>
              <w:t xml:space="preserve"> </w:t>
            </w:r>
            <w:r>
              <w:rPr>
                <w:spacing w:val="-1"/>
                <w:sz w:val="24"/>
                <w:szCs w:val="24"/>
              </w:rPr>
              <w:t>率应达到</w:t>
            </w:r>
            <w:r>
              <w:rPr>
                <w:spacing w:val="-35"/>
                <w:sz w:val="24"/>
                <w:szCs w:val="24"/>
              </w:rPr>
              <w:t xml:space="preserve"> </w:t>
            </w:r>
            <w:r>
              <w:rPr>
                <w:rFonts w:ascii="Times New Roman" w:hAnsi="Times New Roman" w:eastAsia="Times New Roman" w:cs="Times New Roman"/>
                <w:spacing w:val="-1"/>
                <w:sz w:val="24"/>
                <w:szCs w:val="24"/>
              </w:rPr>
              <w:t>80%</w:t>
            </w:r>
            <w:r>
              <w:rPr>
                <w:spacing w:val="-1"/>
                <w:sz w:val="24"/>
                <w:szCs w:val="24"/>
              </w:rPr>
              <w:t>以上。根据生态环境部办公厅发布的“关于印发《主要污染物总量减</w:t>
            </w:r>
            <w:r>
              <w:rPr>
                <w:sz w:val="24"/>
                <w:szCs w:val="24"/>
              </w:rPr>
              <w:t xml:space="preserve"> </w:t>
            </w:r>
            <w:r>
              <w:rPr>
                <w:spacing w:val="-2"/>
                <w:sz w:val="24"/>
                <w:szCs w:val="24"/>
              </w:rPr>
              <w:t>排核算技术指南</w:t>
            </w:r>
            <w:r>
              <w:rPr>
                <w:rFonts w:ascii="Times New Roman" w:hAnsi="Times New Roman" w:eastAsia="Times New Roman" w:cs="Times New Roman"/>
                <w:spacing w:val="-2"/>
                <w:sz w:val="24"/>
                <w:szCs w:val="24"/>
              </w:rPr>
              <w:t xml:space="preserve">(2022 </w:t>
            </w:r>
            <w:r>
              <w:rPr>
                <w:spacing w:val="-2"/>
                <w:sz w:val="24"/>
                <w:szCs w:val="24"/>
              </w:rPr>
              <w:t>年修订</w:t>
            </w:r>
            <w:r>
              <w:rPr>
                <w:rFonts w:ascii="Times New Roman" w:hAnsi="Times New Roman" w:eastAsia="Times New Roman" w:cs="Times New Roman"/>
                <w:spacing w:val="-2"/>
                <w:sz w:val="24"/>
                <w:szCs w:val="24"/>
              </w:rPr>
              <w:t>)</w:t>
            </w:r>
            <w:r>
              <w:rPr>
                <w:spacing w:val="-2"/>
                <w:sz w:val="24"/>
                <w:szCs w:val="24"/>
              </w:rPr>
              <w:t>》的通知</w:t>
            </w:r>
            <w:r>
              <w:rPr>
                <w:spacing w:val="-85"/>
                <w:sz w:val="24"/>
                <w:szCs w:val="24"/>
              </w:rPr>
              <w:t xml:space="preserve"> </w:t>
            </w:r>
            <w:r>
              <w:rPr>
                <w:spacing w:val="-2"/>
                <w:sz w:val="24"/>
                <w:szCs w:val="24"/>
              </w:rPr>
              <w:t>”</w:t>
            </w:r>
            <w:r>
              <w:rPr>
                <w:rFonts w:ascii="Times New Roman" w:hAnsi="Times New Roman" w:eastAsia="Times New Roman" w:cs="Times New Roman"/>
                <w:spacing w:val="-2"/>
                <w:sz w:val="24"/>
                <w:szCs w:val="24"/>
              </w:rPr>
              <w:t>(</w:t>
            </w:r>
            <w:r>
              <w:rPr>
                <w:spacing w:val="-2"/>
                <w:sz w:val="24"/>
                <w:szCs w:val="24"/>
              </w:rPr>
              <w:t>环办综合函</w:t>
            </w:r>
            <w:r>
              <w:rPr>
                <w:rFonts w:ascii="Times New Roman" w:hAnsi="Times New Roman" w:eastAsia="Times New Roman" w:cs="Times New Roman"/>
                <w:spacing w:val="-2"/>
                <w:sz w:val="24"/>
                <w:szCs w:val="24"/>
              </w:rPr>
              <w:t>(2022</w:t>
            </w:r>
            <w:r>
              <w:rPr>
                <w:spacing w:val="-2"/>
                <w:sz w:val="24"/>
                <w:szCs w:val="24"/>
              </w:rPr>
              <w:t>〕</w:t>
            </w:r>
            <w:r>
              <w:rPr>
                <w:rFonts w:ascii="Times New Roman" w:hAnsi="Times New Roman" w:eastAsia="Times New Roman" w:cs="Times New Roman"/>
                <w:spacing w:val="-2"/>
                <w:sz w:val="24"/>
                <w:szCs w:val="24"/>
              </w:rPr>
              <w:t>350</w:t>
            </w:r>
            <w:r>
              <w:rPr>
                <w:rFonts w:ascii="Times New Roman" w:hAnsi="Times New Roman" w:eastAsia="Times New Roman" w:cs="Times New Roman"/>
                <w:spacing w:val="15"/>
                <w:sz w:val="24"/>
                <w:szCs w:val="24"/>
              </w:rPr>
              <w:t xml:space="preserve"> </w:t>
            </w:r>
            <w:r>
              <w:rPr>
                <w:spacing w:val="-2"/>
                <w:sz w:val="24"/>
                <w:szCs w:val="24"/>
              </w:rPr>
              <w:t>号，</w:t>
            </w:r>
            <w:r>
              <w:rPr>
                <w:rFonts w:ascii="Times New Roman" w:hAnsi="Times New Roman" w:eastAsia="Times New Roman" w:cs="Times New Roman"/>
                <w:spacing w:val="-2"/>
                <w:sz w:val="24"/>
                <w:szCs w:val="24"/>
              </w:rPr>
              <w:t xml:space="preserve">2022 </w:t>
            </w:r>
            <w:r>
              <w:rPr>
                <w:spacing w:val="-2"/>
                <w:sz w:val="24"/>
                <w:szCs w:val="24"/>
              </w:rPr>
              <w:t>年</w:t>
            </w:r>
            <w:r>
              <w:rPr>
                <w:spacing w:val="-50"/>
                <w:sz w:val="24"/>
                <w:szCs w:val="24"/>
              </w:rPr>
              <w:t xml:space="preserve"> </w:t>
            </w:r>
            <w:r>
              <w:rPr>
                <w:rFonts w:ascii="Times New Roman" w:hAnsi="Times New Roman" w:eastAsia="Times New Roman" w:cs="Times New Roman"/>
                <w:spacing w:val="-2"/>
                <w:sz w:val="24"/>
                <w:szCs w:val="24"/>
              </w:rPr>
              <w:t>9</w:t>
            </w:r>
            <w:r>
              <w:rPr>
                <w:rFonts w:ascii="Times New Roman" w:hAnsi="Times New Roman" w:eastAsia="Times New Roman" w:cs="Times New Roman"/>
                <w:spacing w:val="15"/>
                <w:sz w:val="24"/>
                <w:szCs w:val="24"/>
              </w:rPr>
              <w:t xml:space="preserve"> </w:t>
            </w:r>
            <w:r>
              <w:rPr>
                <w:spacing w:val="-2"/>
                <w:sz w:val="24"/>
                <w:szCs w:val="24"/>
              </w:rPr>
              <w:t>月</w:t>
            </w:r>
            <w:r>
              <w:rPr>
                <w:spacing w:val="-50"/>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z w:val="24"/>
                <w:szCs w:val="24"/>
              </w:rPr>
              <w:t xml:space="preserve"> </w:t>
            </w:r>
            <w:r>
              <w:rPr>
                <w:spacing w:val="-3"/>
                <w:sz w:val="24"/>
                <w:szCs w:val="24"/>
              </w:rPr>
              <w:t>日发布</w:t>
            </w:r>
            <w:r>
              <w:rPr>
                <w:rFonts w:ascii="Times New Roman" w:hAnsi="Times New Roman" w:eastAsia="Times New Roman" w:cs="Times New Roman"/>
                <w:spacing w:val="-3"/>
                <w:sz w:val="24"/>
                <w:szCs w:val="24"/>
              </w:rPr>
              <w:t>)</w:t>
            </w:r>
            <w:r>
              <w:rPr>
                <w:spacing w:val="-3"/>
                <w:sz w:val="24"/>
                <w:szCs w:val="24"/>
              </w:rPr>
              <w:t>中的“表</w:t>
            </w:r>
            <w:r>
              <w:rPr>
                <w:spacing w:val="-55"/>
                <w:sz w:val="24"/>
                <w:szCs w:val="24"/>
              </w:rPr>
              <w:t xml:space="preserve"> </w:t>
            </w:r>
            <w:r>
              <w:rPr>
                <w:rFonts w:ascii="Times New Roman" w:hAnsi="Times New Roman" w:eastAsia="Times New Roman" w:cs="Times New Roman"/>
                <w:spacing w:val="-3"/>
                <w:sz w:val="24"/>
                <w:szCs w:val="24"/>
              </w:rPr>
              <w:t xml:space="preserve">2-3VOCs </w:t>
            </w:r>
            <w:r>
              <w:rPr>
                <w:spacing w:val="-3"/>
                <w:sz w:val="24"/>
                <w:szCs w:val="24"/>
              </w:rPr>
              <w:t>废气收集率和治理设施去除</w:t>
            </w:r>
            <w:r>
              <w:rPr>
                <w:spacing w:val="-4"/>
                <w:sz w:val="24"/>
                <w:szCs w:val="24"/>
              </w:rPr>
              <w:t>率通用系数</w:t>
            </w:r>
            <w:r>
              <w:rPr>
                <w:rFonts w:ascii="Times New Roman" w:hAnsi="Times New Roman" w:eastAsia="Times New Roman" w:cs="Times New Roman"/>
                <w:spacing w:val="-4"/>
                <w:sz w:val="24"/>
                <w:szCs w:val="24"/>
              </w:rPr>
              <w:t>(</w:t>
            </w:r>
            <w:r>
              <w:rPr>
                <w:spacing w:val="-4"/>
                <w:sz w:val="24"/>
                <w:szCs w:val="24"/>
              </w:rPr>
              <w:t>详见表</w:t>
            </w:r>
            <w:r>
              <w:rPr>
                <w:spacing w:val="-56"/>
                <w:sz w:val="24"/>
                <w:szCs w:val="24"/>
              </w:rPr>
              <w:t xml:space="preserve"> </w:t>
            </w:r>
            <w:r>
              <w:rPr>
                <w:rFonts w:ascii="Times New Roman" w:hAnsi="Times New Roman" w:eastAsia="Times New Roman" w:cs="Times New Roman"/>
                <w:spacing w:val="-4"/>
                <w:sz w:val="24"/>
                <w:szCs w:val="24"/>
              </w:rPr>
              <w:t>4.</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1-4)</w:t>
            </w:r>
            <w:r>
              <w:rPr>
                <w:rFonts w:ascii="Times New Roman" w:hAnsi="Times New Roman" w:eastAsia="Times New Roman" w:cs="Times New Roman"/>
                <w:spacing w:val="-27"/>
                <w:sz w:val="24"/>
                <w:szCs w:val="24"/>
              </w:rPr>
              <w:t xml:space="preserve"> </w:t>
            </w:r>
            <w:r>
              <w:rPr>
                <w:spacing w:val="-4"/>
                <w:sz w:val="24"/>
                <w:szCs w:val="24"/>
              </w:rPr>
              <w:t>”可</w:t>
            </w:r>
            <w:r>
              <w:rPr>
                <w:sz w:val="24"/>
                <w:szCs w:val="24"/>
              </w:rPr>
              <w:t xml:space="preserve"> </w:t>
            </w:r>
            <w:r>
              <w:rPr>
                <w:spacing w:val="-1"/>
                <w:sz w:val="24"/>
                <w:szCs w:val="24"/>
              </w:rPr>
              <w:t>知：密闭空间</w:t>
            </w:r>
            <w:r>
              <w:rPr>
                <w:rFonts w:ascii="Times New Roman" w:hAnsi="Times New Roman" w:eastAsia="Times New Roman" w:cs="Times New Roman"/>
                <w:spacing w:val="-1"/>
                <w:sz w:val="24"/>
                <w:szCs w:val="24"/>
              </w:rPr>
              <w:t>(</w:t>
            </w:r>
            <w:r>
              <w:rPr>
                <w:spacing w:val="-1"/>
                <w:sz w:val="24"/>
                <w:szCs w:val="24"/>
              </w:rPr>
              <w:t>含密闭式集气罩</w:t>
            </w:r>
            <w:r>
              <w:rPr>
                <w:rFonts w:ascii="Times New Roman" w:hAnsi="Times New Roman" w:eastAsia="Times New Roman" w:cs="Times New Roman"/>
                <w:spacing w:val="-1"/>
                <w:sz w:val="24"/>
                <w:szCs w:val="24"/>
              </w:rPr>
              <w:t>)</w:t>
            </w:r>
            <w:r>
              <w:rPr>
                <w:spacing w:val="-1"/>
                <w:sz w:val="24"/>
                <w:szCs w:val="24"/>
              </w:rPr>
              <w:t>负压的情况下，废气收</w:t>
            </w:r>
            <w:r>
              <w:rPr>
                <w:spacing w:val="-2"/>
                <w:sz w:val="24"/>
                <w:szCs w:val="24"/>
              </w:rPr>
              <w:t>集率</w:t>
            </w:r>
            <w:r>
              <w:rPr>
                <w:spacing w:val="-51"/>
                <w:sz w:val="24"/>
                <w:szCs w:val="24"/>
              </w:rPr>
              <w:t xml:space="preserve"> </w:t>
            </w:r>
            <w:r>
              <w:rPr>
                <w:rFonts w:ascii="Times New Roman" w:hAnsi="Times New Roman" w:eastAsia="Times New Roman" w:cs="Times New Roman"/>
                <w:spacing w:val="-2"/>
                <w:sz w:val="24"/>
                <w:szCs w:val="24"/>
              </w:rPr>
              <w:t>90%</w:t>
            </w:r>
            <w:r>
              <w:rPr>
                <w:rFonts w:ascii="Times New Roman" w:hAnsi="Times New Roman" w:eastAsia="Times New Roman" w:cs="Times New Roman"/>
                <w:spacing w:val="-27"/>
                <w:sz w:val="24"/>
                <w:szCs w:val="24"/>
              </w:rPr>
              <w:t xml:space="preserve"> </w:t>
            </w:r>
            <w:r>
              <w:rPr>
                <w:spacing w:val="-2"/>
                <w:sz w:val="24"/>
                <w:szCs w:val="24"/>
              </w:rPr>
              <w:t>。密闭空间</w:t>
            </w:r>
            <w:r>
              <w:rPr>
                <w:rFonts w:ascii="Times New Roman" w:hAnsi="Times New Roman" w:eastAsia="Times New Roman" w:cs="Times New Roman"/>
                <w:spacing w:val="-2"/>
                <w:sz w:val="24"/>
                <w:szCs w:val="24"/>
              </w:rPr>
              <w:t>(</w:t>
            </w:r>
            <w:r>
              <w:rPr>
                <w:spacing w:val="-2"/>
                <w:sz w:val="24"/>
                <w:szCs w:val="24"/>
              </w:rPr>
              <w:t>含密闭</w:t>
            </w:r>
            <w:r>
              <w:rPr>
                <w:sz w:val="24"/>
                <w:szCs w:val="24"/>
              </w:rPr>
              <w:t xml:space="preserve"> </w:t>
            </w:r>
            <w:r>
              <w:rPr>
                <w:spacing w:val="-2"/>
                <w:sz w:val="24"/>
                <w:szCs w:val="24"/>
              </w:rPr>
              <w:t>式集气罩</w:t>
            </w:r>
            <w:r>
              <w:rPr>
                <w:rFonts w:ascii="Times New Roman" w:hAnsi="Times New Roman" w:eastAsia="Times New Roman" w:cs="Times New Roman"/>
                <w:spacing w:val="-2"/>
                <w:sz w:val="24"/>
                <w:szCs w:val="24"/>
              </w:rPr>
              <w:t>)</w:t>
            </w:r>
            <w:r>
              <w:rPr>
                <w:spacing w:val="-2"/>
                <w:sz w:val="24"/>
                <w:szCs w:val="24"/>
              </w:rPr>
              <w:t>负压的设置要求为：</w:t>
            </w:r>
            <w:r>
              <w:rPr>
                <w:rFonts w:ascii="Times New Roman" w:hAnsi="Times New Roman" w:eastAsia="Times New Roman" w:cs="Times New Roman"/>
                <w:spacing w:val="-2"/>
                <w:sz w:val="24"/>
                <w:szCs w:val="24"/>
              </w:rPr>
              <w:t xml:space="preserve">VOCs </w:t>
            </w:r>
            <w:r>
              <w:rPr>
                <w:spacing w:val="-2"/>
                <w:sz w:val="24"/>
                <w:szCs w:val="24"/>
              </w:rPr>
              <w:t>产生</w:t>
            </w:r>
            <w:r>
              <w:rPr>
                <w:spacing w:val="-3"/>
                <w:sz w:val="24"/>
                <w:szCs w:val="24"/>
              </w:rPr>
              <w:t>源设置在密闭车间、密闭设备</w:t>
            </w:r>
            <w:r>
              <w:rPr>
                <w:rFonts w:ascii="Times New Roman" w:hAnsi="Times New Roman" w:eastAsia="Times New Roman" w:cs="Times New Roman"/>
                <w:spacing w:val="-3"/>
                <w:sz w:val="24"/>
                <w:szCs w:val="24"/>
              </w:rPr>
              <w:t>(</w:t>
            </w:r>
            <w:r>
              <w:rPr>
                <w:spacing w:val="-3"/>
                <w:sz w:val="24"/>
                <w:szCs w:val="24"/>
              </w:rPr>
              <w:t>含反应</w:t>
            </w:r>
            <w:r>
              <w:rPr>
                <w:rFonts w:ascii="Times New Roman" w:hAnsi="Times New Roman" w:eastAsia="Times New Roman" w:cs="Times New Roman"/>
                <w:spacing w:val="-3"/>
                <w:sz w:val="24"/>
                <w:szCs w:val="24"/>
              </w:rPr>
              <w:t>)</w:t>
            </w:r>
            <w:r>
              <w:rPr>
                <w:spacing w:val="-3"/>
                <w:sz w:val="24"/>
                <w:szCs w:val="24"/>
              </w:rPr>
              <w:t>、密</w:t>
            </w:r>
            <w:r>
              <w:rPr>
                <w:sz w:val="24"/>
                <w:szCs w:val="24"/>
              </w:rPr>
              <w:t xml:space="preserve"> 闭管道内，所有开口处，包括人员或物料进出口处呈</w:t>
            </w:r>
            <w:r>
              <w:rPr>
                <w:spacing w:val="-1"/>
                <w:sz w:val="24"/>
                <w:szCs w:val="24"/>
              </w:rPr>
              <w:t>负压，且无明显泄漏点。</w:t>
            </w:r>
          </w:p>
          <w:p w14:paraId="3164CA45">
            <w:pPr>
              <w:spacing w:before="293" w:line="195" w:lineRule="auto"/>
              <w:ind w:left="1204"/>
              <w:rPr>
                <w:rFonts w:ascii="黑体" w:hAnsi="黑体" w:eastAsia="黑体" w:cs="黑体"/>
                <w:sz w:val="24"/>
                <w:szCs w:val="24"/>
              </w:rPr>
            </w:pPr>
            <w:r>
              <w:rPr>
                <w:rFonts w:ascii="黑体" w:hAnsi="黑体" w:eastAsia="黑体" w:cs="黑体"/>
                <w:sz w:val="24"/>
                <w:szCs w:val="24"/>
              </w:rPr>
              <w:t>表</w:t>
            </w:r>
            <w:r>
              <w:rPr>
                <w:rFonts w:ascii="黑体" w:hAnsi="黑体" w:eastAsia="黑体" w:cs="黑体"/>
                <w:spacing w:val="-56"/>
                <w:sz w:val="24"/>
                <w:szCs w:val="24"/>
              </w:rPr>
              <w:t xml:space="preserve"> </w:t>
            </w:r>
            <w:r>
              <w:rPr>
                <w:rFonts w:ascii="Times New Roman" w:hAnsi="Times New Roman" w:eastAsia="Times New Roman" w:cs="Times New Roman"/>
                <w:sz w:val="24"/>
                <w:szCs w:val="24"/>
              </w:rPr>
              <w:t xml:space="preserve">4.1-5    </w:t>
            </w:r>
            <w:r>
              <w:rPr>
                <w:rFonts w:ascii="黑体" w:hAnsi="黑体" w:eastAsia="黑体" w:cs="黑体"/>
                <w:sz w:val="24"/>
                <w:szCs w:val="24"/>
              </w:rPr>
              <w:t>主要污染物总量减排</w:t>
            </w:r>
            <w:r>
              <w:rPr>
                <w:rFonts w:ascii="黑体" w:hAnsi="黑体" w:eastAsia="黑体" w:cs="黑体"/>
                <w:spacing w:val="-1"/>
                <w:sz w:val="24"/>
                <w:szCs w:val="24"/>
              </w:rPr>
              <w:t>核算技术指南</w:t>
            </w:r>
            <w:r>
              <w:rPr>
                <w:rFonts w:ascii="Times New Roman" w:hAnsi="Times New Roman" w:eastAsia="Times New Roman" w:cs="Times New Roman"/>
                <w:spacing w:val="-1"/>
                <w:sz w:val="24"/>
                <w:szCs w:val="24"/>
              </w:rPr>
              <w:t xml:space="preserve">(2022 </w:t>
            </w:r>
            <w:r>
              <w:rPr>
                <w:rFonts w:ascii="黑体" w:hAnsi="黑体" w:eastAsia="黑体" w:cs="黑体"/>
                <w:spacing w:val="-1"/>
                <w:sz w:val="24"/>
                <w:szCs w:val="24"/>
              </w:rPr>
              <w:t>年修订</w:t>
            </w:r>
            <w:r>
              <w:rPr>
                <w:rFonts w:ascii="Times New Roman" w:hAnsi="Times New Roman" w:eastAsia="Times New Roman" w:cs="Times New Roman"/>
                <w:spacing w:val="-1"/>
                <w:sz w:val="24"/>
                <w:szCs w:val="24"/>
              </w:rPr>
              <w:t>)</w:t>
            </w:r>
            <w:r>
              <w:rPr>
                <w:rFonts w:ascii="黑体" w:hAnsi="黑体" w:eastAsia="黑体" w:cs="黑体"/>
                <w:spacing w:val="-1"/>
                <w:sz w:val="24"/>
                <w:szCs w:val="24"/>
              </w:rPr>
              <w:t>节选</w:t>
            </w:r>
          </w:p>
        </w:tc>
      </w:tr>
      <w:tr w14:paraId="6C98D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0" w:hRule="atLeast"/>
        </w:trPr>
        <w:tc>
          <w:tcPr>
            <w:tcW w:w="274" w:type="dxa"/>
            <w:tcBorders>
              <w:top w:val="nil"/>
              <w:bottom w:val="nil"/>
              <w:right w:val="single" w:color="000000" w:sz="2" w:space="0"/>
            </w:tcBorders>
            <w:vAlign w:val="top"/>
          </w:tcPr>
          <w:p w14:paraId="0B384A1B">
            <w:pPr>
              <w:rPr>
                <w:rFonts w:ascii="Arial"/>
                <w:sz w:val="21"/>
              </w:rPr>
            </w:pPr>
          </w:p>
        </w:tc>
        <w:tc>
          <w:tcPr>
            <w:tcW w:w="8939" w:type="dxa"/>
            <w:tcBorders>
              <w:top w:val="nil"/>
              <w:left w:val="single" w:color="000000" w:sz="2" w:space="0"/>
              <w:bottom w:val="nil"/>
            </w:tcBorders>
            <w:vAlign w:val="top"/>
          </w:tcPr>
          <w:p w14:paraId="46FB550A">
            <w:pPr>
              <w:spacing w:before="13" w:line="1076" w:lineRule="exact"/>
              <w:ind w:firstLine="99"/>
            </w:pPr>
            <w:r>
              <w:rPr>
                <w:position w:val="-21"/>
              </w:rPr>
              <w:drawing>
                <wp:inline distT="0" distB="0" distL="0" distR="0">
                  <wp:extent cx="5571490" cy="68326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5"/>
                          <a:stretch>
                            <a:fillRect/>
                          </a:stretch>
                        </pic:blipFill>
                        <pic:spPr>
                          <a:xfrm>
                            <a:off x="0" y="0"/>
                            <a:ext cx="5571744" cy="683767"/>
                          </a:xfrm>
                          <a:prstGeom prst="rect">
                            <a:avLst/>
                          </a:prstGeom>
                        </pic:spPr>
                      </pic:pic>
                    </a:graphicData>
                  </a:graphic>
                </wp:inline>
              </w:drawing>
            </w:r>
          </w:p>
        </w:tc>
      </w:tr>
      <w:tr w14:paraId="01F37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274" w:type="dxa"/>
            <w:tcBorders>
              <w:top w:val="nil"/>
              <w:right w:val="single" w:color="000000" w:sz="2" w:space="0"/>
            </w:tcBorders>
            <w:vAlign w:val="top"/>
          </w:tcPr>
          <w:p w14:paraId="2989AD1B">
            <w:pPr>
              <w:rPr>
                <w:rFonts w:ascii="Arial"/>
                <w:sz w:val="21"/>
              </w:rPr>
            </w:pPr>
          </w:p>
        </w:tc>
        <w:tc>
          <w:tcPr>
            <w:tcW w:w="8939" w:type="dxa"/>
            <w:tcBorders>
              <w:top w:val="nil"/>
              <w:left w:val="single" w:color="000000" w:sz="2" w:space="0"/>
            </w:tcBorders>
            <w:vAlign w:val="top"/>
          </w:tcPr>
          <w:p w14:paraId="2E2CFC47">
            <w:pPr>
              <w:pStyle w:val="6"/>
              <w:spacing w:before="186" w:line="218" w:lineRule="auto"/>
              <w:ind w:left="586"/>
              <w:rPr>
                <w:sz w:val="24"/>
                <w:szCs w:val="24"/>
              </w:rPr>
            </w:pPr>
            <w:r>
              <w:rPr>
                <w:sz w:val="24"/>
                <w:szCs w:val="24"/>
              </w:rPr>
              <w:t>基于上述文件要求，本评价要求密炼机、开炼机、造</w:t>
            </w:r>
            <w:r>
              <w:rPr>
                <w:spacing w:val="-1"/>
                <w:sz w:val="24"/>
                <w:szCs w:val="24"/>
              </w:rPr>
              <w:t>粒机所在区域设独立的密</w:t>
            </w:r>
          </w:p>
        </w:tc>
      </w:tr>
    </w:tbl>
    <w:p w14:paraId="71E463AF">
      <w:pPr>
        <w:pStyle w:val="2"/>
      </w:pPr>
    </w:p>
    <w:p w14:paraId="2611580A">
      <w:pPr>
        <w:sectPr>
          <w:footerReference r:id="rId47" w:type="default"/>
          <w:pgSz w:w="11907" w:h="16840"/>
          <w:pgMar w:top="1416" w:right="1339" w:bottom="1014" w:left="1339" w:header="0" w:footer="852" w:gutter="0"/>
          <w:cols w:space="720" w:num="1"/>
        </w:sectPr>
      </w:pPr>
    </w:p>
    <w:tbl>
      <w:tblPr>
        <w:tblStyle w:val="5"/>
        <w:tblW w:w="921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
        <w:gridCol w:w="888"/>
        <w:gridCol w:w="1866"/>
        <w:gridCol w:w="2967"/>
        <w:gridCol w:w="3218"/>
      </w:tblGrid>
      <w:tr w14:paraId="2E33D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1" w:hRule="atLeast"/>
        </w:trPr>
        <w:tc>
          <w:tcPr>
            <w:tcW w:w="274" w:type="dxa"/>
            <w:vMerge w:val="restart"/>
            <w:tcBorders>
              <w:top w:val="single" w:color="000000" w:sz="6" w:space="0"/>
              <w:left w:val="single" w:color="000000" w:sz="6" w:space="0"/>
              <w:bottom w:val="nil"/>
            </w:tcBorders>
            <w:vAlign w:val="top"/>
          </w:tcPr>
          <w:p w14:paraId="117569CD">
            <w:pPr>
              <w:rPr>
                <w:rFonts w:ascii="Arial"/>
                <w:sz w:val="21"/>
              </w:rPr>
            </w:pPr>
          </w:p>
        </w:tc>
        <w:tc>
          <w:tcPr>
            <w:tcW w:w="8939" w:type="dxa"/>
            <w:gridSpan w:val="4"/>
            <w:tcBorders>
              <w:top w:val="single" w:color="000000" w:sz="6" w:space="0"/>
              <w:bottom w:val="single" w:color="000000" w:sz="10" w:space="0"/>
              <w:right w:val="single" w:color="000000" w:sz="6" w:space="0"/>
            </w:tcBorders>
            <w:vAlign w:val="top"/>
          </w:tcPr>
          <w:p w14:paraId="3D780CBF">
            <w:pPr>
              <w:pStyle w:val="6"/>
              <w:spacing w:before="28" w:line="359" w:lineRule="auto"/>
              <w:ind w:left="107" w:right="102" w:firstLine="22"/>
              <w:jc w:val="both"/>
              <w:rPr>
                <w:sz w:val="24"/>
                <w:szCs w:val="24"/>
              </w:rPr>
            </w:pPr>
            <w:r>
              <w:rPr>
                <w:spacing w:val="-1"/>
                <w:sz w:val="24"/>
                <w:szCs w:val="24"/>
              </w:rPr>
              <w:t>闭空间，人员出入口设置可启闭的门，在生产人员进入后关闭，同时在密炼机、开</w:t>
            </w:r>
            <w:r>
              <w:rPr>
                <w:spacing w:val="2"/>
                <w:sz w:val="24"/>
                <w:szCs w:val="24"/>
              </w:rPr>
              <w:t xml:space="preserve"> </w:t>
            </w:r>
            <w:r>
              <w:rPr>
                <w:sz w:val="24"/>
                <w:szCs w:val="24"/>
              </w:rPr>
              <w:t>炼机、造粒机上方设置顶吸式集气罩，配套集尘管道，</w:t>
            </w:r>
            <w:r>
              <w:rPr>
                <w:spacing w:val="-1"/>
                <w:sz w:val="24"/>
                <w:szCs w:val="24"/>
              </w:rPr>
              <w:t>并设置车间送风装置，形成</w:t>
            </w:r>
            <w:r>
              <w:rPr>
                <w:sz w:val="24"/>
                <w:szCs w:val="24"/>
              </w:rPr>
              <w:t xml:space="preserve"> 车间负压，将废气强制性的向收集装置流动。为确保项</w:t>
            </w:r>
            <w:r>
              <w:rPr>
                <w:spacing w:val="-1"/>
                <w:sz w:val="24"/>
                <w:szCs w:val="24"/>
              </w:rPr>
              <w:t>目集气罩收集效果，要求项</w:t>
            </w:r>
            <w:r>
              <w:rPr>
                <w:sz w:val="24"/>
                <w:szCs w:val="24"/>
              </w:rPr>
              <w:t xml:space="preserve"> 目保证废气收集系统与生产设备自动同步启动，保证车</w:t>
            </w:r>
            <w:r>
              <w:rPr>
                <w:spacing w:val="-1"/>
                <w:sz w:val="24"/>
                <w:szCs w:val="24"/>
              </w:rPr>
              <w:t>间的密闭性，降低无组织废</w:t>
            </w:r>
            <w:r>
              <w:rPr>
                <w:sz w:val="24"/>
                <w:szCs w:val="24"/>
              </w:rPr>
              <w:t xml:space="preserve"> </w:t>
            </w:r>
            <w:r>
              <w:rPr>
                <w:spacing w:val="-4"/>
                <w:sz w:val="24"/>
                <w:szCs w:val="24"/>
              </w:rPr>
              <w:t>气的排放。经过该措施，集气效率可达</w:t>
            </w:r>
            <w:r>
              <w:rPr>
                <w:spacing w:val="-47"/>
                <w:sz w:val="24"/>
                <w:szCs w:val="24"/>
              </w:rPr>
              <w:t xml:space="preserve"> </w:t>
            </w:r>
            <w:r>
              <w:rPr>
                <w:rFonts w:ascii="Times New Roman" w:hAnsi="Times New Roman" w:eastAsia="Times New Roman" w:cs="Times New Roman"/>
                <w:spacing w:val="-4"/>
                <w:sz w:val="24"/>
                <w:szCs w:val="24"/>
              </w:rPr>
              <w:t>90%</w:t>
            </w:r>
            <w:r>
              <w:rPr>
                <w:rFonts w:ascii="Times New Roman" w:hAnsi="Times New Roman" w:eastAsia="Times New Roman" w:cs="Times New Roman"/>
                <w:spacing w:val="-31"/>
                <w:sz w:val="24"/>
                <w:szCs w:val="24"/>
              </w:rPr>
              <w:t xml:space="preserve"> </w:t>
            </w:r>
            <w:r>
              <w:rPr>
                <w:spacing w:val="-4"/>
                <w:sz w:val="24"/>
                <w:szCs w:val="24"/>
              </w:rPr>
              <w:t>，满足“</w:t>
            </w:r>
            <w:r>
              <w:rPr>
                <w:spacing w:val="-90"/>
                <w:sz w:val="24"/>
                <w:szCs w:val="24"/>
              </w:rPr>
              <w:t xml:space="preserve"> </w:t>
            </w:r>
            <w:r>
              <w:rPr>
                <w:spacing w:val="-4"/>
                <w:sz w:val="24"/>
                <w:szCs w:val="24"/>
              </w:rPr>
              <w:t>闽环保大气</w:t>
            </w:r>
            <w:r>
              <w:rPr>
                <w:rFonts w:ascii="Times New Roman" w:hAnsi="Times New Roman" w:eastAsia="Times New Roman" w:cs="Times New Roman"/>
                <w:spacing w:val="-4"/>
                <w:sz w:val="24"/>
                <w:szCs w:val="24"/>
              </w:rPr>
              <w:t>(2017)9</w:t>
            </w:r>
            <w:r>
              <w:rPr>
                <w:rFonts w:ascii="Times New Roman" w:hAnsi="Times New Roman" w:eastAsia="Times New Roman" w:cs="Times New Roman"/>
                <w:spacing w:val="17"/>
                <w:w w:val="101"/>
                <w:sz w:val="24"/>
                <w:szCs w:val="24"/>
              </w:rPr>
              <w:t xml:space="preserve"> </w:t>
            </w:r>
            <w:r>
              <w:rPr>
                <w:spacing w:val="-4"/>
                <w:sz w:val="24"/>
                <w:szCs w:val="24"/>
              </w:rPr>
              <w:t>号</w:t>
            </w:r>
            <w:r>
              <w:rPr>
                <w:spacing w:val="-88"/>
                <w:sz w:val="24"/>
                <w:szCs w:val="24"/>
              </w:rPr>
              <w:t xml:space="preserve"> </w:t>
            </w:r>
            <w:r>
              <w:rPr>
                <w:spacing w:val="-4"/>
                <w:sz w:val="24"/>
                <w:szCs w:val="24"/>
              </w:rPr>
              <w:t>”文件的</w:t>
            </w:r>
            <w:r>
              <w:rPr>
                <w:sz w:val="24"/>
                <w:szCs w:val="24"/>
              </w:rPr>
              <w:t xml:space="preserve"> </w:t>
            </w:r>
            <w:r>
              <w:rPr>
                <w:spacing w:val="-1"/>
                <w:sz w:val="24"/>
                <w:szCs w:val="24"/>
              </w:rPr>
              <w:t>要求，废气治理设施布置示意图详见图</w:t>
            </w:r>
            <w:r>
              <w:rPr>
                <w:spacing w:val="-50"/>
                <w:sz w:val="24"/>
                <w:szCs w:val="24"/>
              </w:rPr>
              <w:t xml:space="preserve"> </w:t>
            </w:r>
            <w:r>
              <w:rPr>
                <w:rFonts w:ascii="Times New Roman" w:hAnsi="Times New Roman" w:eastAsia="Times New Roman" w:cs="Times New Roman"/>
                <w:spacing w:val="-1"/>
                <w:sz w:val="24"/>
                <w:szCs w:val="24"/>
              </w:rPr>
              <w:t>4.1-1</w:t>
            </w:r>
            <w:r>
              <w:rPr>
                <w:spacing w:val="-1"/>
                <w:sz w:val="24"/>
                <w:szCs w:val="24"/>
              </w:rPr>
              <w:t>。</w:t>
            </w:r>
          </w:p>
          <w:p w14:paraId="4772F131">
            <w:pPr>
              <w:pStyle w:val="6"/>
              <w:spacing w:before="2" w:line="219" w:lineRule="auto"/>
              <w:ind w:left="598"/>
              <w:rPr>
                <w:sz w:val="24"/>
                <w:szCs w:val="24"/>
              </w:rPr>
            </w:pPr>
            <w:r>
              <w:rPr>
                <w:spacing w:val="-1"/>
                <w:sz w:val="24"/>
                <w:szCs w:val="24"/>
              </w:rPr>
              <w:t>（</w:t>
            </w:r>
            <w:r>
              <w:rPr>
                <w:rFonts w:ascii="Times New Roman" w:hAnsi="Times New Roman" w:eastAsia="Times New Roman" w:cs="Times New Roman"/>
                <w:spacing w:val="-1"/>
                <w:sz w:val="24"/>
                <w:szCs w:val="24"/>
              </w:rPr>
              <w:t>2</w:t>
            </w:r>
            <w:r>
              <w:rPr>
                <w:spacing w:val="-1"/>
                <w:sz w:val="24"/>
                <w:szCs w:val="24"/>
              </w:rPr>
              <w:t>）活性炭质量标准、填充量、更换频次的有关要求</w:t>
            </w:r>
          </w:p>
          <w:p w14:paraId="5245E3C9">
            <w:pPr>
              <w:pStyle w:val="6"/>
              <w:spacing w:before="187" w:line="357" w:lineRule="auto"/>
              <w:ind w:left="105" w:right="102" w:firstLine="482"/>
              <w:rPr>
                <w:sz w:val="24"/>
                <w:szCs w:val="24"/>
              </w:rPr>
            </w:pPr>
            <w:r>
              <w:rPr>
                <w:sz w:val="24"/>
                <w:szCs w:val="24"/>
              </w:rPr>
              <w:t>参考浙江省生态厅发布的《分散吸附</w:t>
            </w:r>
            <w:r>
              <w:rPr>
                <w:rFonts w:ascii="Times New Roman" w:hAnsi="Times New Roman" w:eastAsia="Times New Roman" w:cs="Times New Roman"/>
                <w:sz w:val="24"/>
                <w:szCs w:val="24"/>
              </w:rPr>
              <w:t>-</w:t>
            </w:r>
            <w:r>
              <w:rPr>
                <w:sz w:val="24"/>
                <w:szCs w:val="24"/>
              </w:rPr>
              <w:t>集中再生活性炭法挥发有机物治</w:t>
            </w:r>
            <w:r>
              <w:rPr>
                <w:spacing w:val="-1"/>
                <w:sz w:val="24"/>
                <w:szCs w:val="24"/>
              </w:rPr>
              <w:t>理体系建</w:t>
            </w:r>
            <w:r>
              <w:rPr>
                <w:sz w:val="24"/>
                <w:szCs w:val="24"/>
              </w:rPr>
              <w:t xml:space="preserve"> </w:t>
            </w:r>
            <w:r>
              <w:rPr>
                <w:spacing w:val="1"/>
                <w:sz w:val="24"/>
                <w:szCs w:val="24"/>
              </w:rPr>
              <w:t>设技术指南</w:t>
            </w:r>
            <w:r>
              <w:rPr>
                <w:rFonts w:ascii="Times New Roman" w:hAnsi="Times New Roman" w:eastAsia="Times New Roman" w:cs="Times New Roman"/>
                <w:spacing w:val="1"/>
                <w:sz w:val="24"/>
                <w:szCs w:val="24"/>
              </w:rPr>
              <w:t>(</w:t>
            </w:r>
            <w:r>
              <w:rPr>
                <w:spacing w:val="1"/>
                <w:sz w:val="24"/>
                <w:szCs w:val="24"/>
              </w:rPr>
              <w:t>试行</w:t>
            </w:r>
            <w:r>
              <w:rPr>
                <w:rFonts w:ascii="Times New Roman" w:hAnsi="Times New Roman" w:eastAsia="Times New Roman" w:cs="Times New Roman"/>
                <w:spacing w:val="1"/>
                <w:sz w:val="24"/>
                <w:szCs w:val="24"/>
              </w:rPr>
              <w:t>)</w:t>
            </w:r>
            <w:r>
              <w:rPr>
                <w:spacing w:val="1"/>
                <w:sz w:val="24"/>
                <w:szCs w:val="24"/>
              </w:rPr>
              <w:t>》，用于</w:t>
            </w:r>
            <w:r>
              <w:rPr>
                <w:rFonts w:ascii="Times New Roman" w:hAnsi="Times New Roman" w:eastAsia="Times New Roman" w:cs="Times New Roman"/>
                <w:sz w:val="24"/>
                <w:szCs w:val="24"/>
              </w:rPr>
              <w:t>VOCs</w:t>
            </w:r>
            <w:r>
              <w:rPr>
                <w:spacing w:val="1"/>
                <w:sz w:val="24"/>
                <w:szCs w:val="24"/>
              </w:rPr>
              <w:t>治理的活性炭采用煤质活性炭或木质活性炭，活性</w:t>
            </w:r>
            <w:r>
              <w:rPr>
                <w:spacing w:val="4"/>
                <w:sz w:val="24"/>
                <w:szCs w:val="24"/>
              </w:rPr>
              <w:t xml:space="preserve"> </w:t>
            </w:r>
            <w:r>
              <w:rPr>
                <w:spacing w:val="1"/>
                <w:sz w:val="24"/>
                <w:szCs w:val="24"/>
              </w:rPr>
              <w:t>炭的结构应为颗粒活性炭。活性炭技术指标宜符合</w:t>
            </w:r>
            <w:r>
              <w:rPr>
                <w:rFonts w:ascii="Times New Roman" w:hAnsi="Times New Roman" w:eastAsia="Times New Roman" w:cs="Times New Roman"/>
                <w:sz w:val="24"/>
                <w:szCs w:val="24"/>
              </w:rPr>
              <w:t>LY</w:t>
            </w:r>
            <w:r>
              <w:rPr>
                <w:rFonts w:ascii="Times New Roman" w:hAnsi="Times New Roman" w:eastAsia="Times New Roman" w:cs="Times New Roman"/>
                <w:spacing w:val="1"/>
                <w:sz w:val="24"/>
                <w:szCs w:val="24"/>
              </w:rPr>
              <w:t>/T32</w:t>
            </w:r>
            <w:r>
              <w:rPr>
                <w:rFonts w:ascii="Times New Roman" w:hAnsi="Times New Roman" w:eastAsia="Times New Roman" w:cs="Times New Roman"/>
                <w:sz w:val="24"/>
                <w:szCs w:val="24"/>
              </w:rPr>
              <w:t>84</w:t>
            </w:r>
            <w:r>
              <w:rPr>
                <w:sz w:val="24"/>
                <w:szCs w:val="24"/>
              </w:rPr>
              <w:t xml:space="preserve">规定的优级品颗粒活性 </w:t>
            </w:r>
            <w:r>
              <w:rPr>
                <w:spacing w:val="-3"/>
                <w:sz w:val="24"/>
                <w:szCs w:val="24"/>
              </w:rPr>
              <w:t>炭技术要求，颗粒活性炭技术指标应至少符合以下要求</w:t>
            </w:r>
            <w:r>
              <w:rPr>
                <w:rFonts w:ascii="Times New Roman" w:hAnsi="Times New Roman" w:eastAsia="Times New Roman" w:cs="Times New Roman"/>
                <w:spacing w:val="-3"/>
                <w:sz w:val="24"/>
                <w:szCs w:val="24"/>
              </w:rPr>
              <w:t>:</w:t>
            </w:r>
            <w:r>
              <w:rPr>
                <w:spacing w:val="-3"/>
                <w:sz w:val="24"/>
                <w:szCs w:val="24"/>
              </w:rPr>
              <w:t>碘吸附值不低于</w:t>
            </w:r>
            <w:r>
              <w:rPr>
                <w:rFonts w:ascii="Times New Roman" w:hAnsi="Times New Roman" w:eastAsia="Times New Roman" w:cs="Times New Roman"/>
                <w:spacing w:val="-3"/>
                <w:sz w:val="24"/>
                <w:szCs w:val="24"/>
              </w:rPr>
              <w:t>800mg/g</w:t>
            </w:r>
            <w:r>
              <w:rPr>
                <w:spacing w:val="-3"/>
                <w:sz w:val="24"/>
                <w:szCs w:val="24"/>
              </w:rPr>
              <w:t>或四</w:t>
            </w:r>
            <w:r>
              <w:rPr>
                <w:spacing w:val="2"/>
                <w:sz w:val="24"/>
                <w:szCs w:val="24"/>
              </w:rPr>
              <w:t xml:space="preserve"> </w:t>
            </w:r>
            <w:r>
              <w:rPr>
                <w:sz w:val="24"/>
                <w:szCs w:val="24"/>
              </w:rPr>
              <w:t>氯化碳吸附率不低于</w:t>
            </w:r>
            <w:r>
              <w:rPr>
                <w:rFonts w:ascii="Times New Roman" w:hAnsi="Times New Roman" w:eastAsia="Times New Roman" w:cs="Times New Roman"/>
                <w:sz w:val="24"/>
                <w:szCs w:val="24"/>
              </w:rPr>
              <w:t>60%</w:t>
            </w:r>
            <w:r>
              <w:rPr>
                <w:rFonts w:ascii="Times New Roman" w:hAnsi="Times New Roman" w:eastAsia="Times New Roman" w:cs="Times New Roman"/>
                <w:spacing w:val="-21"/>
                <w:sz w:val="24"/>
                <w:szCs w:val="24"/>
              </w:rPr>
              <w:t xml:space="preserve"> </w:t>
            </w:r>
            <w:r>
              <w:rPr>
                <w:sz w:val="24"/>
                <w:szCs w:val="24"/>
              </w:rPr>
              <w:t>。参考《分散吸附</w:t>
            </w:r>
            <w:r>
              <w:rPr>
                <w:rFonts w:ascii="Times New Roman" w:hAnsi="Times New Roman" w:eastAsia="Times New Roman" w:cs="Times New Roman"/>
                <w:sz w:val="24"/>
                <w:szCs w:val="24"/>
              </w:rPr>
              <w:t>-</w:t>
            </w:r>
            <w:r>
              <w:rPr>
                <w:sz w:val="24"/>
                <w:szCs w:val="24"/>
              </w:rPr>
              <w:t xml:space="preserve">集中再生活性炭法挥发有机物治理体系 </w:t>
            </w:r>
            <w:r>
              <w:rPr>
                <w:spacing w:val="1"/>
                <w:sz w:val="24"/>
                <w:szCs w:val="24"/>
              </w:rPr>
              <w:t>建设技术指南</w:t>
            </w:r>
            <w:r>
              <w:rPr>
                <w:rFonts w:ascii="Times New Roman" w:hAnsi="Times New Roman" w:eastAsia="Times New Roman" w:cs="Times New Roman"/>
                <w:spacing w:val="1"/>
                <w:sz w:val="24"/>
                <w:szCs w:val="24"/>
              </w:rPr>
              <w:t>(</w:t>
            </w:r>
            <w:r>
              <w:rPr>
                <w:spacing w:val="1"/>
                <w:sz w:val="24"/>
                <w:szCs w:val="24"/>
              </w:rPr>
              <w:t>试行</w:t>
            </w:r>
            <w:r>
              <w:rPr>
                <w:rFonts w:ascii="Times New Roman" w:hAnsi="Times New Roman" w:eastAsia="Times New Roman" w:cs="Times New Roman"/>
                <w:spacing w:val="1"/>
                <w:sz w:val="24"/>
                <w:szCs w:val="24"/>
              </w:rPr>
              <w:t>)</w:t>
            </w:r>
            <w:r>
              <w:rPr>
                <w:spacing w:val="1"/>
                <w:sz w:val="24"/>
                <w:szCs w:val="24"/>
              </w:rPr>
              <w:t>》中</w:t>
            </w:r>
            <w:r>
              <w:rPr>
                <w:rFonts w:ascii="Times New Roman" w:hAnsi="Times New Roman" w:eastAsia="Times New Roman" w:cs="Times New Roman"/>
                <w:spacing w:val="1"/>
                <w:sz w:val="24"/>
                <w:szCs w:val="24"/>
              </w:rPr>
              <w:t>“</w:t>
            </w:r>
            <w:r>
              <w:rPr>
                <w:spacing w:val="1"/>
                <w:sz w:val="24"/>
                <w:szCs w:val="24"/>
              </w:rPr>
              <w:t>附录</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74"/>
                <w:sz w:val="24"/>
                <w:szCs w:val="24"/>
              </w:rPr>
              <w:t xml:space="preserve"> </w:t>
            </w:r>
            <w:r>
              <w:rPr>
                <w:spacing w:val="1"/>
                <w:sz w:val="24"/>
                <w:szCs w:val="24"/>
              </w:rPr>
              <w:t>废气收集参数和最少活性炭装填量参考表</w:t>
            </w:r>
            <w:r>
              <w:rPr>
                <w:rFonts w:ascii="Times New Roman" w:hAnsi="Times New Roman" w:eastAsia="Times New Roman" w:cs="Times New Roman"/>
                <w:spacing w:val="1"/>
                <w:sz w:val="24"/>
                <w:szCs w:val="24"/>
              </w:rPr>
              <w:t>”(</w:t>
            </w:r>
            <w:r>
              <w:rPr>
                <w:spacing w:val="1"/>
                <w:sz w:val="24"/>
                <w:szCs w:val="24"/>
              </w:rPr>
              <w:t>详见下</w:t>
            </w:r>
            <w:r>
              <w:rPr>
                <w:sz w:val="24"/>
                <w:szCs w:val="24"/>
              </w:rPr>
              <w:t xml:space="preserve"> </w:t>
            </w:r>
            <w:r>
              <w:rPr>
                <w:spacing w:val="-2"/>
                <w:sz w:val="24"/>
                <w:szCs w:val="24"/>
              </w:rPr>
              <w:t xml:space="preserve">表 </w:t>
            </w:r>
            <w:r>
              <w:rPr>
                <w:rFonts w:ascii="Times New Roman" w:hAnsi="Times New Roman" w:eastAsia="Times New Roman" w:cs="Times New Roman"/>
                <w:spacing w:val="-2"/>
                <w:sz w:val="24"/>
                <w:szCs w:val="24"/>
              </w:rPr>
              <w:t>4.</w:t>
            </w:r>
            <w:r>
              <w:rPr>
                <w:rFonts w:ascii="Times New Roman" w:hAnsi="Times New Roman" w:eastAsia="Times New Roman" w:cs="Times New Roman"/>
                <w:spacing w:val="-19"/>
                <w:sz w:val="24"/>
                <w:szCs w:val="24"/>
              </w:rPr>
              <w:t xml:space="preserve"> </w:t>
            </w:r>
            <w:r>
              <w:rPr>
                <w:rFonts w:ascii="Times New Roman" w:hAnsi="Times New Roman" w:eastAsia="Times New Roman" w:cs="Times New Roman"/>
                <w:spacing w:val="-2"/>
                <w:sz w:val="24"/>
                <w:szCs w:val="24"/>
              </w:rPr>
              <w:t>1-5)</w:t>
            </w:r>
            <w:r>
              <w:rPr>
                <w:spacing w:val="-2"/>
                <w:sz w:val="24"/>
                <w:szCs w:val="24"/>
              </w:rPr>
              <w:t>可知，活性炭最少装填量为</w:t>
            </w:r>
            <w:r>
              <w:rPr>
                <w:rFonts w:ascii="Times New Roman" w:hAnsi="Times New Roman" w:eastAsia="Times New Roman" w:cs="Times New Roman"/>
                <w:spacing w:val="-2"/>
                <w:sz w:val="24"/>
                <w:szCs w:val="24"/>
              </w:rPr>
              <w:t>1.5t</w:t>
            </w:r>
            <w:r>
              <w:rPr>
                <w:spacing w:val="-2"/>
                <w:sz w:val="24"/>
                <w:szCs w:val="24"/>
              </w:rPr>
              <w:t>。</w:t>
            </w:r>
          </w:p>
          <w:p w14:paraId="55D56252">
            <w:pPr>
              <w:pStyle w:val="6"/>
              <w:spacing w:before="14" w:line="359" w:lineRule="auto"/>
              <w:ind w:left="106" w:right="102" w:firstLine="480"/>
              <w:jc w:val="both"/>
              <w:rPr>
                <w:sz w:val="24"/>
                <w:szCs w:val="24"/>
              </w:rPr>
            </w:pPr>
            <w:r>
              <w:rPr>
                <w:spacing w:val="-1"/>
                <w:sz w:val="24"/>
                <w:szCs w:val="24"/>
              </w:rPr>
              <w:t>本项目采用颗粒状活性炭，颗粒状活性炭碘吸</w:t>
            </w:r>
            <w:r>
              <w:rPr>
                <w:spacing w:val="-2"/>
                <w:sz w:val="24"/>
                <w:szCs w:val="24"/>
              </w:rPr>
              <w:t>附值不低于</w:t>
            </w:r>
            <w:r>
              <w:rPr>
                <w:rFonts w:ascii="Times New Roman" w:hAnsi="Times New Roman" w:eastAsia="Times New Roman" w:cs="Times New Roman"/>
                <w:spacing w:val="-2"/>
                <w:sz w:val="24"/>
                <w:szCs w:val="24"/>
              </w:rPr>
              <w:t>800mg/g</w:t>
            </w:r>
            <w:r>
              <w:rPr>
                <w:spacing w:val="-2"/>
                <w:sz w:val="24"/>
                <w:szCs w:val="24"/>
              </w:rPr>
              <w:t>或四氯化碳吸</w:t>
            </w:r>
            <w:r>
              <w:rPr>
                <w:sz w:val="24"/>
                <w:szCs w:val="24"/>
              </w:rPr>
              <w:t xml:space="preserve"> </w:t>
            </w:r>
            <w:r>
              <w:rPr>
                <w:spacing w:val="-2"/>
                <w:sz w:val="24"/>
                <w:szCs w:val="24"/>
              </w:rPr>
              <w:t>附率不低于</w:t>
            </w:r>
            <w:r>
              <w:rPr>
                <w:rFonts w:ascii="Times New Roman" w:hAnsi="Times New Roman" w:eastAsia="Times New Roman" w:cs="Times New Roman"/>
                <w:spacing w:val="-2"/>
                <w:sz w:val="24"/>
                <w:szCs w:val="24"/>
              </w:rPr>
              <w:t>60%</w:t>
            </w:r>
            <w:r>
              <w:rPr>
                <w:spacing w:val="-2"/>
                <w:sz w:val="24"/>
                <w:szCs w:val="24"/>
              </w:rPr>
              <w:t>，其吸附效果高于蜂窝状活性炭，</w:t>
            </w:r>
            <w:r>
              <w:rPr>
                <w:spacing w:val="-3"/>
                <w:sz w:val="24"/>
                <w:szCs w:val="24"/>
              </w:rPr>
              <w:t>本项目按</w:t>
            </w:r>
            <w:r>
              <w:rPr>
                <w:rFonts w:ascii="Times New Roman" w:hAnsi="Times New Roman" w:eastAsia="Times New Roman" w:cs="Times New Roman"/>
                <w:spacing w:val="-3"/>
                <w:sz w:val="24"/>
                <w:szCs w:val="24"/>
              </w:rPr>
              <w:t>1t</w:t>
            </w:r>
            <w:r>
              <w:rPr>
                <w:spacing w:val="-3"/>
                <w:sz w:val="24"/>
                <w:szCs w:val="24"/>
              </w:rPr>
              <w:t>活性炭吸附</w:t>
            </w:r>
            <w:r>
              <w:rPr>
                <w:rFonts w:ascii="Times New Roman" w:hAnsi="Times New Roman" w:eastAsia="Times New Roman" w:cs="Times New Roman"/>
                <w:spacing w:val="-3"/>
                <w:sz w:val="24"/>
                <w:szCs w:val="24"/>
              </w:rPr>
              <w:t>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15t</w:t>
            </w:r>
            <w:r>
              <w:rPr>
                <w:spacing w:val="-3"/>
                <w:sz w:val="24"/>
                <w:szCs w:val="24"/>
              </w:rPr>
              <w:t>有机废</w:t>
            </w:r>
            <w:r>
              <w:rPr>
                <w:sz w:val="24"/>
                <w:szCs w:val="24"/>
              </w:rPr>
              <w:t xml:space="preserve"> </w:t>
            </w:r>
            <w:r>
              <w:rPr>
                <w:spacing w:val="-2"/>
                <w:sz w:val="24"/>
                <w:szCs w:val="24"/>
              </w:rPr>
              <w:t>气进行计算。根据计算可知，被净化的有机废气</w:t>
            </w:r>
            <w:r>
              <w:rPr>
                <w:spacing w:val="-3"/>
                <w:sz w:val="24"/>
                <w:szCs w:val="24"/>
              </w:rPr>
              <w:t>量为</w:t>
            </w:r>
            <w:r>
              <w:rPr>
                <w:rFonts w:ascii="Times New Roman" w:hAnsi="Times New Roman" w:eastAsia="Times New Roman" w:cs="Times New Roman"/>
                <w:spacing w:val="-3"/>
                <w:sz w:val="24"/>
                <w:szCs w:val="24"/>
              </w:rPr>
              <w:t>6.70t/a</w:t>
            </w:r>
            <w:r>
              <w:rPr>
                <w:spacing w:val="-3"/>
                <w:sz w:val="24"/>
                <w:szCs w:val="24"/>
              </w:rPr>
              <w:t>。因此需要颗粒状活性炭</w:t>
            </w:r>
            <w:r>
              <w:rPr>
                <w:sz w:val="24"/>
                <w:szCs w:val="24"/>
              </w:rPr>
              <w:t xml:space="preserve"> 量为</w:t>
            </w:r>
            <w:r>
              <w:rPr>
                <w:rFonts w:ascii="Times New Roman" w:hAnsi="Times New Roman" w:eastAsia="Times New Roman" w:cs="Times New Roman"/>
                <w:sz w:val="24"/>
                <w:szCs w:val="24"/>
              </w:rPr>
              <w:t>44.67t/a</w:t>
            </w:r>
            <w:r>
              <w:rPr>
                <w:rFonts w:ascii="Times New Roman" w:hAnsi="Times New Roman" w:eastAsia="Times New Roman" w:cs="Times New Roman"/>
                <w:spacing w:val="-32"/>
                <w:sz w:val="24"/>
                <w:szCs w:val="24"/>
              </w:rPr>
              <w:t xml:space="preserve"> </w:t>
            </w:r>
            <w:r>
              <w:rPr>
                <w:sz w:val="24"/>
                <w:szCs w:val="24"/>
              </w:rPr>
              <w:t>，因此为确保项目有机废气达标排放，建议颗粒</w:t>
            </w:r>
            <w:r>
              <w:rPr>
                <w:spacing w:val="-1"/>
                <w:sz w:val="24"/>
                <w:szCs w:val="24"/>
              </w:rPr>
              <w:t>状活性炭更换频次取整</w:t>
            </w:r>
            <w:r>
              <w:rPr>
                <w:sz w:val="24"/>
                <w:szCs w:val="24"/>
              </w:rPr>
              <w:t xml:space="preserve"> </w:t>
            </w:r>
            <w:r>
              <w:rPr>
                <w:spacing w:val="-1"/>
                <w:sz w:val="24"/>
                <w:szCs w:val="24"/>
              </w:rPr>
              <w:t>约为</w:t>
            </w:r>
            <w:r>
              <w:rPr>
                <w:rFonts w:ascii="Times New Roman" w:hAnsi="Times New Roman" w:eastAsia="Times New Roman" w:cs="Times New Roman"/>
                <w:spacing w:val="-1"/>
                <w:sz w:val="24"/>
                <w:szCs w:val="24"/>
              </w:rPr>
              <w:t>5</w:t>
            </w:r>
            <w:r>
              <w:rPr>
                <w:spacing w:val="-1"/>
                <w:sz w:val="24"/>
                <w:szCs w:val="24"/>
              </w:rPr>
              <w:t>次</w:t>
            </w:r>
            <w:r>
              <w:rPr>
                <w:rFonts w:ascii="Times New Roman" w:hAnsi="Times New Roman" w:eastAsia="Times New Roman" w:cs="Times New Roman"/>
                <w:spacing w:val="-1"/>
                <w:sz w:val="24"/>
                <w:szCs w:val="24"/>
              </w:rPr>
              <w:t>/</w:t>
            </w:r>
            <w:r>
              <w:rPr>
                <w:spacing w:val="-1"/>
                <w:sz w:val="24"/>
                <w:szCs w:val="24"/>
              </w:rPr>
              <w:t>年（即</w:t>
            </w:r>
            <w:r>
              <w:rPr>
                <w:rFonts w:ascii="Times New Roman" w:hAnsi="Times New Roman" w:eastAsia="Times New Roman" w:cs="Times New Roman"/>
                <w:spacing w:val="-1"/>
                <w:sz w:val="24"/>
                <w:szCs w:val="24"/>
              </w:rPr>
              <w:t>60</w:t>
            </w:r>
            <w:r>
              <w:rPr>
                <w:spacing w:val="-1"/>
                <w:sz w:val="24"/>
                <w:szCs w:val="24"/>
              </w:rPr>
              <w:t>天一次）。</w:t>
            </w:r>
          </w:p>
          <w:p w14:paraId="3BE6C1D1">
            <w:pPr>
              <w:spacing w:before="1" w:line="207" w:lineRule="auto"/>
              <w:ind w:left="1476"/>
              <w:rPr>
                <w:rFonts w:ascii="Times New Roman" w:hAnsi="Times New Roman" w:eastAsia="Times New Roman" w:cs="Times New Roman"/>
                <w:sz w:val="24"/>
                <w:szCs w:val="24"/>
              </w:rPr>
            </w:pPr>
            <w:r>
              <w:rPr>
                <w:rFonts w:ascii="黑体" w:hAnsi="黑体" w:eastAsia="黑体" w:cs="黑体"/>
                <w:spacing w:val="-1"/>
                <w:sz w:val="24"/>
                <w:szCs w:val="24"/>
              </w:rPr>
              <w:t>表</w:t>
            </w:r>
            <w:r>
              <w:rPr>
                <w:rFonts w:ascii="黑体" w:hAnsi="黑体" w:eastAsia="黑体" w:cs="黑体"/>
                <w:spacing w:val="-44"/>
                <w:sz w:val="24"/>
                <w:szCs w:val="24"/>
              </w:rPr>
              <w:t xml:space="preserve"> </w:t>
            </w:r>
            <w:r>
              <w:rPr>
                <w:rFonts w:ascii="Times New Roman" w:hAnsi="Times New Roman" w:eastAsia="Times New Roman" w:cs="Times New Roman"/>
                <w:spacing w:val="-1"/>
                <w:sz w:val="24"/>
                <w:szCs w:val="24"/>
              </w:rPr>
              <w:t xml:space="preserve">4.1-6    </w:t>
            </w:r>
            <w:r>
              <w:rPr>
                <w:rFonts w:ascii="黑体" w:hAnsi="黑体" w:eastAsia="黑体" w:cs="黑体"/>
                <w:spacing w:val="-1"/>
                <w:sz w:val="24"/>
                <w:szCs w:val="24"/>
              </w:rPr>
              <w:t>废气收集参数和最少活性炭装填量参考表</w:t>
            </w:r>
            <w:r>
              <w:rPr>
                <w:rFonts w:ascii="Times New Roman" w:hAnsi="Times New Roman" w:eastAsia="Times New Roman" w:cs="Times New Roman"/>
                <w:spacing w:val="-1"/>
                <w:sz w:val="24"/>
                <w:szCs w:val="24"/>
              </w:rPr>
              <w:t>(</w:t>
            </w:r>
            <w:r>
              <w:rPr>
                <w:rFonts w:ascii="黑体" w:hAnsi="黑体" w:eastAsia="黑体" w:cs="黑体"/>
                <w:spacing w:val="-1"/>
                <w:sz w:val="24"/>
                <w:szCs w:val="24"/>
              </w:rPr>
              <w:t>摘录</w:t>
            </w:r>
            <w:r>
              <w:rPr>
                <w:rFonts w:ascii="Times New Roman" w:hAnsi="Times New Roman" w:eastAsia="Times New Roman" w:cs="Times New Roman"/>
                <w:spacing w:val="-1"/>
                <w:sz w:val="24"/>
                <w:szCs w:val="24"/>
              </w:rPr>
              <w:t>)</w:t>
            </w:r>
          </w:p>
        </w:tc>
      </w:tr>
      <w:tr w14:paraId="7336C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74" w:type="dxa"/>
            <w:vMerge w:val="continue"/>
            <w:tcBorders>
              <w:top w:val="nil"/>
              <w:left w:val="single" w:color="000000" w:sz="6" w:space="0"/>
              <w:bottom w:val="nil"/>
            </w:tcBorders>
            <w:vAlign w:val="top"/>
          </w:tcPr>
          <w:p w14:paraId="74874098">
            <w:pPr>
              <w:rPr>
                <w:rFonts w:ascii="Arial"/>
                <w:sz w:val="21"/>
              </w:rPr>
            </w:pPr>
          </w:p>
        </w:tc>
        <w:tc>
          <w:tcPr>
            <w:tcW w:w="888" w:type="dxa"/>
            <w:tcBorders>
              <w:top w:val="single" w:color="000000" w:sz="10" w:space="0"/>
            </w:tcBorders>
            <w:vAlign w:val="top"/>
          </w:tcPr>
          <w:p w14:paraId="1DEF515C">
            <w:pPr>
              <w:pStyle w:val="6"/>
              <w:spacing w:before="165" w:line="229" w:lineRule="auto"/>
              <w:ind w:left="289"/>
            </w:pPr>
            <w:r>
              <w:rPr>
                <w:spacing w:val="5"/>
              </w:rPr>
              <w:t>序号</w:t>
            </w:r>
          </w:p>
        </w:tc>
        <w:tc>
          <w:tcPr>
            <w:tcW w:w="1866" w:type="dxa"/>
            <w:tcBorders>
              <w:top w:val="single" w:color="000000" w:sz="10" w:space="0"/>
            </w:tcBorders>
            <w:vAlign w:val="top"/>
          </w:tcPr>
          <w:p w14:paraId="1D62782A">
            <w:pPr>
              <w:pStyle w:val="6"/>
              <w:spacing w:before="46" w:line="237" w:lineRule="auto"/>
              <w:ind w:left="648" w:right="232" w:hanging="420"/>
              <w:rPr>
                <w:rFonts w:ascii="Times New Roman" w:hAnsi="Times New Roman" w:eastAsia="Times New Roman" w:cs="Times New Roman"/>
              </w:rPr>
            </w:pPr>
            <w:r>
              <w:rPr>
                <w:spacing w:val="7"/>
              </w:rPr>
              <w:t>风量（</w:t>
            </w:r>
            <w:r>
              <w:rPr>
                <w:rFonts w:ascii="Times New Roman" w:hAnsi="Times New Roman" w:eastAsia="Times New Roman" w:cs="Times New Roman"/>
                <w:spacing w:val="7"/>
              </w:rPr>
              <w:t>Q</w:t>
            </w:r>
            <w:r>
              <w:rPr>
                <w:spacing w:val="7"/>
              </w:rPr>
              <w:t>）范围</w:t>
            </w:r>
            <w:r>
              <w:rPr>
                <w:spacing w:val="5"/>
              </w:rPr>
              <w:t xml:space="preserve"> </w:t>
            </w:r>
            <w:r>
              <w:rPr>
                <w:rFonts w:ascii="Times New Roman" w:hAnsi="Times New Roman" w:eastAsia="Times New Roman" w:cs="Times New Roman"/>
              </w:rPr>
              <w:t>Nm</w:t>
            </w:r>
            <w:r>
              <w:rPr>
                <w:rFonts w:ascii="Times New Roman" w:hAnsi="Times New Roman" w:eastAsia="Times New Roman" w:cs="Times New Roman"/>
                <w:spacing w:val="9"/>
                <w:position w:val="5"/>
                <w:sz w:val="13"/>
                <w:szCs w:val="13"/>
              </w:rPr>
              <w:t>3</w:t>
            </w:r>
            <w:r>
              <w:rPr>
                <w:rFonts w:ascii="Times New Roman" w:hAnsi="Times New Roman" w:eastAsia="Times New Roman" w:cs="Times New Roman"/>
                <w:spacing w:val="9"/>
              </w:rPr>
              <w:t>/h</w:t>
            </w:r>
          </w:p>
        </w:tc>
        <w:tc>
          <w:tcPr>
            <w:tcW w:w="2967" w:type="dxa"/>
            <w:tcBorders>
              <w:top w:val="single" w:color="000000" w:sz="10" w:space="0"/>
            </w:tcBorders>
            <w:vAlign w:val="top"/>
          </w:tcPr>
          <w:p w14:paraId="34820D8D">
            <w:pPr>
              <w:pStyle w:val="6"/>
              <w:spacing w:before="166" w:line="228" w:lineRule="auto"/>
              <w:ind w:left="263"/>
              <w:rPr>
                <w:rFonts w:ascii="Times New Roman" w:hAnsi="Times New Roman" w:eastAsia="Times New Roman" w:cs="Times New Roman"/>
              </w:rPr>
            </w:pPr>
            <w:r>
              <w:rPr>
                <w:rFonts w:ascii="Times New Roman" w:hAnsi="Times New Roman" w:eastAsia="Times New Roman" w:cs="Times New Roman"/>
              </w:rPr>
              <w:t>VOCs</w:t>
            </w:r>
            <w:r>
              <w:rPr>
                <w:rFonts w:ascii="Times New Roman" w:hAnsi="Times New Roman" w:eastAsia="Times New Roman" w:cs="Times New Roman"/>
                <w:spacing w:val="10"/>
              </w:rPr>
              <w:t xml:space="preserve"> </w:t>
            </w:r>
            <w:r>
              <w:rPr>
                <w:spacing w:val="10"/>
              </w:rPr>
              <w:t>初始浓度范围</w:t>
            </w:r>
            <w:r>
              <w:rPr>
                <w:spacing w:val="-39"/>
              </w:rPr>
              <w:t xml:space="preserve"> </w:t>
            </w:r>
            <w:r>
              <w:rPr>
                <w:rFonts w:ascii="Times New Roman" w:hAnsi="Times New Roman" w:eastAsia="Times New Roman" w:cs="Times New Roman"/>
              </w:rPr>
              <w:t>Nm</w:t>
            </w:r>
            <w:r>
              <w:rPr>
                <w:rFonts w:ascii="Times New Roman" w:hAnsi="Times New Roman" w:eastAsia="Times New Roman" w:cs="Times New Roman"/>
                <w:spacing w:val="10"/>
                <w:position w:val="6"/>
                <w:sz w:val="13"/>
                <w:szCs w:val="13"/>
              </w:rPr>
              <w:t>3</w:t>
            </w:r>
            <w:r>
              <w:rPr>
                <w:rFonts w:ascii="Times New Roman" w:hAnsi="Times New Roman" w:eastAsia="Times New Roman" w:cs="Times New Roman"/>
                <w:spacing w:val="10"/>
              </w:rPr>
              <w:t>/h</w:t>
            </w:r>
          </w:p>
        </w:tc>
        <w:tc>
          <w:tcPr>
            <w:tcW w:w="3218" w:type="dxa"/>
            <w:tcBorders>
              <w:top w:val="single" w:color="000000" w:sz="10" w:space="0"/>
              <w:right w:val="single" w:color="000000" w:sz="6" w:space="0"/>
            </w:tcBorders>
            <w:vAlign w:val="top"/>
          </w:tcPr>
          <w:p w14:paraId="6400565D">
            <w:pPr>
              <w:pStyle w:val="6"/>
              <w:spacing w:before="31" w:line="228" w:lineRule="auto"/>
              <w:ind w:left="195"/>
              <w:rPr>
                <w:rFonts w:ascii="Times New Roman" w:hAnsi="Times New Roman" w:eastAsia="Times New Roman" w:cs="Times New Roman"/>
              </w:rPr>
            </w:pPr>
            <w:r>
              <w:rPr>
                <w:spacing w:val="7"/>
              </w:rPr>
              <w:t>活性炭最少装填量</w:t>
            </w:r>
            <w:r>
              <w:rPr>
                <w:rFonts w:ascii="Times New Roman" w:hAnsi="Times New Roman" w:eastAsia="Times New Roman" w:cs="Times New Roman"/>
                <w:spacing w:val="7"/>
              </w:rPr>
              <w:t>/</w:t>
            </w:r>
            <w:r>
              <w:rPr>
                <w:spacing w:val="7"/>
              </w:rPr>
              <w:t>吨（按</w:t>
            </w:r>
            <w:r>
              <w:rPr>
                <w:spacing w:val="-38"/>
              </w:rPr>
              <w:t xml:space="preserve"> </w:t>
            </w:r>
            <w:r>
              <w:rPr>
                <w:rFonts w:ascii="Times New Roman" w:hAnsi="Times New Roman" w:eastAsia="Times New Roman" w:cs="Times New Roman"/>
                <w:spacing w:val="7"/>
              </w:rPr>
              <w:t>500</w:t>
            </w:r>
          </w:p>
          <w:p w14:paraId="680473F5">
            <w:pPr>
              <w:pStyle w:val="6"/>
              <w:spacing w:before="24" w:line="210" w:lineRule="auto"/>
              <w:ind w:left="726"/>
            </w:pPr>
            <w:r>
              <w:rPr>
                <w:spacing w:val="6"/>
              </w:rPr>
              <w:t>小时使用时间计）</w:t>
            </w:r>
          </w:p>
        </w:tc>
      </w:tr>
      <w:tr w14:paraId="4A422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274" w:type="dxa"/>
            <w:vMerge w:val="continue"/>
            <w:tcBorders>
              <w:top w:val="nil"/>
              <w:left w:val="single" w:color="000000" w:sz="6" w:space="0"/>
              <w:bottom w:val="nil"/>
            </w:tcBorders>
            <w:vAlign w:val="top"/>
          </w:tcPr>
          <w:p w14:paraId="33D0BC93">
            <w:pPr>
              <w:rPr>
                <w:rFonts w:ascii="Arial"/>
                <w:sz w:val="21"/>
              </w:rPr>
            </w:pPr>
          </w:p>
        </w:tc>
        <w:tc>
          <w:tcPr>
            <w:tcW w:w="888" w:type="dxa"/>
            <w:vAlign w:val="top"/>
          </w:tcPr>
          <w:p w14:paraId="40D69BD0">
            <w:pPr>
              <w:spacing w:before="62" w:line="181" w:lineRule="auto"/>
              <w:ind w:left="46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66" w:type="dxa"/>
            <w:vMerge w:val="restart"/>
            <w:tcBorders>
              <w:bottom w:val="nil"/>
            </w:tcBorders>
            <w:vAlign w:val="top"/>
          </w:tcPr>
          <w:p w14:paraId="5FA7D2F5">
            <w:pPr>
              <w:pStyle w:val="6"/>
              <w:spacing w:before="151" w:line="221" w:lineRule="auto"/>
              <w:ind w:left="138"/>
              <w:rPr>
                <w:rFonts w:ascii="Times New Roman" w:hAnsi="Times New Roman" w:eastAsia="Times New Roman" w:cs="Times New Roman"/>
              </w:rPr>
            </w:pPr>
            <w:r>
              <w:rPr>
                <w:rFonts w:ascii="Times New Roman" w:hAnsi="Times New Roman" w:eastAsia="Times New Roman" w:cs="Times New Roman"/>
                <w:spacing w:val="4"/>
              </w:rPr>
              <w:t>10000</w:t>
            </w:r>
            <w:r>
              <w:rPr>
                <w:spacing w:val="4"/>
              </w:rPr>
              <w:t>≤</w:t>
            </w:r>
            <w:r>
              <w:rPr>
                <w:rFonts w:ascii="Times New Roman" w:hAnsi="Times New Roman" w:eastAsia="Times New Roman" w:cs="Times New Roman"/>
                <w:spacing w:val="4"/>
              </w:rPr>
              <w:t>Q</w:t>
            </w:r>
            <w:r>
              <w:rPr>
                <w:spacing w:val="4"/>
              </w:rPr>
              <w:t>＜</w:t>
            </w:r>
            <w:r>
              <w:rPr>
                <w:rFonts w:ascii="Times New Roman" w:hAnsi="Times New Roman" w:eastAsia="Times New Roman" w:cs="Times New Roman"/>
                <w:spacing w:val="4"/>
              </w:rPr>
              <w:t>20000</w:t>
            </w:r>
          </w:p>
        </w:tc>
        <w:tc>
          <w:tcPr>
            <w:tcW w:w="2967" w:type="dxa"/>
            <w:vAlign w:val="top"/>
          </w:tcPr>
          <w:p w14:paraId="634B64D5">
            <w:pPr>
              <w:spacing w:before="62" w:line="181" w:lineRule="auto"/>
              <w:ind w:left="1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0~200</w:t>
            </w:r>
          </w:p>
        </w:tc>
        <w:tc>
          <w:tcPr>
            <w:tcW w:w="3218" w:type="dxa"/>
            <w:tcBorders>
              <w:right w:val="single" w:color="000000" w:sz="6" w:space="0"/>
            </w:tcBorders>
            <w:vAlign w:val="top"/>
          </w:tcPr>
          <w:p w14:paraId="47D088F7">
            <w:pPr>
              <w:spacing w:before="62" w:line="181" w:lineRule="auto"/>
              <w:ind w:left="144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1.5</w:t>
            </w:r>
          </w:p>
        </w:tc>
      </w:tr>
      <w:tr w14:paraId="27990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274" w:type="dxa"/>
            <w:vMerge w:val="continue"/>
            <w:tcBorders>
              <w:top w:val="nil"/>
              <w:left w:val="single" w:color="000000" w:sz="6" w:space="0"/>
              <w:bottom w:val="nil"/>
            </w:tcBorders>
            <w:vAlign w:val="top"/>
          </w:tcPr>
          <w:p w14:paraId="3DCB5711">
            <w:pPr>
              <w:rPr>
                <w:rFonts w:ascii="Arial"/>
                <w:sz w:val="21"/>
              </w:rPr>
            </w:pPr>
          </w:p>
        </w:tc>
        <w:tc>
          <w:tcPr>
            <w:tcW w:w="888" w:type="dxa"/>
            <w:vAlign w:val="top"/>
          </w:tcPr>
          <w:p w14:paraId="0F0ABFF5">
            <w:pPr>
              <w:spacing w:before="63" w:line="181" w:lineRule="auto"/>
              <w:ind w:left="44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866" w:type="dxa"/>
            <w:vMerge w:val="continue"/>
            <w:tcBorders>
              <w:top w:val="nil"/>
            </w:tcBorders>
            <w:vAlign w:val="top"/>
          </w:tcPr>
          <w:p w14:paraId="71621D4B">
            <w:pPr>
              <w:rPr>
                <w:rFonts w:ascii="Arial"/>
                <w:sz w:val="21"/>
              </w:rPr>
            </w:pPr>
          </w:p>
        </w:tc>
        <w:tc>
          <w:tcPr>
            <w:tcW w:w="2967" w:type="dxa"/>
            <w:vAlign w:val="top"/>
          </w:tcPr>
          <w:p w14:paraId="051E27FF">
            <w:pPr>
              <w:spacing w:before="63" w:line="181" w:lineRule="auto"/>
              <w:ind w:left="111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200~300</w:t>
            </w:r>
          </w:p>
        </w:tc>
        <w:tc>
          <w:tcPr>
            <w:tcW w:w="3218" w:type="dxa"/>
            <w:tcBorders>
              <w:right w:val="single" w:color="000000" w:sz="6" w:space="0"/>
            </w:tcBorders>
            <w:vAlign w:val="top"/>
          </w:tcPr>
          <w:p w14:paraId="1CD15CEF">
            <w:pPr>
              <w:spacing w:before="63" w:line="181" w:lineRule="auto"/>
              <w:ind w:left="150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r>
      <w:tr w14:paraId="3D2C9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274" w:type="dxa"/>
            <w:vMerge w:val="continue"/>
            <w:tcBorders>
              <w:top w:val="nil"/>
              <w:left w:val="single" w:color="000000" w:sz="6" w:space="0"/>
              <w:bottom w:val="nil"/>
            </w:tcBorders>
            <w:vAlign w:val="top"/>
          </w:tcPr>
          <w:p w14:paraId="1B71A96E">
            <w:pPr>
              <w:rPr>
                <w:rFonts w:ascii="Arial"/>
                <w:sz w:val="21"/>
              </w:rPr>
            </w:pPr>
          </w:p>
        </w:tc>
        <w:tc>
          <w:tcPr>
            <w:tcW w:w="8939" w:type="dxa"/>
            <w:gridSpan w:val="4"/>
            <w:tcBorders>
              <w:bottom w:val="single" w:color="000000" w:sz="10" w:space="0"/>
              <w:right w:val="single" w:color="000000" w:sz="6" w:space="0"/>
            </w:tcBorders>
            <w:vAlign w:val="top"/>
          </w:tcPr>
          <w:p w14:paraId="60D54CF7">
            <w:pPr>
              <w:pStyle w:val="6"/>
              <w:spacing w:before="42" w:line="216" w:lineRule="auto"/>
              <w:ind w:left="220"/>
            </w:pPr>
            <w:r>
              <w:rPr>
                <w:spacing w:val="8"/>
              </w:rPr>
              <w:t>注：风量超过</w:t>
            </w:r>
            <w:r>
              <w:rPr>
                <w:spacing w:val="-43"/>
              </w:rPr>
              <w:t xml:space="preserve"> </w:t>
            </w:r>
            <w:r>
              <w:rPr>
                <w:rFonts w:ascii="Times New Roman" w:hAnsi="Times New Roman" w:eastAsia="Times New Roman" w:cs="Times New Roman"/>
                <w:spacing w:val="8"/>
              </w:rPr>
              <w:t>20000</w:t>
            </w:r>
            <w:r>
              <w:rPr>
                <w:rFonts w:ascii="Times New Roman" w:hAnsi="Times New Roman" w:eastAsia="Times New Roman" w:cs="Times New Roman"/>
              </w:rPr>
              <w:t>Nm</w:t>
            </w:r>
            <w:r>
              <w:rPr>
                <w:rFonts w:ascii="Times New Roman" w:hAnsi="Times New Roman" w:eastAsia="Times New Roman" w:cs="Times New Roman"/>
                <w:spacing w:val="8"/>
                <w:position w:val="6"/>
                <w:sz w:val="13"/>
                <w:szCs w:val="13"/>
              </w:rPr>
              <w:t>3</w:t>
            </w:r>
            <w:r>
              <w:rPr>
                <w:rFonts w:ascii="Times New Roman" w:hAnsi="Times New Roman" w:eastAsia="Times New Roman" w:cs="Times New Roman"/>
                <w:spacing w:val="8"/>
              </w:rPr>
              <w:t>/h</w:t>
            </w:r>
            <w:r>
              <w:rPr>
                <w:rFonts w:ascii="Times New Roman" w:hAnsi="Times New Roman" w:eastAsia="Times New Roman" w:cs="Times New Roman"/>
                <w:spacing w:val="29"/>
                <w:w w:val="101"/>
              </w:rPr>
              <w:t xml:space="preserve"> </w:t>
            </w:r>
            <w:r>
              <w:rPr>
                <w:spacing w:val="8"/>
              </w:rPr>
              <w:t>的活性炭最少装填量</w:t>
            </w:r>
            <w:r>
              <w:rPr>
                <w:spacing w:val="7"/>
              </w:rPr>
              <w:t>可参照本表进行估算</w:t>
            </w:r>
          </w:p>
        </w:tc>
      </w:tr>
      <w:tr w14:paraId="68E63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2" w:hRule="atLeast"/>
        </w:trPr>
        <w:tc>
          <w:tcPr>
            <w:tcW w:w="274" w:type="dxa"/>
            <w:vMerge w:val="continue"/>
            <w:tcBorders>
              <w:top w:val="nil"/>
              <w:left w:val="single" w:color="000000" w:sz="6" w:space="0"/>
              <w:bottom w:val="single" w:color="000000" w:sz="6" w:space="0"/>
            </w:tcBorders>
            <w:vAlign w:val="top"/>
          </w:tcPr>
          <w:p w14:paraId="53FD23C5">
            <w:pPr>
              <w:rPr>
                <w:rFonts w:ascii="Arial"/>
                <w:sz w:val="21"/>
              </w:rPr>
            </w:pPr>
          </w:p>
        </w:tc>
        <w:tc>
          <w:tcPr>
            <w:tcW w:w="8939" w:type="dxa"/>
            <w:gridSpan w:val="4"/>
            <w:tcBorders>
              <w:top w:val="single" w:color="000000" w:sz="10" w:space="0"/>
              <w:bottom w:val="single" w:color="000000" w:sz="6" w:space="0"/>
              <w:right w:val="single" w:color="000000" w:sz="6" w:space="0"/>
            </w:tcBorders>
            <w:vAlign w:val="top"/>
          </w:tcPr>
          <w:p w14:paraId="3E87ED0B">
            <w:pPr>
              <w:pStyle w:val="6"/>
              <w:spacing w:before="35" w:line="357" w:lineRule="auto"/>
              <w:ind w:left="108" w:right="102" w:firstLine="480"/>
              <w:jc w:val="both"/>
              <w:rPr>
                <w:sz w:val="24"/>
                <w:szCs w:val="24"/>
              </w:rPr>
            </w:pPr>
            <w:r>
              <w:rPr>
                <w:sz w:val="24"/>
                <w:szCs w:val="24"/>
              </w:rPr>
              <w:t>参考《吸附法工业有机废气治理工程技术规范》</w:t>
            </w:r>
            <w:r>
              <w:rPr>
                <w:rFonts w:ascii="Times New Roman" w:hAnsi="Times New Roman" w:eastAsia="Times New Roman" w:cs="Times New Roman"/>
                <w:sz w:val="24"/>
                <w:szCs w:val="24"/>
              </w:rPr>
              <w:t>(HJ2026</w:t>
            </w:r>
            <w:r>
              <w:rPr>
                <w:rFonts w:ascii="Times New Roman" w:hAnsi="Times New Roman" w:eastAsia="Times New Roman" w:cs="Times New Roman"/>
                <w:spacing w:val="-1"/>
                <w:sz w:val="24"/>
                <w:szCs w:val="24"/>
              </w:rPr>
              <w:t>-2013)</w:t>
            </w:r>
            <w:r>
              <w:rPr>
                <w:spacing w:val="-1"/>
                <w:sz w:val="24"/>
                <w:szCs w:val="24"/>
              </w:rPr>
              <w:t>要求，吸附装置</w:t>
            </w:r>
            <w:r>
              <w:rPr>
                <w:sz w:val="24"/>
                <w:szCs w:val="24"/>
              </w:rPr>
              <w:t xml:space="preserve"> </w:t>
            </w:r>
            <w:r>
              <w:rPr>
                <w:spacing w:val="-2"/>
                <w:sz w:val="24"/>
                <w:szCs w:val="24"/>
              </w:rPr>
              <w:t>的净化效率不得低于</w:t>
            </w:r>
            <w:r>
              <w:rPr>
                <w:spacing w:val="-51"/>
                <w:sz w:val="24"/>
                <w:szCs w:val="24"/>
              </w:rPr>
              <w:t xml:space="preserve"> </w:t>
            </w:r>
            <w:r>
              <w:rPr>
                <w:rFonts w:ascii="Times New Roman" w:hAnsi="Times New Roman" w:eastAsia="Times New Roman" w:cs="Times New Roman"/>
                <w:spacing w:val="-2"/>
                <w:sz w:val="24"/>
                <w:szCs w:val="24"/>
              </w:rPr>
              <w:t>90%</w:t>
            </w:r>
            <w:r>
              <w:rPr>
                <w:rFonts w:ascii="Times New Roman" w:hAnsi="Times New Roman" w:eastAsia="Times New Roman" w:cs="Times New Roman"/>
                <w:spacing w:val="-32"/>
                <w:sz w:val="24"/>
                <w:szCs w:val="24"/>
              </w:rPr>
              <w:t xml:space="preserve"> </w:t>
            </w:r>
            <w:r>
              <w:rPr>
                <w:spacing w:val="-2"/>
                <w:sz w:val="24"/>
                <w:szCs w:val="24"/>
              </w:rPr>
              <w:t>，项目选用碘值不低于</w:t>
            </w:r>
            <w:r>
              <w:rPr>
                <w:spacing w:val="-45"/>
                <w:sz w:val="24"/>
                <w:szCs w:val="24"/>
              </w:rPr>
              <w:t xml:space="preserve"> </w:t>
            </w:r>
            <w:r>
              <w:rPr>
                <w:rFonts w:ascii="Times New Roman" w:hAnsi="Times New Roman" w:eastAsia="Times New Roman" w:cs="Times New Roman"/>
                <w:spacing w:val="-2"/>
                <w:sz w:val="24"/>
                <w:szCs w:val="24"/>
              </w:rPr>
              <w:t>80</w:t>
            </w:r>
            <w:r>
              <w:rPr>
                <w:rFonts w:ascii="Times New Roman" w:hAnsi="Times New Roman" w:eastAsia="Times New Roman" w:cs="Times New Roman"/>
                <w:spacing w:val="-3"/>
                <w:sz w:val="24"/>
                <w:szCs w:val="24"/>
              </w:rPr>
              <w:t>0mg/g</w:t>
            </w:r>
            <w:r>
              <w:rPr>
                <w:rFonts w:ascii="Times New Roman" w:hAnsi="Times New Roman" w:eastAsia="Times New Roman" w:cs="Times New Roman"/>
                <w:spacing w:val="32"/>
                <w:sz w:val="24"/>
                <w:szCs w:val="24"/>
              </w:rPr>
              <w:t xml:space="preserve"> </w:t>
            </w:r>
            <w:r>
              <w:rPr>
                <w:spacing w:val="-3"/>
                <w:sz w:val="24"/>
                <w:szCs w:val="24"/>
              </w:rPr>
              <w:t>的活性炭，并按设计要求</w:t>
            </w:r>
            <w:r>
              <w:rPr>
                <w:sz w:val="24"/>
                <w:szCs w:val="24"/>
              </w:rPr>
              <w:t xml:space="preserve"> </w:t>
            </w:r>
            <w:r>
              <w:rPr>
                <w:spacing w:val="-2"/>
                <w:sz w:val="24"/>
                <w:szCs w:val="24"/>
              </w:rPr>
              <w:t>足量添加、及时更换，“布袋除尘</w:t>
            </w:r>
            <w:r>
              <w:rPr>
                <w:rFonts w:ascii="Times New Roman" w:hAnsi="Times New Roman" w:eastAsia="Times New Roman" w:cs="Times New Roman"/>
                <w:spacing w:val="-2"/>
                <w:sz w:val="24"/>
                <w:szCs w:val="24"/>
              </w:rPr>
              <w:t>+</w:t>
            </w:r>
            <w:r>
              <w:rPr>
                <w:spacing w:val="-2"/>
                <w:sz w:val="24"/>
                <w:szCs w:val="24"/>
              </w:rPr>
              <w:t>两级活性</w:t>
            </w:r>
            <w:r>
              <w:rPr>
                <w:spacing w:val="-3"/>
                <w:sz w:val="24"/>
                <w:szCs w:val="24"/>
              </w:rPr>
              <w:t>炭吸附</w:t>
            </w:r>
            <w:r>
              <w:rPr>
                <w:spacing w:val="-88"/>
                <w:sz w:val="24"/>
                <w:szCs w:val="24"/>
              </w:rPr>
              <w:t xml:space="preserve"> </w:t>
            </w:r>
            <w:r>
              <w:rPr>
                <w:spacing w:val="-3"/>
                <w:sz w:val="24"/>
                <w:szCs w:val="24"/>
              </w:rPr>
              <w:t>”装置对非甲烷总烃的处理效率</w:t>
            </w:r>
            <w:r>
              <w:rPr>
                <w:sz w:val="24"/>
                <w:szCs w:val="24"/>
              </w:rPr>
              <w:t xml:space="preserve"> </w:t>
            </w:r>
            <w:r>
              <w:rPr>
                <w:spacing w:val="-4"/>
                <w:sz w:val="24"/>
                <w:szCs w:val="24"/>
              </w:rPr>
              <w:t>按</w:t>
            </w:r>
            <w:r>
              <w:rPr>
                <w:spacing w:val="-50"/>
                <w:sz w:val="24"/>
                <w:szCs w:val="24"/>
              </w:rPr>
              <w:t xml:space="preserve"> </w:t>
            </w:r>
            <w:r>
              <w:rPr>
                <w:rFonts w:ascii="Times New Roman" w:hAnsi="Times New Roman" w:eastAsia="Times New Roman" w:cs="Times New Roman"/>
                <w:spacing w:val="-4"/>
                <w:sz w:val="24"/>
                <w:szCs w:val="24"/>
              </w:rPr>
              <w:t>90%</w:t>
            </w:r>
            <w:r>
              <w:rPr>
                <w:spacing w:val="-4"/>
                <w:sz w:val="24"/>
                <w:szCs w:val="24"/>
              </w:rPr>
              <w:t>计。</w:t>
            </w:r>
          </w:p>
          <w:p w14:paraId="227DB05E">
            <w:pPr>
              <w:pStyle w:val="6"/>
              <w:spacing w:before="13" w:line="219" w:lineRule="auto"/>
              <w:ind w:left="598"/>
              <w:rPr>
                <w:sz w:val="24"/>
                <w:szCs w:val="24"/>
              </w:rPr>
            </w:pPr>
            <w:r>
              <w:rPr>
                <w:spacing w:val="-1"/>
                <w:sz w:val="24"/>
                <w:szCs w:val="24"/>
              </w:rPr>
              <w:t>（</w:t>
            </w:r>
            <w:r>
              <w:rPr>
                <w:rFonts w:ascii="Times New Roman" w:hAnsi="Times New Roman" w:eastAsia="Times New Roman" w:cs="Times New Roman"/>
                <w:spacing w:val="-1"/>
                <w:sz w:val="24"/>
                <w:szCs w:val="24"/>
              </w:rPr>
              <w:t>3</w:t>
            </w:r>
            <w:r>
              <w:rPr>
                <w:spacing w:val="-1"/>
                <w:sz w:val="24"/>
                <w:szCs w:val="24"/>
              </w:rPr>
              <w:t>）投料粉尘收集方式、集气效率、处理效率</w:t>
            </w:r>
          </w:p>
          <w:p w14:paraId="217B208B">
            <w:pPr>
              <w:pStyle w:val="6"/>
              <w:spacing w:before="179" w:line="351" w:lineRule="auto"/>
              <w:ind w:left="121" w:right="184" w:firstLine="464"/>
              <w:rPr>
                <w:sz w:val="24"/>
                <w:szCs w:val="24"/>
              </w:rPr>
            </w:pPr>
            <w:r>
              <w:rPr>
                <w:spacing w:val="-1"/>
                <w:sz w:val="24"/>
                <w:szCs w:val="24"/>
              </w:rPr>
              <w:t>根据《福州市塑胶行业挥发性有机物整治验</w:t>
            </w:r>
            <w:r>
              <w:rPr>
                <w:spacing w:val="-2"/>
                <w:sz w:val="24"/>
                <w:szCs w:val="24"/>
              </w:rPr>
              <w:t>收技术标准》</w:t>
            </w:r>
            <w:r>
              <w:rPr>
                <w:rFonts w:ascii="Times New Roman" w:hAnsi="Times New Roman" w:eastAsia="Times New Roman" w:cs="Times New Roman"/>
                <w:spacing w:val="-2"/>
                <w:sz w:val="24"/>
                <w:szCs w:val="24"/>
              </w:rPr>
              <w:t xml:space="preserve">(2018 </w:t>
            </w:r>
            <w:r>
              <w:rPr>
                <w:spacing w:val="-2"/>
                <w:sz w:val="24"/>
                <w:szCs w:val="24"/>
              </w:rPr>
              <w:t xml:space="preserve">年 </w:t>
            </w:r>
            <w:r>
              <w:rPr>
                <w:rFonts w:ascii="Times New Roman" w:hAnsi="Times New Roman" w:eastAsia="Times New Roman" w:cs="Times New Roman"/>
                <w:spacing w:val="-2"/>
                <w:sz w:val="24"/>
                <w:szCs w:val="24"/>
              </w:rPr>
              <w:t>4</w:t>
            </w:r>
            <w:r>
              <w:rPr>
                <w:rFonts w:ascii="Times New Roman" w:hAnsi="Times New Roman" w:eastAsia="Times New Roman" w:cs="Times New Roman"/>
                <w:spacing w:val="15"/>
                <w:w w:val="101"/>
                <w:sz w:val="24"/>
                <w:szCs w:val="24"/>
              </w:rPr>
              <w:t xml:space="preserve"> </w:t>
            </w:r>
            <w:r>
              <w:rPr>
                <w:spacing w:val="-2"/>
                <w:sz w:val="24"/>
                <w:szCs w:val="24"/>
              </w:rPr>
              <w:t>月</w:t>
            </w:r>
            <w:r>
              <w:rPr>
                <w:rFonts w:ascii="Times New Roman" w:hAnsi="Times New Roman" w:eastAsia="Times New Roman" w:cs="Times New Roman"/>
                <w:spacing w:val="-2"/>
                <w:sz w:val="24"/>
                <w:szCs w:val="24"/>
              </w:rPr>
              <w:t>)</w:t>
            </w:r>
            <w:r>
              <w:rPr>
                <w:spacing w:val="-2"/>
                <w:sz w:val="24"/>
                <w:szCs w:val="24"/>
              </w:rPr>
              <w:t>可知，</w:t>
            </w:r>
            <w:r>
              <w:rPr>
                <w:sz w:val="24"/>
                <w:szCs w:val="24"/>
              </w:rPr>
              <w:t xml:space="preserve"> </w:t>
            </w:r>
            <w:r>
              <w:rPr>
                <w:spacing w:val="-3"/>
                <w:sz w:val="24"/>
                <w:szCs w:val="24"/>
              </w:rPr>
              <w:t>当使用顶吸式集气罩，集气罩最小风速控制为</w:t>
            </w:r>
            <w:r>
              <w:rPr>
                <w:spacing w:val="-32"/>
                <w:sz w:val="24"/>
                <w:szCs w:val="24"/>
              </w:rPr>
              <w:t xml:space="preserve"> </w:t>
            </w:r>
            <w:r>
              <w:rPr>
                <w:rFonts w:ascii="Times New Roman" w:hAnsi="Times New Roman" w:eastAsia="Times New Roman" w:cs="Times New Roman"/>
                <w:spacing w:val="-3"/>
                <w:sz w:val="24"/>
                <w:szCs w:val="24"/>
              </w:rPr>
              <w:t>1.0m/s</w:t>
            </w:r>
            <w:r>
              <w:rPr>
                <w:rFonts w:ascii="Times New Roman" w:hAnsi="Times New Roman" w:eastAsia="Times New Roman" w:cs="Times New Roman"/>
                <w:spacing w:val="-30"/>
                <w:sz w:val="24"/>
                <w:szCs w:val="24"/>
              </w:rPr>
              <w:t xml:space="preserve"> </w:t>
            </w:r>
            <w:r>
              <w:rPr>
                <w:spacing w:val="-3"/>
                <w:sz w:val="24"/>
                <w:szCs w:val="24"/>
              </w:rPr>
              <w:t>，集气效率可达</w:t>
            </w:r>
            <w:r>
              <w:rPr>
                <w:spacing w:val="-46"/>
                <w:sz w:val="24"/>
                <w:szCs w:val="24"/>
              </w:rPr>
              <w:t xml:space="preserve"> </w:t>
            </w:r>
            <w:r>
              <w:rPr>
                <w:rFonts w:ascii="Times New Roman" w:hAnsi="Times New Roman" w:eastAsia="Times New Roman" w:cs="Times New Roman"/>
                <w:spacing w:val="-3"/>
                <w:sz w:val="24"/>
                <w:szCs w:val="24"/>
              </w:rPr>
              <w:t>8</w:t>
            </w:r>
            <w:r>
              <w:rPr>
                <w:rFonts w:ascii="Times New Roman" w:hAnsi="Times New Roman" w:eastAsia="Times New Roman" w:cs="Times New Roman"/>
                <w:spacing w:val="-4"/>
                <w:sz w:val="24"/>
                <w:szCs w:val="24"/>
              </w:rPr>
              <w:t>0%</w:t>
            </w:r>
            <w:r>
              <w:rPr>
                <w:rFonts w:ascii="Times New Roman" w:hAnsi="Times New Roman" w:eastAsia="Times New Roman" w:cs="Times New Roman"/>
                <w:spacing w:val="-31"/>
                <w:sz w:val="24"/>
                <w:szCs w:val="24"/>
              </w:rPr>
              <w:t xml:space="preserve"> </w:t>
            </w:r>
            <w:r>
              <w:rPr>
                <w:spacing w:val="-4"/>
                <w:sz w:val="24"/>
                <w:szCs w:val="24"/>
              </w:rPr>
              <w:t>，参照生</w:t>
            </w:r>
          </w:p>
        </w:tc>
      </w:tr>
    </w:tbl>
    <w:p w14:paraId="5DFB31A4">
      <w:pPr>
        <w:pStyle w:val="2"/>
      </w:pPr>
    </w:p>
    <w:p w14:paraId="799C10A0">
      <w:pPr>
        <w:sectPr>
          <w:footerReference r:id="rId48" w:type="default"/>
          <w:pgSz w:w="11907" w:h="16840"/>
          <w:pgMar w:top="1416" w:right="1339" w:bottom="1014" w:left="1339" w:header="0" w:footer="852" w:gutter="0"/>
          <w:cols w:space="720" w:num="1"/>
        </w:sectPr>
      </w:pPr>
    </w:p>
    <w:tbl>
      <w:tblPr>
        <w:tblStyle w:val="5"/>
        <w:tblW w:w="921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4"/>
        <w:gridCol w:w="8939"/>
      </w:tblGrid>
      <w:tr w14:paraId="3A47F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9" w:hRule="atLeast"/>
        </w:trPr>
        <w:tc>
          <w:tcPr>
            <w:tcW w:w="274" w:type="dxa"/>
            <w:tcBorders>
              <w:right w:val="single" w:color="000000" w:sz="2" w:space="0"/>
            </w:tcBorders>
            <w:vAlign w:val="top"/>
          </w:tcPr>
          <w:p w14:paraId="2173B1C9">
            <w:pPr>
              <w:rPr>
                <w:rFonts w:ascii="Arial"/>
                <w:sz w:val="21"/>
              </w:rPr>
            </w:pPr>
          </w:p>
        </w:tc>
        <w:tc>
          <w:tcPr>
            <w:tcW w:w="8939" w:type="dxa"/>
            <w:tcBorders>
              <w:left w:val="single" w:color="000000" w:sz="2" w:space="0"/>
            </w:tcBorders>
            <w:vAlign w:val="top"/>
          </w:tcPr>
          <w:p w14:paraId="4CA4A35E">
            <w:pPr>
              <w:pStyle w:val="6"/>
              <w:spacing w:before="29" w:line="359" w:lineRule="auto"/>
              <w:ind w:left="105" w:right="191"/>
              <w:jc w:val="both"/>
              <w:rPr>
                <w:sz w:val="24"/>
                <w:szCs w:val="24"/>
              </w:rPr>
            </w:pPr>
            <w:r>
              <w:rPr>
                <w:sz w:val="24"/>
                <w:szCs w:val="24"/>
              </w:rPr>
              <w:t>态环境部发布的《排放源统计调查产排污核算方法和系数手册》</w:t>
            </w:r>
            <w:r>
              <w:rPr>
                <w:spacing w:val="-1"/>
                <w:sz w:val="24"/>
                <w:szCs w:val="24"/>
              </w:rPr>
              <w:t>中“</w:t>
            </w:r>
            <w:r>
              <w:rPr>
                <w:rFonts w:ascii="Times New Roman" w:hAnsi="Times New Roman" w:eastAsia="Times New Roman" w:cs="Times New Roman"/>
                <w:spacing w:val="-1"/>
                <w:sz w:val="24"/>
                <w:szCs w:val="24"/>
              </w:rPr>
              <w:t xml:space="preserve">292  </w:t>
            </w:r>
            <w:r>
              <w:rPr>
                <w:spacing w:val="-1"/>
                <w:sz w:val="24"/>
                <w:szCs w:val="24"/>
              </w:rPr>
              <w:t>塑料制品</w:t>
            </w:r>
            <w:r>
              <w:rPr>
                <w:sz w:val="24"/>
                <w:szCs w:val="24"/>
              </w:rPr>
              <w:t xml:space="preserve"> </w:t>
            </w:r>
            <w:r>
              <w:rPr>
                <w:spacing w:val="-1"/>
                <w:sz w:val="24"/>
                <w:szCs w:val="24"/>
              </w:rPr>
              <w:t>业系数手册</w:t>
            </w:r>
            <w:r>
              <w:rPr>
                <w:spacing w:val="-88"/>
                <w:sz w:val="24"/>
                <w:szCs w:val="24"/>
              </w:rPr>
              <w:t xml:space="preserve"> </w:t>
            </w:r>
            <w:r>
              <w:rPr>
                <w:spacing w:val="-1"/>
                <w:sz w:val="24"/>
                <w:szCs w:val="24"/>
              </w:rPr>
              <w:t>”内产排污系数表可知，袋式除尘对颗粒物的末端治理技</w:t>
            </w:r>
            <w:r>
              <w:rPr>
                <w:spacing w:val="-2"/>
                <w:sz w:val="24"/>
                <w:szCs w:val="24"/>
              </w:rPr>
              <w:t>术平均去除效</w:t>
            </w:r>
            <w:r>
              <w:rPr>
                <w:sz w:val="24"/>
                <w:szCs w:val="24"/>
              </w:rPr>
              <w:t xml:space="preserve"> </w:t>
            </w:r>
            <w:r>
              <w:rPr>
                <w:spacing w:val="-3"/>
                <w:sz w:val="24"/>
                <w:szCs w:val="24"/>
              </w:rPr>
              <w:t>率为</w:t>
            </w:r>
            <w:r>
              <w:rPr>
                <w:spacing w:val="-48"/>
                <w:sz w:val="24"/>
                <w:szCs w:val="24"/>
              </w:rPr>
              <w:t xml:space="preserve"> </w:t>
            </w:r>
            <w:r>
              <w:rPr>
                <w:rFonts w:ascii="Times New Roman" w:hAnsi="Times New Roman" w:eastAsia="Times New Roman" w:cs="Times New Roman"/>
                <w:spacing w:val="-3"/>
                <w:sz w:val="24"/>
                <w:szCs w:val="24"/>
              </w:rPr>
              <w:t>99%</w:t>
            </w:r>
            <w:r>
              <w:rPr>
                <w:rFonts w:ascii="Times New Roman" w:hAnsi="Times New Roman" w:eastAsia="Times New Roman" w:cs="Times New Roman"/>
                <w:spacing w:val="-28"/>
                <w:sz w:val="24"/>
                <w:szCs w:val="24"/>
              </w:rPr>
              <w:t xml:space="preserve"> </w:t>
            </w:r>
            <w:r>
              <w:rPr>
                <w:spacing w:val="-3"/>
                <w:sz w:val="24"/>
                <w:szCs w:val="24"/>
              </w:rPr>
              <w:t>。本评价保守估计，按</w:t>
            </w:r>
            <w:r>
              <w:rPr>
                <w:spacing w:val="-50"/>
                <w:sz w:val="24"/>
                <w:szCs w:val="24"/>
              </w:rPr>
              <w:t xml:space="preserve"> </w:t>
            </w:r>
            <w:r>
              <w:rPr>
                <w:rFonts w:ascii="Times New Roman" w:hAnsi="Times New Roman" w:eastAsia="Times New Roman" w:cs="Times New Roman"/>
                <w:spacing w:val="-3"/>
                <w:sz w:val="24"/>
                <w:szCs w:val="24"/>
              </w:rPr>
              <w:t>95%</w:t>
            </w:r>
            <w:r>
              <w:rPr>
                <w:spacing w:val="-3"/>
                <w:sz w:val="24"/>
                <w:szCs w:val="24"/>
              </w:rPr>
              <w:t>取值。</w:t>
            </w:r>
          </w:p>
          <w:p w14:paraId="4CA52426">
            <w:pPr>
              <w:pStyle w:val="6"/>
              <w:spacing w:before="2" w:line="350" w:lineRule="auto"/>
              <w:ind w:left="106" w:right="41" w:firstLine="482"/>
              <w:jc w:val="both"/>
              <w:rPr>
                <w:sz w:val="24"/>
                <w:szCs w:val="24"/>
              </w:rPr>
            </w:pPr>
            <w:r>
              <w:rPr>
                <w:spacing w:val="-3"/>
                <w:sz w:val="24"/>
                <w:szCs w:val="24"/>
              </w:rPr>
              <w:t>综合以上，本评价密炼热熔、炼型、挤压切</w:t>
            </w:r>
            <w:r>
              <w:rPr>
                <w:spacing w:val="-4"/>
                <w:sz w:val="24"/>
                <w:szCs w:val="24"/>
              </w:rPr>
              <w:t>粒废气收集效率为</w:t>
            </w:r>
            <w:r>
              <w:rPr>
                <w:rFonts w:ascii="Times New Roman" w:hAnsi="Times New Roman" w:eastAsia="Times New Roman" w:cs="Times New Roman"/>
                <w:spacing w:val="-4"/>
                <w:sz w:val="24"/>
                <w:szCs w:val="24"/>
              </w:rPr>
              <w:t>90%</w:t>
            </w:r>
            <w:r>
              <w:rPr>
                <w:spacing w:val="-4"/>
                <w:sz w:val="24"/>
                <w:szCs w:val="24"/>
              </w:rPr>
              <w:t>，投料粉尘收</w:t>
            </w:r>
            <w:r>
              <w:rPr>
                <w:sz w:val="24"/>
                <w:szCs w:val="24"/>
              </w:rPr>
              <w:t xml:space="preserve"> </w:t>
            </w:r>
            <w:r>
              <w:rPr>
                <w:spacing w:val="-2"/>
                <w:sz w:val="24"/>
                <w:szCs w:val="24"/>
              </w:rPr>
              <w:t>集效率为</w:t>
            </w:r>
            <w:r>
              <w:rPr>
                <w:rFonts w:ascii="Times New Roman" w:hAnsi="Times New Roman" w:eastAsia="Times New Roman" w:cs="Times New Roman"/>
                <w:spacing w:val="-2"/>
                <w:sz w:val="24"/>
                <w:szCs w:val="24"/>
              </w:rPr>
              <w:t>80%</w:t>
            </w:r>
            <w:r>
              <w:rPr>
                <w:rFonts w:ascii="Times New Roman" w:hAnsi="Times New Roman" w:eastAsia="Times New Roman" w:cs="Times New Roman"/>
                <w:spacing w:val="-32"/>
                <w:sz w:val="24"/>
                <w:szCs w:val="24"/>
              </w:rPr>
              <w:t xml:space="preserve"> </w:t>
            </w:r>
            <w:r>
              <w:rPr>
                <w:spacing w:val="-2"/>
                <w:sz w:val="24"/>
                <w:szCs w:val="24"/>
              </w:rPr>
              <w:t>，颗粒物处理效率按</w:t>
            </w:r>
            <w:r>
              <w:rPr>
                <w:rFonts w:ascii="Times New Roman" w:hAnsi="Times New Roman" w:eastAsia="Times New Roman" w:cs="Times New Roman"/>
                <w:spacing w:val="-2"/>
                <w:sz w:val="24"/>
                <w:szCs w:val="24"/>
              </w:rPr>
              <w:t>95%</w:t>
            </w:r>
            <w:r>
              <w:rPr>
                <w:rFonts w:ascii="Times New Roman" w:hAnsi="Times New Roman" w:eastAsia="Times New Roman" w:cs="Times New Roman"/>
                <w:spacing w:val="-29"/>
                <w:sz w:val="24"/>
                <w:szCs w:val="24"/>
              </w:rPr>
              <w:t xml:space="preserve"> </w:t>
            </w:r>
            <w:r>
              <w:rPr>
                <w:spacing w:val="-3"/>
                <w:sz w:val="24"/>
                <w:szCs w:val="24"/>
              </w:rPr>
              <w:t>，有机废气处理效率按</w:t>
            </w:r>
            <w:r>
              <w:rPr>
                <w:rFonts w:ascii="Times New Roman" w:hAnsi="Times New Roman" w:eastAsia="Times New Roman" w:cs="Times New Roman"/>
                <w:spacing w:val="-3"/>
                <w:sz w:val="24"/>
                <w:szCs w:val="24"/>
              </w:rPr>
              <w:t>90%</w:t>
            </w:r>
            <w:r>
              <w:rPr>
                <w:spacing w:val="-3"/>
                <w:sz w:val="24"/>
                <w:szCs w:val="24"/>
              </w:rPr>
              <w:t>计。每套环保设施</w:t>
            </w:r>
            <w:r>
              <w:rPr>
                <w:sz w:val="24"/>
                <w:szCs w:val="24"/>
              </w:rPr>
              <w:t xml:space="preserve"> </w:t>
            </w:r>
            <w:r>
              <w:rPr>
                <w:spacing w:val="-5"/>
                <w:sz w:val="24"/>
                <w:szCs w:val="24"/>
              </w:rPr>
              <w:t>的风机风量为：每两条的投料工序设计风量</w:t>
            </w:r>
            <w:r>
              <w:rPr>
                <w:rFonts w:ascii="Times New Roman" w:hAnsi="Times New Roman" w:eastAsia="Times New Roman" w:cs="Times New Roman"/>
                <w:spacing w:val="-5"/>
                <w:sz w:val="24"/>
                <w:szCs w:val="24"/>
              </w:rPr>
              <w:t>=2160m</w:t>
            </w:r>
            <w:r>
              <w:rPr>
                <w:rFonts w:ascii="Times New Roman" w:hAnsi="Times New Roman" w:eastAsia="Times New Roman" w:cs="Times New Roman"/>
                <w:spacing w:val="-5"/>
                <w:position w:val="7"/>
                <w:sz w:val="15"/>
                <w:szCs w:val="15"/>
              </w:rPr>
              <w:t>3</w:t>
            </w:r>
            <w:r>
              <w:rPr>
                <w:rFonts w:ascii="Times New Roman" w:hAnsi="Times New Roman" w:eastAsia="Times New Roman" w:cs="Times New Roman"/>
                <w:spacing w:val="-5"/>
                <w:sz w:val="24"/>
                <w:szCs w:val="24"/>
              </w:rPr>
              <w:t>/h</w:t>
            </w:r>
            <w:r>
              <w:rPr>
                <w:spacing w:val="-5"/>
                <w:sz w:val="24"/>
                <w:szCs w:val="24"/>
              </w:rPr>
              <w:t>，考虑风阻等因素，按</w:t>
            </w:r>
            <w:r>
              <w:rPr>
                <w:rFonts w:ascii="Times New Roman" w:hAnsi="Times New Roman" w:eastAsia="Times New Roman" w:cs="Times New Roman"/>
                <w:spacing w:val="-5"/>
                <w:sz w:val="24"/>
                <w:szCs w:val="24"/>
              </w:rPr>
              <w:t>2500</w:t>
            </w:r>
            <w:r>
              <w:rPr>
                <w:rFonts w:ascii="Times New Roman" w:hAnsi="Times New Roman" w:eastAsia="Times New Roman" w:cs="Times New Roman"/>
                <w:spacing w:val="-6"/>
                <w:sz w:val="24"/>
                <w:szCs w:val="24"/>
              </w:rPr>
              <w:t>m</w:t>
            </w:r>
            <w:r>
              <w:rPr>
                <w:rFonts w:ascii="Times New Roman" w:hAnsi="Times New Roman" w:eastAsia="Times New Roman" w:cs="Times New Roman"/>
                <w:spacing w:val="-6"/>
                <w:position w:val="7"/>
                <w:sz w:val="15"/>
                <w:szCs w:val="15"/>
              </w:rPr>
              <w:t>3</w:t>
            </w:r>
            <w:r>
              <w:rPr>
                <w:rFonts w:ascii="Times New Roman" w:hAnsi="Times New Roman" w:eastAsia="Times New Roman" w:cs="Times New Roman"/>
                <w:spacing w:val="-6"/>
                <w:sz w:val="24"/>
                <w:szCs w:val="24"/>
              </w:rPr>
              <w:t>/h</w:t>
            </w:r>
            <w:r>
              <w:rPr>
                <w:rFonts w:ascii="Times New Roman" w:hAnsi="Times New Roman" w:eastAsia="Times New Roman" w:cs="Times New Roman"/>
                <w:sz w:val="24"/>
                <w:szCs w:val="24"/>
              </w:rPr>
              <w:t xml:space="preserve">  </w:t>
            </w:r>
            <w:r>
              <w:rPr>
                <w:spacing w:val="-2"/>
                <w:sz w:val="24"/>
                <w:szCs w:val="24"/>
              </w:rPr>
              <w:t>计，每两条的密炼热熔</w:t>
            </w:r>
            <w:r>
              <w:rPr>
                <w:rFonts w:ascii="Times New Roman" w:hAnsi="Times New Roman" w:eastAsia="Times New Roman" w:cs="Times New Roman"/>
                <w:spacing w:val="-2"/>
                <w:sz w:val="24"/>
                <w:szCs w:val="24"/>
              </w:rPr>
              <w:t>+</w:t>
            </w:r>
            <w:r>
              <w:rPr>
                <w:spacing w:val="-2"/>
                <w:sz w:val="24"/>
                <w:szCs w:val="24"/>
              </w:rPr>
              <w:t>炼型</w:t>
            </w:r>
            <w:r>
              <w:rPr>
                <w:rFonts w:ascii="Times New Roman" w:hAnsi="Times New Roman" w:eastAsia="Times New Roman" w:cs="Times New Roman"/>
                <w:spacing w:val="-2"/>
                <w:sz w:val="24"/>
                <w:szCs w:val="24"/>
              </w:rPr>
              <w:t>+</w:t>
            </w:r>
            <w:r>
              <w:rPr>
                <w:spacing w:val="-2"/>
                <w:sz w:val="24"/>
                <w:szCs w:val="24"/>
              </w:rPr>
              <w:t>挤压切粒工序设计风量</w:t>
            </w:r>
            <w:r>
              <w:rPr>
                <w:rFonts w:ascii="Times New Roman" w:hAnsi="Times New Roman" w:eastAsia="Times New Roman" w:cs="Times New Roman"/>
                <w:spacing w:val="-2"/>
                <w:sz w:val="24"/>
                <w:szCs w:val="24"/>
              </w:rPr>
              <w:t>=2160+2160+1836=7387.2m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sz w:val="24"/>
                <w:szCs w:val="24"/>
              </w:rPr>
              <w:t>/h</w:t>
            </w:r>
            <w:r>
              <w:rPr>
                <w:spacing w:val="-2"/>
                <w:sz w:val="24"/>
                <w:szCs w:val="24"/>
              </w:rPr>
              <w:t>，</w:t>
            </w:r>
            <w:r>
              <w:rPr>
                <w:spacing w:val="1"/>
                <w:sz w:val="24"/>
                <w:szCs w:val="24"/>
              </w:rPr>
              <w:t xml:space="preserve"> </w:t>
            </w:r>
            <w:r>
              <w:rPr>
                <w:spacing w:val="-1"/>
                <w:sz w:val="24"/>
                <w:szCs w:val="24"/>
              </w:rPr>
              <w:t>考虑风阻等因素，按</w:t>
            </w:r>
            <w:r>
              <w:rPr>
                <w:rFonts w:ascii="Times New Roman" w:hAnsi="Times New Roman" w:eastAsia="Times New Roman" w:cs="Times New Roman"/>
                <w:spacing w:val="-1"/>
                <w:sz w:val="24"/>
                <w:szCs w:val="24"/>
              </w:rPr>
              <w:t>7500m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sz w:val="24"/>
                <w:szCs w:val="24"/>
              </w:rPr>
              <w:t>/h</w:t>
            </w:r>
            <w:r>
              <w:rPr>
                <w:spacing w:val="-1"/>
                <w:sz w:val="24"/>
                <w:szCs w:val="24"/>
              </w:rPr>
              <w:t>计。</w:t>
            </w:r>
          </w:p>
          <w:p w14:paraId="301B9A02">
            <w:pPr>
              <w:pStyle w:val="6"/>
              <w:spacing w:before="57" w:line="350" w:lineRule="auto"/>
              <w:ind w:left="106" w:right="102" w:firstLine="480"/>
              <w:jc w:val="both"/>
              <w:rPr>
                <w:sz w:val="24"/>
                <w:szCs w:val="24"/>
              </w:rPr>
            </w:pPr>
            <w:r>
              <w:rPr>
                <w:spacing w:val="-3"/>
                <w:sz w:val="24"/>
                <w:szCs w:val="24"/>
              </w:rPr>
              <w:t>密炼热熔、炼型、挤压切粒工序时长均为</w:t>
            </w:r>
            <w:r>
              <w:rPr>
                <w:spacing w:val="-52"/>
                <w:sz w:val="24"/>
                <w:szCs w:val="24"/>
              </w:rPr>
              <w:t xml:space="preserve"> </w:t>
            </w:r>
            <w:r>
              <w:rPr>
                <w:rFonts w:ascii="Times New Roman" w:hAnsi="Times New Roman" w:eastAsia="Times New Roman" w:cs="Times New Roman"/>
                <w:spacing w:val="-3"/>
                <w:sz w:val="24"/>
                <w:szCs w:val="24"/>
              </w:rPr>
              <w:t>2400h</w:t>
            </w:r>
            <w:r>
              <w:rPr>
                <w:spacing w:val="-3"/>
                <w:sz w:val="24"/>
                <w:szCs w:val="24"/>
              </w:rPr>
              <w:t>。密炼热熔、炼型、挤压切粒合</w:t>
            </w:r>
            <w:r>
              <w:rPr>
                <w:sz w:val="24"/>
                <w:szCs w:val="24"/>
              </w:rPr>
              <w:t xml:space="preserve"> </w:t>
            </w:r>
            <w:r>
              <w:rPr>
                <w:spacing w:val="-1"/>
                <w:sz w:val="24"/>
                <w:szCs w:val="24"/>
              </w:rPr>
              <w:t>计非甲烷总烃排放量为</w:t>
            </w:r>
            <w:r>
              <w:rPr>
                <w:spacing w:val="-20"/>
                <w:sz w:val="24"/>
                <w:szCs w:val="24"/>
              </w:rPr>
              <w:t xml:space="preserve"> </w:t>
            </w:r>
            <w:r>
              <w:rPr>
                <w:rFonts w:ascii="Times New Roman" w:hAnsi="Times New Roman" w:eastAsia="Times New Roman" w:cs="Times New Roman"/>
                <w:spacing w:val="-1"/>
                <w:sz w:val="24"/>
                <w:szCs w:val="24"/>
              </w:rPr>
              <w:t>1.27</w:t>
            </w:r>
            <w:r>
              <w:rPr>
                <w:spacing w:val="-1"/>
                <w:sz w:val="24"/>
                <w:szCs w:val="24"/>
              </w:rPr>
              <w:t>÷</w:t>
            </w:r>
            <w:r>
              <w:rPr>
                <w:rFonts w:ascii="Times New Roman" w:hAnsi="Times New Roman" w:eastAsia="Times New Roman" w:cs="Times New Roman"/>
                <w:spacing w:val="-1"/>
                <w:sz w:val="24"/>
                <w:szCs w:val="24"/>
              </w:rPr>
              <w:t>14988.66</w:t>
            </w:r>
            <w:r>
              <w:rPr>
                <w:spacing w:val="-1"/>
                <w:sz w:val="24"/>
                <w:szCs w:val="24"/>
              </w:rPr>
              <w:t>×</w:t>
            </w:r>
            <w:r>
              <w:rPr>
                <w:rFonts w:ascii="Times New Roman" w:hAnsi="Times New Roman" w:eastAsia="Times New Roman" w:cs="Times New Roman"/>
                <w:spacing w:val="-1"/>
                <w:sz w:val="24"/>
                <w:szCs w:val="24"/>
              </w:rPr>
              <w:t xml:space="preserve">1000=0.085kg/t </w:t>
            </w:r>
            <w:r>
              <w:rPr>
                <w:spacing w:val="-1"/>
                <w:sz w:val="24"/>
                <w:szCs w:val="24"/>
              </w:rPr>
              <w:t>产品，符合《合成树脂工业</w:t>
            </w:r>
            <w:r>
              <w:rPr>
                <w:sz w:val="24"/>
                <w:szCs w:val="24"/>
              </w:rPr>
              <w:t xml:space="preserve"> 污染物排放标准》</w:t>
            </w:r>
            <w:r>
              <w:rPr>
                <w:rFonts w:ascii="Times New Roman" w:hAnsi="Times New Roman" w:eastAsia="Times New Roman" w:cs="Times New Roman"/>
                <w:sz w:val="24"/>
                <w:szCs w:val="24"/>
              </w:rPr>
              <w:t>(GB31572-2015)</w:t>
            </w:r>
            <w:r>
              <w:rPr>
                <w:sz w:val="24"/>
                <w:szCs w:val="24"/>
              </w:rPr>
              <w:t>中规定单位产品非</w:t>
            </w:r>
            <w:r>
              <w:rPr>
                <w:spacing w:val="-1"/>
                <w:sz w:val="24"/>
                <w:szCs w:val="24"/>
              </w:rPr>
              <w:t>甲烷总烃排放量</w:t>
            </w:r>
            <w:r>
              <w:rPr>
                <w:spacing w:val="-51"/>
                <w:sz w:val="24"/>
                <w:szCs w:val="24"/>
              </w:rPr>
              <w:t xml:space="preserve"> </w:t>
            </w:r>
            <w:r>
              <w:rPr>
                <w:rFonts w:ascii="Times New Roman" w:hAnsi="Times New Roman" w:eastAsia="Times New Roman" w:cs="Times New Roman"/>
                <w:spacing w:val="-1"/>
                <w:sz w:val="24"/>
                <w:szCs w:val="24"/>
              </w:rPr>
              <w:t xml:space="preserve">0.3kg/t </w:t>
            </w:r>
            <w:r>
              <w:rPr>
                <w:spacing w:val="-1"/>
                <w:sz w:val="24"/>
                <w:szCs w:val="24"/>
              </w:rPr>
              <w:t>产品的</w:t>
            </w:r>
            <w:r>
              <w:rPr>
                <w:sz w:val="24"/>
                <w:szCs w:val="24"/>
              </w:rPr>
              <w:t xml:space="preserve"> </w:t>
            </w:r>
            <w:r>
              <w:rPr>
                <w:spacing w:val="-4"/>
                <w:sz w:val="24"/>
                <w:szCs w:val="24"/>
              </w:rPr>
              <w:t>要求。</w:t>
            </w:r>
          </w:p>
        </w:tc>
      </w:tr>
    </w:tbl>
    <w:p w14:paraId="51D17A46">
      <w:pPr>
        <w:pStyle w:val="2"/>
      </w:pPr>
    </w:p>
    <w:p w14:paraId="7AC03DB8">
      <w:pPr>
        <w:sectPr>
          <w:footerReference r:id="rId49" w:type="default"/>
          <w:pgSz w:w="11907" w:h="16840"/>
          <w:pgMar w:top="1416" w:right="1339" w:bottom="1014" w:left="1339" w:header="0" w:footer="852" w:gutter="0"/>
          <w:cols w:space="720" w:num="1"/>
        </w:sectPr>
      </w:pPr>
    </w:p>
    <w:p w14:paraId="2F754CF3">
      <w:pPr>
        <w:spacing w:before="163"/>
      </w:pPr>
    </w:p>
    <w:tbl>
      <w:tblPr>
        <w:tblStyle w:val="5"/>
        <w:tblW w:w="1407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7"/>
        <w:gridCol w:w="451"/>
        <w:gridCol w:w="663"/>
        <w:gridCol w:w="656"/>
        <w:gridCol w:w="590"/>
        <w:gridCol w:w="794"/>
        <w:gridCol w:w="823"/>
        <w:gridCol w:w="695"/>
        <w:gridCol w:w="803"/>
        <w:gridCol w:w="603"/>
        <w:gridCol w:w="769"/>
        <w:gridCol w:w="470"/>
        <w:gridCol w:w="630"/>
        <w:gridCol w:w="759"/>
        <w:gridCol w:w="1029"/>
        <w:gridCol w:w="949"/>
        <w:gridCol w:w="819"/>
        <w:gridCol w:w="729"/>
        <w:gridCol w:w="723"/>
        <w:gridCol w:w="627"/>
      </w:tblGrid>
      <w:tr w14:paraId="1E415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97" w:type="dxa"/>
            <w:vMerge w:val="restart"/>
            <w:tcBorders>
              <w:top w:val="single" w:color="000000" w:sz="4" w:space="0"/>
              <w:left w:val="single" w:color="000000" w:sz="4" w:space="0"/>
              <w:bottom w:val="nil"/>
            </w:tcBorders>
            <w:textDirection w:val="tbRlV"/>
            <w:vAlign w:val="top"/>
          </w:tcPr>
          <w:p w14:paraId="14725153">
            <w:pPr>
              <w:pStyle w:val="6"/>
              <w:spacing w:before="137" w:line="210" w:lineRule="auto"/>
              <w:ind w:left="3121"/>
            </w:pPr>
            <w:r>
              <w:pict>
                <v:shape id="_x0000_s1036" o:spid="_x0000_s1036" style="position:absolute;left:0pt;margin-left:-0.2pt;margin-top:449.15pt;height:1pt;width:24.9pt;mso-position-horizontal-relative:page;mso-position-vertical-relative:page;z-index:251661312;mso-width-relative:page;mso-height-relative:page;" filled="f" stroked="t" coordsize="497,20" path="m0,9l497,9e">
                  <v:fill on="f" focussize="0,0"/>
                  <v:stroke weight="0.96pt" color="#000000" miterlimit="2" joinstyle="bevel"/>
                  <v:imagedata o:title=""/>
                  <o:lock v:ext="edit"/>
                </v:shape>
              </w:pict>
            </w:r>
            <w:r>
              <w:rPr>
                <w:spacing w:val="24"/>
              </w:rPr>
              <w:t>运营期环境影响和保护措施</w:t>
            </w:r>
          </w:p>
        </w:tc>
        <w:tc>
          <w:tcPr>
            <w:tcW w:w="13582" w:type="dxa"/>
            <w:gridSpan w:val="19"/>
            <w:tcBorders>
              <w:top w:val="single" w:color="000000" w:sz="4" w:space="0"/>
              <w:bottom w:val="single" w:color="000000" w:sz="10" w:space="0"/>
              <w:right w:val="single" w:color="000000" w:sz="4" w:space="0"/>
            </w:tcBorders>
            <w:vAlign w:val="top"/>
          </w:tcPr>
          <w:p w14:paraId="20F94CA0">
            <w:pPr>
              <w:spacing w:before="40" w:line="215" w:lineRule="auto"/>
              <w:ind w:left="3394"/>
              <w:outlineLvl w:val="1"/>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1"/>
                <w:sz w:val="24"/>
                <w:szCs w:val="24"/>
              </w:rPr>
              <w:t xml:space="preserve"> </w:t>
            </w:r>
            <w:r>
              <w:rPr>
                <w:rFonts w:ascii="Times New Roman" w:hAnsi="Times New Roman" w:eastAsia="Times New Roman" w:cs="Times New Roman"/>
                <w:spacing w:val="-1"/>
                <w:sz w:val="24"/>
                <w:szCs w:val="24"/>
              </w:rPr>
              <w:t xml:space="preserve">4.1-7    </w:t>
            </w:r>
            <w:r>
              <w:rPr>
                <w:rFonts w:ascii="黑体" w:hAnsi="黑体" w:eastAsia="黑体" w:cs="黑体"/>
                <w:spacing w:val="-1"/>
                <w:sz w:val="24"/>
                <w:szCs w:val="24"/>
              </w:rPr>
              <w:t>项目污染物废气污染源源强核算结果及相关参数一览表</w:t>
            </w:r>
          </w:p>
        </w:tc>
      </w:tr>
      <w:tr w14:paraId="2DA4B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97" w:type="dxa"/>
            <w:vMerge w:val="continue"/>
            <w:tcBorders>
              <w:top w:val="nil"/>
              <w:left w:val="single" w:color="000000" w:sz="4" w:space="0"/>
              <w:bottom w:val="nil"/>
            </w:tcBorders>
            <w:textDirection w:val="tbRlV"/>
            <w:vAlign w:val="top"/>
          </w:tcPr>
          <w:p w14:paraId="59667780">
            <w:pPr>
              <w:rPr>
                <w:rFonts w:ascii="Arial"/>
                <w:sz w:val="21"/>
              </w:rPr>
            </w:pPr>
          </w:p>
        </w:tc>
        <w:tc>
          <w:tcPr>
            <w:tcW w:w="1114" w:type="dxa"/>
            <w:gridSpan w:val="2"/>
            <w:vMerge w:val="restart"/>
            <w:tcBorders>
              <w:top w:val="single" w:color="000000" w:sz="10" w:space="0"/>
              <w:bottom w:val="nil"/>
            </w:tcBorders>
            <w:vAlign w:val="top"/>
          </w:tcPr>
          <w:p w14:paraId="6CB2F2BF">
            <w:pPr>
              <w:spacing w:line="336" w:lineRule="auto"/>
              <w:rPr>
                <w:rFonts w:ascii="Arial"/>
                <w:sz w:val="21"/>
              </w:rPr>
            </w:pPr>
          </w:p>
          <w:p w14:paraId="7362D816">
            <w:pPr>
              <w:pStyle w:val="6"/>
              <w:spacing w:before="59" w:line="219" w:lineRule="auto"/>
              <w:ind w:left="203"/>
              <w:rPr>
                <w:sz w:val="18"/>
                <w:szCs w:val="18"/>
              </w:rPr>
            </w:pPr>
            <w:r>
              <w:rPr>
                <w:spacing w:val="-2"/>
                <w:sz w:val="18"/>
                <w:szCs w:val="18"/>
              </w:rPr>
              <w:t>产排污环</w:t>
            </w:r>
          </w:p>
          <w:p w14:paraId="45EE0DE0">
            <w:pPr>
              <w:pStyle w:val="6"/>
              <w:spacing w:before="19" w:line="220" w:lineRule="auto"/>
              <w:ind w:left="474"/>
              <w:rPr>
                <w:sz w:val="18"/>
                <w:szCs w:val="18"/>
              </w:rPr>
            </w:pPr>
            <w:r>
              <w:rPr>
                <w:sz w:val="18"/>
                <w:szCs w:val="18"/>
              </w:rPr>
              <w:t>节</w:t>
            </w:r>
          </w:p>
        </w:tc>
        <w:tc>
          <w:tcPr>
            <w:tcW w:w="656" w:type="dxa"/>
            <w:vMerge w:val="restart"/>
            <w:tcBorders>
              <w:top w:val="single" w:color="000000" w:sz="10" w:space="0"/>
              <w:bottom w:val="nil"/>
            </w:tcBorders>
            <w:vAlign w:val="top"/>
          </w:tcPr>
          <w:p w14:paraId="49F9FA16">
            <w:pPr>
              <w:spacing w:line="335" w:lineRule="auto"/>
              <w:rPr>
                <w:rFonts w:ascii="Arial"/>
                <w:sz w:val="21"/>
              </w:rPr>
            </w:pPr>
          </w:p>
          <w:p w14:paraId="686E7C7A">
            <w:pPr>
              <w:pStyle w:val="6"/>
              <w:spacing w:before="59" w:line="242" w:lineRule="auto"/>
              <w:ind w:left="236" w:right="149" w:hanging="87"/>
              <w:rPr>
                <w:sz w:val="18"/>
                <w:szCs w:val="18"/>
              </w:rPr>
            </w:pPr>
            <w:r>
              <w:rPr>
                <w:spacing w:val="-5"/>
                <w:sz w:val="18"/>
                <w:szCs w:val="18"/>
              </w:rPr>
              <w:t>污染</w:t>
            </w:r>
            <w:r>
              <w:rPr>
                <w:sz w:val="18"/>
                <w:szCs w:val="18"/>
              </w:rPr>
              <w:t xml:space="preserve"> 物</w:t>
            </w:r>
          </w:p>
        </w:tc>
        <w:tc>
          <w:tcPr>
            <w:tcW w:w="3705" w:type="dxa"/>
            <w:gridSpan w:val="5"/>
            <w:tcBorders>
              <w:top w:val="single" w:color="000000" w:sz="10" w:space="0"/>
            </w:tcBorders>
            <w:vAlign w:val="top"/>
          </w:tcPr>
          <w:p w14:paraId="782C9F2C">
            <w:pPr>
              <w:pStyle w:val="6"/>
              <w:spacing w:before="42" w:line="219" w:lineRule="auto"/>
              <w:ind w:left="1403"/>
              <w:rPr>
                <w:sz w:val="18"/>
                <w:szCs w:val="18"/>
              </w:rPr>
            </w:pPr>
            <w:r>
              <w:rPr>
                <w:spacing w:val="-2"/>
                <w:sz w:val="18"/>
                <w:szCs w:val="18"/>
              </w:rPr>
              <w:t>污染源产生</w:t>
            </w:r>
          </w:p>
        </w:tc>
        <w:tc>
          <w:tcPr>
            <w:tcW w:w="3231" w:type="dxa"/>
            <w:gridSpan w:val="5"/>
            <w:tcBorders>
              <w:top w:val="single" w:color="000000" w:sz="10" w:space="0"/>
            </w:tcBorders>
            <w:vAlign w:val="top"/>
          </w:tcPr>
          <w:p w14:paraId="61F5CA5F">
            <w:pPr>
              <w:pStyle w:val="6"/>
              <w:spacing w:before="42" w:line="220" w:lineRule="auto"/>
              <w:ind w:left="1263"/>
              <w:rPr>
                <w:sz w:val="18"/>
                <w:szCs w:val="18"/>
              </w:rPr>
            </w:pPr>
            <w:r>
              <w:rPr>
                <w:spacing w:val="-3"/>
                <w:sz w:val="18"/>
                <w:szCs w:val="18"/>
              </w:rPr>
              <w:t>治理措施</w:t>
            </w:r>
          </w:p>
        </w:tc>
        <w:tc>
          <w:tcPr>
            <w:tcW w:w="1029" w:type="dxa"/>
            <w:vMerge w:val="restart"/>
            <w:tcBorders>
              <w:top w:val="single" w:color="000000" w:sz="10" w:space="0"/>
              <w:bottom w:val="nil"/>
            </w:tcBorders>
            <w:vAlign w:val="top"/>
          </w:tcPr>
          <w:p w14:paraId="1F26E50E">
            <w:pPr>
              <w:spacing w:line="453" w:lineRule="auto"/>
              <w:rPr>
                <w:rFonts w:ascii="Arial"/>
                <w:sz w:val="21"/>
              </w:rPr>
            </w:pPr>
          </w:p>
          <w:p w14:paraId="1AFE5C18">
            <w:pPr>
              <w:pStyle w:val="6"/>
              <w:spacing w:before="58" w:line="221" w:lineRule="auto"/>
              <w:ind w:left="159"/>
              <w:rPr>
                <w:sz w:val="18"/>
                <w:szCs w:val="18"/>
              </w:rPr>
            </w:pPr>
            <w:r>
              <w:rPr>
                <w:spacing w:val="-2"/>
                <w:sz w:val="18"/>
                <w:szCs w:val="18"/>
              </w:rPr>
              <w:t>排放方式</w:t>
            </w:r>
          </w:p>
        </w:tc>
        <w:tc>
          <w:tcPr>
            <w:tcW w:w="3220" w:type="dxa"/>
            <w:gridSpan w:val="4"/>
            <w:tcBorders>
              <w:top w:val="single" w:color="000000" w:sz="10" w:space="0"/>
            </w:tcBorders>
            <w:vAlign w:val="top"/>
          </w:tcPr>
          <w:p w14:paraId="1328F592">
            <w:pPr>
              <w:pStyle w:val="6"/>
              <w:spacing w:before="42" w:line="220" w:lineRule="auto"/>
              <w:ind w:left="1169"/>
              <w:rPr>
                <w:sz w:val="18"/>
                <w:szCs w:val="18"/>
              </w:rPr>
            </w:pPr>
            <w:r>
              <w:rPr>
                <w:spacing w:val="-2"/>
                <w:sz w:val="18"/>
                <w:szCs w:val="18"/>
              </w:rPr>
              <w:t>污染物排放</w:t>
            </w:r>
          </w:p>
        </w:tc>
        <w:tc>
          <w:tcPr>
            <w:tcW w:w="627" w:type="dxa"/>
            <w:vMerge w:val="restart"/>
            <w:tcBorders>
              <w:top w:val="single" w:color="000000" w:sz="10" w:space="0"/>
              <w:bottom w:val="nil"/>
              <w:right w:val="single" w:color="000000" w:sz="4" w:space="0"/>
            </w:tcBorders>
            <w:vAlign w:val="top"/>
          </w:tcPr>
          <w:p w14:paraId="36954F7F">
            <w:pPr>
              <w:pStyle w:val="6"/>
              <w:spacing w:before="293" w:line="221" w:lineRule="auto"/>
              <w:ind w:left="129"/>
              <w:rPr>
                <w:sz w:val="18"/>
                <w:szCs w:val="18"/>
              </w:rPr>
            </w:pPr>
            <w:r>
              <w:rPr>
                <w:spacing w:val="-4"/>
                <w:sz w:val="18"/>
                <w:szCs w:val="18"/>
              </w:rPr>
              <w:t>排放</w:t>
            </w:r>
          </w:p>
          <w:p w14:paraId="5399C2E5">
            <w:pPr>
              <w:pStyle w:val="6"/>
              <w:spacing w:before="18" w:line="221" w:lineRule="auto"/>
              <w:ind w:left="125"/>
              <w:rPr>
                <w:sz w:val="18"/>
                <w:szCs w:val="18"/>
              </w:rPr>
            </w:pPr>
            <w:r>
              <w:rPr>
                <w:spacing w:val="-8"/>
                <w:sz w:val="18"/>
                <w:szCs w:val="18"/>
              </w:rPr>
              <w:t>时间</w:t>
            </w:r>
          </w:p>
          <w:p w14:paraId="4FBD46F9">
            <w:pPr>
              <w:spacing w:before="30" w:line="192" w:lineRule="auto"/>
              <w:ind w:left="257"/>
              <w:rPr>
                <w:rFonts w:ascii="Times New Roman" w:hAnsi="Times New Roman" w:eastAsia="Times New Roman" w:cs="Times New Roman"/>
                <w:sz w:val="18"/>
                <w:szCs w:val="18"/>
              </w:rPr>
            </w:pPr>
            <w:r>
              <w:rPr>
                <w:rFonts w:ascii="Times New Roman" w:hAnsi="Times New Roman" w:eastAsia="Times New Roman" w:cs="Times New Roman"/>
                <w:sz w:val="18"/>
                <w:szCs w:val="18"/>
              </w:rPr>
              <w:t>h</w:t>
            </w:r>
          </w:p>
        </w:tc>
      </w:tr>
      <w:tr w14:paraId="56FC0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97" w:type="dxa"/>
            <w:vMerge w:val="continue"/>
            <w:tcBorders>
              <w:top w:val="nil"/>
              <w:left w:val="single" w:color="000000" w:sz="4" w:space="0"/>
              <w:bottom w:val="nil"/>
            </w:tcBorders>
            <w:textDirection w:val="tbRlV"/>
            <w:vAlign w:val="top"/>
          </w:tcPr>
          <w:p w14:paraId="78DB49D4">
            <w:pPr>
              <w:rPr>
                <w:rFonts w:ascii="Arial"/>
                <w:sz w:val="21"/>
              </w:rPr>
            </w:pPr>
          </w:p>
        </w:tc>
        <w:tc>
          <w:tcPr>
            <w:tcW w:w="1114" w:type="dxa"/>
            <w:gridSpan w:val="2"/>
            <w:vMerge w:val="continue"/>
            <w:tcBorders>
              <w:top w:val="nil"/>
            </w:tcBorders>
            <w:vAlign w:val="top"/>
          </w:tcPr>
          <w:p w14:paraId="3E3D71F1">
            <w:pPr>
              <w:rPr>
                <w:rFonts w:ascii="Arial"/>
                <w:sz w:val="21"/>
              </w:rPr>
            </w:pPr>
          </w:p>
        </w:tc>
        <w:tc>
          <w:tcPr>
            <w:tcW w:w="656" w:type="dxa"/>
            <w:vMerge w:val="continue"/>
            <w:tcBorders>
              <w:top w:val="nil"/>
            </w:tcBorders>
            <w:vAlign w:val="top"/>
          </w:tcPr>
          <w:p w14:paraId="0BA6C3BA">
            <w:pPr>
              <w:rPr>
                <w:rFonts w:ascii="Arial"/>
                <w:sz w:val="21"/>
              </w:rPr>
            </w:pPr>
          </w:p>
        </w:tc>
        <w:tc>
          <w:tcPr>
            <w:tcW w:w="590" w:type="dxa"/>
            <w:vAlign w:val="top"/>
          </w:tcPr>
          <w:p w14:paraId="1B8436CD">
            <w:pPr>
              <w:pStyle w:val="6"/>
              <w:spacing w:before="260" w:line="219" w:lineRule="auto"/>
              <w:ind w:left="115"/>
              <w:rPr>
                <w:sz w:val="18"/>
                <w:szCs w:val="18"/>
              </w:rPr>
            </w:pPr>
            <w:r>
              <w:rPr>
                <w:spacing w:val="-5"/>
                <w:sz w:val="18"/>
                <w:szCs w:val="18"/>
              </w:rPr>
              <w:t>核算</w:t>
            </w:r>
          </w:p>
          <w:p w14:paraId="7047E548">
            <w:pPr>
              <w:pStyle w:val="6"/>
              <w:spacing w:before="18" w:line="221" w:lineRule="auto"/>
              <w:ind w:left="114"/>
              <w:rPr>
                <w:sz w:val="18"/>
                <w:szCs w:val="18"/>
              </w:rPr>
            </w:pPr>
            <w:r>
              <w:rPr>
                <w:spacing w:val="-4"/>
                <w:sz w:val="18"/>
                <w:szCs w:val="18"/>
              </w:rPr>
              <w:t>方法</w:t>
            </w:r>
          </w:p>
        </w:tc>
        <w:tc>
          <w:tcPr>
            <w:tcW w:w="794" w:type="dxa"/>
            <w:vAlign w:val="top"/>
          </w:tcPr>
          <w:p w14:paraId="386CE0B7">
            <w:pPr>
              <w:pStyle w:val="6"/>
              <w:spacing w:before="26"/>
              <w:ind w:left="147" w:right="129" w:hanging="19"/>
              <w:jc w:val="both"/>
              <w:rPr>
                <w:rFonts w:ascii="Times New Roman" w:hAnsi="Times New Roman" w:eastAsia="Times New Roman" w:cs="Times New Roman"/>
                <w:sz w:val="18"/>
                <w:szCs w:val="18"/>
              </w:rPr>
            </w:pPr>
            <w:r>
              <w:rPr>
                <w:spacing w:val="-4"/>
                <w:sz w:val="18"/>
                <w:szCs w:val="18"/>
              </w:rPr>
              <w:t>工段废</w:t>
            </w:r>
            <w:r>
              <w:rPr>
                <w:spacing w:val="1"/>
                <w:sz w:val="18"/>
                <w:szCs w:val="18"/>
              </w:rPr>
              <w:t xml:space="preserve"> </w:t>
            </w:r>
            <w:r>
              <w:rPr>
                <w:spacing w:val="31"/>
                <w:sz w:val="18"/>
                <w:szCs w:val="18"/>
              </w:rPr>
              <w:t>气量</w:t>
            </w:r>
            <w:r>
              <w:rPr>
                <w:sz w:val="18"/>
                <w:szCs w:val="18"/>
              </w:rPr>
              <w:t xml:space="preserve">  </w:t>
            </w:r>
            <w:r>
              <w:rPr>
                <w:spacing w:val="-3"/>
                <w:sz w:val="18"/>
                <w:szCs w:val="18"/>
              </w:rPr>
              <w:t>（</w:t>
            </w:r>
            <w:r>
              <w:rPr>
                <w:rFonts w:ascii="Times New Roman" w:hAnsi="Times New Roman" w:eastAsia="Times New Roman" w:cs="Times New Roman"/>
                <w:spacing w:val="-3"/>
                <w:sz w:val="18"/>
                <w:szCs w:val="18"/>
              </w:rPr>
              <w:t>m</w:t>
            </w:r>
            <w:r>
              <w:rPr>
                <w:rFonts w:ascii="Times New Roman" w:hAnsi="Times New Roman" w:eastAsia="Times New Roman" w:cs="Times New Roman"/>
                <w:spacing w:val="-3"/>
                <w:position w:val="5"/>
                <w:sz w:val="11"/>
                <w:szCs w:val="11"/>
              </w:rPr>
              <w:t>3</w:t>
            </w:r>
            <w:r>
              <w:rPr>
                <w:rFonts w:ascii="Times New Roman" w:hAnsi="Times New Roman" w:eastAsia="Times New Roman" w:cs="Times New Roman"/>
                <w:spacing w:val="-3"/>
                <w:sz w:val="18"/>
                <w:szCs w:val="18"/>
              </w:rPr>
              <w:t>/h</w:t>
            </w:r>
          </w:p>
          <w:p w14:paraId="22F7A422">
            <w:pPr>
              <w:pStyle w:val="6"/>
              <w:spacing w:line="203" w:lineRule="auto"/>
              <w:ind w:left="325"/>
              <w:rPr>
                <w:sz w:val="18"/>
                <w:szCs w:val="18"/>
              </w:rPr>
            </w:pPr>
            <w:r>
              <w:rPr>
                <w:sz w:val="18"/>
                <w:szCs w:val="18"/>
              </w:rPr>
              <w:t>)</w:t>
            </w:r>
          </w:p>
        </w:tc>
        <w:tc>
          <w:tcPr>
            <w:tcW w:w="823" w:type="dxa"/>
            <w:vAlign w:val="top"/>
          </w:tcPr>
          <w:p w14:paraId="5E615A69">
            <w:pPr>
              <w:pStyle w:val="6"/>
              <w:spacing w:before="157" w:line="219" w:lineRule="auto"/>
              <w:ind w:left="143"/>
              <w:rPr>
                <w:sz w:val="18"/>
                <w:szCs w:val="18"/>
              </w:rPr>
            </w:pPr>
            <w:r>
              <w:rPr>
                <w:spacing w:val="-3"/>
                <w:sz w:val="18"/>
                <w:szCs w:val="18"/>
              </w:rPr>
              <w:t>产生浓</w:t>
            </w:r>
          </w:p>
          <w:p w14:paraId="619F632F">
            <w:pPr>
              <w:pStyle w:val="6"/>
              <w:spacing w:before="19" w:line="220" w:lineRule="auto"/>
              <w:ind w:left="344"/>
              <w:rPr>
                <w:sz w:val="18"/>
                <w:szCs w:val="18"/>
              </w:rPr>
            </w:pPr>
            <w:r>
              <w:rPr>
                <w:sz w:val="18"/>
                <w:szCs w:val="18"/>
              </w:rPr>
              <w:t>度</w:t>
            </w:r>
          </w:p>
          <w:p w14:paraId="5AB2F908">
            <w:pPr>
              <w:spacing w:before="19" w:line="206" w:lineRule="auto"/>
              <w:ind w:left="168"/>
              <w:rPr>
                <w:rFonts w:ascii="Times New Roman" w:hAnsi="Times New Roman" w:eastAsia="Times New Roman" w:cs="Times New Roman"/>
                <w:sz w:val="11"/>
                <w:szCs w:val="11"/>
              </w:rPr>
            </w:pPr>
            <w:r>
              <w:rPr>
                <w:rFonts w:ascii="Times New Roman" w:hAnsi="Times New Roman" w:eastAsia="Times New Roman" w:cs="Times New Roman"/>
                <w:sz w:val="18"/>
                <w:szCs w:val="18"/>
              </w:rPr>
              <w:t>mg/m</w:t>
            </w:r>
            <w:r>
              <w:rPr>
                <w:rFonts w:ascii="Times New Roman" w:hAnsi="Times New Roman" w:eastAsia="Times New Roman" w:cs="Times New Roman"/>
                <w:position w:val="5"/>
                <w:sz w:val="11"/>
                <w:szCs w:val="11"/>
              </w:rPr>
              <w:t>3</w:t>
            </w:r>
          </w:p>
        </w:tc>
        <w:tc>
          <w:tcPr>
            <w:tcW w:w="695" w:type="dxa"/>
            <w:vAlign w:val="top"/>
          </w:tcPr>
          <w:p w14:paraId="53FD3570">
            <w:pPr>
              <w:pStyle w:val="6"/>
              <w:spacing w:before="157" w:line="219" w:lineRule="auto"/>
              <w:ind w:left="167"/>
              <w:rPr>
                <w:sz w:val="18"/>
                <w:szCs w:val="18"/>
              </w:rPr>
            </w:pPr>
            <w:r>
              <w:rPr>
                <w:spacing w:val="-4"/>
                <w:sz w:val="18"/>
                <w:szCs w:val="18"/>
              </w:rPr>
              <w:t>产生</w:t>
            </w:r>
          </w:p>
          <w:p w14:paraId="0B854517">
            <w:pPr>
              <w:pStyle w:val="6"/>
              <w:spacing w:before="18" w:line="245" w:lineRule="auto"/>
              <w:ind w:left="182" w:right="169" w:hanging="16"/>
              <w:rPr>
                <w:rFonts w:ascii="Times New Roman" w:hAnsi="Times New Roman" w:eastAsia="Times New Roman" w:cs="Times New Roman"/>
                <w:sz w:val="18"/>
                <w:szCs w:val="18"/>
              </w:rPr>
            </w:pPr>
            <w:r>
              <w:rPr>
                <w:spacing w:val="-4"/>
                <w:sz w:val="18"/>
                <w:szCs w:val="18"/>
              </w:rPr>
              <w:t>速率</w:t>
            </w:r>
            <w:r>
              <w:rPr>
                <w:sz w:val="18"/>
                <w:szCs w:val="18"/>
              </w:rPr>
              <w:t xml:space="preserve"> </w:t>
            </w:r>
            <w:r>
              <w:rPr>
                <w:rFonts w:ascii="Times New Roman" w:hAnsi="Times New Roman" w:eastAsia="Times New Roman" w:cs="Times New Roman"/>
                <w:spacing w:val="-1"/>
                <w:sz w:val="18"/>
                <w:szCs w:val="18"/>
              </w:rPr>
              <w:t>kg/h</w:t>
            </w:r>
          </w:p>
        </w:tc>
        <w:tc>
          <w:tcPr>
            <w:tcW w:w="803" w:type="dxa"/>
            <w:vAlign w:val="top"/>
          </w:tcPr>
          <w:p w14:paraId="6B4FCD68">
            <w:pPr>
              <w:pStyle w:val="6"/>
              <w:spacing w:before="275" w:line="219" w:lineRule="auto"/>
              <w:ind w:left="132"/>
              <w:rPr>
                <w:sz w:val="18"/>
                <w:szCs w:val="18"/>
              </w:rPr>
            </w:pPr>
            <w:r>
              <w:rPr>
                <w:spacing w:val="-3"/>
                <w:sz w:val="18"/>
                <w:szCs w:val="18"/>
              </w:rPr>
              <w:t>产生量</w:t>
            </w:r>
          </w:p>
          <w:p w14:paraId="6CF0C6D4">
            <w:pPr>
              <w:spacing w:before="32" w:line="192"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t/a</w:t>
            </w:r>
          </w:p>
        </w:tc>
        <w:tc>
          <w:tcPr>
            <w:tcW w:w="1372" w:type="dxa"/>
            <w:gridSpan w:val="2"/>
            <w:vAlign w:val="top"/>
          </w:tcPr>
          <w:p w14:paraId="7CE040BA">
            <w:pPr>
              <w:pStyle w:val="6"/>
              <w:spacing w:before="260" w:line="219" w:lineRule="auto"/>
              <w:ind w:left="151"/>
              <w:rPr>
                <w:sz w:val="18"/>
                <w:szCs w:val="18"/>
              </w:rPr>
            </w:pPr>
            <w:r>
              <w:rPr>
                <w:spacing w:val="-2"/>
                <w:sz w:val="18"/>
                <w:szCs w:val="18"/>
              </w:rPr>
              <w:t>处理能力及工</w:t>
            </w:r>
          </w:p>
          <w:p w14:paraId="4F079A23">
            <w:pPr>
              <w:pStyle w:val="6"/>
              <w:spacing w:before="19" w:line="229" w:lineRule="auto"/>
              <w:ind w:left="603"/>
              <w:rPr>
                <w:sz w:val="18"/>
                <w:szCs w:val="18"/>
              </w:rPr>
            </w:pPr>
            <w:r>
              <w:rPr>
                <w:sz w:val="18"/>
                <w:szCs w:val="18"/>
              </w:rPr>
              <w:t>艺</w:t>
            </w:r>
          </w:p>
        </w:tc>
        <w:tc>
          <w:tcPr>
            <w:tcW w:w="470" w:type="dxa"/>
            <w:textDirection w:val="tbRlV"/>
            <w:vAlign w:val="top"/>
          </w:tcPr>
          <w:p w14:paraId="1E21D690">
            <w:pPr>
              <w:pStyle w:val="6"/>
              <w:spacing w:before="143" w:line="208" w:lineRule="auto"/>
              <w:ind w:left="27"/>
              <w:rPr>
                <w:sz w:val="18"/>
                <w:szCs w:val="18"/>
              </w:rPr>
            </w:pPr>
            <w:r>
              <w:rPr>
                <w:spacing w:val="40"/>
                <w:sz w:val="18"/>
                <w:szCs w:val="18"/>
              </w:rPr>
              <w:t>收集效率</w:t>
            </w:r>
          </w:p>
        </w:tc>
        <w:tc>
          <w:tcPr>
            <w:tcW w:w="630" w:type="dxa"/>
            <w:vAlign w:val="top"/>
          </w:tcPr>
          <w:p w14:paraId="06386720">
            <w:pPr>
              <w:pStyle w:val="6"/>
              <w:spacing w:before="145" w:line="229" w:lineRule="auto"/>
              <w:ind w:left="141"/>
              <w:rPr>
                <w:sz w:val="18"/>
                <w:szCs w:val="18"/>
              </w:rPr>
            </w:pPr>
            <w:r>
              <w:rPr>
                <w:spacing w:val="-5"/>
                <w:sz w:val="18"/>
                <w:szCs w:val="18"/>
              </w:rPr>
              <w:t>工艺</w:t>
            </w:r>
          </w:p>
          <w:p w14:paraId="574F3358">
            <w:pPr>
              <w:pStyle w:val="6"/>
              <w:spacing w:before="8" w:line="241" w:lineRule="auto"/>
              <w:ind w:left="229" w:right="132" w:hanging="87"/>
              <w:rPr>
                <w:sz w:val="18"/>
                <w:szCs w:val="18"/>
              </w:rPr>
            </w:pPr>
            <w:r>
              <w:rPr>
                <w:spacing w:val="-5"/>
                <w:sz w:val="18"/>
                <w:szCs w:val="18"/>
              </w:rPr>
              <w:t>去除</w:t>
            </w:r>
            <w:r>
              <w:rPr>
                <w:sz w:val="18"/>
                <w:szCs w:val="18"/>
              </w:rPr>
              <w:t xml:space="preserve"> 率</w:t>
            </w:r>
          </w:p>
        </w:tc>
        <w:tc>
          <w:tcPr>
            <w:tcW w:w="759" w:type="dxa"/>
            <w:vAlign w:val="top"/>
          </w:tcPr>
          <w:p w14:paraId="76D86831">
            <w:pPr>
              <w:pStyle w:val="6"/>
              <w:spacing w:before="145" w:line="220" w:lineRule="auto"/>
              <w:ind w:left="117"/>
              <w:rPr>
                <w:sz w:val="18"/>
                <w:szCs w:val="18"/>
              </w:rPr>
            </w:pPr>
            <w:r>
              <w:rPr>
                <w:spacing w:val="-4"/>
                <w:sz w:val="18"/>
                <w:szCs w:val="18"/>
              </w:rPr>
              <w:t>是否为</w:t>
            </w:r>
          </w:p>
          <w:p w14:paraId="5E4A4F8D">
            <w:pPr>
              <w:pStyle w:val="6"/>
              <w:spacing w:before="18" w:line="220" w:lineRule="auto"/>
              <w:ind w:left="115"/>
              <w:rPr>
                <w:sz w:val="18"/>
                <w:szCs w:val="18"/>
              </w:rPr>
            </w:pPr>
            <w:r>
              <w:rPr>
                <w:spacing w:val="-3"/>
                <w:sz w:val="18"/>
                <w:szCs w:val="18"/>
              </w:rPr>
              <w:t>可行技</w:t>
            </w:r>
          </w:p>
          <w:p w14:paraId="53701F9B">
            <w:pPr>
              <w:pStyle w:val="6"/>
              <w:spacing w:before="18" w:line="219" w:lineRule="auto"/>
              <w:ind w:left="295"/>
              <w:rPr>
                <w:sz w:val="18"/>
                <w:szCs w:val="18"/>
              </w:rPr>
            </w:pPr>
            <w:r>
              <w:rPr>
                <w:sz w:val="18"/>
                <w:szCs w:val="18"/>
              </w:rPr>
              <w:t>术</w:t>
            </w:r>
          </w:p>
        </w:tc>
        <w:tc>
          <w:tcPr>
            <w:tcW w:w="1029" w:type="dxa"/>
            <w:vMerge w:val="continue"/>
            <w:tcBorders>
              <w:top w:val="nil"/>
            </w:tcBorders>
            <w:vAlign w:val="top"/>
          </w:tcPr>
          <w:p w14:paraId="2436790C">
            <w:pPr>
              <w:rPr>
                <w:rFonts w:ascii="Arial"/>
                <w:sz w:val="21"/>
              </w:rPr>
            </w:pPr>
          </w:p>
        </w:tc>
        <w:tc>
          <w:tcPr>
            <w:tcW w:w="949" w:type="dxa"/>
            <w:vAlign w:val="top"/>
          </w:tcPr>
          <w:p w14:paraId="0F6F038E">
            <w:pPr>
              <w:pStyle w:val="6"/>
              <w:spacing w:before="146" w:line="244" w:lineRule="auto"/>
              <w:ind w:left="140" w:right="109" w:hanging="19"/>
              <w:rPr>
                <w:sz w:val="18"/>
                <w:szCs w:val="18"/>
              </w:rPr>
            </w:pPr>
            <w:r>
              <w:rPr>
                <w:spacing w:val="-2"/>
                <w:sz w:val="18"/>
                <w:szCs w:val="18"/>
              </w:rPr>
              <w:t>排气筒总</w:t>
            </w:r>
            <w:r>
              <w:rPr>
                <w:sz w:val="18"/>
                <w:szCs w:val="18"/>
              </w:rPr>
              <w:t xml:space="preserve"> </w:t>
            </w:r>
            <w:r>
              <w:rPr>
                <w:spacing w:val="20"/>
                <w:sz w:val="18"/>
                <w:szCs w:val="18"/>
              </w:rPr>
              <w:t>废气量</w:t>
            </w:r>
            <w:r>
              <w:rPr>
                <w:sz w:val="18"/>
                <w:szCs w:val="18"/>
              </w:rPr>
              <w:t xml:space="preserve">  </w:t>
            </w:r>
            <w:r>
              <w:rPr>
                <w:spacing w:val="-3"/>
                <w:sz w:val="18"/>
                <w:szCs w:val="18"/>
              </w:rPr>
              <w:t>（</w:t>
            </w:r>
            <w:r>
              <w:rPr>
                <w:rFonts w:ascii="Times New Roman" w:hAnsi="Times New Roman" w:eastAsia="Times New Roman" w:cs="Times New Roman"/>
                <w:spacing w:val="-3"/>
                <w:sz w:val="18"/>
                <w:szCs w:val="18"/>
              </w:rPr>
              <w:t>m</w:t>
            </w:r>
            <w:r>
              <w:rPr>
                <w:rFonts w:ascii="Times New Roman" w:hAnsi="Times New Roman" w:eastAsia="Times New Roman" w:cs="Times New Roman"/>
                <w:spacing w:val="-3"/>
                <w:position w:val="5"/>
                <w:sz w:val="11"/>
                <w:szCs w:val="11"/>
              </w:rPr>
              <w:t>3</w:t>
            </w:r>
            <w:r>
              <w:rPr>
                <w:rFonts w:ascii="Times New Roman" w:hAnsi="Times New Roman" w:eastAsia="Times New Roman" w:cs="Times New Roman"/>
                <w:spacing w:val="-3"/>
                <w:sz w:val="18"/>
                <w:szCs w:val="18"/>
              </w:rPr>
              <w:t>/h</w:t>
            </w:r>
            <w:r>
              <w:rPr>
                <w:spacing w:val="-3"/>
                <w:sz w:val="18"/>
                <w:szCs w:val="18"/>
              </w:rPr>
              <w:t>）</w:t>
            </w:r>
          </w:p>
        </w:tc>
        <w:tc>
          <w:tcPr>
            <w:tcW w:w="819" w:type="dxa"/>
            <w:vAlign w:val="top"/>
          </w:tcPr>
          <w:p w14:paraId="1D2B01F2">
            <w:pPr>
              <w:pStyle w:val="6"/>
              <w:spacing w:before="157" w:line="221" w:lineRule="auto"/>
              <w:ind w:left="235"/>
              <w:rPr>
                <w:sz w:val="18"/>
                <w:szCs w:val="18"/>
              </w:rPr>
            </w:pPr>
            <w:r>
              <w:rPr>
                <w:spacing w:val="-4"/>
                <w:sz w:val="18"/>
                <w:szCs w:val="18"/>
              </w:rPr>
              <w:t>排放</w:t>
            </w:r>
          </w:p>
          <w:p w14:paraId="1A347BA3">
            <w:pPr>
              <w:pStyle w:val="6"/>
              <w:spacing w:before="16" w:line="238" w:lineRule="auto"/>
              <w:ind w:left="172" w:right="165" w:firstLine="63"/>
              <w:rPr>
                <w:rFonts w:ascii="Times New Roman" w:hAnsi="Times New Roman" w:eastAsia="Times New Roman" w:cs="Times New Roman"/>
                <w:sz w:val="11"/>
                <w:szCs w:val="11"/>
              </w:rPr>
            </w:pPr>
            <w:r>
              <w:rPr>
                <w:spacing w:val="-4"/>
                <w:sz w:val="18"/>
                <w:szCs w:val="18"/>
              </w:rPr>
              <w:t>浓度</w:t>
            </w:r>
            <w:r>
              <w:rPr>
                <w:sz w:val="18"/>
                <w:szCs w:val="18"/>
              </w:rPr>
              <w:t xml:space="preserve"> </w:t>
            </w:r>
            <w:r>
              <w:rPr>
                <w:rFonts w:ascii="Times New Roman" w:hAnsi="Times New Roman" w:eastAsia="Times New Roman" w:cs="Times New Roman"/>
                <w:sz w:val="18"/>
                <w:szCs w:val="18"/>
              </w:rPr>
              <w:t>mg/m</w:t>
            </w:r>
            <w:r>
              <w:rPr>
                <w:rFonts w:ascii="Times New Roman" w:hAnsi="Times New Roman" w:eastAsia="Times New Roman" w:cs="Times New Roman"/>
                <w:position w:val="5"/>
                <w:sz w:val="11"/>
                <w:szCs w:val="11"/>
              </w:rPr>
              <w:t>3</w:t>
            </w:r>
          </w:p>
        </w:tc>
        <w:tc>
          <w:tcPr>
            <w:tcW w:w="729" w:type="dxa"/>
            <w:vAlign w:val="top"/>
          </w:tcPr>
          <w:p w14:paraId="465AD01E">
            <w:pPr>
              <w:pStyle w:val="6"/>
              <w:spacing w:before="157" w:line="219" w:lineRule="auto"/>
              <w:ind w:left="191"/>
              <w:rPr>
                <w:sz w:val="18"/>
                <w:szCs w:val="18"/>
              </w:rPr>
            </w:pPr>
            <w:r>
              <w:rPr>
                <w:spacing w:val="-4"/>
                <w:sz w:val="18"/>
                <w:szCs w:val="18"/>
              </w:rPr>
              <w:t>产生</w:t>
            </w:r>
          </w:p>
          <w:p w14:paraId="5017AB10">
            <w:pPr>
              <w:pStyle w:val="6"/>
              <w:spacing w:before="18" w:line="245" w:lineRule="auto"/>
              <w:ind w:left="207" w:right="179" w:hanging="16"/>
              <w:rPr>
                <w:rFonts w:ascii="Times New Roman" w:hAnsi="Times New Roman" w:eastAsia="Times New Roman" w:cs="Times New Roman"/>
                <w:sz w:val="18"/>
                <w:szCs w:val="18"/>
              </w:rPr>
            </w:pPr>
            <w:r>
              <w:rPr>
                <w:spacing w:val="-4"/>
                <w:sz w:val="18"/>
                <w:szCs w:val="18"/>
              </w:rPr>
              <w:t>速率</w:t>
            </w:r>
            <w:r>
              <w:rPr>
                <w:sz w:val="18"/>
                <w:szCs w:val="18"/>
              </w:rPr>
              <w:t xml:space="preserve"> </w:t>
            </w:r>
            <w:r>
              <w:rPr>
                <w:rFonts w:ascii="Times New Roman" w:hAnsi="Times New Roman" w:eastAsia="Times New Roman" w:cs="Times New Roman"/>
                <w:spacing w:val="-1"/>
                <w:sz w:val="18"/>
                <w:szCs w:val="18"/>
              </w:rPr>
              <w:t>kg/h</w:t>
            </w:r>
          </w:p>
        </w:tc>
        <w:tc>
          <w:tcPr>
            <w:tcW w:w="723" w:type="dxa"/>
            <w:vAlign w:val="top"/>
          </w:tcPr>
          <w:p w14:paraId="34839F5E">
            <w:pPr>
              <w:pStyle w:val="6"/>
              <w:spacing w:before="260" w:line="244" w:lineRule="auto"/>
              <w:ind w:left="168" w:right="152" w:firstLine="21"/>
              <w:rPr>
                <w:rFonts w:ascii="Times New Roman" w:hAnsi="Times New Roman" w:eastAsia="Times New Roman" w:cs="Times New Roman"/>
                <w:sz w:val="18"/>
                <w:szCs w:val="18"/>
              </w:rPr>
            </w:pPr>
            <w:r>
              <w:rPr>
                <w:spacing w:val="-4"/>
                <w:sz w:val="18"/>
                <w:szCs w:val="18"/>
              </w:rPr>
              <w:t>排放</w:t>
            </w:r>
            <w:r>
              <w:rPr>
                <w:sz w:val="18"/>
                <w:szCs w:val="18"/>
              </w:rPr>
              <w:t xml:space="preserve"> </w:t>
            </w:r>
            <w:r>
              <w:rPr>
                <w:spacing w:val="-3"/>
                <w:sz w:val="18"/>
                <w:szCs w:val="18"/>
              </w:rPr>
              <w:t>量</w:t>
            </w:r>
            <w:r>
              <w:rPr>
                <w:spacing w:val="-43"/>
                <w:sz w:val="18"/>
                <w:szCs w:val="18"/>
              </w:rPr>
              <w:t xml:space="preserve"> </w:t>
            </w:r>
            <w:r>
              <w:rPr>
                <w:rFonts w:ascii="Times New Roman" w:hAnsi="Times New Roman" w:eastAsia="Times New Roman" w:cs="Times New Roman"/>
                <w:spacing w:val="-3"/>
                <w:sz w:val="18"/>
                <w:szCs w:val="18"/>
              </w:rPr>
              <w:t>t/a</w:t>
            </w:r>
          </w:p>
        </w:tc>
        <w:tc>
          <w:tcPr>
            <w:tcW w:w="627" w:type="dxa"/>
            <w:vMerge w:val="continue"/>
            <w:tcBorders>
              <w:top w:val="nil"/>
              <w:right w:val="single" w:color="000000" w:sz="4" w:space="0"/>
            </w:tcBorders>
            <w:vAlign w:val="top"/>
          </w:tcPr>
          <w:p w14:paraId="297C54B0">
            <w:pPr>
              <w:rPr>
                <w:rFonts w:ascii="Arial"/>
                <w:sz w:val="21"/>
              </w:rPr>
            </w:pPr>
          </w:p>
        </w:tc>
      </w:tr>
      <w:tr w14:paraId="7ECA6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97" w:type="dxa"/>
            <w:vMerge w:val="continue"/>
            <w:tcBorders>
              <w:top w:val="nil"/>
              <w:left w:val="single" w:color="000000" w:sz="4" w:space="0"/>
              <w:bottom w:val="nil"/>
            </w:tcBorders>
            <w:textDirection w:val="tbRlV"/>
            <w:vAlign w:val="top"/>
          </w:tcPr>
          <w:p w14:paraId="23367E4B">
            <w:pPr>
              <w:rPr>
                <w:rFonts w:ascii="Arial"/>
                <w:sz w:val="21"/>
              </w:rPr>
            </w:pPr>
          </w:p>
        </w:tc>
        <w:tc>
          <w:tcPr>
            <w:tcW w:w="1114" w:type="dxa"/>
            <w:gridSpan w:val="2"/>
            <w:vAlign w:val="top"/>
          </w:tcPr>
          <w:p w14:paraId="54D22DF2">
            <w:pPr>
              <w:pStyle w:val="6"/>
              <w:spacing w:before="146" w:line="220" w:lineRule="auto"/>
              <w:ind w:left="383"/>
              <w:rPr>
                <w:sz w:val="18"/>
                <w:szCs w:val="18"/>
              </w:rPr>
            </w:pPr>
            <w:r>
              <w:rPr>
                <w:spacing w:val="-4"/>
                <w:sz w:val="18"/>
                <w:szCs w:val="18"/>
              </w:rPr>
              <w:t>配料</w:t>
            </w:r>
          </w:p>
        </w:tc>
        <w:tc>
          <w:tcPr>
            <w:tcW w:w="656" w:type="dxa"/>
            <w:vAlign w:val="top"/>
          </w:tcPr>
          <w:p w14:paraId="624E5D8F">
            <w:pPr>
              <w:pStyle w:val="6"/>
              <w:spacing w:before="31" w:line="220" w:lineRule="auto"/>
              <w:ind w:left="236" w:right="149" w:hanging="89"/>
              <w:rPr>
                <w:sz w:val="18"/>
                <w:szCs w:val="18"/>
              </w:rPr>
            </w:pPr>
            <w:r>
              <w:rPr>
                <w:spacing w:val="-4"/>
                <w:sz w:val="18"/>
                <w:szCs w:val="18"/>
              </w:rPr>
              <w:t>颗粒</w:t>
            </w:r>
            <w:r>
              <w:rPr>
                <w:sz w:val="18"/>
                <w:szCs w:val="18"/>
              </w:rPr>
              <w:t xml:space="preserve"> 物</w:t>
            </w:r>
          </w:p>
        </w:tc>
        <w:tc>
          <w:tcPr>
            <w:tcW w:w="590" w:type="dxa"/>
            <w:vAlign w:val="top"/>
          </w:tcPr>
          <w:p w14:paraId="58341118">
            <w:pPr>
              <w:pStyle w:val="6"/>
              <w:spacing w:before="31" w:line="220" w:lineRule="auto"/>
              <w:ind w:left="204" w:right="118" w:hanging="91"/>
              <w:rPr>
                <w:sz w:val="18"/>
                <w:szCs w:val="18"/>
              </w:rPr>
            </w:pPr>
            <w:r>
              <w:rPr>
                <w:spacing w:val="-4"/>
                <w:sz w:val="18"/>
                <w:szCs w:val="18"/>
              </w:rPr>
              <w:t>类比</w:t>
            </w:r>
            <w:r>
              <w:rPr>
                <w:sz w:val="18"/>
                <w:szCs w:val="18"/>
              </w:rPr>
              <w:t xml:space="preserve"> 法</w:t>
            </w:r>
          </w:p>
        </w:tc>
        <w:tc>
          <w:tcPr>
            <w:tcW w:w="794" w:type="dxa"/>
            <w:vAlign w:val="top"/>
          </w:tcPr>
          <w:p w14:paraId="4AC3DAB9">
            <w:pPr>
              <w:pStyle w:val="6"/>
              <w:spacing w:before="147" w:line="221" w:lineRule="auto"/>
              <w:ind w:left="218"/>
              <w:rPr>
                <w:sz w:val="18"/>
                <w:szCs w:val="18"/>
              </w:rPr>
            </w:pPr>
            <w:r>
              <w:rPr>
                <w:spacing w:val="-4"/>
                <w:sz w:val="18"/>
                <w:szCs w:val="18"/>
              </w:rPr>
              <w:t>少量</w:t>
            </w:r>
          </w:p>
        </w:tc>
        <w:tc>
          <w:tcPr>
            <w:tcW w:w="823" w:type="dxa"/>
            <w:vAlign w:val="top"/>
          </w:tcPr>
          <w:p w14:paraId="1B4A23E1">
            <w:pPr>
              <w:spacing w:before="172" w:line="192" w:lineRule="auto"/>
              <w:ind w:left="38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95" w:type="dxa"/>
            <w:vAlign w:val="top"/>
          </w:tcPr>
          <w:p w14:paraId="70C3BBCA">
            <w:pPr>
              <w:spacing w:before="172" w:line="192" w:lineRule="auto"/>
              <w:ind w:left="31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03" w:type="dxa"/>
            <w:vAlign w:val="top"/>
          </w:tcPr>
          <w:p w14:paraId="7CC3D66C">
            <w:pPr>
              <w:spacing w:before="172" w:line="192" w:lineRule="auto"/>
              <w:ind w:left="37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372" w:type="dxa"/>
            <w:gridSpan w:val="2"/>
            <w:vAlign w:val="top"/>
          </w:tcPr>
          <w:p w14:paraId="16E88549">
            <w:pPr>
              <w:pStyle w:val="6"/>
              <w:spacing w:before="146" w:line="220" w:lineRule="auto"/>
              <w:ind w:left="239"/>
              <w:rPr>
                <w:sz w:val="18"/>
                <w:szCs w:val="18"/>
              </w:rPr>
            </w:pPr>
            <w:r>
              <w:rPr>
                <w:spacing w:val="-2"/>
                <w:sz w:val="18"/>
                <w:szCs w:val="18"/>
              </w:rPr>
              <w:t>密闭配料间</w:t>
            </w:r>
          </w:p>
        </w:tc>
        <w:tc>
          <w:tcPr>
            <w:tcW w:w="470" w:type="dxa"/>
            <w:vAlign w:val="top"/>
          </w:tcPr>
          <w:p w14:paraId="19EF4C34">
            <w:pPr>
              <w:spacing w:before="172" w:line="192" w:lineRule="auto"/>
              <w:ind w:left="20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30" w:type="dxa"/>
            <w:vAlign w:val="top"/>
          </w:tcPr>
          <w:p w14:paraId="26945599">
            <w:pPr>
              <w:spacing w:before="210" w:line="192" w:lineRule="auto"/>
              <w:ind w:left="2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9" w:type="dxa"/>
            <w:vAlign w:val="top"/>
          </w:tcPr>
          <w:p w14:paraId="229BB89F">
            <w:pPr>
              <w:pStyle w:val="6"/>
              <w:spacing w:before="146" w:line="223" w:lineRule="auto"/>
              <w:ind w:left="297"/>
              <w:rPr>
                <w:sz w:val="18"/>
                <w:szCs w:val="18"/>
              </w:rPr>
            </w:pPr>
            <w:r>
              <w:rPr>
                <w:sz w:val="18"/>
                <w:szCs w:val="18"/>
              </w:rPr>
              <w:t>是</w:t>
            </w:r>
          </w:p>
        </w:tc>
        <w:tc>
          <w:tcPr>
            <w:tcW w:w="1029" w:type="dxa"/>
            <w:vAlign w:val="top"/>
          </w:tcPr>
          <w:p w14:paraId="6C2EE207">
            <w:pPr>
              <w:pStyle w:val="6"/>
              <w:spacing w:before="146" w:line="220" w:lineRule="auto"/>
              <w:ind w:left="251"/>
              <w:rPr>
                <w:sz w:val="18"/>
                <w:szCs w:val="18"/>
              </w:rPr>
            </w:pPr>
            <w:r>
              <w:rPr>
                <w:spacing w:val="-3"/>
                <w:sz w:val="18"/>
                <w:szCs w:val="18"/>
              </w:rPr>
              <w:t>无组织</w:t>
            </w:r>
          </w:p>
        </w:tc>
        <w:tc>
          <w:tcPr>
            <w:tcW w:w="949" w:type="dxa"/>
            <w:vAlign w:val="top"/>
          </w:tcPr>
          <w:p w14:paraId="485FF7F7">
            <w:pPr>
              <w:spacing w:before="172" w:line="192" w:lineRule="auto"/>
              <w:ind w:left="44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19" w:type="dxa"/>
            <w:vAlign w:val="top"/>
          </w:tcPr>
          <w:p w14:paraId="46887F48">
            <w:pPr>
              <w:spacing w:before="172" w:line="192" w:lineRule="auto"/>
              <w:ind w:left="3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29" w:type="dxa"/>
            <w:vAlign w:val="top"/>
          </w:tcPr>
          <w:p w14:paraId="100B085E">
            <w:pPr>
              <w:spacing w:before="172" w:line="192" w:lineRule="auto"/>
              <w:ind w:left="34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23" w:type="dxa"/>
            <w:vAlign w:val="top"/>
          </w:tcPr>
          <w:p w14:paraId="23C0F784">
            <w:pPr>
              <w:pStyle w:val="6"/>
              <w:spacing w:before="147" w:line="221" w:lineRule="auto"/>
              <w:ind w:left="190"/>
              <w:rPr>
                <w:sz w:val="18"/>
                <w:szCs w:val="18"/>
              </w:rPr>
            </w:pPr>
            <w:r>
              <w:rPr>
                <w:spacing w:val="-4"/>
                <w:sz w:val="18"/>
                <w:szCs w:val="18"/>
              </w:rPr>
              <w:t>少量</w:t>
            </w:r>
          </w:p>
        </w:tc>
        <w:tc>
          <w:tcPr>
            <w:tcW w:w="627" w:type="dxa"/>
            <w:tcBorders>
              <w:right w:val="single" w:color="000000" w:sz="4" w:space="0"/>
            </w:tcBorders>
            <w:vAlign w:val="top"/>
          </w:tcPr>
          <w:p w14:paraId="07A39FDF">
            <w:pPr>
              <w:spacing w:before="175" w:line="188" w:lineRule="auto"/>
              <w:ind w:left="14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1200</w:t>
            </w:r>
          </w:p>
        </w:tc>
      </w:tr>
      <w:tr w14:paraId="40C2B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97" w:type="dxa"/>
            <w:vMerge w:val="continue"/>
            <w:tcBorders>
              <w:top w:val="nil"/>
              <w:left w:val="single" w:color="000000" w:sz="4" w:space="0"/>
              <w:bottom w:val="nil"/>
            </w:tcBorders>
            <w:textDirection w:val="tbRlV"/>
            <w:vAlign w:val="top"/>
          </w:tcPr>
          <w:p w14:paraId="19DF62B2">
            <w:pPr>
              <w:rPr>
                <w:rFonts w:ascii="Arial"/>
                <w:sz w:val="21"/>
              </w:rPr>
            </w:pPr>
          </w:p>
        </w:tc>
        <w:tc>
          <w:tcPr>
            <w:tcW w:w="451" w:type="dxa"/>
            <w:vMerge w:val="restart"/>
            <w:tcBorders>
              <w:bottom w:val="nil"/>
            </w:tcBorders>
            <w:vAlign w:val="top"/>
          </w:tcPr>
          <w:p w14:paraId="6F478570">
            <w:pPr>
              <w:spacing w:line="313" w:lineRule="auto"/>
              <w:rPr>
                <w:rFonts w:ascii="Arial"/>
                <w:sz w:val="21"/>
              </w:rPr>
            </w:pPr>
          </w:p>
          <w:p w14:paraId="35CF52AF">
            <w:pPr>
              <w:spacing w:line="313" w:lineRule="auto"/>
              <w:rPr>
                <w:rFonts w:ascii="Arial"/>
                <w:sz w:val="21"/>
              </w:rPr>
            </w:pPr>
          </w:p>
          <w:p w14:paraId="633340D2">
            <w:pPr>
              <w:spacing w:line="314" w:lineRule="auto"/>
              <w:rPr>
                <w:rFonts w:ascii="Arial"/>
                <w:sz w:val="21"/>
              </w:rPr>
            </w:pPr>
          </w:p>
          <w:p w14:paraId="5AB616CC">
            <w:pPr>
              <w:pStyle w:val="6"/>
              <w:spacing w:before="58" w:line="183" w:lineRule="auto"/>
              <w:ind w:left="138"/>
              <w:rPr>
                <w:sz w:val="18"/>
                <w:szCs w:val="18"/>
              </w:rPr>
            </w:pPr>
            <w:r>
              <w:rPr>
                <w:rFonts w:ascii="Times New Roman" w:hAnsi="Times New Roman" w:eastAsia="Times New Roman" w:cs="Times New Roman"/>
                <w:spacing w:val="-11"/>
                <w:sz w:val="18"/>
                <w:szCs w:val="18"/>
              </w:rPr>
              <w:t>1</w:t>
            </w:r>
            <w:r>
              <w:rPr>
                <w:spacing w:val="-11"/>
                <w:sz w:val="18"/>
                <w:szCs w:val="18"/>
              </w:rPr>
              <w:t>、</w:t>
            </w:r>
          </w:p>
          <w:p w14:paraId="6E7C2791">
            <w:pPr>
              <w:spacing w:before="42" w:line="188" w:lineRule="auto"/>
              <w:ind w:left="20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p w14:paraId="72430DEA">
            <w:pPr>
              <w:pStyle w:val="6"/>
              <w:spacing w:before="27" w:line="221" w:lineRule="auto"/>
              <w:ind w:left="148"/>
              <w:rPr>
                <w:sz w:val="18"/>
                <w:szCs w:val="18"/>
              </w:rPr>
            </w:pPr>
            <w:r>
              <w:rPr>
                <w:sz w:val="18"/>
                <w:szCs w:val="18"/>
              </w:rPr>
              <w:t>号</w:t>
            </w:r>
          </w:p>
          <w:p w14:paraId="192EE989">
            <w:pPr>
              <w:pStyle w:val="6"/>
              <w:spacing w:before="17" w:line="229" w:lineRule="auto"/>
              <w:ind w:left="145"/>
              <w:rPr>
                <w:sz w:val="18"/>
                <w:szCs w:val="18"/>
              </w:rPr>
            </w:pPr>
            <w:r>
              <w:rPr>
                <w:sz w:val="18"/>
                <w:szCs w:val="18"/>
              </w:rPr>
              <w:t>生</w:t>
            </w:r>
          </w:p>
          <w:p w14:paraId="58CCB50A">
            <w:pPr>
              <w:pStyle w:val="6"/>
              <w:spacing w:before="12" w:line="219" w:lineRule="auto"/>
              <w:ind w:left="143"/>
              <w:rPr>
                <w:sz w:val="18"/>
                <w:szCs w:val="18"/>
              </w:rPr>
            </w:pPr>
            <w:r>
              <w:rPr>
                <w:sz w:val="18"/>
                <w:szCs w:val="18"/>
              </w:rPr>
              <w:t>产</w:t>
            </w:r>
          </w:p>
          <w:p w14:paraId="0C992416">
            <w:pPr>
              <w:pStyle w:val="6"/>
              <w:spacing w:before="19" w:line="220" w:lineRule="auto"/>
              <w:ind w:left="145"/>
              <w:rPr>
                <w:sz w:val="18"/>
                <w:szCs w:val="18"/>
              </w:rPr>
            </w:pPr>
            <w:r>
              <w:rPr>
                <w:sz w:val="18"/>
                <w:szCs w:val="18"/>
              </w:rPr>
              <w:t>线</w:t>
            </w:r>
          </w:p>
        </w:tc>
        <w:tc>
          <w:tcPr>
            <w:tcW w:w="663" w:type="dxa"/>
            <w:vAlign w:val="top"/>
          </w:tcPr>
          <w:p w14:paraId="7CCBCDBC">
            <w:pPr>
              <w:pStyle w:val="6"/>
              <w:spacing w:before="145" w:line="220" w:lineRule="auto"/>
              <w:ind w:left="153"/>
              <w:rPr>
                <w:sz w:val="18"/>
                <w:szCs w:val="18"/>
              </w:rPr>
            </w:pPr>
            <w:r>
              <w:rPr>
                <w:spacing w:val="-5"/>
                <w:sz w:val="18"/>
                <w:szCs w:val="18"/>
              </w:rPr>
              <w:t>投料</w:t>
            </w:r>
          </w:p>
          <w:p w14:paraId="71E94C9C">
            <w:pPr>
              <w:pStyle w:val="6"/>
              <w:spacing w:before="18" w:line="219" w:lineRule="auto"/>
              <w:ind w:left="150"/>
              <w:rPr>
                <w:sz w:val="18"/>
                <w:szCs w:val="18"/>
              </w:rPr>
            </w:pPr>
            <w:r>
              <w:rPr>
                <w:spacing w:val="-4"/>
                <w:sz w:val="18"/>
                <w:szCs w:val="18"/>
              </w:rPr>
              <w:t>粉尘</w:t>
            </w:r>
          </w:p>
        </w:tc>
        <w:tc>
          <w:tcPr>
            <w:tcW w:w="656" w:type="dxa"/>
            <w:vAlign w:val="top"/>
          </w:tcPr>
          <w:p w14:paraId="2ECE21FE">
            <w:pPr>
              <w:pStyle w:val="6"/>
              <w:spacing w:before="144" w:line="242" w:lineRule="auto"/>
              <w:ind w:left="236" w:right="149" w:hanging="89"/>
              <w:rPr>
                <w:sz w:val="18"/>
                <w:szCs w:val="18"/>
              </w:rPr>
            </w:pPr>
            <w:r>
              <w:rPr>
                <w:spacing w:val="-4"/>
                <w:sz w:val="18"/>
                <w:szCs w:val="18"/>
              </w:rPr>
              <w:t>颗粒</w:t>
            </w:r>
            <w:r>
              <w:rPr>
                <w:sz w:val="18"/>
                <w:szCs w:val="18"/>
              </w:rPr>
              <w:t xml:space="preserve"> 物</w:t>
            </w:r>
          </w:p>
        </w:tc>
        <w:tc>
          <w:tcPr>
            <w:tcW w:w="590" w:type="dxa"/>
            <w:vMerge w:val="restart"/>
            <w:tcBorders>
              <w:bottom w:val="nil"/>
            </w:tcBorders>
            <w:vAlign w:val="top"/>
          </w:tcPr>
          <w:p w14:paraId="0154FE3C">
            <w:pPr>
              <w:spacing w:line="249" w:lineRule="auto"/>
              <w:rPr>
                <w:rFonts w:ascii="Arial"/>
                <w:sz w:val="21"/>
              </w:rPr>
            </w:pPr>
          </w:p>
          <w:p w14:paraId="40F66A59">
            <w:pPr>
              <w:spacing w:line="249" w:lineRule="auto"/>
              <w:rPr>
                <w:rFonts w:ascii="Arial"/>
                <w:sz w:val="21"/>
              </w:rPr>
            </w:pPr>
          </w:p>
          <w:p w14:paraId="17C9600E">
            <w:pPr>
              <w:spacing w:line="249" w:lineRule="auto"/>
              <w:rPr>
                <w:rFonts w:ascii="Arial"/>
                <w:sz w:val="21"/>
              </w:rPr>
            </w:pPr>
          </w:p>
          <w:p w14:paraId="758D5E61">
            <w:pPr>
              <w:spacing w:line="249" w:lineRule="auto"/>
              <w:rPr>
                <w:rFonts w:ascii="Arial"/>
                <w:sz w:val="21"/>
              </w:rPr>
            </w:pPr>
          </w:p>
          <w:p w14:paraId="758A8F2E">
            <w:pPr>
              <w:spacing w:line="250" w:lineRule="auto"/>
              <w:rPr>
                <w:rFonts w:ascii="Arial"/>
                <w:sz w:val="21"/>
              </w:rPr>
            </w:pPr>
          </w:p>
          <w:p w14:paraId="5B521238">
            <w:pPr>
              <w:pStyle w:val="6"/>
              <w:spacing w:before="58" w:line="219" w:lineRule="auto"/>
              <w:ind w:left="113"/>
              <w:rPr>
                <w:sz w:val="18"/>
                <w:szCs w:val="18"/>
              </w:rPr>
            </w:pPr>
            <w:r>
              <w:rPr>
                <w:spacing w:val="-4"/>
                <w:sz w:val="18"/>
                <w:szCs w:val="18"/>
              </w:rPr>
              <w:t>产污</w:t>
            </w:r>
          </w:p>
          <w:p w14:paraId="2C1249FE">
            <w:pPr>
              <w:pStyle w:val="6"/>
              <w:spacing w:before="18" w:line="244" w:lineRule="auto"/>
              <w:ind w:left="205" w:right="118" w:hanging="88"/>
              <w:rPr>
                <w:sz w:val="18"/>
                <w:szCs w:val="18"/>
              </w:rPr>
            </w:pPr>
            <w:r>
              <w:rPr>
                <w:spacing w:val="-6"/>
                <w:sz w:val="18"/>
                <w:szCs w:val="18"/>
              </w:rPr>
              <w:t>系数</w:t>
            </w:r>
            <w:r>
              <w:rPr>
                <w:sz w:val="18"/>
                <w:szCs w:val="18"/>
              </w:rPr>
              <w:t xml:space="preserve"> 法</w:t>
            </w:r>
          </w:p>
        </w:tc>
        <w:tc>
          <w:tcPr>
            <w:tcW w:w="794" w:type="dxa"/>
            <w:vAlign w:val="top"/>
          </w:tcPr>
          <w:p w14:paraId="307F5636">
            <w:pPr>
              <w:spacing w:line="241" w:lineRule="auto"/>
              <w:rPr>
                <w:rFonts w:ascii="Arial"/>
                <w:sz w:val="21"/>
              </w:rPr>
            </w:pPr>
          </w:p>
          <w:p w14:paraId="775861EE">
            <w:pPr>
              <w:spacing w:before="52" w:line="188" w:lineRule="auto"/>
              <w:ind w:left="2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2500</w:t>
            </w:r>
          </w:p>
        </w:tc>
        <w:tc>
          <w:tcPr>
            <w:tcW w:w="823" w:type="dxa"/>
            <w:vAlign w:val="top"/>
          </w:tcPr>
          <w:p w14:paraId="463F8DDB">
            <w:pPr>
              <w:spacing w:line="241" w:lineRule="auto"/>
              <w:rPr>
                <w:rFonts w:ascii="Arial"/>
                <w:sz w:val="21"/>
              </w:rPr>
            </w:pPr>
          </w:p>
          <w:p w14:paraId="4D472A16">
            <w:pPr>
              <w:spacing w:before="52" w:line="188" w:lineRule="auto"/>
              <w:ind w:left="13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1333.33</w:t>
            </w:r>
          </w:p>
        </w:tc>
        <w:tc>
          <w:tcPr>
            <w:tcW w:w="695" w:type="dxa"/>
            <w:vAlign w:val="top"/>
          </w:tcPr>
          <w:p w14:paraId="1DCC5F45">
            <w:pPr>
              <w:spacing w:line="241" w:lineRule="auto"/>
              <w:rPr>
                <w:rFonts w:ascii="Arial"/>
                <w:sz w:val="21"/>
              </w:rPr>
            </w:pPr>
          </w:p>
          <w:p w14:paraId="46417519">
            <w:pPr>
              <w:spacing w:before="52" w:line="188" w:lineRule="auto"/>
              <w:ind w:left="1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3.33</w:t>
            </w:r>
          </w:p>
        </w:tc>
        <w:tc>
          <w:tcPr>
            <w:tcW w:w="803" w:type="dxa"/>
            <w:vAlign w:val="top"/>
          </w:tcPr>
          <w:p w14:paraId="1C96A55B">
            <w:pPr>
              <w:spacing w:line="241" w:lineRule="auto"/>
              <w:rPr>
                <w:rFonts w:ascii="Arial"/>
                <w:sz w:val="21"/>
              </w:rPr>
            </w:pPr>
          </w:p>
          <w:p w14:paraId="4CCAA276">
            <w:pPr>
              <w:spacing w:before="52" w:line="188" w:lineRule="auto"/>
              <w:ind w:left="24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4.00</w:t>
            </w:r>
          </w:p>
        </w:tc>
        <w:tc>
          <w:tcPr>
            <w:tcW w:w="603" w:type="dxa"/>
            <w:vAlign w:val="top"/>
          </w:tcPr>
          <w:p w14:paraId="79FC7FAE">
            <w:pPr>
              <w:pStyle w:val="6"/>
              <w:spacing w:before="30" w:line="219" w:lineRule="auto"/>
              <w:ind w:left="123"/>
              <w:rPr>
                <w:sz w:val="18"/>
                <w:szCs w:val="18"/>
              </w:rPr>
            </w:pPr>
            <w:r>
              <w:rPr>
                <w:spacing w:val="-4"/>
                <w:sz w:val="18"/>
                <w:szCs w:val="18"/>
              </w:rPr>
              <w:t>布袋</w:t>
            </w:r>
          </w:p>
          <w:p w14:paraId="6576BE9A">
            <w:pPr>
              <w:pStyle w:val="6"/>
              <w:spacing w:before="20" w:line="220" w:lineRule="auto"/>
              <w:ind w:left="212" w:right="121" w:hanging="78"/>
              <w:rPr>
                <w:sz w:val="18"/>
                <w:szCs w:val="18"/>
              </w:rPr>
            </w:pPr>
            <w:r>
              <w:rPr>
                <w:spacing w:val="-9"/>
                <w:sz w:val="18"/>
                <w:szCs w:val="18"/>
              </w:rPr>
              <w:t>除尘</w:t>
            </w:r>
            <w:r>
              <w:rPr>
                <w:sz w:val="18"/>
                <w:szCs w:val="18"/>
              </w:rPr>
              <w:t xml:space="preserve"> 器</w:t>
            </w:r>
          </w:p>
        </w:tc>
        <w:tc>
          <w:tcPr>
            <w:tcW w:w="769" w:type="dxa"/>
            <w:vMerge w:val="restart"/>
            <w:tcBorders>
              <w:bottom w:val="nil"/>
            </w:tcBorders>
            <w:vAlign w:val="top"/>
          </w:tcPr>
          <w:p w14:paraId="37E9E591">
            <w:pPr>
              <w:spacing w:line="253" w:lineRule="auto"/>
              <w:rPr>
                <w:rFonts w:ascii="Arial"/>
                <w:sz w:val="21"/>
              </w:rPr>
            </w:pPr>
          </w:p>
          <w:p w14:paraId="6437921E">
            <w:pPr>
              <w:spacing w:line="253" w:lineRule="auto"/>
              <w:rPr>
                <w:rFonts w:ascii="Arial"/>
                <w:sz w:val="21"/>
              </w:rPr>
            </w:pPr>
          </w:p>
          <w:p w14:paraId="046879BC">
            <w:pPr>
              <w:spacing w:line="253" w:lineRule="auto"/>
              <w:rPr>
                <w:rFonts w:ascii="Arial"/>
                <w:sz w:val="21"/>
              </w:rPr>
            </w:pPr>
          </w:p>
          <w:p w14:paraId="68F61625">
            <w:pPr>
              <w:spacing w:line="254" w:lineRule="auto"/>
              <w:rPr>
                <w:rFonts w:ascii="Arial"/>
                <w:sz w:val="21"/>
              </w:rPr>
            </w:pPr>
          </w:p>
          <w:p w14:paraId="37F33E22">
            <w:pPr>
              <w:pStyle w:val="6"/>
              <w:spacing w:before="59" w:line="239" w:lineRule="auto"/>
              <w:ind w:left="118" w:right="112" w:firstLine="9"/>
              <w:jc w:val="both"/>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15m</w:t>
            </w:r>
            <w:r>
              <w:rPr>
                <w:rFonts w:ascii="Times New Roman" w:hAnsi="Times New Roman" w:eastAsia="Times New Roman" w:cs="Times New Roman"/>
                <w:spacing w:val="13"/>
                <w:w w:val="101"/>
                <w:sz w:val="18"/>
                <w:szCs w:val="18"/>
              </w:rPr>
              <w:t xml:space="preserve"> </w:t>
            </w:r>
            <w:r>
              <w:rPr>
                <w:spacing w:val="-9"/>
                <w:sz w:val="18"/>
                <w:szCs w:val="18"/>
              </w:rPr>
              <w:t>高</w:t>
            </w:r>
            <w:r>
              <w:rPr>
                <w:sz w:val="18"/>
                <w:szCs w:val="18"/>
              </w:rPr>
              <w:t xml:space="preserve"> </w:t>
            </w:r>
            <w:r>
              <w:rPr>
                <w:spacing w:val="-3"/>
                <w:sz w:val="18"/>
                <w:szCs w:val="18"/>
              </w:rPr>
              <w:t>排气筒</w:t>
            </w:r>
            <w:r>
              <w:rPr>
                <w:sz w:val="18"/>
                <w:szCs w:val="18"/>
              </w:rPr>
              <w:t xml:space="preserve"> </w:t>
            </w:r>
            <w:r>
              <w:rPr>
                <w:spacing w:val="-1"/>
                <w:sz w:val="18"/>
                <w:szCs w:val="18"/>
              </w:rPr>
              <w:t>（</w:t>
            </w:r>
            <w:r>
              <w:rPr>
                <w:rFonts w:ascii="Times New Roman" w:hAnsi="Times New Roman" w:eastAsia="Times New Roman" w:cs="Times New Roman"/>
                <w:spacing w:val="-1"/>
                <w:sz w:val="18"/>
                <w:szCs w:val="18"/>
              </w:rPr>
              <w:t>DA0</w:t>
            </w:r>
          </w:p>
          <w:p w14:paraId="502F30DC">
            <w:pPr>
              <w:pStyle w:val="6"/>
              <w:spacing w:line="221" w:lineRule="auto"/>
              <w:ind w:left="117"/>
              <w:rPr>
                <w:sz w:val="18"/>
                <w:szCs w:val="18"/>
              </w:rPr>
            </w:pPr>
            <w:r>
              <w:rPr>
                <w:rFonts w:ascii="Times New Roman" w:hAnsi="Times New Roman" w:eastAsia="Times New Roman" w:cs="Times New Roman"/>
                <w:sz w:val="18"/>
                <w:szCs w:val="18"/>
              </w:rPr>
              <w:t>01</w:t>
            </w:r>
            <w:r>
              <w:rPr>
                <w:sz w:val="18"/>
                <w:szCs w:val="18"/>
              </w:rPr>
              <w:t>）排</w:t>
            </w:r>
          </w:p>
          <w:p w14:paraId="6722DCCF">
            <w:pPr>
              <w:pStyle w:val="6"/>
              <w:spacing w:before="16" w:line="221" w:lineRule="auto"/>
              <w:ind w:left="298"/>
              <w:rPr>
                <w:sz w:val="18"/>
                <w:szCs w:val="18"/>
              </w:rPr>
            </w:pPr>
            <w:r>
              <w:rPr>
                <w:sz w:val="18"/>
                <w:szCs w:val="18"/>
              </w:rPr>
              <w:t>放</w:t>
            </w:r>
          </w:p>
        </w:tc>
        <w:tc>
          <w:tcPr>
            <w:tcW w:w="470" w:type="dxa"/>
            <w:vAlign w:val="top"/>
          </w:tcPr>
          <w:p w14:paraId="4F2E67D6">
            <w:pPr>
              <w:spacing w:line="241" w:lineRule="auto"/>
              <w:rPr>
                <w:rFonts w:ascii="Arial"/>
                <w:sz w:val="21"/>
              </w:rPr>
            </w:pPr>
          </w:p>
          <w:p w14:paraId="4680F5D9">
            <w:pPr>
              <w:spacing w:before="52" w:line="188" w:lineRule="auto"/>
              <w:ind w:left="1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tc>
        <w:tc>
          <w:tcPr>
            <w:tcW w:w="630" w:type="dxa"/>
            <w:vAlign w:val="top"/>
          </w:tcPr>
          <w:p w14:paraId="16CCBDFC">
            <w:pPr>
              <w:spacing w:line="277" w:lineRule="auto"/>
              <w:rPr>
                <w:rFonts w:ascii="Arial"/>
                <w:sz w:val="21"/>
              </w:rPr>
            </w:pPr>
          </w:p>
          <w:p w14:paraId="1D879AEB">
            <w:pPr>
              <w:spacing w:before="51" w:line="188" w:lineRule="auto"/>
              <w:ind w:left="2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tc>
        <w:tc>
          <w:tcPr>
            <w:tcW w:w="759" w:type="dxa"/>
            <w:vAlign w:val="top"/>
          </w:tcPr>
          <w:p w14:paraId="7379C5EA">
            <w:pPr>
              <w:pStyle w:val="6"/>
              <w:spacing w:before="263" w:line="223" w:lineRule="auto"/>
              <w:ind w:left="297"/>
              <w:rPr>
                <w:sz w:val="18"/>
                <w:szCs w:val="18"/>
              </w:rPr>
            </w:pPr>
            <w:r>
              <w:rPr>
                <w:sz w:val="18"/>
                <w:szCs w:val="18"/>
              </w:rPr>
              <w:t>是</w:t>
            </w:r>
          </w:p>
        </w:tc>
        <w:tc>
          <w:tcPr>
            <w:tcW w:w="1029" w:type="dxa"/>
            <w:vMerge w:val="restart"/>
            <w:tcBorders>
              <w:bottom w:val="nil"/>
            </w:tcBorders>
            <w:vAlign w:val="top"/>
          </w:tcPr>
          <w:p w14:paraId="1B9D8881">
            <w:pPr>
              <w:spacing w:line="272" w:lineRule="auto"/>
              <w:rPr>
                <w:rFonts w:ascii="Arial"/>
                <w:sz w:val="21"/>
              </w:rPr>
            </w:pPr>
          </w:p>
          <w:p w14:paraId="398E4517">
            <w:pPr>
              <w:spacing w:line="272" w:lineRule="auto"/>
              <w:rPr>
                <w:rFonts w:ascii="Arial"/>
                <w:sz w:val="21"/>
              </w:rPr>
            </w:pPr>
          </w:p>
          <w:p w14:paraId="728540F9">
            <w:pPr>
              <w:spacing w:line="272" w:lineRule="auto"/>
              <w:rPr>
                <w:rFonts w:ascii="Arial"/>
                <w:sz w:val="21"/>
              </w:rPr>
            </w:pPr>
          </w:p>
          <w:p w14:paraId="19073380">
            <w:pPr>
              <w:spacing w:line="273" w:lineRule="auto"/>
              <w:rPr>
                <w:rFonts w:ascii="Arial"/>
                <w:sz w:val="21"/>
              </w:rPr>
            </w:pPr>
          </w:p>
          <w:p w14:paraId="670EEBEB">
            <w:pPr>
              <w:spacing w:line="273" w:lineRule="auto"/>
              <w:rPr>
                <w:rFonts w:ascii="Arial"/>
                <w:sz w:val="21"/>
              </w:rPr>
            </w:pPr>
          </w:p>
          <w:p w14:paraId="635B0490">
            <w:pPr>
              <w:pStyle w:val="6"/>
              <w:spacing w:before="59" w:line="220" w:lineRule="auto"/>
              <w:ind w:left="251"/>
              <w:rPr>
                <w:sz w:val="18"/>
                <w:szCs w:val="18"/>
              </w:rPr>
            </w:pPr>
            <w:r>
              <w:rPr>
                <w:spacing w:val="-3"/>
                <w:sz w:val="18"/>
                <w:szCs w:val="18"/>
              </w:rPr>
              <w:t>有组织</w:t>
            </w:r>
          </w:p>
          <w:p w14:paraId="29590451">
            <w:pPr>
              <w:pStyle w:val="6"/>
              <w:spacing w:before="17" w:line="232" w:lineRule="auto"/>
              <w:ind w:left="123"/>
              <w:rPr>
                <w:sz w:val="18"/>
                <w:szCs w:val="18"/>
              </w:rPr>
            </w:pPr>
            <w:r>
              <w:rPr>
                <w:spacing w:val="-3"/>
                <w:sz w:val="18"/>
                <w:szCs w:val="18"/>
              </w:rPr>
              <w:t>（</w:t>
            </w:r>
            <w:r>
              <w:rPr>
                <w:rFonts w:ascii="Times New Roman" w:hAnsi="Times New Roman" w:eastAsia="Times New Roman" w:cs="Times New Roman"/>
                <w:spacing w:val="-3"/>
                <w:sz w:val="18"/>
                <w:szCs w:val="18"/>
              </w:rPr>
              <w:t>DA001</w:t>
            </w:r>
            <w:r>
              <w:rPr>
                <w:spacing w:val="-3"/>
                <w:sz w:val="18"/>
                <w:szCs w:val="18"/>
              </w:rPr>
              <w:t>）</w:t>
            </w:r>
          </w:p>
        </w:tc>
        <w:tc>
          <w:tcPr>
            <w:tcW w:w="949" w:type="dxa"/>
            <w:vMerge w:val="restart"/>
            <w:tcBorders>
              <w:bottom w:val="nil"/>
            </w:tcBorders>
            <w:vAlign w:val="top"/>
          </w:tcPr>
          <w:p w14:paraId="15BB86A7">
            <w:pPr>
              <w:spacing w:line="252" w:lineRule="auto"/>
              <w:rPr>
                <w:rFonts w:ascii="Arial"/>
                <w:sz w:val="21"/>
              </w:rPr>
            </w:pPr>
          </w:p>
          <w:p w14:paraId="14998A3D">
            <w:pPr>
              <w:spacing w:line="252" w:lineRule="auto"/>
              <w:rPr>
                <w:rFonts w:ascii="Arial"/>
                <w:sz w:val="21"/>
              </w:rPr>
            </w:pPr>
          </w:p>
          <w:p w14:paraId="709A28F9">
            <w:pPr>
              <w:spacing w:line="252" w:lineRule="auto"/>
              <w:rPr>
                <w:rFonts w:ascii="Arial"/>
                <w:sz w:val="21"/>
              </w:rPr>
            </w:pPr>
          </w:p>
          <w:p w14:paraId="5C3E7993">
            <w:pPr>
              <w:spacing w:line="253" w:lineRule="auto"/>
              <w:rPr>
                <w:rFonts w:ascii="Arial"/>
                <w:sz w:val="21"/>
              </w:rPr>
            </w:pPr>
          </w:p>
          <w:p w14:paraId="54181042">
            <w:pPr>
              <w:spacing w:line="253" w:lineRule="auto"/>
              <w:rPr>
                <w:rFonts w:ascii="Arial"/>
                <w:sz w:val="21"/>
              </w:rPr>
            </w:pPr>
          </w:p>
          <w:p w14:paraId="7E2F700F">
            <w:pPr>
              <w:spacing w:line="253" w:lineRule="auto"/>
              <w:rPr>
                <w:rFonts w:ascii="Arial"/>
                <w:sz w:val="21"/>
              </w:rPr>
            </w:pPr>
          </w:p>
          <w:p w14:paraId="01297AE4">
            <w:pPr>
              <w:spacing w:before="51" w:line="188" w:lineRule="auto"/>
              <w:ind w:left="26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10000</w:t>
            </w:r>
          </w:p>
        </w:tc>
        <w:tc>
          <w:tcPr>
            <w:tcW w:w="819" w:type="dxa"/>
            <w:vMerge w:val="restart"/>
            <w:tcBorders>
              <w:bottom w:val="nil"/>
            </w:tcBorders>
            <w:vAlign w:val="top"/>
          </w:tcPr>
          <w:p w14:paraId="16AC61E3">
            <w:pPr>
              <w:spacing w:line="477" w:lineRule="auto"/>
              <w:rPr>
                <w:rFonts w:ascii="Arial"/>
                <w:sz w:val="21"/>
              </w:rPr>
            </w:pPr>
          </w:p>
          <w:p w14:paraId="019F8D39">
            <w:pPr>
              <w:spacing w:before="52" w:line="188" w:lineRule="auto"/>
              <w:ind w:left="2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14.43</w:t>
            </w:r>
          </w:p>
        </w:tc>
        <w:tc>
          <w:tcPr>
            <w:tcW w:w="729" w:type="dxa"/>
            <w:vMerge w:val="restart"/>
            <w:tcBorders>
              <w:bottom w:val="nil"/>
            </w:tcBorders>
            <w:vAlign w:val="top"/>
          </w:tcPr>
          <w:p w14:paraId="0739FD16">
            <w:pPr>
              <w:spacing w:line="477" w:lineRule="auto"/>
              <w:rPr>
                <w:rFonts w:ascii="Arial"/>
                <w:sz w:val="21"/>
              </w:rPr>
            </w:pPr>
          </w:p>
          <w:p w14:paraId="48D6E192">
            <w:pPr>
              <w:spacing w:before="52" w:line="188" w:lineRule="auto"/>
              <w:ind w:left="21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0.</w:t>
            </w:r>
            <w:r>
              <w:rPr>
                <w:rFonts w:ascii="Times New Roman" w:hAnsi="Times New Roman" w:eastAsia="Times New Roman" w:cs="Times New Roman"/>
                <w:spacing w:val="-23"/>
                <w:sz w:val="18"/>
                <w:szCs w:val="18"/>
              </w:rPr>
              <w:t xml:space="preserve"> </w:t>
            </w:r>
            <w:r>
              <w:rPr>
                <w:rFonts w:ascii="Times New Roman" w:hAnsi="Times New Roman" w:eastAsia="Times New Roman" w:cs="Times New Roman"/>
                <w:spacing w:val="-7"/>
                <w:sz w:val="18"/>
                <w:szCs w:val="18"/>
              </w:rPr>
              <w:t>14</w:t>
            </w:r>
          </w:p>
        </w:tc>
        <w:tc>
          <w:tcPr>
            <w:tcW w:w="723" w:type="dxa"/>
            <w:vMerge w:val="restart"/>
            <w:tcBorders>
              <w:bottom w:val="nil"/>
            </w:tcBorders>
            <w:vAlign w:val="top"/>
          </w:tcPr>
          <w:p w14:paraId="4C6CF289">
            <w:pPr>
              <w:spacing w:line="477" w:lineRule="auto"/>
              <w:rPr>
                <w:rFonts w:ascii="Arial"/>
                <w:sz w:val="21"/>
              </w:rPr>
            </w:pPr>
          </w:p>
          <w:p w14:paraId="4F2BCCD5">
            <w:pPr>
              <w:spacing w:before="52" w:line="188" w:lineRule="auto"/>
              <w:ind w:left="3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0.19</w:t>
            </w:r>
          </w:p>
        </w:tc>
        <w:tc>
          <w:tcPr>
            <w:tcW w:w="627" w:type="dxa"/>
            <w:tcBorders>
              <w:right w:val="single" w:color="000000" w:sz="4" w:space="0"/>
            </w:tcBorders>
            <w:vAlign w:val="top"/>
          </w:tcPr>
          <w:p w14:paraId="17DEBEAC">
            <w:pPr>
              <w:spacing w:line="241" w:lineRule="auto"/>
              <w:rPr>
                <w:rFonts w:ascii="Arial"/>
                <w:sz w:val="21"/>
              </w:rPr>
            </w:pPr>
          </w:p>
          <w:p w14:paraId="239B74E2">
            <w:pPr>
              <w:spacing w:before="52" w:line="188" w:lineRule="auto"/>
              <w:ind w:left="14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1200</w:t>
            </w:r>
          </w:p>
        </w:tc>
      </w:tr>
      <w:tr w14:paraId="069FA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97" w:type="dxa"/>
            <w:vMerge w:val="continue"/>
            <w:tcBorders>
              <w:top w:val="nil"/>
              <w:left w:val="single" w:color="000000" w:sz="4" w:space="0"/>
              <w:bottom w:val="nil"/>
            </w:tcBorders>
            <w:textDirection w:val="tbRlV"/>
            <w:vAlign w:val="top"/>
          </w:tcPr>
          <w:p w14:paraId="130E7A83">
            <w:pPr>
              <w:rPr>
                <w:rFonts w:ascii="Arial"/>
                <w:sz w:val="21"/>
              </w:rPr>
            </w:pPr>
          </w:p>
        </w:tc>
        <w:tc>
          <w:tcPr>
            <w:tcW w:w="451" w:type="dxa"/>
            <w:vMerge w:val="continue"/>
            <w:tcBorders>
              <w:top w:val="nil"/>
              <w:bottom w:val="nil"/>
            </w:tcBorders>
            <w:vAlign w:val="top"/>
          </w:tcPr>
          <w:p w14:paraId="133B838E">
            <w:pPr>
              <w:rPr>
                <w:rFonts w:ascii="Arial"/>
                <w:sz w:val="21"/>
              </w:rPr>
            </w:pPr>
          </w:p>
        </w:tc>
        <w:tc>
          <w:tcPr>
            <w:tcW w:w="663" w:type="dxa"/>
            <w:vMerge w:val="restart"/>
            <w:tcBorders>
              <w:bottom w:val="nil"/>
            </w:tcBorders>
            <w:vAlign w:val="top"/>
          </w:tcPr>
          <w:p w14:paraId="28FA5694">
            <w:pPr>
              <w:spacing w:line="315" w:lineRule="auto"/>
              <w:rPr>
                <w:rFonts w:ascii="Arial"/>
                <w:sz w:val="21"/>
              </w:rPr>
            </w:pPr>
          </w:p>
          <w:p w14:paraId="115DEDE0">
            <w:pPr>
              <w:pStyle w:val="6"/>
              <w:spacing w:before="59" w:line="220" w:lineRule="auto"/>
              <w:ind w:left="151"/>
              <w:rPr>
                <w:sz w:val="18"/>
                <w:szCs w:val="18"/>
              </w:rPr>
            </w:pPr>
            <w:r>
              <w:rPr>
                <w:spacing w:val="-4"/>
                <w:sz w:val="18"/>
                <w:szCs w:val="18"/>
              </w:rPr>
              <w:t>密炼</w:t>
            </w:r>
          </w:p>
          <w:p w14:paraId="1C8146E8">
            <w:pPr>
              <w:pStyle w:val="6"/>
              <w:spacing w:before="19" w:line="239" w:lineRule="auto"/>
              <w:ind w:left="151" w:right="185" w:firstLine="91"/>
              <w:jc w:val="both"/>
              <w:rPr>
                <w:sz w:val="18"/>
                <w:szCs w:val="18"/>
              </w:rPr>
            </w:pPr>
            <w:r>
              <w:rPr>
                <w:spacing w:val="-11"/>
                <w:sz w:val="18"/>
                <w:szCs w:val="18"/>
              </w:rPr>
              <w:t>热</w:t>
            </w:r>
            <w:r>
              <w:rPr>
                <w:sz w:val="18"/>
                <w:szCs w:val="18"/>
              </w:rPr>
              <w:t xml:space="preserve"> </w:t>
            </w:r>
            <w:r>
              <w:rPr>
                <w:spacing w:val="-20"/>
                <w:sz w:val="18"/>
                <w:szCs w:val="18"/>
              </w:rPr>
              <w:t>熔、</w:t>
            </w:r>
            <w:r>
              <w:rPr>
                <w:sz w:val="18"/>
                <w:szCs w:val="18"/>
              </w:rPr>
              <w:t xml:space="preserve"> </w:t>
            </w:r>
            <w:r>
              <w:rPr>
                <w:spacing w:val="30"/>
                <w:w w:val="128"/>
                <w:sz w:val="18"/>
                <w:szCs w:val="18"/>
              </w:rPr>
              <w:t>炼</w:t>
            </w:r>
            <w:r>
              <w:rPr>
                <w:sz w:val="18"/>
                <w:szCs w:val="18"/>
              </w:rPr>
              <w:t xml:space="preserve"> </w:t>
            </w:r>
            <w:r>
              <w:rPr>
                <w:spacing w:val="-20"/>
                <w:sz w:val="18"/>
                <w:szCs w:val="18"/>
              </w:rPr>
              <w:t>型、</w:t>
            </w:r>
          </w:p>
          <w:p w14:paraId="372B8748">
            <w:pPr>
              <w:pStyle w:val="6"/>
              <w:spacing w:line="220" w:lineRule="auto"/>
              <w:ind w:left="151"/>
              <w:rPr>
                <w:sz w:val="18"/>
                <w:szCs w:val="18"/>
              </w:rPr>
            </w:pPr>
            <w:r>
              <w:rPr>
                <w:spacing w:val="-4"/>
                <w:sz w:val="18"/>
                <w:szCs w:val="18"/>
              </w:rPr>
              <w:t>挤压</w:t>
            </w:r>
          </w:p>
          <w:p w14:paraId="1AC4E1D9">
            <w:pPr>
              <w:pStyle w:val="6"/>
              <w:spacing w:before="18" w:line="220" w:lineRule="auto"/>
              <w:ind w:left="150"/>
              <w:rPr>
                <w:sz w:val="18"/>
                <w:szCs w:val="18"/>
              </w:rPr>
            </w:pPr>
            <w:r>
              <w:rPr>
                <w:spacing w:val="-4"/>
                <w:sz w:val="18"/>
                <w:szCs w:val="18"/>
              </w:rPr>
              <w:t>切粒</w:t>
            </w:r>
          </w:p>
          <w:p w14:paraId="21BD71C4">
            <w:pPr>
              <w:pStyle w:val="6"/>
              <w:spacing w:before="20" w:line="220" w:lineRule="auto"/>
              <w:ind w:left="150"/>
              <w:rPr>
                <w:sz w:val="18"/>
                <w:szCs w:val="18"/>
              </w:rPr>
            </w:pPr>
            <w:r>
              <w:rPr>
                <w:spacing w:val="-4"/>
                <w:sz w:val="18"/>
                <w:szCs w:val="18"/>
              </w:rPr>
              <w:t>废气</w:t>
            </w:r>
          </w:p>
        </w:tc>
        <w:tc>
          <w:tcPr>
            <w:tcW w:w="656" w:type="dxa"/>
            <w:vAlign w:val="top"/>
          </w:tcPr>
          <w:p w14:paraId="5F18A462">
            <w:pPr>
              <w:pStyle w:val="6"/>
              <w:spacing w:before="33" w:line="219" w:lineRule="auto"/>
              <w:ind w:left="236" w:right="149" w:hanging="89"/>
              <w:rPr>
                <w:sz w:val="18"/>
                <w:szCs w:val="18"/>
              </w:rPr>
            </w:pPr>
            <w:r>
              <w:rPr>
                <w:spacing w:val="-4"/>
                <w:sz w:val="18"/>
                <w:szCs w:val="18"/>
              </w:rPr>
              <w:t>颗粒</w:t>
            </w:r>
            <w:r>
              <w:rPr>
                <w:sz w:val="18"/>
                <w:szCs w:val="18"/>
              </w:rPr>
              <w:t xml:space="preserve"> 物</w:t>
            </w:r>
          </w:p>
        </w:tc>
        <w:tc>
          <w:tcPr>
            <w:tcW w:w="590" w:type="dxa"/>
            <w:vMerge w:val="continue"/>
            <w:tcBorders>
              <w:top w:val="nil"/>
              <w:bottom w:val="nil"/>
            </w:tcBorders>
            <w:vAlign w:val="top"/>
          </w:tcPr>
          <w:p w14:paraId="27C4CEFB">
            <w:pPr>
              <w:rPr>
                <w:rFonts w:ascii="Arial"/>
                <w:sz w:val="21"/>
              </w:rPr>
            </w:pPr>
          </w:p>
        </w:tc>
        <w:tc>
          <w:tcPr>
            <w:tcW w:w="794" w:type="dxa"/>
            <w:vMerge w:val="restart"/>
            <w:tcBorders>
              <w:bottom w:val="nil"/>
            </w:tcBorders>
            <w:vAlign w:val="top"/>
          </w:tcPr>
          <w:p w14:paraId="1490BA34">
            <w:pPr>
              <w:spacing w:line="291" w:lineRule="auto"/>
              <w:rPr>
                <w:rFonts w:ascii="Arial"/>
                <w:sz w:val="21"/>
              </w:rPr>
            </w:pPr>
          </w:p>
          <w:p w14:paraId="64F7A891">
            <w:pPr>
              <w:spacing w:line="291" w:lineRule="auto"/>
              <w:rPr>
                <w:rFonts w:ascii="Arial"/>
                <w:sz w:val="21"/>
              </w:rPr>
            </w:pPr>
          </w:p>
          <w:p w14:paraId="232B8595">
            <w:pPr>
              <w:spacing w:line="291" w:lineRule="auto"/>
              <w:rPr>
                <w:rFonts w:ascii="Arial"/>
                <w:sz w:val="21"/>
              </w:rPr>
            </w:pPr>
          </w:p>
          <w:p w14:paraId="5D800300">
            <w:pPr>
              <w:spacing w:line="291" w:lineRule="auto"/>
              <w:rPr>
                <w:rFonts w:ascii="Arial"/>
                <w:sz w:val="21"/>
              </w:rPr>
            </w:pPr>
          </w:p>
          <w:p w14:paraId="0B2E29CF">
            <w:pPr>
              <w:spacing w:before="52" w:line="188" w:lineRule="auto"/>
              <w:ind w:left="2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7500</w:t>
            </w:r>
          </w:p>
        </w:tc>
        <w:tc>
          <w:tcPr>
            <w:tcW w:w="823" w:type="dxa"/>
            <w:vAlign w:val="top"/>
          </w:tcPr>
          <w:p w14:paraId="690D5D6F">
            <w:pPr>
              <w:spacing w:before="179" w:line="188" w:lineRule="auto"/>
              <w:ind w:left="2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32.50</w:t>
            </w:r>
          </w:p>
        </w:tc>
        <w:tc>
          <w:tcPr>
            <w:tcW w:w="695" w:type="dxa"/>
            <w:vAlign w:val="top"/>
          </w:tcPr>
          <w:p w14:paraId="69201709">
            <w:pPr>
              <w:spacing w:before="179"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0.24</w:t>
            </w:r>
          </w:p>
        </w:tc>
        <w:tc>
          <w:tcPr>
            <w:tcW w:w="803" w:type="dxa"/>
            <w:vAlign w:val="top"/>
          </w:tcPr>
          <w:p w14:paraId="25608110">
            <w:pPr>
              <w:spacing w:before="179" w:line="188" w:lineRule="auto"/>
              <w:ind w:left="24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0.59</w:t>
            </w:r>
          </w:p>
        </w:tc>
        <w:tc>
          <w:tcPr>
            <w:tcW w:w="603" w:type="dxa"/>
            <w:vMerge w:val="restart"/>
            <w:tcBorders>
              <w:bottom w:val="nil"/>
            </w:tcBorders>
            <w:vAlign w:val="top"/>
          </w:tcPr>
          <w:p w14:paraId="160584D2">
            <w:pPr>
              <w:spacing w:line="331" w:lineRule="auto"/>
              <w:rPr>
                <w:rFonts w:ascii="Arial"/>
                <w:sz w:val="21"/>
              </w:rPr>
            </w:pPr>
          </w:p>
          <w:p w14:paraId="036168EF">
            <w:pPr>
              <w:spacing w:line="332" w:lineRule="auto"/>
              <w:rPr>
                <w:rFonts w:ascii="Arial"/>
                <w:sz w:val="21"/>
              </w:rPr>
            </w:pPr>
          </w:p>
          <w:p w14:paraId="35290B94">
            <w:pPr>
              <w:pStyle w:val="6"/>
              <w:spacing w:before="59" w:line="219" w:lineRule="auto"/>
              <w:ind w:left="123"/>
              <w:rPr>
                <w:sz w:val="18"/>
                <w:szCs w:val="18"/>
              </w:rPr>
            </w:pPr>
            <w:r>
              <w:rPr>
                <w:spacing w:val="-4"/>
                <w:sz w:val="18"/>
                <w:szCs w:val="18"/>
              </w:rPr>
              <w:t>布袋</w:t>
            </w:r>
          </w:p>
          <w:p w14:paraId="401F9AE5">
            <w:pPr>
              <w:pStyle w:val="6"/>
              <w:spacing w:before="19" w:line="219" w:lineRule="auto"/>
              <w:ind w:left="134"/>
              <w:rPr>
                <w:sz w:val="18"/>
                <w:szCs w:val="18"/>
              </w:rPr>
            </w:pPr>
            <w:r>
              <w:rPr>
                <w:spacing w:val="-9"/>
                <w:sz w:val="18"/>
                <w:szCs w:val="18"/>
              </w:rPr>
              <w:t>除尘</w:t>
            </w:r>
          </w:p>
          <w:p w14:paraId="5051EAD1">
            <w:pPr>
              <w:pStyle w:val="6"/>
              <w:spacing w:before="19" w:line="220" w:lineRule="auto"/>
              <w:ind w:left="158"/>
              <w:rPr>
                <w:sz w:val="18"/>
                <w:szCs w:val="18"/>
              </w:rPr>
            </w:pPr>
            <w:r>
              <w:rPr>
                <w:rFonts w:ascii="Times New Roman" w:hAnsi="Times New Roman" w:eastAsia="Times New Roman" w:cs="Times New Roman"/>
                <w:spacing w:val="-2"/>
                <w:sz w:val="18"/>
                <w:szCs w:val="18"/>
              </w:rPr>
              <w:t>+</w:t>
            </w:r>
            <w:r>
              <w:rPr>
                <w:spacing w:val="-2"/>
                <w:sz w:val="18"/>
                <w:szCs w:val="18"/>
              </w:rPr>
              <w:t>两</w:t>
            </w:r>
          </w:p>
          <w:p w14:paraId="17A0171C">
            <w:pPr>
              <w:pStyle w:val="6"/>
              <w:spacing w:before="20" w:line="220" w:lineRule="auto"/>
              <w:ind w:left="126"/>
              <w:rPr>
                <w:sz w:val="18"/>
                <w:szCs w:val="18"/>
              </w:rPr>
            </w:pPr>
            <w:r>
              <w:rPr>
                <w:spacing w:val="-5"/>
                <w:sz w:val="18"/>
                <w:szCs w:val="18"/>
              </w:rPr>
              <w:t>级活</w:t>
            </w:r>
          </w:p>
          <w:p w14:paraId="109A261B">
            <w:pPr>
              <w:pStyle w:val="6"/>
              <w:spacing w:before="18" w:line="221" w:lineRule="auto"/>
              <w:ind w:left="126"/>
              <w:rPr>
                <w:sz w:val="18"/>
                <w:szCs w:val="18"/>
              </w:rPr>
            </w:pPr>
            <w:r>
              <w:rPr>
                <w:spacing w:val="-5"/>
                <w:sz w:val="18"/>
                <w:szCs w:val="18"/>
              </w:rPr>
              <w:t>性炭</w:t>
            </w:r>
          </w:p>
        </w:tc>
        <w:tc>
          <w:tcPr>
            <w:tcW w:w="769" w:type="dxa"/>
            <w:vMerge w:val="continue"/>
            <w:tcBorders>
              <w:top w:val="nil"/>
              <w:bottom w:val="nil"/>
            </w:tcBorders>
            <w:vAlign w:val="top"/>
          </w:tcPr>
          <w:p w14:paraId="00290541">
            <w:pPr>
              <w:rPr>
                <w:rFonts w:ascii="Arial"/>
                <w:sz w:val="21"/>
              </w:rPr>
            </w:pPr>
          </w:p>
        </w:tc>
        <w:tc>
          <w:tcPr>
            <w:tcW w:w="470" w:type="dxa"/>
            <w:vAlign w:val="top"/>
          </w:tcPr>
          <w:p w14:paraId="2771172F">
            <w:pPr>
              <w:spacing w:before="179" w:line="188" w:lineRule="auto"/>
              <w:ind w:left="1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630" w:type="dxa"/>
            <w:vAlign w:val="top"/>
          </w:tcPr>
          <w:p w14:paraId="4198DEFC">
            <w:pPr>
              <w:spacing w:before="217" w:line="188" w:lineRule="auto"/>
              <w:ind w:left="2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tc>
        <w:tc>
          <w:tcPr>
            <w:tcW w:w="759" w:type="dxa"/>
            <w:vAlign w:val="top"/>
          </w:tcPr>
          <w:p w14:paraId="60A17A71">
            <w:pPr>
              <w:pStyle w:val="6"/>
              <w:spacing w:before="148" w:line="223" w:lineRule="auto"/>
              <w:ind w:left="297"/>
              <w:rPr>
                <w:sz w:val="18"/>
                <w:szCs w:val="18"/>
              </w:rPr>
            </w:pPr>
            <w:r>
              <w:rPr>
                <w:sz w:val="18"/>
                <w:szCs w:val="18"/>
              </w:rPr>
              <w:t>是</w:t>
            </w:r>
          </w:p>
        </w:tc>
        <w:tc>
          <w:tcPr>
            <w:tcW w:w="1029" w:type="dxa"/>
            <w:vMerge w:val="continue"/>
            <w:tcBorders>
              <w:top w:val="nil"/>
              <w:bottom w:val="nil"/>
            </w:tcBorders>
            <w:vAlign w:val="top"/>
          </w:tcPr>
          <w:p w14:paraId="1E4B426B">
            <w:pPr>
              <w:rPr>
                <w:rFonts w:ascii="Arial"/>
                <w:sz w:val="21"/>
              </w:rPr>
            </w:pPr>
          </w:p>
        </w:tc>
        <w:tc>
          <w:tcPr>
            <w:tcW w:w="949" w:type="dxa"/>
            <w:vMerge w:val="continue"/>
            <w:tcBorders>
              <w:top w:val="nil"/>
              <w:bottom w:val="nil"/>
            </w:tcBorders>
            <w:vAlign w:val="top"/>
          </w:tcPr>
          <w:p w14:paraId="74798744">
            <w:pPr>
              <w:rPr>
                <w:rFonts w:ascii="Arial"/>
                <w:sz w:val="21"/>
              </w:rPr>
            </w:pPr>
          </w:p>
        </w:tc>
        <w:tc>
          <w:tcPr>
            <w:tcW w:w="819" w:type="dxa"/>
            <w:vMerge w:val="continue"/>
            <w:tcBorders>
              <w:top w:val="nil"/>
            </w:tcBorders>
            <w:vAlign w:val="top"/>
          </w:tcPr>
          <w:p w14:paraId="004CBAF9">
            <w:pPr>
              <w:rPr>
                <w:rFonts w:ascii="Arial"/>
                <w:sz w:val="21"/>
              </w:rPr>
            </w:pPr>
          </w:p>
        </w:tc>
        <w:tc>
          <w:tcPr>
            <w:tcW w:w="729" w:type="dxa"/>
            <w:vMerge w:val="continue"/>
            <w:tcBorders>
              <w:top w:val="nil"/>
            </w:tcBorders>
            <w:vAlign w:val="top"/>
          </w:tcPr>
          <w:p w14:paraId="6E047E7B">
            <w:pPr>
              <w:rPr>
                <w:rFonts w:ascii="Arial"/>
                <w:sz w:val="21"/>
              </w:rPr>
            </w:pPr>
          </w:p>
        </w:tc>
        <w:tc>
          <w:tcPr>
            <w:tcW w:w="723" w:type="dxa"/>
            <w:vMerge w:val="continue"/>
            <w:tcBorders>
              <w:top w:val="nil"/>
            </w:tcBorders>
            <w:vAlign w:val="top"/>
          </w:tcPr>
          <w:p w14:paraId="5A6E3FED">
            <w:pPr>
              <w:rPr>
                <w:rFonts w:ascii="Arial"/>
                <w:sz w:val="21"/>
              </w:rPr>
            </w:pPr>
          </w:p>
        </w:tc>
        <w:tc>
          <w:tcPr>
            <w:tcW w:w="627" w:type="dxa"/>
            <w:tcBorders>
              <w:right w:val="single" w:color="000000" w:sz="4" w:space="0"/>
            </w:tcBorders>
            <w:vAlign w:val="top"/>
          </w:tcPr>
          <w:p w14:paraId="7302E76D">
            <w:pPr>
              <w:spacing w:before="179"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11168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97" w:type="dxa"/>
            <w:vMerge w:val="continue"/>
            <w:tcBorders>
              <w:top w:val="nil"/>
              <w:left w:val="single" w:color="000000" w:sz="4" w:space="0"/>
              <w:bottom w:val="nil"/>
            </w:tcBorders>
            <w:textDirection w:val="tbRlV"/>
            <w:vAlign w:val="top"/>
          </w:tcPr>
          <w:p w14:paraId="2D5A8512">
            <w:pPr>
              <w:rPr>
                <w:rFonts w:ascii="Arial"/>
                <w:sz w:val="21"/>
              </w:rPr>
            </w:pPr>
          </w:p>
        </w:tc>
        <w:tc>
          <w:tcPr>
            <w:tcW w:w="451" w:type="dxa"/>
            <w:vMerge w:val="continue"/>
            <w:tcBorders>
              <w:top w:val="nil"/>
              <w:bottom w:val="nil"/>
            </w:tcBorders>
            <w:vAlign w:val="top"/>
          </w:tcPr>
          <w:p w14:paraId="524B290F">
            <w:pPr>
              <w:rPr>
                <w:rFonts w:ascii="Arial"/>
                <w:sz w:val="21"/>
              </w:rPr>
            </w:pPr>
          </w:p>
        </w:tc>
        <w:tc>
          <w:tcPr>
            <w:tcW w:w="663" w:type="dxa"/>
            <w:vMerge w:val="continue"/>
            <w:tcBorders>
              <w:top w:val="nil"/>
              <w:bottom w:val="nil"/>
            </w:tcBorders>
            <w:vAlign w:val="top"/>
          </w:tcPr>
          <w:p w14:paraId="03D3E04F">
            <w:pPr>
              <w:rPr>
                <w:rFonts w:ascii="Arial"/>
                <w:sz w:val="21"/>
              </w:rPr>
            </w:pPr>
          </w:p>
        </w:tc>
        <w:tc>
          <w:tcPr>
            <w:tcW w:w="656" w:type="dxa"/>
            <w:vAlign w:val="top"/>
          </w:tcPr>
          <w:p w14:paraId="50E711BE">
            <w:pPr>
              <w:pStyle w:val="6"/>
              <w:spacing w:before="34" w:line="220" w:lineRule="auto"/>
              <w:ind w:left="151"/>
              <w:rPr>
                <w:sz w:val="18"/>
                <w:szCs w:val="18"/>
              </w:rPr>
            </w:pPr>
            <w:r>
              <w:rPr>
                <w:spacing w:val="-5"/>
                <w:sz w:val="18"/>
                <w:szCs w:val="18"/>
              </w:rPr>
              <w:t>非甲</w:t>
            </w:r>
          </w:p>
          <w:p w14:paraId="1975B41E">
            <w:pPr>
              <w:pStyle w:val="6"/>
              <w:spacing w:before="18" w:line="218" w:lineRule="auto"/>
              <w:ind w:left="236" w:right="149" w:hanging="88"/>
              <w:rPr>
                <w:sz w:val="18"/>
                <w:szCs w:val="18"/>
              </w:rPr>
            </w:pPr>
            <w:r>
              <w:rPr>
                <w:spacing w:val="-4"/>
                <w:sz w:val="18"/>
                <w:szCs w:val="18"/>
              </w:rPr>
              <w:t>烷总</w:t>
            </w:r>
            <w:r>
              <w:rPr>
                <w:sz w:val="18"/>
                <w:szCs w:val="18"/>
              </w:rPr>
              <w:t xml:space="preserve"> 烃</w:t>
            </w:r>
          </w:p>
        </w:tc>
        <w:tc>
          <w:tcPr>
            <w:tcW w:w="590" w:type="dxa"/>
            <w:vMerge w:val="continue"/>
            <w:tcBorders>
              <w:top w:val="nil"/>
              <w:bottom w:val="nil"/>
            </w:tcBorders>
            <w:vAlign w:val="top"/>
          </w:tcPr>
          <w:p w14:paraId="70C96136">
            <w:pPr>
              <w:rPr>
                <w:rFonts w:ascii="Arial"/>
                <w:sz w:val="21"/>
              </w:rPr>
            </w:pPr>
          </w:p>
        </w:tc>
        <w:tc>
          <w:tcPr>
            <w:tcW w:w="794" w:type="dxa"/>
            <w:vMerge w:val="continue"/>
            <w:tcBorders>
              <w:top w:val="nil"/>
              <w:bottom w:val="nil"/>
            </w:tcBorders>
            <w:vAlign w:val="top"/>
          </w:tcPr>
          <w:p w14:paraId="68E9FE4C">
            <w:pPr>
              <w:rPr>
                <w:rFonts w:ascii="Arial"/>
                <w:sz w:val="21"/>
              </w:rPr>
            </w:pPr>
          </w:p>
        </w:tc>
        <w:tc>
          <w:tcPr>
            <w:tcW w:w="823" w:type="dxa"/>
            <w:vAlign w:val="top"/>
          </w:tcPr>
          <w:p w14:paraId="57441E76">
            <w:pPr>
              <w:spacing w:line="245" w:lineRule="auto"/>
              <w:rPr>
                <w:rFonts w:ascii="Arial"/>
                <w:sz w:val="21"/>
              </w:rPr>
            </w:pPr>
          </w:p>
          <w:p w14:paraId="7486A134">
            <w:pPr>
              <w:spacing w:before="52" w:line="188" w:lineRule="auto"/>
              <w:ind w:left="1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124.15</w:t>
            </w:r>
          </w:p>
        </w:tc>
        <w:tc>
          <w:tcPr>
            <w:tcW w:w="695" w:type="dxa"/>
            <w:vAlign w:val="top"/>
          </w:tcPr>
          <w:p w14:paraId="2C843585">
            <w:pPr>
              <w:spacing w:line="245" w:lineRule="auto"/>
              <w:rPr>
                <w:rFonts w:ascii="Arial"/>
                <w:sz w:val="21"/>
              </w:rPr>
            </w:pPr>
          </w:p>
          <w:p w14:paraId="1E276E84">
            <w:pPr>
              <w:spacing w:before="52"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0.93</w:t>
            </w:r>
          </w:p>
        </w:tc>
        <w:tc>
          <w:tcPr>
            <w:tcW w:w="803" w:type="dxa"/>
            <w:vAlign w:val="top"/>
          </w:tcPr>
          <w:p w14:paraId="7AEBCA81">
            <w:pPr>
              <w:spacing w:line="245" w:lineRule="auto"/>
              <w:rPr>
                <w:rFonts w:ascii="Arial"/>
                <w:sz w:val="21"/>
              </w:rPr>
            </w:pPr>
          </w:p>
          <w:p w14:paraId="1EDC2E4D">
            <w:pPr>
              <w:spacing w:before="52" w:line="188" w:lineRule="auto"/>
              <w:ind w:left="24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2.23</w:t>
            </w:r>
          </w:p>
        </w:tc>
        <w:tc>
          <w:tcPr>
            <w:tcW w:w="603" w:type="dxa"/>
            <w:vMerge w:val="continue"/>
            <w:tcBorders>
              <w:top w:val="nil"/>
              <w:bottom w:val="nil"/>
            </w:tcBorders>
            <w:vAlign w:val="top"/>
          </w:tcPr>
          <w:p w14:paraId="1B48EF15">
            <w:pPr>
              <w:rPr>
                <w:rFonts w:ascii="Arial"/>
                <w:sz w:val="21"/>
              </w:rPr>
            </w:pPr>
          </w:p>
        </w:tc>
        <w:tc>
          <w:tcPr>
            <w:tcW w:w="769" w:type="dxa"/>
            <w:vMerge w:val="continue"/>
            <w:tcBorders>
              <w:top w:val="nil"/>
              <w:bottom w:val="nil"/>
            </w:tcBorders>
            <w:vAlign w:val="top"/>
          </w:tcPr>
          <w:p w14:paraId="0C07FA1B">
            <w:pPr>
              <w:rPr>
                <w:rFonts w:ascii="Arial"/>
                <w:sz w:val="21"/>
              </w:rPr>
            </w:pPr>
          </w:p>
        </w:tc>
        <w:tc>
          <w:tcPr>
            <w:tcW w:w="470" w:type="dxa"/>
            <w:vAlign w:val="top"/>
          </w:tcPr>
          <w:p w14:paraId="4256FFCD">
            <w:pPr>
              <w:spacing w:line="245" w:lineRule="auto"/>
              <w:rPr>
                <w:rFonts w:ascii="Arial"/>
                <w:sz w:val="21"/>
              </w:rPr>
            </w:pPr>
          </w:p>
          <w:p w14:paraId="0808960A">
            <w:pPr>
              <w:spacing w:before="52" w:line="188" w:lineRule="auto"/>
              <w:ind w:left="1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630" w:type="dxa"/>
            <w:vAlign w:val="top"/>
          </w:tcPr>
          <w:p w14:paraId="61D819CF">
            <w:pPr>
              <w:spacing w:line="281" w:lineRule="auto"/>
              <w:rPr>
                <w:rFonts w:ascii="Arial"/>
                <w:sz w:val="21"/>
              </w:rPr>
            </w:pPr>
          </w:p>
          <w:p w14:paraId="62D51414">
            <w:pPr>
              <w:spacing w:before="51" w:line="188" w:lineRule="auto"/>
              <w:ind w:left="2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759" w:type="dxa"/>
            <w:vAlign w:val="top"/>
          </w:tcPr>
          <w:p w14:paraId="544F3C71">
            <w:pPr>
              <w:pStyle w:val="6"/>
              <w:spacing w:before="267" w:line="223" w:lineRule="auto"/>
              <w:ind w:left="297"/>
              <w:rPr>
                <w:sz w:val="18"/>
                <w:szCs w:val="18"/>
              </w:rPr>
            </w:pPr>
            <w:r>
              <w:rPr>
                <w:sz w:val="18"/>
                <w:szCs w:val="18"/>
              </w:rPr>
              <w:t>是</w:t>
            </w:r>
          </w:p>
        </w:tc>
        <w:tc>
          <w:tcPr>
            <w:tcW w:w="1029" w:type="dxa"/>
            <w:vMerge w:val="continue"/>
            <w:tcBorders>
              <w:top w:val="nil"/>
              <w:bottom w:val="nil"/>
            </w:tcBorders>
            <w:vAlign w:val="top"/>
          </w:tcPr>
          <w:p w14:paraId="0EBE5B5A">
            <w:pPr>
              <w:rPr>
                <w:rFonts w:ascii="Arial"/>
                <w:sz w:val="21"/>
              </w:rPr>
            </w:pPr>
          </w:p>
        </w:tc>
        <w:tc>
          <w:tcPr>
            <w:tcW w:w="949" w:type="dxa"/>
            <w:vMerge w:val="continue"/>
            <w:tcBorders>
              <w:top w:val="nil"/>
              <w:bottom w:val="nil"/>
            </w:tcBorders>
            <w:vAlign w:val="top"/>
          </w:tcPr>
          <w:p w14:paraId="188B4501">
            <w:pPr>
              <w:rPr>
                <w:rFonts w:ascii="Arial"/>
                <w:sz w:val="21"/>
              </w:rPr>
            </w:pPr>
          </w:p>
        </w:tc>
        <w:tc>
          <w:tcPr>
            <w:tcW w:w="819" w:type="dxa"/>
            <w:vAlign w:val="top"/>
          </w:tcPr>
          <w:p w14:paraId="5A746340">
            <w:pPr>
              <w:spacing w:line="245" w:lineRule="auto"/>
              <w:rPr>
                <w:rFonts w:ascii="Arial"/>
                <w:sz w:val="21"/>
              </w:rPr>
            </w:pPr>
          </w:p>
          <w:p w14:paraId="5658087C">
            <w:pPr>
              <w:spacing w:before="52" w:line="188" w:lineRule="auto"/>
              <w:ind w:left="26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8.38</w:t>
            </w:r>
          </w:p>
        </w:tc>
        <w:tc>
          <w:tcPr>
            <w:tcW w:w="729" w:type="dxa"/>
            <w:vAlign w:val="top"/>
          </w:tcPr>
          <w:p w14:paraId="55BEE0E6">
            <w:pPr>
              <w:spacing w:line="245" w:lineRule="auto"/>
              <w:rPr>
                <w:rFonts w:ascii="Arial"/>
                <w:sz w:val="21"/>
              </w:rPr>
            </w:pPr>
          </w:p>
          <w:p w14:paraId="7C485F2A">
            <w:pPr>
              <w:spacing w:before="52" w:line="188" w:lineRule="auto"/>
              <w:ind w:left="2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0.08</w:t>
            </w:r>
          </w:p>
        </w:tc>
        <w:tc>
          <w:tcPr>
            <w:tcW w:w="723" w:type="dxa"/>
            <w:vAlign w:val="top"/>
          </w:tcPr>
          <w:p w14:paraId="3073D102">
            <w:pPr>
              <w:spacing w:line="245" w:lineRule="auto"/>
              <w:rPr>
                <w:rFonts w:ascii="Arial"/>
                <w:sz w:val="21"/>
              </w:rPr>
            </w:pPr>
          </w:p>
          <w:p w14:paraId="08DF34AE">
            <w:pPr>
              <w:spacing w:before="52" w:line="188" w:lineRule="auto"/>
              <w:ind w:left="2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0.20</w:t>
            </w:r>
          </w:p>
        </w:tc>
        <w:tc>
          <w:tcPr>
            <w:tcW w:w="627" w:type="dxa"/>
            <w:tcBorders>
              <w:right w:val="single" w:color="000000" w:sz="4" w:space="0"/>
            </w:tcBorders>
            <w:vAlign w:val="top"/>
          </w:tcPr>
          <w:p w14:paraId="3B6075A3">
            <w:pPr>
              <w:spacing w:line="245" w:lineRule="auto"/>
              <w:rPr>
                <w:rFonts w:ascii="Arial"/>
                <w:sz w:val="21"/>
              </w:rPr>
            </w:pPr>
          </w:p>
          <w:p w14:paraId="21270C99">
            <w:pPr>
              <w:spacing w:before="52"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56681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97" w:type="dxa"/>
            <w:vMerge w:val="continue"/>
            <w:tcBorders>
              <w:top w:val="nil"/>
              <w:left w:val="single" w:color="000000" w:sz="4" w:space="0"/>
              <w:bottom w:val="nil"/>
            </w:tcBorders>
            <w:textDirection w:val="tbRlV"/>
            <w:vAlign w:val="top"/>
          </w:tcPr>
          <w:p w14:paraId="6071C3D6">
            <w:pPr>
              <w:rPr>
                <w:rFonts w:ascii="Arial"/>
                <w:sz w:val="21"/>
              </w:rPr>
            </w:pPr>
          </w:p>
        </w:tc>
        <w:tc>
          <w:tcPr>
            <w:tcW w:w="451" w:type="dxa"/>
            <w:vMerge w:val="continue"/>
            <w:tcBorders>
              <w:top w:val="nil"/>
              <w:bottom w:val="nil"/>
            </w:tcBorders>
            <w:vAlign w:val="top"/>
          </w:tcPr>
          <w:p w14:paraId="52AEFD0B">
            <w:pPr>
              <w:rPr>
                <w:rFonts w:ascii="Arial"/>
                <w:sz w:val="21"/>
              </w:rPr>
            </w:pPr>
          </w:p>
        </w:tc>
        <w:tc>
          <w:tcPr>
            <w:tcW w:w="663" w:type="dxa"/>
            <w:vMerge w:val="continue"/>
            <w:tcBorders>
              <w:top w:val="nil"/>
              <w:bottom w:val="nil"/>
            </w:tcBorders>
            <w:vAlign w:val="top"/>
          </w:tcPr>
          <w:p w14:paraId="6DE52E14">
            <w:pPr>
              <w:rPr>
                <w:rFonts w:ascii="Arial"/>
                <w:sz w:val="21"/>
              </w:rPr>
            </w:pPr>
          </w:p>
        </w:tc>
        <w:tc>
          <w:tcPr>
            <w:tcW w:w="656" w:type="dxa"/>
            <w:vAlign w:val="top"/>
          </w:tcPr>
          <w:p w14:paraId="06B63F08">
            <w:pPr>
              <w:pStyle w:val="6"/>
              <w:spacing w:before="37" w:line="217" w:lineRule="auto"/>
              <w:ind w:left="237" w:right="149" w:hanging="87"/>
              <w:rPr>
                <w:sz w:val="18"/>
                <w:szCs w:val="18"/>
              </w:rPr>
            </w:pPr>
            <w:r>
              <w:rPr>
                <w:spacing w:val="-5"/>
                <w:sz w:val="18"/>
                <w:szCs w:val="18"/>
              </w:rPr>
              <w:t>苯乙</w:t>
            </w:r>
            <w:r>
              <w:rPr>
                <w:sz w:val="18"/>
                <w:szCs w:val="18"/>
              </w:rPr>
              <w:t xml:space="preserve"> 烯</w:t>
            </w:r>
          </w:p>
        </w:tc>
        <w:tc>
          <w:tcPr>
            <w:tcW w:w="590" w:type="dxa"/>
            <w:vMerge w:val="continue"/>
            <w:tcBorders>
              <w:top w:val="nil"/>
              <w:bottom w:val="nil"/>
            </w:tcBorders>
            <w:vAlign w:val="top"/>
          </w:tcPr>
          <w:p w14:paraId="16B3966E">
            <w:pPr>
              <w:rPr>
                <w:rFonts w:ascii="Arial"/>
                <w:sz w:val="21"/>
              </w:rPr>
            </w:pPr>
          </w:p>
        </w:tc>
        <w:tc>
          <w:tcPr>
            <w:tcW w:w="794" w:type="dxa"/>
            <w:vMerge w:val="continue"/>
            <w:tcBorders>
              <w:top w:val="nil"/>
              <w:bottom w:val="nil"/>
            </w:tcBorders>
            <w:vAlign w:val="top"/>
          </w:tcPr>
          <w:p w14:paraId="311B8B69">
            <w:pPr>
              <w:rPr>
                <w:rFonts w:ascii="Arial"/>
                <w:sz w:val="21"/>
              </w:rPr>
            </w:pPr>
          </w:p>
        </w:tc>
        <w:tc>
          <w:tcPr>
            <w:tcW w:w="823" w:type="dxa"/>
            <w:vAlign w:val="top"/>
          </w:tcPr>
          <w:p w14:paraId="064DE9DF">
            <w:pPr>
              <w:pStyle w:val="6"/>
              <w:spacing w:before="48" w:line="236" w:lineRule="auto"/>
              <w:ind w:left="178"/>
              <w:rPr>
                <w:sz w:val="18"/>
                <w:szCs w:val="18"/>
              </w:rPr>
            </w:pPr>
            <w:r>
              <w:rPr>
                <w:rFonts w:ascii="Times New Roman" w:hAnsi="Times New Roman" w:eastAsia="Times New Roman" w:cs="Times New Roman"/>
                <w:spacing w:val="-5"/>
                <w:sz w:val="18"/>
                <w:szCs w:val="18"/>
              </w:rPr>
              <w:t>1.78</w:t>
            </w:r>
            <w:r>
              <w:rPr>
                <w:spacing w:val="-5"/>
                <w:sz w:val="18"/>
                <w:szCs w:val="18"/>
              </w:rPr>
              <w:t>×</w:t>
            </w:r>
          </w:p>
          <w:p w14:paraId="2E599237">
            <w:pPr>
              <w:spacing w:before="4" w:line="206" w:lineRule="auto"/>
              <w:ind w:left="28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695" w:type="dxa"/>
            <w:vAlign w:val="top"/>
          </w:tcPr>
          <w:p w14:paraId="31CCFA8D">
            <w:pPr>
              <w:spacing w:before="65"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0.10</w:t>
            </w:r>
          </w:p>
          <w:p w14:paraId="7B06AA95">
            <w:pPr>
              <w:pStyle w:val="6"/>
              <w:spacing w:before="27" w:line="211" w:lineRule="auto"/>
              <w:ind w:left="144"/>
              <w:rPr>
                <w:rFonts w:ascii="Times New Roman" w:hAnsi="Times New Roman" w:eastAsia="Times New Roman" w:cs="Times New Roman"/>
                <w:sz w:val="11"/>
                <w:szCs w:val="11"/>
              </w:rPr>
            </w:pPr>
            <w:r>
              <w:rPr>
                <w:spacing w:val="-18"/>
                <w:sz w:val="18"/>
                <w:szCs w:val="18"/>
              </w:rPr>
              <w:t>×</w:t>
            </w:r>
            <w:r>
              <w:rPr>
                <w:spacing w:val="-68"/>
                <w:sz w:val="18"/>
                <w:szCs w:val="18"/>
              </w:rPr>
              <w:t xml:space="preserve"> </w:t>
            </w:r>
            <w:r>
              <w:rPr>
                <w:rFonts w:ascii="Times New Roman" w:hAnsi="Times New Roman" w:eastAsia="Times New Roman" w:cs="Times New Roman"/>
                <w:spacing w:val="-18"/>
                <w:sz w:val="18"/>
                <w:szCs w:val="18"/>
              </w:rPr>
              <w:t>10</w:t>
            </w:r>
            <w:r>
              <w:rPr>
                <w:rFonts w:ascii="Times New Roman" w:hAnsi="Times New Roman" w:eastAsia="Times New Roman" w:cs="Times New Roman"/>
                <w:spacing w:val="1"/>
                <w:position w:val="5"/>
                <w:sz w:val="11"/>
                <w:szCs w:val="11"/>
              </w:rPr>
              <w:t>-5</w:t>
            </w:r>
          </w:p>
        </w:tc>
        <w:tc>
          <w:tcPr>
            <w:tcW w:w="803" w:type="dxa"/>
            <w:vAlign w:val="top"/>
          </w:tcPr>
          <w:p w14:paraId="42F74CE4">
            <w:pPr>
              <w:pStyle w:val="6"/>
              <w:spacing w:before="48" w:line="236" w:lineRule="auto"/>
              <w:ind w:left="155"/>
              <w:rPr>
                <w:sz w:val="18"/>
                <w:szCs w:val="18"/>
              </w:rPr>
            </w:pPr>
            <w:r>
              <w:rPr>
                <w:rFonts w:ascii="Times New Roman" w:hAnsi="Times New Roman" w:eastAsia="Times New Roman" w:cs="Times New Roman"/>
                <w:spacing w:val="-2"/>
                <w:sz w:val="18"/>
                <w:szCs w:val="18"/>
              </w:rPr>
              <w:t>0.30</w:t>
            </w:r>
            <w:r>
              <w:rPr>
                <w:spacing w:val="-2"/>
                <w:sz w:val="18"/>
                <w:szCs w:val="18"/>
              </w:rPr>
              <w:t>×</w:t>
            </w:r>
          </w:p>
          <w:p w14:paraId="20ADD19B">
            <w:pPr>
              <w:spacing w:before="6" w:line="204" w:lineRule="auto"/>
              <w:ind w:left="278"/>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03" w:type="dxa"/>
            <w:vMerge w:val="continue"/>
            <w:tcBorders>
              <w:top w:val="nil"/>
              <w:bottom w:val="nil"/>
            </w:tcBorders>
            <w:vAlign w:val="top"/>
          </w:tcPr>
          <w:p w14:paraId="24CC21D1">
            <w:pPr>
              <w:rPr>
                <w:rFonts w:ascii="Arial"/>
                <w:sz w:val="21"/>
              </w:rPr>
            </w:pPr>
          </w:p>
        </w:tc>
        <w:tc>
          <w:tcPr>
            <w:tcW w:w="769" w:type="dxa"/>
            <w:vMerge w:val="continue"/>
            <w:tcBorders>
              <w:top w:val="nil"/>
              <w:bottom w:val="nil"/>
            </w:tcBorders>
            <w:vAlign w:val="top"/>
          </w:tcPr>
          <w:p w14:paraId="2E200BF6">
            <w:pPr>
              <w:rPr>
                <w:rFonts w:ascii="Arial"/>
                <w:sz w:val="21"/>
              </w:rPr>
            </w:pPr>
          </w:p>
        </w:tc>
        <w:tc>
          <w:tcPr>
            <w:tcW w:w="470" w:type="dxa"/>
            <w:vAlign w:val="top"/>
          </w:tcPr>
          <w:p w14:paraId="764BCE90">
            <w:pPr>
              <w:spacing w:before="180" w:line="192" w:lineRule="auto"/>
              <w:ind w:left="20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30" w:type="dxa"/>
            <w:vAlign w:val="top"/>
          </w:tcPr>
          <w:p w14:paraId="2FA85450">
            <w:pPr>
              <w:spacing w:before="216" w:line="192" w:lineRule="auto"/>
              <w:ind w:left="2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9" w:type="dxa"/>
            <w:vAlign w:val="top"/>
          </w:tcPr>
          <w:p w14:paraId="7FE634D2">
            <w:pPr>
              <w:pStyle w:val="6"/>
              <w:spacing w:before="152" w:line="223" w:lineRule="auto"/>
              <w:ind w:left="297"/>
              <w:rPr>
                <w:sz w:val="18"/>
                <w:szCs w:val="18"/>
              </w:rPr>
            </w:pPr>
            <w:r>
              <w:rPr>
                <w:sz w:val="18"/>
                <w:szCs w:val="18"/>
              </w:rPr>
              <w:t>是</w:t>
            </w:r>
          </w:p>
        </w:tc>
        <w:tc>
          <w:tcPr>
            <w:tcW w:w="1029" w:type="dxa"/>
            <w:vMerge w:val="continue"/>
            <w:tcBorders>
              <w:top w:val="nil"/>
              <w:bottom w:val="nil"/>
            </w:tcBorders>
            <w:vAlign w:val="top"/>
          </w:tcPr>
          <w:p w14:paraId="4D8A4F90">
            <w:pPr>
              <w:rPr>
                <w:rFonts w:ascii="Arial"/>
                <w:sz w:val="21"/>
              </w:rPr>
            </w:pPr>
          </w:p>
        </w:tc>
        <w:tc>
          <w:tcPr>
            <w:tcW w:w="949" w:type="dxa"/>
            <w:vMerge w:val="continue"/>
            <w:tcBorders>
              <w:top w:val="nil"/>
              <w:bottom w:val="nil"/>
            </w:tcBorders>
            <w:vAlign w:val="top"/>
          </w:tcPr>
          <w:p w14:paraId="7365F6C2">
            <w:pPr>
              <w:rPr>
                <w:rFonts w:ascii="Arial"/>
                <w:sz w:val="21"/>
              </w:rPr>
            </w:pPr>
          </w:p>
        </w:tc>
        <w:tc>
          <w:tcPr>
            <w:tcW w:w="819" w:type="dxa"/>
            <w:vAlign w:val="top"/>
          </w:tcPr>
          <w:p w14:paraId="7EB90D90">
            <w:pPr>
              <w:pStyle w:val="6"/>
              <w:spacing w:before="48" w:line="236" w:lineRule="auto"/>
              <w:ind w:left="182"/>
              <w:rPr>
                <w:sz w:val="18"/>
                <w:szCs w:val="18"/>
              </w:rPr>
            </w:pPr>
            <w:r>
              <w:rPr>
                <w:rFonts w:ascii="Times New Roman" w:hAnsi="Times New Roman" w:eastAsia="Times New Roman" w:cs="Times New Roman"/>
                <w:spacing w:val="-5"/>
                <w:sz w:val="18"/>
                <w:szCs w:val="18"/>
              </w:rPr>
              <w:t>1.78</w:t>
            </w:r>
            <w:r>
              <w:rPr>
                <w:spacing w:val="-5"/>
                <w:sz w:val="18"/>
                <w:szCs w:val="18"/>
              </w:rPr>
              <w:t>×</w:t>
            </w:r>
          </w:p>
          <w:p w14:paraId="325F0A40">
            <w:pPr>
              <w:spacing w:before="4" w:line="206" w:lineRule="auto"/>
              <w:ind w:left="290"/>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729" w:type="dxa"/>
            <w:vAlign w:val="top"/>
          </w:tcPr>
          <w:p w14:paraId="2400F56F">
            <w:pPr>
              <w:pStyle w:val="6"/>
              <w:spacing w:before="48" w:line="236" w:lineRule="auto"/>
              <w:ind w:left="124"/>
              <w:rPr>
                <w:sz w:val="18"/>
                <w:szCs w:val="18"/>
              </w:rPr>
            </w:pPr>
            <w:r>
              <w:rPr>
                <w:rFonts w:ascii="Times New Roman" w:hAnsi="Times New Roman" w:eastAsia="Times New Roman" w:cs="Times New Roman"/>
                <w:spacing w:val="-6"/>
                <w:sz w:val="18"/>
                <w:szCs w:val="18"/>
              </w:rPr>
              <w:t>0.</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6"/>
                <w:sz w:val="18"/>
                <w:szCs w:val="18"/>
              </w:rPr>
              <w:t>10</w:t>
            </w:r>
            <w:r>
              <w:rPr>
                <w:spacing w:val="-6"/>
                <w:sz w:val="18"/>
                <w:szCs w:val="18"/>
              </w:rPr>
              <w:t>×</w:t>
            </w:r>
          </w:p>
          <w:p w14:paraId="414EE086">
            <w:pPr>
              <w:spacing w:before="6" w:line="204" w:lineRule="auto"/>
              <w:ind w:left="24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723" w:type="dxa"/>
            <w:vAlign w:val="top"/>
          </w:tcPr>
          <w:p w14:paraId="52D9F333">
            <w:pPr>
              <w:pStyle w:val="6"/>
              <w:spacing w:before="48" w:line="236" w:lineRule="auto"/>
              <w:ind w:left="122"/>
              <w:rPr>
                <w:sz w:val="18"/>
                <w:szCs w:val="18"/>
              </w:rPr>
            </w:pPr>
            <w:r>
              <w:rPr>
                <w:rFonts w:ascii="Times New Roman" w:hAnsi="Times New Roman" w:eastAsia="Times New Roman" w:cs="Times New Roman"/>
                <w:spacing w:val="-2"/>
                <w:sz w:val="18"/>
                <w:szCs w:val="18"/>
              </w:rPr>
              <w:t>0.30</w:t>
            </w:r>
            <w:r>
              <w:rPr>
                <w:spacing w:val="-2"/>
                <w:sz w:val="18"/>
                <w:szCs w:val="18"/>
              </w:rPr>
              <w:t>×</w:t>
            </w:r>
          </w:p>
          <w:p w14:paraId="1AFC4084">
            <w:pPr>
              <w:spacing w:before="6" w:line="204" w:lineRule="auto"/>
              <w:ind w:left="244"/>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27" w:type="dxa"/>
            <w:tcBorders>
              <w:right w:val="single" w:color="000000" w:sz="4" w:space="0"/>
            </w:tcBorders>
            <w:vAlign w:val="top"/>
          </w:tcPr>
          <w:p w14:paraId="494CFD65">
            <w:pPr>
              <w:spacing w:before="183"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656DE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7" w:type="dxa"/>
            <w:vMerge w:val="continue"/>
            <w:tcBorders>
              <w:top w:val="nil"/>
              <w:left w:val="single" w:color="000000" w:sz="4" w:space="0"/>
              <w:bottom w:val="nil"/>
            </w:tcBorders>
            <w:textDirection w:val="tbRlV"/>
            <w:vAlign w:val="top"/>
          </w:tcPr>
          <w:p w14:paraId="46AAEF07">
            <w:pPr>
              <w:rPr>
                <w:rFonts w:ascii="Arial"/>
                <w:sz w:val="21"/>
              </w:rPr>
            </w:pPr>
          </w:p>
        </w:tc>
        <w:tc>
          <w:tcPr>
            <w:tcW w:w="451" w:type="dxa"/>
            <w:vMerge w:val="continue"/>
            <w:tcBorders>
              <w:top w:val="nil"/>
              <w:bottom w:val="nil"/>
            </w:tcBorders>
            <w:vAlign w:val="top"/>
          </w:tcPr>
          <w:p w14:paraId="5495BECA">
            <w:pPr>
              <w:rPr>
                <w:rFonts w:ascii="Arial"/>
                <w:sz w:val="21"/>
              </w:rPr>
            </w:pPr>
          </w:p>
        </w:tc>
        <w:tc>
          <w:tcPr>
            <w:tcW w:w="663" w:type="dxa"/>
            <w:vMerge w:val="continue"/>
            <w:tcBorders>
              <w:top w:val="nil"/>
              <w:bottom w:val="nil"/>
            </w:tcBorders>
            <w:vAlign w:val="top"/>
          </w:tcPr>
          <w:p w14:paraId="63481B5A">
            <w:pPr>
              <w:rPr>
                <w:rFonts w:ascii="Arial"/>
                <w:sz w:val="21"/>
              </w:rPr>
            </w:pPr>
          </w:p>
        </w:tc>
        <w:tc>
          <w:tcPr>
            <w:tcW w:w="656" w:type="dxa"/>
            <w:vAlign w:val="top"/>
          </w:tcPr>
          <w:p w14:paraId="3834A23A">
            <w:pPr>
              <w:pStyle w:val="6"/>
              <w:spacing w:before="139" w:line="219" w:lineRule="auto"/>
              <w:ind w:left="171"/>
              <w:rPr>
                <w:sz w:val="18"/>
                <w:szCs w:val="18"/>
              </w:rPr>
            </w:pPr>
            <w:r>
              <w:rPr>
                <w:spacing w:val="-16"/>
                <w:sz w:val="18"/>
                <w:szCs w:val="18"/>
              </w:rPr>
              <w:t>甲苯</w:t>
            </w:r>
          </w:p>
        </w:tc>
        <w:tc>
          <w:tcPr>
            <w:tcW w:w="590" w:type="dxa"/>
            <w:vMerge w:val="continue"/>
            <w:tcBorders>
              <w:top w:val="nil"/>
              <w:bottom w:val="nil"/>
            </w:tcBorders>
            <w:vAlign w:val="top"/>
          </w:tcPr>
          <w:p w14:paraId="7DF78736">
            <w:pPr>
              <w:rPr>
                <w:rFonts w:ascii="Arial"/>
                <w:sz w:val="21"/>
              </w:rPr>
            </w:pPr>
          </w:p>
        </w:tc>
        <w:tc>
          <w:tcPr>
            <w:tcW w:w="794" w:type="dxa"/>
            <w:vMerge w:val="continue"/>
            <w:tcBorders>
              <w:top w:val="nil"/>
              <w:bottom w:val="nil"/>
            </w:tcBorders>
            <w:vAlign w:val="top"/>
          </w:tcPr>
          <w:p w14:paraId="085072FF">
            <w:pPr>
              <w:rPr>
                <w:rFonts w:ascii="Arial"/>
                <w:sz w:val="21"/>
              </w:rPr>
            </w:pPr>
          </w:p>
        </w:tc>
        <w:tc>
          <w:tcPr>
            <w:tcW w:w="823" w:type="dxa"/>
            <w:vAlign w:val="top"/>
          </w:tcPr>
          <w:p w14:paraId="2E4A88A9">
            <w:pPr>
              <w:pStyle w:val="6"/>
              <w:spacing w:before="35" w:line="236" w:lineRule="auto"/>
              <w:ind w:left="165"/>
              <w:rPr>
                <w:sz w:val="18"/>
                <w:szCs w:val="18"/>
              </w:rPr>
            </w:pPr>
            <w:r>
              <w:rPr>
                <w:rFonts w:ascii="Times New Roman" w:hAnsi="Times New Roman" w:eastAsia="Times New Roman" w:cs="Times New Roman"/>
                <w:spacing w:val="-2"/>
                <w:sz w:val="18"/>
                <w:szCs w:val="18"/>
              </w:rPr>
              <w:t>6.33</w:t>
            </w:r>
            <w:r>
              <w:rPr>
                <w:spacing w:val="-2"/>
                <w:sz w:val="18"/>
                <w:szCs w:val="18"/>
              </w:rPr>
              <w:t>×</w:t>
            </w:r>
          </w:p>
          <w:p w14:paraId="738D8F64">
            <w:pPr>
              <w:spacing w:before="7" w:line="188" w:lineRule="auto"/>
              <w:ind w:left="28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695" w:type="dxa"/>
            <w:vAlign w:val="top"/>
          </w:tcPr>
          <w:p w14:paraId="2D878475">
            <w:pPr>
              <w:spacing w:before="55"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0.50</w:t>
            </w:r>
          </w:p>
          <w:p w14:paraId="09317E91">
            <w:pPr>
              <w:pStyle w:val="6"/>
              <w:spacing w:before="25" w:line="197" w:lineRule="auto"/>
              <w:ind w:left="144"/>
              <w:rPr>
                <w:rFonts w:ascii="Times New Roman" w:hAnsi="Times New Roman" w:eastAsia="Times New Roman" w:cs="Times New Roman"/>
                <w:sz w:val="11"/>
                <w:szCs w:val="11"/>
              </w:rPr>
            </w:pPr>
            <w:r>
              <w:rPr>
                <w:spacing w:val="-18"/>
                <w:sz w:val="18"/>
                <w:szCs w:val="18"/>
              </w:rPr>
              <w:t>×</w:t>
            </w:r>
            <w:r>
              <w:rPr>
                <w:spacing w:val="-68"/>
                <w:sz w:val="18"/>
                <w:szCs w:val="18"/>
              </w:rPr>
              <w:t xml:space="preserve"> </w:t>
            </w:r>
            <w:r>
              <w:rPr>
                <w:rFonts w:ascii="Times New Roman" w:hAnsi="Times New Roman" w:eastAsia="Times New Roman" w:cs="Times New Roman"/>
                <w:spacing w:val="-18"/>
                <w:sz w:val="18"/>
                <w:szCs w:val="18"/>
              </w:rPr>
              <w:t>10</w:t>
            </w:r>
            <w:r>
              <w:rPr>
                <w:rFonts w:ascii="Times New Roman" w:hAnsi="Times New Roman" w:eastAsia="Times New Roman" w:cs="Times New Roman"/>
                <w:spacing w:val="1"/>
                <w:position w:val="5"/>
                <w:sz w:val="11"/>
                <w:szCs w:val="11"/>
              </w:rPr>
              <w:t>-5</w:t>
            </w:r>
          </w:p>
        </w:tc>
        <w:tc>
          <w:tcPr>
            <w:tcW w:w="803" w:type="dxa"/>
            <w:vAlign w:val="top"/>
          </w:tcPr>
          <w:p w14:paraId="62F9A9B2">
            <w:pPr>
              <w:pStyle w:val="6"/>
              <w:spacing w:before="35" w:line="236" w:lineRule="auto"/>
              <w:ind w:left="170"/>
              <w:rPr>
                <w:sz w:val="18"/>
                <w:szCs w:val="18"/>
              </w:rPr>
            </w:pPr>
            <w:r>
              <w:rPr>
                <w:rFonts w:ascii="Times New Roman" w:hAnsi="Times New Roman" w:eastAsia="Times New Roman" w:cs="Times New Roman"/>
                <w:spacing w:val="-8"/>
                <w:sz w:val="18"/>
                <w:szCs w:val="18"/>
              </w:rPr>
              <w:t>1.</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pacing w:val="-8"/>
                <w:sz w:val="18"/>
                <w:szCs w:val="18"/>
              </w:rPr>
              <w:t>10</w:t>
            </w:r>
            <w:r>
              <w:rPr>
                <w:spacing w:val="-8"/>
                <w:sz w:val="18"/>
                <w:szCs w:val="18"/>
              </w:rPr>
              <w:t>×</w:t>
            </w:r>
          </w:p>
          <w:p w14:paraId="131C12C9">
            <w:pPr>
              <w:spacing w:before="8" w:line="186" w:lineRule="auto"/>
              <w:ind w:left="278"/>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03" w:type="dxa"/>
            <w:vMerge w:val="continue"/>
            <w:tcBorders>
              <w:top w:val="nil"/>
              <w:bottom w:val="nil"/>
            </w:tcBorders>
            <w:vAlign w:val="top"/>
          </w:tcPr>
          <w:p w14:paraId="0881727E">
            <w:pPr>
              <w:rPr>
                <w:rFonts w:ascii="Arial"/>
                <w:sz w:val="21"/>
              </w:rPr>
            </w:pPr>
          </w:p>
        </w:tc>
        <w:tc>
          <w:tcPr>
            <w:tcW w:w="769" w:type="dxa"/>
            <w:vMerge w:val="continue"/>
            <w:tcBorders>
              <w:top w:val="nil"/>
              <w:bottom w:val="nil"/>
            </w:tcBorders>
            <w:vAlign w:val="top"/>
          </w:tcPr>
          <w:p w14:paraId="0565A1E1">
            <w:pPr>
              <w:rPr>
                <w:rFonts w:ascii="Arial"/>
                <w:sz w:val="21"/>
              </w:rPr>
            </w:pPr>
          </w:p>
        </w:tc>
        <w:tc>
          <w:tcPr>
            <w:tcW w:w="470" w:type="dxa"/>
            <w:vAlign w:val="top"/>
          </w:tcPr>
          <w:p w14:paraId="571550E6">
            <w:pPr>
              <w:spacing w:before="167" w:line="192" w:lineRule="auto"/>
              <w:ind w:left="20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30" w:type="dxa"/>
            <w:vAlign w:val="top"/>
          </w:tcPr>
          <w:p w14:paraId="3E126544">
            <w:pPr>
              <w:spacing w:before="205" w:line="192" w:lineRule="auto"/>
              <w:ind w:left="2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9" w:type="dxa"/>
            <w:vAlign w:val="top"/>
          </w:tcPr>
          <w:p w14:paraId="7F5467F6">
            <w:pPr>
              <w:pStyle w:val="6"/>
              <w:spacing w:before="139" w:line="223" w:lineRule="auto"/>
              <w:ind w:left="297"/>
              <w:rPr>
                <w:sz w:val="18"/>
                <w:szCs w:val="18"/>
              </w:rPr>
            </w:pPr>
            <w:r>
              <w:rPr>
                <w:sz w:val="18"/>
                <w:szCs w:val="18"/>
              </w:rPr>
              <w:t>是</w:t>
            </w:r>
          </w:p>
        </w:tc>
        <w:tc>
          <w:tcPr>
            <w:tcW w:w="1029" w:type="dxa"/>
            <w:vMerge w:val="continue"/>
            <w:tcBorders>
              <w:top w:val="nil"/>
              <w:bottom w:val="nil"/>
            </w:tcBorders>
            <w:vAlign w:val="top"/>
          </w:tcPr>
          <w:p w14:paraId="4368B069">
            <w:pPr>
              <w:rPr>
                <w:rFonts w:ascii="Arial"/>
                <w:sz w:val="21"/>
              </w:rPr>
            </w:pPr>
          </w:p>
        </w:tc>
        <w:tc>
          <w:tcPr>
            <w:tcW w:w="949" w:type="dxa"/>
            <w:vMerge w:val="continue"/>
            <w:tcBorders>
              <w:top w:val="nil"/>
              <w:bottom w:val="nil"/>
            </w:tcBorders>
            <w:vAlign w:val="top"/>
          </w:tcPr>
          <w:p w14:paraId="780A2A93">
            <w:pPr>
              <w:rPr>
                <w:rFonts w:ascii="Arial"/>
                <w:sz w:val="21"/>
              </w:rPr>
            </w:pPr>
          </w:p>
        </w:tc>
        <w:tc>
          <w:tcPr>
            <w:tcW w:w="819" w:type="dxa"/>
            <w:vAlign w:val="top"/>
          </w:tcPr>
          <w:p w14:paraId="4361580A">
            <w:pPr>
              <w:pStyle w:val="6"/>
              <w:spacing w:before="35" w:line="236" w:lineRule="auto"/>
              <w:ind w:left="169"/>
              <w:rPr>
                <w:sz w:val="18"/>
                <w:szCs w:val="18"/>
              </w:rPr>
            </w:pPr>
            <w:r>
              <w:rPr>
                <w:rFonts w:ascii="Times New Roman" w:hAnsi="Times New Roman" w:eastAsia="Times New Roman" w:cs="Times New Roman"/>
                <w:spacing w:val="-2"/>
                <w:sz w:val="18"/>
                <w:szCs w:val="18"/>
              </w:rPr>
              <w:t>6.33</w:t>
            </w:r>
            <w:r>
              <w:rPr>
                <w:spacing w:val="-2"/>
                <w:sz w:val="18"/>
                <w:szCs w:val="18"/>
              </w:rPr>
              <w:t>×</w:t>
            </w:r>
          </w:p>
          <w:p w14:paraId="6C4EA0B5">
            <w:pPr>
              <w:spacing w:before="7" w:line="188" w:lineRule="auto"/>
              <w:ind w:left="290"/>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729" w:type="dxa"/>
            <w:vAlign w:val="top"/>
          </w:tcPr>
          <w:p w14:paraId="42B098ED">
            <w:pPr>
              <w:pStyle w:val="6"/>
              <w:spacing w:before="35" w:line="236" w:lineRule="auto"/>
              <w:ind w:left="124"/>
              <w:rPr>
                <w:sz w:val="18"/>
                <w:szCs w:val="18"/>
              </w:rPr>
            </w:pPr>
            <w:r>
              <w:rPr>
                <w:rFonts w:ascii="Times New Roman" w:hAnsi="Times New Roman" w:eastAsia="Times New Roman" w:cs="Times New Roman"/>
                <w:spacing w:val="-2"/>
                <w:sz w:val="18"/>
                <w:szCs w:val="18"/>
              </w:rPr>
              <w:t>0.50</w:t>
            </w:r>
            <w:r>
              <w:rPr>
                <w:spacing w:val="-2"/>
                <w:sz w:val="18"/>
                <w:szCs w:val="18"/>
              </w:rPr>
              <w:t>×</w:t>
            </w:r>
          </w:p>
          <w:p w14:paraId="63AD3418">
            <w:pPr>
              <w:spacing w:before="8" w:line="186" w:lineRule="auto"/>
              <w:ind w:left="24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723" w:type="dxa"/>
            <w:vAlign w:val="top"/>
          </w:tcPr>
          <w:p w14:paraId="1618EFD2">
            <w:pPr>
              <w:pStyle w:val="6"/>
              <w:spacing w:before="35" w:line="236" w:lineRule="auto"/>
              <w:ind w:left="136"/>
              <w:rPr>
                <w:sz w:val="18"/>
                <w:szCs w:val="18"/>
              </w:rPr>
            </w:pPr>
            <w:r>
              <w:rPr>
                <w:rFonts w:ascii="Times New Roman" w:hAnsi="Times New Roman" w:eastAsia="Times New Roman" w:cs="Times New Roman"/>
                <w:spacing w:val="-9"/>
                <w:sz w:val="18"/>
                <w:szCs w:val="18"/>
              </w:rPr>
              <w:t>1.</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9"/>
                <w:sz w:val="18"/>
                <w:szCs w:val="18"/>
              </w:rPr>
              <w:t>10</w:t>
            </w:r>
            <w:r>
              <w:rPr>
                <w:spacing w:val="-9"/>
                <w:sz w:val="18"/>
                <w:szCs w:val="18"/>
              </w:rPr>
              <w:t>×</w:t>
            </w:r>
          </w:p>
          <w:p w14:paraId="0CDB377E">
            <w:pPr>
              <w:spacing w:before="8" w:line="186" w:lineRule="auto"/>
              <w:ind w:left="244"/>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27" w:type="dxa"/>
            <w:tcBorders>
              <w:right w:val="single" w:color="000000" w:sz="4" w:space="0"/>
            </w:tcBorders>
            <w:vAlign w:val="top"/>
          </w:tcPr>
          <w:p w14:paraId="76631531">
            <w:pPr>
              <w:spacing w:before="170"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3B7DE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97" w:type="dxa"/>
            <w:vMerge w:val="continue"/>
            <w:tcBorders>
              <w:top w:val="nil"/>
              <w:left w:val="single" w:color="000000" w:sz="4" w:space="0"/>
              <w:bottom w:val="nil"/>
            </w:tcBorders>
            <w:textDirection w:val="tbRlV"/>
            <w:vAlign w:val="top"/>
          </w:tcPr>
          <w:p w14:paraId="621D4120">
            <w:pPr>
              <w:rPr>
                <w:rFonts w:ascii="Arial"/>
                <w:sz w:val="21"/>
              </w:rPr>
            </w:pPr>
          </w:p>
        </w:tc>
        <w:tc>
          <w:tcPr>
            <w:tcW w:w="451" w:type="dxa"/>
            <w:vMerge w:val="continue"/>
            <w:tcBorders>
              <w:top w:val="nil"/>
            </w:tcBorders>
            <w:vAlign w:val="top"/>
          </w:tcPr>
          <w:p w14:paraId="43798B04">
            <w:pPr>
              <w:rPr>
                <w:rFonts w:ascii="Arial"/>
                <w:sz w:val="21"/>
              </w:rPr>
            </w:pPr>
          </w:p>
        </w:tc>
        <w:tc>
          <w:tcPr>
            <w:tcW w:w="663" w:type="dxa"/>
            <w:vMerge w:val="continue"/>
            <w:tcBorders>
              <w:top w:val="nil"/>
            </w:tcBorders>
            <w:vAlign w:val="top"/>
          </w:tcPr>
          <w:p w14:paraId="5A7A306B">
            <w:pPr>
              <w:rPr>
                <w:rFonts w:ascii="Arial"/>
                <w:sz w:val="21"/>
              </w:rPr>
            </w:pPr>
          </w:p>
        </w:tc>
        <w:tc>
          <w:tcPr>
            <w:tcW w:w="656" w:type="dxa"/>
            <w:vAlign w:val="top"/>
          </w:tcPr>
          <w:p w14:paraId="2247AA5D">
            <w:pPr>
              <w:pStyle w:val="6"/>
              <w:spacing w:before="140" w:line="219" w:lineRule="auto"/>
              <w:ind w:left="165"/>
              <w:rPr>
                <w:sz w:val="18"/>
                <w:szCs w:val="18"/>
              </w:rPr>
            </w:pPr>
            <w:r>
              <w:rPr>
                <w:spacing w:val="-13"/>
                <w:sz w:val="18"/>
                <w:szCs w:val="18"/>
              </w:rPr>
              <w:t>乙苯</w:t>
            </w:r>
          </w:p>
        </w:tc>
        <w:tc>
          <w:tcPr>
            <w:tcW w:w="590" w:type="dxa"/>
            <w:vMerge w:val="continue"/>
            <w:tcBorders>
              <w:top w:val="nil"/>
            </w:tcBorders>
            <w:vAlign w:val="top"/>
          </w:tcPr>
          <w:p w14:paraId="10330089">
            <w:pPr>
              <w:rPr>
                <w:rFonts w:ascii="Arial"/>
                <w:sz w:val="21"/>
              </w:rPr>
            </w:pPr>
          </w:p>
        </w:tc>
        <w:tc>
          <w:tcPr>
            <w:tcW w:w="794" w:type="dxa"/>
            <w:vMerge w:val="continue"/>
            <w:tcBorders>
              <w:top w:val="nil"/>
            </w:tcBorders>
            <w:vAlign w:val="top"/>
          </w:tcPr>
          <w:p w14:paraId="09DD5D4B">
            <w:pPr>
              <w:rPr>
                <w:rFonts w:ascii="Arial"/>
                <w:sz w:val="21"/>
              </w:rPr>
            </w:pPr>
          </w:p>
        </w:tc>
        <w:tc>
          <w:tcPr>
            <w:tcW w:w="823" w:type="dxa"/>
            <w:vAlign w:val="top"/>
          </w:tcPr>
          <w:p w14:paraId="2645556C">
            <w:pPr>
              <w:pStyle w:val="6"/>
              <w:spacing w:before="36" w:line="236" w:lineRule="auto"/>
              <w:ind w:left="161"/>
              <w:rPr>
                <w:sz w:val="18"/>
                <w:szCs w:val="18"/>
              </w:rPr>
            </w:pPr>
            <w:r>
              <w:rPr>
                <w:rFonts w:ascii="Times New Roman" w:hAnsi="Times New Roman" w:eastAsia="Times New Roman" w:cs="Times New Roman"/>
                <w:spacing w:val="-1"/>
                <w:sz w:val="18"/>
                <w:szCs w:val="18"/>
              </w:rPr>
              <w:t>2.94</w:t>
            </w:r>
            <w:r>
              <w:rPr>
                <w:spacing w:val="-1"/>
                <w:sz w:val="18"/>
                <w:szCs w:val="18"/>
              </w:rPr>
              <w:t>×</w:t>
            </w:r>
          </w:p>
          <w:p w14:paraId="74AAD00A">
            <w:pPr>
              <w:spacing w:before="4" w:line="188" w:lineRule="auto"/>
              <w:ind w:left="28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695" w:type="dxa"/>
            <w:vAlign w:val="top"/>
          </w:tcPr>
          <w:p w14:paraId="4EADC775">
            <w:pPr>
              <w:spacing w:before="54"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0.20</w:t>
            </w:r>
          </w:p>
          <w:p w14:paraId="737D8E0C">
            <w:pPr>
              <w:pStyle w:val="6"/>
              <w:spacing w:before="27" w:line="195" w:lineRule="auto"/>
              <w:ind w:left="144"/>
              <w:rPr>
                <w:rFonts w:ascii="Times New Roman" w:hAnsi="Times New Roman" w:eastAsia="Times New Roman" w:cs="Times New Roman"/>
                <w:sz w:val="11"/>
                <w:szCs w:val="11"/>
              </w:rPr>
            </w:pPr>
            <w:r>
              <w:rPr>
                <w:spacing w:val="-18"/>
                <w:sz w:val="18"/>
                <w:szCs w:val="18"/>
              </w:rPr>
              <w:t>×</w:t>
            </w:r>
            <w:r>
              <w:rPr>
                <w:spacing w:val="-68"/>
                <w:sz w:val="18"/>
                <w:szCs w:val="18"/>
              </w:rPr>
              <w:t xml:space="preserve"> </w:t>
            </w:r>
            <w:r>
              <w:rPr>
                <w:rFonts w:ascii="Times New Roman" w:hAnsi="Times New Roman" w:eastAsia="Times New Roman" w:cs="Times New Roman"/>
                <w:spacing w:val="-18"/>
                <w:sz w:val="18"/>
                <w:szCs w:val="18"/>
              </w:rPr>
              <w:t>10</w:t>
            </w:r>
            <w:r>
              <w:rPr>
                <w:rFonts w:ascii="Times New Roman" w:hAnsi="Times New Roman" w:eastAsia="Times New Roman" w:cs="Times New Roman"/>
                <w:spacing w:val="1"/>
                <w:position w:val="5"/>
                <w:sz w:val="11"/>
                <w:szCs w:val="11"/>
              </w:rPr>
              <w:t>-5</w:t>
            </w:r>
          </w:p>
        </w:tc>
        <w:tc>
          <w:tcPr>
            <w:tcW w:w="803" w:type="dxa"/>
            <w:vAlign w:val="top"/>
          </w:tcPr>
          <w:p w14:paraId="3F801E17">
            <w:pPr>
              <w:pStyle w:val="6"/>
              <w:spacing w:before="36" w:line="236" w:lineRule="auto"/>
              <w:ind w:left="155"/>
              <w:rPr>
                <w:sz w:val="18"/>
                <w:szCs w:val="18"/>
              </w:rPr>
            </w:pPr>
            <w:r>
              <w:rPr>
                <w:rFonts w:ascii="Times New Roman" w:hAnsi="Times New Roman" w:eastAsia="Times New Roman" w:cs="Times New Roman"/>
                <w:spacing w:val="-2"/>
                <w:sz w:val="18"/>
                <w:szCs w:val="18"/>
              </w:rPr>
              <w:t>0.50</w:t>
            </w:r>
            <w:r>
              <w:rPr>
                <w:spacing w:val="-2"/>
                <w:sz w:val="18"/>
                <w:szCs w:val="18"/>
              </w:rPr>
              <w:t>×</w:t>
            </w:r>
          </w:p>
          <w:p w14:paraId="59CCCF47">
            <w:pPr>
              <w:spacing w:before="5" w:line="187" w:lineRule="auto"/>
              <w:ind w:left="278"/>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03" w:type="dxa"/>
            <w:vMerge w:val="continue"/>
            <w:tcBorders>
              <w:top w:val="nil"/>
            </w:tcBorders>
            <w:vAlign w:val="top"/>
          </w:tcPr>
          <w:p w14:paraId="18DABB1C">
            <w:pPr>
              <w:rPr>
                <w:rFonts w:ascii="Arial"/>
                <w:sz w:val="21"/>
              </w:rPr>
            </w:pPr>
          </w:p>
        </w:tc>
        <w:tc>
          <w:tcPr>
            <w:tcW w:w="769" w:type="dxa"/>
            <w:vMerge w:val="continue"/>
            <w:tcBorders>
              <w:top w:val="nil"/>
            </w:tcBorders>
            <w:vAlign w:val="top"/>
          </w:tcPr>
          <w:p w14:paraId="7E2AE19B">
            <w:pPr>
              <w:rPr>
                <w:rFonts w:ascii="Arial"/>
                <w:sz w:val="21"/>
              </w:rPr>
            </w:pPr>
          </w:p>
        </w:tc>
        <w:tc>
          <w:tcPr>
            <w:tcW w:w="470" w:type="dxa"/>
            <w:vAlign w:val="top"/>
          </w:tcPr>
          <w:p w14:paraId="46454E71">
            <w:pPr>
              <w:spacing w:before="166" w:line="192" w:lineRule="auto"/>
              <w:ind w:left="20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30" w:type="dxa"/>
            <w:vAlign w:val="top"/>
          </w:tcPr>
          <w:p w14:paraId="0B7D3500">
            <w:pPr>
              <w:spacing w:before="204" w:line="192" w:lineRule="auto"/>
              <w:ind w:left="2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9" w:type="dxa"/>
            <w:vAlign w:val="top"/>
          </w:tcPr>
          <w:p w14:paraId="596CA1F0">
            <w:pPr>
              <w:pStyle w:val="6"/>
              <w:spacing w:before="140" w:line="223" w:lineRule="auto"/>
              <w:ind w:left="297"/>
              <w:rPr>
                <w:sz w:val="18"/>
                <w:szCs w:val="18"/>
              </w:rPr>
            </w:pPr>
            <w:r>
              <w:rPr>
                <w:sz w:val="18"/>
                <w:szCs w:val="18"/>
              </w:rPr>
              <w:t>是</w:t>
            </w:r>
          </w:p>
        </w:tc>
        <w:tc>
          <w:tcPr>
            <w:tcW w:w="1029" w:type="dxa"/>
            <w:vMerge w:val="continue"/>
            <w:tcBorders>
              <w:top w:val="nil"/>
            </w:tcBorders>
            <w:vAlign w:val="top"/>
          </w:tcPr>
          <w:p w14:paraId="760AF1A9">
            <w:pPr>
              <w:rPr>
                <w:rFonts w:ascii="Arial"/>
                <w:sz w:val="21"/>
              </w:rPr>
            </w:pPr>
          </w:p>
        </w:tc>
        <w:tc>
          <w:tcPr>
            <w:tcW w:w="949" w:type="dxa"/>
            <w:vMerge w:val="continue"/>
            <w:tcBorders>
              <w:top w:val="nil"/>
            </w:tcBorders>
            <w:vAlign w:val="top"/>
          </w:tcPr>
          <w:p w14:paraId="51FFDC0F">
            <w:pPr>
              <w:rPr>
                <w:rFonts w:ascii="Arial"/>
                <w:sz w:val="21"/>
              </w:rPr>
            </w:pPr>
          </w:p>
        </w:tc>
        <w:tc>
          <w:tcPr>
            <w:tcW w:w="819" w:type="dxa"/>
            <w:vAlign w:val="top"/>
          </w:tcPr>
          <w:p w14:paraId="3AC7A6B5">
            <w:pPr>
              <w:pStyle w:val="6"/>
              <w:spacing w:before="36" w:line="236" w:lineRule="auto"/>
              <w:ind w:left="165"/>
              <w:rPr>
                <w:sz w:val="18"/>
                <w:szCs w:val="18"/>
              </w:rPr>
            </w:pPr>
            <w:r>
              <w:rPr>
                <w:rFonts w:ascii="Times New Roman" w:hAnsi="Times New Roman" w:eastAsia="Times New Roman" w:cs="Times New Roman"/>
                <w:spacing w:val="-1"/>
                <w:sz w:val="18"/>
                <w:szCs w:val="18"/>
              </w:rPr>
              <w:t>2.94</w:t>
            </w:r>
            <w:r>
              <w:rPr>
                <w:spacing w:val="-1"/>
                <w:sz w:val="18"/>
                <w:szCs w:val="18"/>
              </w:rPr>
              <w:t>×</w:t>
            </w:r>
          </w:p>
          <w:p w14:paraId="1D026E79">
            <w:pPr>
              <w:spacing w:before="4" w:line="188" w:lineRule="auto"/>
              <w:ind w:left="290"/>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729" w:type="dxa"/>
            <w:vAlign w:val="top"/>
          </w:tcPr>
          <w:p w14:paraId="7BA0ACD7">
            <w:pPr>
              <w:pStyle w:val="6"/>
              <w:spacing w:before="36" w:line="236" w:lineRule="auto"/>
              <w:ind w:left="124"/>
              <w:rPr>
                <w:sz w:val="18"/>
                <w:szCs w:val="18"/>
              </w:rPr>
            </w:pPr>
            <w:r>
              <w:rPr>
                <w:rFonts w:ascii="Times New Roman" w:hAnsi="Times New Roman" w:eastAsia="Times New Roman" w:cs="Times New Roman"/>
                <w:spacing w:val="-2"/>
                <w:sz w:val="18"/>
                <w:szCs w:val="18"/>
              </w:rPr>
              <w:t>0.20</w:t>
            </w:r>
            <w:r>
              <w:rPr>
                <w:spacing w:val="-2"/>
                <w:sz w:val="18"/>
                <w:szCs w:val="18"/>
              </w:rPr>
              <w:t>×</w:t>
            </w:r>
          </w:p>
          <w:p w14:paraId="4BBB1C02">
            <w:pPr>
              <w:spacing w:before="5" w:line="187" w:lineRule="auto"/>
              <w:ind w:left="24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723" w:type="dxa"/>
            <w:vAlign w:val="top"/>
          </w:tcPr>
          <w:p w14:paraId="67DD3534">
            <w:pPr>
              <w:pStyle w:val="6"/>
              <w:spacing w:before="36" w:line="236" w:lineRule="auto"/>
              <w:ind w:left="122"/>
              <w:rPr>
                <w:sz w:val="18"/>
                <w:szCs w:val="18"/>
              </w:rPr>
            </w:pPr>
            <w:r>
              <w:rPr>
                <w:rFonts w:ascii="Times New Roman" w:hAnsi="Times New Roman" w:eastAsia="Times New Roman" w:cs="Times New Roman"/>
                <w:spacing w:val="-2"/>
                <w:sz w:val="18"/>
                <w:szCs w:val="18"/>
              </w:rPr>
              <w:t>0.50</w:t>
            </w:r>
            <w:r>
              <w:rPr>
                <w:spacing w:val="-2"/>
                <w:sz w:val="18"/>
                <w:szCs w:val="18"/>
              </w:rPr>
              <w:t>×</w:t>
            </w:r>
          </w:p>
          <w:p w14:paraId="3652777F">
            <w:pPr>
              <w:spacing w:before="5" w:line="187" w:lineRule="auto"/>
              <w:ind w:left="244"/>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27" w:type="dxa"/>
            <w:tcBorders>
              <w:right w:val="single" w:color="000000" w:sz="4" w:space="0"/>
            </w:tcBorders>
            <w:vAlign w:val="top"/>
          </w:tcPr>
          <w:p w14:paraId="14F11519">
            <w:pPr>
              <w:spacing w:before="169"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239C5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97" w:type="dxa"/>
            <w:vMerge w:val="continue"/>
            <w:tcBorders>
              <w:top w:val="nil"/>
              <w:left w:val="single" w:color="000000" w:sz="4" w:space="0"/>
              <w:bottom w:val="nil"/>
            </w:tcBorders>
            <w:textDirection w:val="tbRlV"/>
            <w:vAlign w:val="top"/>
          </w:tcPr>
          <w:p w14:paraId="233E2CF6">
            <w:pPr>
              <w:rPr>
                <w:rFonts w:ascii="Arial"/>
                <w:sz w:val="21"/>
              </w:rPr>
            </w:pPr>
          </w:p>
        </w:tc>
        <w:tc>
          <w:tcPr>
            <w:tcW w:w="451" w:type="dxa"/>
            <w:vMerge w:val="restart"/>
            <w:tcBorders>
              <w:bottom w:val="nil"/>
            </w:tcBorders>
            <w:vAlign w:val="top"/>
          </w:tcPr>
          <w:p w14:paraId="57E32BB3">
            <w:pPr>
              <w:spacing w:line="316" w:lineRule="auto"/>
              <w:rPr>
                <w:rFonts w:ascii="Arial"/>
                <w:sz w:val="21"/>
              </w:rPr>
            </w:pPr>
          </w:p>
          <w:p w14:paraId="270C23B8">
            <w:pPr>
              <w:spacing w:line="316" w:lineRule="auto"/>
              <w:rPr>
                <w:rFonts w:ascii="Arial"/>
                <w:sz w:val="21"/>
              </w:rPr>
            </w:pPr>
          </w:p>
          <w:p w14:paraId="488B185A">
            <w:pPr>
              <w:spacing w:line="317" w:lineRule="auto"/>
              <w:rPr>
                <w:rFonts w:ascii="Arial"/>
                <w:sz w:val="21"/>
              </w:rPr>
            </w:pPr>
          </w:p>
          <w:p w14:paraId="492BA866">
            <w:pPr>
              <w:pStyle w:val="6"/>
              <w:spacing w:before="58" w:line="183" w:lineRule="auto"/>
              <w:ind w:left="124"/>
              <w:rPr>
                <w:sz w:val="18"/>
                <w:szCs w:val="18"/>
              </w:rPr>
            </w:pPr>
            <w:r>
              <w:rPr>
                <w:rFonts w:ascii="Times New Roman" w:hAnsi="Times New Roman" w:eastAsia="Times New Roman" w:cs="Times New Roman"/>
                <w:spacing w:val="-4"/>
                <w:sz w:val="18"/>
                <w:szCs w:val="18"/>
              </w:rPr>
              <w:t>3</w:t>
            </w:r>
            <w:r>
              <w:rPr>
                <w:spacing w:val="-4"/>
                <w:sz w:val="18"/>
                <w:szCs w:val="18"/>
              </w:rPr>
              <w:t>、</w:t>
            </w:r>
          </w:p>
          <w:p w14:paraId="15B98EA9">
            <w:pPr>
              <w:spacing w:before="42" w:line="188" w:lineRule="auto"/>
              <w:ind w:left="20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p w14:paraId="3A76124A">
            <w:pPr>
              <w:pStyle w:val="6"/>
              <w:spacing w:before="27" w:line="221" w:lineRule="auto"/>
              <w:ind w:left="148"/>
              <w:rPr>
                <w:sz w:val="18"/>
                <w:szCs w:val="18"/>
              </w:rPr>
            </w:pPr>
            <w:r>
              <w:rPr>
                <w:sz w:val="18"/>
                <w:szCs w:val="18"/>
              </w:rPr>
              <w:t>号</w:t>
            </w:r>
          </w:p>
          <w:p w14:paraId="580B2C98">
            <w:pPr>
              <w:pStyle w:val="6"/>
              <w:spacing w:before="17" w:line="229" w:lineRule="auto"/>
              <w:ind w:left="145"/>
              <w:rPr>
                <w:sz w:val="18"/>
                <w:szCs w:val="18"/>
              </w:rPr>
            </w:pPr>
            <w:r>
              <w:rPr>
                <w:sz w:val="18"/>
                <w:szCs w:val="18"/>
              </w:rPr>
              <w:t>生</w:t>
            </w:r>
          </w:p>
          <w:p w14:paraId="263F17C4">
            <w:pPr>
              <w:pStyle w:val="6"/>
              <w:spacing w:before="12" w:line="219" w:lineRule="auto"/>
              <w:ind w:left="143"/>
              <w:rPr>
                <w:sz w:val="18"/>
                <w:szCs w:val="18"/>
              </w:rPr>
            </w:pPr>
            <w:r>
              <w:rPr>
                <w:sz w:val="18"/>
                <w:szCs w:val="18"/>
              </w:rPr>
              <w:t>产</w:t>
            </w:r>
          </w:p>
          <w:p w14:paraId="77DE9EAC">
            <w:pPr>
              <w:pStyle w:val="6"/>
              <w:spacing w:before="19" w:line="220" w:lineRule="auto"/>
              <w:ind w:left="145"/>
              <w:rPr>
                <w:sz w:val="18"/>
                <w:szCs w:val="18"/>
              </w:rPr>
            </w:pPr>
            <w:r>
              <w:rPr>
                <w:sz w:val="18"/>
                <w:szCs w:val="18"/>
              </w:rPr>
              <w:t>线</w:t>
            </w:r>
          </w:p>
        </w:tc>
        <w:tc>
          <w:tcPr>
            <w:tcW w:w="663" w:type="dxa"/>
            <w:vAlign w:val="top"/>
          </w:tcPr>
          <w:p w14:paraId="6A66B1DD">
            <w:pPr>
              <w:pStyle w:val="6"/>
              <w:spacing w:before="154" w:line="220" w:lineRule="auto"/>
              <w:ind w:left="153"/>
              <w:rPr>
                <w:sz w:val="18"/>
                <w:szCs w:val="18"/>
              </w:rPr>
            </w:pPr>
            <w:r>
              <w:rPr>
                <w:spacing w:val="-5"/>
                <w:sz w:val="18"/>
                <w:szCs w:val="18"/>
              </w:rPr>
              <w:t>投料</w:t>
            </w:r>
          </w:p>
          <w:p w14:paraId="7ADD877C">
            <w:pPr>
              <w:pStyle w:val="6"/>
              <w:spacing w:before="18" w:line="219" w:lineRule="auto"/>
              <w:ind w:left="150"/>
              <w:rPr>
                <w:sz w:val="18"/>
                <w:szCs w:val="18"/>
              </w:rPr>
            </w:pPr>
            <w:r>
              <w:rPr>
                <w:spacing w:val="-4"/>
                <w:sz w:val="18"/>
                <w:szCs w:val="18"/>
              </w:rPr>
              <w:t>粉尘</w:t>
            </w:r>
          </w:p>
        </w:tc>
        <w:tc>
          <w:tcPr>
            <w:tcW w:w="656" w:type="dxa"/>
            <w:vAlign w:val="top"/>
          </w:tcPr>
          <w:p w14:paraId="48CD55CD">
            <w:pPr>
              <w:pStyle w:val="6"/>
              <w:spacing w:before="153" w:line="242" w:lineRule="auto"/>
              <w:ind w:left="236" w:right="149" w:hanging="89"/>
              <w:rPr>
                <w:sz w:val="18"/>
                <w:szCs w:val="18"/>
              </w:rPr>
            </w:pPr>
            <w:r>
              <w:rPr>
                <w:spacing w:val="-4"/>
                <w:sz w:val="18"/>
                <w:szCs w:val="18"/>
              </w:rPr>
              <w:t>颗粒</w:t>
            </w:r>
            <w:r>
              <w:rPr>
                <w:sz w:val="18"/>
                <w:szCs w:val="18"/>
              </w:rPr>
              <w:t xml:space="preserve"> 物</w:t>
            </w:r>
          </w:p>
        </w:tc>
        <w:tc>
          <w:tcPr>
            <w:tcW w:w="590" w:type="dxa"/>
            <w:vMerge w:val="restart"/>
            <w:tcBorders>
              <w:bottom w:val="nil"/>
            </w:tcBorders>
            <w:vAlign w:val="top"/>
          </w:tcPr>
          <w:p w14:paraId="705EEC92">
            <w:pPr>
              <w:spacing w:line="251" w:lineRule="auto"/>
              <w:rPr>
                <w:rFonts w:ascii="Arial"/>
                <w:sz w:val="21"/>
              </w:rPr>
            </w:pPr>
          </w:p>
          <w:p w14:paraId="2E47D645">
            <w:pPr>
              <w:spacing w:line="251" w:lineRule="auto"/>
              <w:rPr>
                <w:rFonts w:ascii="Arial"/>
                <w:sz w:val="21"/>
              </w:rPr>
            </w:pPr>
          </w:p>
          <w:p w14:paraId="333AB7D9">
            <w:pPr>
              <w:spacing w:line="251" w:lineRule="auto"/>
              <w:rPr>
                <w:rFonts w:ascii="Arial"/>
                <w:sz w:val="21"/>
              </w:rPr>
            </w:pPr>
          </w:p>
          <w:p w14:paraId="0C40B4DF">
            <w:pPr>
              <w:spacing w:line="251" w:lineRule="auto"/>
              <w:rPr>
                <w:rFonts w:ascii="Arial"/>
                <w:sz w:val="21"/>
              </w:rPr>
            </w:pPr>
          </w:p>
          <w:p w14:paraId="440686B2">
            <w:pPr>
              <w:spacing w:line="251" w:lineRule="auto"/>
              <w:rPr>
                <w:rFonts w:ascii="Arial"/>
                <w:sz w:val="21"/>
              </w:rPr>
            </w:pPr>
          </w:p>
          <w:p w14:paraId="67DAC591">
            <w:pPr>
              <w:pStyle w:val="6"/>
              <w:spacing w:before="58" w:line="219" w:lineRule="auto"/>
              <w:ind w:left="113"/>
              <w:rPr>
                <w:sz w:val="18"/>
                <w:szCs w:val="18"/>
              </w:rPr>
            </w:pPr>
            <w:r>
              <w:rPr>
                <w:spacing w:val="-4"/>
                <w:sz w:val="18"/>
                <w:szCs w:val="18"/>
              </w:rPr>
              <w:t>产污</w:t>
            </w:r>
          </w:p>
          <w:p w14:paraId="3459EF37">
            <w:pPr>
              <w:pStyle w:val="6"/>
              <w:spacing w:before="18" w:line="244" w:lineRule="auto"/>
              <w:ind w:left="205" w:right="118" w:hanging="88"/>
              <w:rPr>
                <w:sz w:val="18"/>
                <w:szCs w:val="18"/>
              </w:rPr>
            </w:pPr>
            <w:r>
              <w:rPr>
                <w:spacing w:val="-6"/>
                <w:sz w:val="18"/>
                <w:szCs w:val="18"/>
              </w:rPr>
              <w:t>系数</w:t>
            </w:r>
            <w:r>
              <w:rPr>
                <w:sz w:val="18"/>
                <w:szCs w:val="18"/>
              </w:rPr>
              <w:t xml:space="preserve"> 法</w:t>
            </w:r>
          </w:p>
        </w:tc>
        <w:tc>
          <w:tcPr>
            <w:tcW w:w="794" w:type="dxa"/>
            <w:vAlign w:val="top"/>
          </w:tcPr>
          <w:p w14:paraId="227E527E">
            <w:pPr>
              <w:spacing w:line="250" w:lineRule="auto"/>
              <w:rPr>
                <w:rFonts w:ascii="Arial"/>
                <w:sz w:val="21"/>
              </w:rPr>
            </w:pPr>
          </w:p>
          <w:p w14:paraId="28D70CE7">
            <w:pPr>
              <w:spacing w:before="52" w:line="188" w:lineRule="auto"/>
              <w:ind w:left="2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2500</w:t>
            </w:r>
          </w:p>
        </w:tc>
        <w:tc>
          <w:tcPr>
            <w:tcW w:w="823" w:type="dxa"/>
            <w:vAlign w:val="top"/>
          </w:tcPr>
          <w:p w14:paraId="693FE98E">
            <w:pPr>
              <w:spacing w:line="250" w:lineRule="auto"/>
              <w:rPr>
                <w:rFonts w:ascii="Arial"/>
                <w:sz w:val="21"/>
              </w:rPr>
            </w:pPr>
          </w:p>
          <w:p w14:paraId="62224243">
            <w:pPr>
              <w:spacing w:before="52" w:line="188" w:lineRule="auto"/>
              <w:ind w:left="13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1333.33</w:t>
            </w:r>
          </w:p>
        </w:tc>
        <w:tc>
          <w:tcPr>
            <w:tcW w:w="695" w:type="dxa"/>
            <w:vAlign w:val="top"/>
          </w:tcPr>
          <w:p w14:paraId="00B0BFC7">
            <w:pPr>
              <w:spacing w:line="250" w:lineRule="auto"/>
              <w:rPr>
                <w:rFonts w:ascii="Arial"/>
                <w:sz w:val="21"/>
              </w:rPr>
            </w:pPr>
          </w:p>
          <w:p w14:paraId="18CA051C">
            <w:pPr>
              <w:spacing w:before="52" w:line="188" w:lineRule="auto"/>
              <w:ind w:left="1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3.33</w:t>
            </w:r>
          </w:p>
        </w:tc>
        <w:tc>
          <w:tcPr>
            <w:tcW w:w="803" w:type="dxa"/>
            <w:vAlign w:val="top"/>
          </w:tcPr>
          <w:p w14:paraId="37DC8982">
            <w:pPr>
              <w:spacing w:line="250" w:lineRule="auto"/>
              <w:rPr>
                <w:rFonts w:ascii="Arial"/>
                <w:sz w:val="21"/>
              </w:rPr>
            </w:pPr>
          </w:p>
          <w:p w14:paraId="47B6AC1E">
            <w:pPr>
              <w:spacing w:before="52" w:line="188" w:lineRule="auto"/>
              <w:ind w:left="24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4.00</w:t>
            </w:r>
          </w:p>
        </w:tc>
        <w:tc>
          <w:tcPr>
            <w:tcW w:w="603" w:type="dxa"/>
            <w:vAlign w:val="top"/>
          </w:tcPr>
          <w:p w14:paraId="243BF5BD">
            <w:pPr>
              <w:pStyle w:val="6"/>
              <w:spacing w:before="39" w:line="219" w:lineRule="auto"/>
              <w:ind w:left="123"/>
              <w:rPr>
                <w:sz w:val="18"/>
                <w:szCs w:val="18"/>
              </w:rPr>
            </w:pPr>
            <w:r>
              <w:rPr>
                <w:spacing w:val="-4"/>
                <w:sz w:val="18"/>
                <w:szCs w:val="18"/>
              </w:rPr>
              <w:t>布袋</w:t>
            </w:r>
          </w:p>
          <w:p w14:paraId="4DCD4335">
            <w:pPr>
              <w:pStyle w:val="6"/>
              <w:spacing w:before="19" w:line="216" w:lineRule="auto"/>
              <w:ind w:left="212" w:right="121" w:hanging="78"/>
              <w:rPr>
                <w:sz w:val="18"/>
                <w:szCs w:val="18"/>
              </w:rPr>
            </w:pPr>
            <w:r>
              <w:rPr>
                <w:spacing w:val="-9"/>
                <w:sz w:val="18"/>
                <w:szCs w:val="18"/>
              </w:rPr>
              <w:t>除尘</w:t>
            </w:r>
            <w:r>
              <w:rPr>
                <w:sz w:val="18"/>
                <w:szCs w:val="18"/>
              </w:rPr>
              <w:t xml:space="preserve"> 器</w:t>
            </w:r>
          </w:p>
        </w:tc>
        <w:tc>
          <w:tcPr>
            <w:tcW w:w="769" w:type="dxa"/>
            <w:vMerge w:val="restart"/>
            <w:tcBorders>
              <w:bottom w:val="nil"/>
            </w:tcBorders>
            <w:vAlign w:val="top"/>
          </w:tcPr>
          <w:p w14:paraId="45BA5B88">
            <w:pPr>
              <w:spacing w:line="255" w:lineRule="auto"/>
              <w:rPr>
                <w:rFonts w:ascii="Arial"/>
                <w:sz w:val="21"/>
              </w:rPr>
            </w:pPr>
          </w:p>
          <w:p w14:paraId="2B4F4988">
            <w:pPr>
              <w:spacing w:line="255" w:lineRule="auto"/>
              <w:rPr>
                <w:rFonts w:ascii="Arial"/>
                <w:sz w:val="21"/>
              </w:rPr>
            </w:pPr>
          </w:p>
          <w:p w14:paraId="599B2D23">
            <w:pPr>
              <w:spacing w:line="256" w:lineRule="auto"/>
              <w:rPr>
                <w:rFonts w:ascii="Arial"/>
                <w:sz w:val="21"/>
              </w:rPr>
            </w:pPr>
          </w:p>
          <w:p w14:paraId="4C7594B3">
            <w:pPr>
              <w:spacing w:line="256" w:lineRule="auto"/>
              <w:rPr>
                <w:rFonts w:ascii="Arial"/>
                <w:sz w:val="21"/>
              </w:rPr>
            </w:pPr>
          </w:p>
          <w:p w14:paraId="47C0FD18">
            <w:pPr>
              <w:pStyle w:val="6"/>
              <w:spacing w:before="59" w:line="239" w:lineRule="auto"/>
              <w:ind w:left="118" w:right="112" w:firstLine="9"/>
              <w:jc w:val="both"/>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15m</w:t>
            </w:r>
            <w:r>
              <w:rPr>
                <w:rFonts w:ascii="Times New Roman" w:hAnsi="Times New Roman" w:eastAsia="Times New Roman" w:cs="Times New Roman"/>
                <w:spacing w:val="13"/>
                <w:w w:val="101"/>
                <w:sz w:val="18"/>
                <w:szCs w:val="18"/>
              </w:rPr>
              <w:t xml:space="preserve"> </w:t>
            </w:r>
            <w:r>
              <w:rPr>
                <w:spacing w:val="-9"/>
                <w:sz w:val="18"/>
                <w:szCs w:val="18"/>
              </w:rPr>
              <w:t>高</w:t>
            </w:r>
            <w:r>
              <w:rPr>
                <w:sz w:val="18"/>
                <w:szCs w:val="18"/>
              </w:rPr>
              <w:t xml:space="preserve"> </w:t>
            </w:r>
            <w:r>
              <w:rPr>
                <w:spacing w:val="-3"/>
                <w:sz w:val="18"/>
                <w:szCs w:val="18"/>
              </w:rPr>
              <w:t>排气筒</w:t>
            </w:r>
            <w:r>
              <w:rPr>
                <w:sz w:val="18"/>
                <w:szCs w:val="18"/>
              </w:rPr>
              <w:t xml:space="preserve"> </w:t>
            </w:r>
            <w:r>
              <w:rPr>
                <w:spacing w:val="-1"/>
                <w:sz w:val="18"/>
                <w:szCs w:val="18"/>
              </w:rPr>
              <w:t>（</w:t>
            </w:r>
            <w:r>
              <w:rPr>
                <w:rFonts w:ascii="Times New Roman" w:hAnsi="Times New Roman" w:eastAsia="Times New Roman" w:cs="Times New Roman"/>
                <w:spacing w:val="-1"/>
                <w:sz w:val="18"/>
                <w:szCs w:val="18"/>
              </w:rPr>
              <w:t>DA0</w:t>
            </w:r>
          </w:p>
          <w:p w14:paraId="41523A7C">
            <w:pPr>
              <w:pStyle w:val="6"/>
              <w:spacing w:line="221" w:lineRule="auto"/>
              <w:ind w:left="117"/>
              <w:rPr>
                <w:sz w:val="18"/>
                <w:szCs w:val="18"/>
              </w:rPr>
            </w:pPr>
            <w:r>
              <w:rPr>
                <w:rFonts w:ascii="Times New Roman" w:hAnsi="Times New Roman" w:eastAsia="Times New Roman" w:cs="Times New Roman"/>
                <w:sz w:val="18"/>
                <w:szCs w:val="18"/>
              </w:rPr>
              <w:t>02</w:t>
            </w:r>
            <w:r>
              <w:rPr>
                <w:sz w:val="18"/>
                <w:szCs w:val="18"/>
              </w:rPr>
              <w:t>）排</w:t>
            </w:r>
          </w:p>
          <w:p w14:paraId="72555C08">
            <w:pPr>
              <w:pStyle w:val="6"/>
              <w:spacing w:before="16" w:line="221" w:lineRule="auto"/>
              <w:ind w:left="298"/>
              <w:rPr>
                <w:sz w:val="18"/>
                <w:szCs w:val="18"/>
              </w:rPr>
            </w:pPr>
            <w:r>
              <w:rPr>
                <w:sz w:val="18"/>
                <w:szCs w:val="18"/>
              </w:rPr>
              <w:t>放</w:t>
            </w:r>
          </w:p>
        </w:tc>
        <w:tc>
          <w:tcPr>
            <w:tcW w:w="470" w:type="dxa"/>
            <w:vAlign w:val="top"/>
          </w:tcPr>
          <w:p w14:paraId="331B9494">
            <w:pPr>
              <w:spacing w:line="250" w:lineRule="auto"/>
              <w:rPr>
                <w:rFonts w:ascii="Arial"/>
                <w:sz w:val="21"/>
              </w:rPr>
            </w:pPr>
          </w:p>
          <w:p w14:paraId="58EFE501">
            <w:pPr>
              <w:spacing w:before="52" w:line="188" w:lineRule="auto"/>
              <w:ind w:left="1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tc>
        <w:tc>
          <w:tcPr>
            <w:tcW w:w="630" w:type="dxa"/>
            <w:vAlign w:val="top"/>
          </w:tcPr>
          <w:p w14:paraId="1C8A86CD">
            <w:pPr>
              <w:spacing w:line="286" w:lineRule="auto"/>
              <w:rPr>
                <w:rFonts w:ascii="Arial"/>
                <w:sz w:val="21"/>
              </w:rPr>
            </w:pPr>
          </w:p>
          <w:p w14:paraId="13F02BFD">
            <w:pPr>
              <w:spacing w:before="51" w:line="188" w:lineRule="auto"/>
              <w:ind w:left="2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tc>
        <w:tc>
          <w:tcPr>
            <w:tcW w:w="759" w:type="dxa"/>
            <w:vAlign w:val="top"/>
          </w:tcPr>
          <w:p w14:paraId="2BAE986E">
            <w:pPr>
              <w:pStyle w:val="6"/>
              <w:spacing w:before="272" w:line="223" w:lineRule="auto"/>
              <w:ind w:left="297"/>
              <w:rPr>
                <w:sz w:val="18"/>
                <w:szCs w:val="18"/>
              </w:rPr>
            </w:pPr>
            <w:r>
              <w:rPr>
                <w:sz w:val="18"/>
                <w:szCs w:val="18"/>
              </w:rPr>
              <w:t>是</w:t>
            </w:r>
          </w:p>
        </w:tc>
        <w:tc>
          <w:tcPr>
            <w:tcW w:w="1029" w:type="dxa"/>
            <w:vMerge w:val="restart"/>
            <w:tcBorders>
              <w:bottom w:val="nil"/>
            </w:tcBorders>
            <w:vAlign w:val="top"/>
          </w:tcPr>
          <w:p w14:paraId="3894FE60">
            <w:pPr>
              <w:spacing w:line="274" w:lineRule="auto"/>
              <w:rPr>
                <w:rFonts w:ascii="Arial"/>
                <w:sz w:val="21"/>
              </w:rPr>
            </w:pPr>
          </w:p>
          <w:p w14:paraId="2780CED8">
            <w:pPr>
              <w:spacing w:line="274" w:lineRule="auto"/>
              <w:rPr>
                <w:rFonts w:ascii="Arial"/>
                <w:sz w:val="21"/>
              </w:rPr>
            </w:pPr>
          </w:p>
          <w:p w14:paraId="0FABAA3C">
            <w:pPr>
              <w:spacing w:line="274" w:lineRule="auto"/>
              <w:rPr>
                <w:rFonts w:ascii="Arial"/>
                <w:sz w:val="21"/>
              </w:rPr>
            </w:pPr>
          </w:p>
          <w:p w14:paraId="700D2BA6">
            <w:pPr>
              <w:spacing w:line="274" w:lineRule="auto"/>
              <w:rPr>
                <w:rFonts w:ascii="Arial"/>
                <w:sz w:val="21"/>
              </w:rPr>
            </w:pPr>
          </w:p>
          <w:p w14:paraId="28717F64">
            <w:pPr>
              <w:spacing w:line="275" w:lineRule="auto"/>
              <w:rPr>
                <w:rFonts w:ascii="Arial"/>
                <w:sz w:val="21"/>
              </w:rPr>
            </w:pPr>
          </w:p>
          <w:p w14:paraId="7360A8C1">
            <w:pPr>
              <w:pStyle w:val="6"/>
              <w:spacing w:before="59" w:line="220" w:lineRule="auto"/>
              <w:ind w:left="251"/>
              <w:rPr>
                <w:sz w:val="18"/>
                <w:szCs w:val="18"/>
              </w:rPr>
            </w:pPr>
            <w:r>
              <w:rPr>
                <w:spacing w:val="-3"/>
                <w:sz w:val="18"/>
                <w:szCs w:val="18"/>
              </w:rPr>
              <w:t>有组织</w:t>
            </w:r>
          </w:p>
          <w:p w14:paraId="7C6EBF08">
            <w:pPr>
              <w:pStyle w:val="6"/>
              <w:spacing w:before="17" w:line="232" w:lineRule="auto"/>
              <w:ind w:left="123"/>
              <w:rPr>
                <w:sz w:val="18"/>
                <w:szCs w:val="18"/>
              </w:rPr>
            </w:pPr>
            <w:r>
              <w:rPr>
                <w:spacing w:val="-3"/>
                <w:sz w:val="18"/>
                <w:szCs w:val="18"/>
              </w:rPr>
              <w:t>（</w:t>
            </w:r>
            <w:r>
              <w:rPr>
                <w:rFonts w:ascii="Times New Roman" w:hAnsi="Times New Roman" w:eastAsia="Times New Roman" w:cs="Times New Roman"/>
                <w:spacing w:val="-3"/>
                <w:sz w:val="18"/>
                <w:szCs w:val="18"/>
              </w:rPr>
              <w:t>DA002</w:t>
            </w:r>
            <w:r>
              <w:rPr>
                <w:spacing w:val="-3"/>
                <w:sz w:val="18"/>
                <w:szCs w:val="18"/>
              </w:rPr>
              <w:t>）</w:t>
            </w:r>
          </w:p>
        </w:tc>
        <w:tc>
          <w:tcPr>
            <w:tcW w:w="949" w:type="dxa"/>
            <w:vMerge w:val="restart"/>
            <w:tcBorders>
              <w:bottom w:val="nil"/>
            </w:tcBorders>
            <w:vAlign w:val="top"/>
          </w:tcPr>
          <w:p w14:paraId="213B760B">
            <w:pPr>
              <w:spacing w:line="254" w:lineRule="auto"/>
              <w:rPr>
                <w:rFonts w:ascii="Arial"/>
                <w:sz w:val="21"/>
              </w:rPr>
            </w:pPr>
          </w:p>
          <w:p w14:paraId="1FEB644B">
            <w:pPr>
              <w:spacing w:line="254" w:lineRule="auto"/>
              <w:rPr>
                <w:rFonts w:ascii="Arial"/>
                <w:sz w:val="21"/>
              </w:rPr>
            </w:pPr>
          </w:p>
          <w:p w14:paraId="1A5E87A8">
            <w:pPr>
              <w:spacing w:line="254" w:lineRule="auto"/>
              <w:rPr>
                <w:rFonts w:ascii="Arial"/>
                <w:sz w:val="21"/>
              </w:rPr>
            </w:pPr>
          </w:p>
          <w:p w14:paraId="7376ECC7">
            <w:pPr>
              <w:spacing w:line="254" w:lineRule="auto"/>
              <w:rPr>
                <w:rFonts w:ascii="Arial"/>
                <w:sz w:val="21"/>
              </w:rPr>
            </w:pPr>
          </w:p>
          <w:p w14:paraId="0EB88C3A">
            <w:pPr>
              <w:spacing w:line="254" w:lineRule="auto"/>
              <w:rPr>
                <w:rFonts w:ascii="Arial"/>
                <w:sz w:val="21"/>
              </w:rPr>
            </w:pPr>
          </w:p>
          <w:p w14:paraId="43D00334">
            <w:pPr>
              <w:spacing w:line="254" w:lineRule="auto"/>
              <w:rPr>
                <w:rFonts w:ascii="Arial"/>
                <w:sz w:val="21"/>
              </w:rPr>
            </w:pPr>
          </w:p>
          <w:p w14:paraId="33122A23">
            <w:pPr>
              <w:spacing w:before="51" w:line="188" w:lineRule="auto"/>
              <w:ind w:left="26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10000</w:t>
            </w:r>
          </w:p>
        </w:tc>
        <w:tc>
          <w:tcPr>
            <w:tcW w:w="819" w:type="dxa"/>
            <w:vMerge w:val="restart"/>
            <w:tcBorders>
              <w:bottom w:val="nil"/>
            </w:tcBorders>
            <w:vAlign w:val="top"/>
          </w:tcPr>
          <w:p w14:paraId="5E7E2F31">
            <w:pPr>
              <w:spacing w:line="243" w:lineRule="auto"/>
              <w:rPr>
                <w:rFonts w:ascii="Arial"/>
                <w:sz w:val="21"/>
              </w:rPr>
            </w:pPr>
          </w:p>
          <w:p w14:paraId="3E6E54F6">
            <w:pPr>
              <w:spacing w:line="243" w:lineRule="auto"/>
              <w:rPr>
                <w:rFonts w:ascii="Arial"/>
                <w:sz w:val="21"/>
              </w:rPr>
            </w:pPr>
          </w:p>
          <w:p w14:paraId="067BA79C">
            <w:pPr>
              <w:spacing w:before="52" w:line="188" w:lineRule="auto"/>
              <w:ind w:left="2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14.43</w:t>
            </w:r>
          </w:p>
        </w:tc>
        <w:tc>
          <w:tcPr>
            <w:tcW w:w="729" w:type="dxa"/>
            <w:vMerge w:val="restart"/>
            <w:tcBorders>
              <w:bottom w:val="nil"/>
            </w:tcBorders>
            <w:vAlign w:val="top"/>
          </w:tcPr>
          <w:p w14:paraId="5B994D39">
            <w:pPr>
              <w:spacing w:line="243" w:lineRule="auto"/>
              <w:rPr>
                <w:rFonts w:ascii="Arial"/>
                <w:sz w:val="21"/>
              </w:rPr>
            </w:pPr>
          </w:p>
          <w:p w14:paraId="2138BEF4">
            <w:pPr>
              <w:spacing w:line="243" w:lineRule="auto"/>
              <w:rPr>
                <w:rFonts w:ascii="Arial"/>
                <w:sz w:val="21"/>
              </w:rPr>
            </w:pPr>
          </w:p>
          <w:p w14:paraId="0BEAB5F3">
            <w:pPr>
              <w:spacing w:before="52" w:line="188" w:lineRule="auto"/>
              <w:ind w:left="21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0.</w:t>
            </w:r>
            <w:r>
              <w:rPr>
                <w:rFonts w:ascii="Times New Roman" w:hAnsi="Times New Roman" w:eastAsia="Times New Roman" w:cs="Times New Roman"/>
                <w:spacing w:val="-23"/>
                <w:sz w:val="18"/>
                <w:szCs w:val="18"/>
              </w:rPr>
              <w:t xml:space="preserve"> </w:t>
            </w:r>
            <w:r>
              <w:rPr>
                <w:rFonts w:ascii="Times New Roman" w:hAnsi="Times New Roman" w:eastAsia="Times New Roman" w:cs="Times New Roman"/>
                <w:spacing w:val="-7"/>
                <w:sz w:val="18"/>
                <w:szCs w:val="18"/>
              </w:rPr>
              <w:t>14</w:t>
            </w:r>
          </w:p>
        </w:tc>
        <w:tc>
          <w:tcPr>
            <w:tcW w:w="723" w:type="dxa"/>
            <w:vMerge w:val="restart"/>
            <w:tcBorders>
              <w:bottom w:val="nil"/>
            </w:tcBorders>
            <w:vAlign w:val="top"/>
          </w:tcPr>
          <w:p w14:paraId="1A60DD11">
            <w:pPr>
              <w:spacing w:line="243" w:lineRule="auto"/>
              <w:rPr>
                <w:rFonts w:ascii="Arial"/>
                <w:sz w:val="21"/>
              </w:rPr>
            </w:pPr>
          </w:p>
          <w:p w14:paraId="4E9FFD4F">
            <w:pPr>
              <w:spacing w:line="243" w:lineRule="auto"/>
              <w:rPr>
                <w:rFonts w:ascii="Arial"/>
                <w:sz w:val="21"/>
              </w:rPr>
            </w:pPr>
          </w:p>
          <w:p w14:paraId="7D7DE215">
            <w:pPr>
              <w:spacing w:before="52" w:line="188" w:lineRule="auto"/>
              <w:ind w:left="3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0.19</w:t>
            </w:r>
          </w:p>
        </w:tc>
        <w:tc>
          <w:tcPr>
            <w:tcW w:w="627" w:type="dxa"/>
            <w:tcBorders>
              <w:right w:val="single" w:color="000000" w:sz="4" w:space="0"/>
            </w:tcBorders>
            <w:vAlign w:val="top"/>
          </w:tcPr>
          <w:p w14:paraId="68E7F898">
            <w:pPr>
              <w:spacing w:line="250" w:lineRule="auto"/>
              <w:rPr>
                <w:rFonts w:ascii="Arial"/>
                <w:sz w:val="21"/>
              </w:rPr>
            </w:pPr>
          </w:p>
          <w:p w14:paraId="5FF54DE0">
            <w:pPr>
              <w:spacing w:before="52" w:line="188" w:lineRule="auto"/>
              <w:ind w:left="14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1200</w:t>
            </w:r>
          </w:p>
        </w:tc>
      </w:tr>
      <w:tr w14:paraId="35751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97" w:type="dxa"/>
            <w:vMerge w:val="continue"/>
            <w:tcBorders>
              <w:top w:val="nil"/>
              <w:left w:val="single" w:color="000000" w:sz="4" w:space="0"/>
              <w:bottom w:val="nil"/>
            </w:tcBorders>
            <w:textDirection w:val="tbRlV"/>
            <w:vAlign w:val="top"/>
          </w:tcPr>
          <w:p w14:paraId="2572B0EC">
            <w:pPr>
              <w:rPr>
                <w:rFonts w:ascii="Arial"/>
                <w:sz w:val="21"/>
              </w:rPr>
            </w:pPr>
          </w:p>
        </w:tc>
        <w:tc>
          <w:tcPr>
            <w:tcW w:w="451" w:type="dxa"/>
            <w:vMerge w:val="continue"/>
            <w:tcBorders>
              <w:top w:val="nil"/>
              <w:bottom w:val="nil"/>
            </w:tcBorders>
            <w:vAlign w:val="top"/>
          </w:tcPr>
          <w:p w14:paraId="7656DA6C">
            <w:pPr>
              <w:rPr>
                <w:rFonts w:ascii="Arial"/>
                <w:sz w:val="21"/>
              </w:rPr>
            </w:pPr>
          </w:p>
        </w:tc>
        <w:tc>
          <w:tcPr>
            <w:tcW w:w="663" w:type="dxa"/>
            <w:vMerge w:val="restart"/>
            <w:tcBorders>
              <w:bottom w:val="nil"/>
            </w:tcBorders>
            <w:vAlign w:val="top"/>
          </w:tcPr>
          <w:p w14:paraId="5977E594">
            <w:pPr>
              <w:spacing w:line="324" w:lineRule="auto"/>
              <w:rPr>
                <w:rFonts w:ascii="Arial"/>
                <w:sz w:val="21"/>
              </w:rPr>
            </w:pPr>
          </w:p>
          <w:p w14:paraId="216E995A">
            <w:pPr>
              <w:pStyle w:val="6"/>
              <w:spacing w:before="59" w:line="220" w:lineRule="auto"/>
              <w:ind w:left="151"/>
              <w:rPr>
                <w:sz w:val="18"/>
                <w:szCs w:val="18"/>
              </w:rPr>
            </w:pPr>
            <w:r>
              <w:rPr>
                <w:spacing w:val="-4"/>
                <w:sz w:val="18"/>
                <w:szCs w:val="18"/>
              </w:rPr>
              <w:t>密炼</w:t>
            </w:r>
          </w:p>
          <w:p w14:paraId="5B4E24DC">
            <w:pPr>
              <w:pStyle w:val="6"/>
              <w:spacing w:before="19" w:line="239" w:lineRule="auto"/>
              <w:ind w:left="151" w:right="185" w:firstLine="91"/>
              <w:jc w:val="both"/>
              <w:rPr>
                <w:sz w:val="18"/>
                <w:szCs w:val="18"/>
              </w:rPr>
            </w:pPr>
            <w:r>
              <w:rPr>
                <w:spacing w:val="-11"/>
                <w:sz w:val="18"/>
                <w:szCs w:val="18"/>
              </w:rPr>
              <w:t>热</w:t>
            </w:r>
            <w:r>
              <w:rPr>
                <w:sz w:val="18"/>
                <w:szCs w:val="18"/>
              </w:rPr>
              <w:t xml:space="preserve"> </w:t>
            </w:r>
            <w:r>
              <w:rPr>
                <w:spacing w:val="-20"/>
                <w:sz w:val="18"/>
                <w:szCs w:val="18"/>
              </w:rPr>
              <w:t>熔、</w:t>
            </w:r>
            <w:r>
              <w:rPr>
                <w:sz w:val="18"/>
                <w:szCs w:val="18"/>
              </w:rPr>
              <w:t xml:space="preserve"> </w:t>
            </w:r>
            <w:r>
              <w:rPr>
                <w:spacing w:val="30"/>
                <w:w w:val="128"/>
                <w:sz w:val="18"/>
                <w:szCs w:val="18"/>
              </w:rPr>
              <w:t>炼</w:t>
            </w:r>
            <w:r>
              <w:rPr>
                <w:sz w:val="18"/>
                <w:szCs w:val="18"/>
              </w:rPr>
              <w:t xml:space="preserve"> </w:t>
            </w:r>
            <w:r>
              <w:rPr>
                <w:spacing w:val="-20"/>
                <w:sz w:val="18"/>
                <w:szCs w:val="18"/>
              </w:rPr>
              <w:t>型、</w:t>
            </w:r>
          </w:p>
          <w:p w14:paraId="48E6E456">
            <w:pPr>
              <w:pStyle w:val="6"/>
              <w:spacing w:line="220" w:lineRule="auto"/>
              <w:ind w:left="151"/>
              <w:rPr>
                <w:sz w:val="18"/>
                <w:szCs w:val="18"/>
              </w:rPr>
            </w:pPr>
            <w:r>
              <w:rPr>
                <w:spacing w:val="-4"/>
                <w:sz w:val="18"/>
                <w:szCs w:val="18"/>
              </w:rPr>
              <w:t>挤压</w:t>
            </w:r>
          </w:p>
          <w:p w14:paraId="2F405613">
            <w:pPr>
              <w:pStyle w:val="6"/>
              <w:spacing w:before="18" w:line="220" w:lineRule="auto"/>
              <w:ind w:left="150"/>
              <w:rPr>
                <w:sz w:val="18"/>
                <w:szCs w:val="18"/>
              </w:rPr>
            </w:pPr>
            <w:r>
              <w:rPr>
                <w:spacing w:val="-4"/>
                <w:sz w:val="18"/>
                <w:szCs w:val="18"/>
              </w:rPr>
              <w:t>切粒</w:t>
            </w:r>
          </w:p>
          <w:p w14:paraId="26EBA4B8">
            <w:pPr>
              <w:pStyle w:val="6"/>
              <w:spacing w:before="18" w:line="220" w:lineRule="auto"/>
              <w:ind w:left="150"/>
              <w:rPr>
                <w:sz w:val="18"/>
                <w:szCs w:val="18"/>
              </w:rPr>
            </w:pPr>
            <w:r>
              <w:rPr>
                <w:spacing w:val="-4"/>
                <w:sz w:val="18"/>
                <w:szCs w:val="18"/>
              </w:rPr>
              <w:t>废气</w:t>
            </w:r>
          </w:p>
        </w:tc>
        <w:tc>
          <w:tcPr>
            <w:tcW w:w="656" w:type="dxa"/>
            <w:vAlign w:val="top"/>
          </w:tcPr>
          <w:p w14:paraId="430E6112">
            <w:pPr>
              <w:pStyle w:val="6"/>
              <w:spacing w:before="41" w:line="215" w:lineRule="auto"/>
              <w:ind w:left="236" w:right="149" w:hanging="89"/>
              <w:rPr>
                <w:sz w:val="18"/>
                <w:szCs w:val="18"/>
              </w:rPr>
            </w:pPr>
            <w:r>
              <w:rPr>
                <w:spacing w:val="-4"/>
                <w:sz w:val="18"/>
                <w:szCs w:val="18"/>
              </w:rPr>
              <w:t>颗粒</w:t>
            </w:r>
            <w:r>
              <w:rPr>
                <w:sz w:val="18"/>
                <w:szCs w:val="18"/>
              </w:rPr>
              <w:t xml:space="preserve"> 物</w:t>
            </w:r>
          </w:p>
        </w:tc>
        <w:tc>
          <w:tcPr>
            <w:tcW w:w="590" w:type="dxa"/>
            <w:vMerge w:val="continue"/>
            <w:tcBorders>
              <w:top w:val="nil"/>
              <w:bottom w:val="nil"/>
            </w:tcBorders>
            <w:vAlign w:val="top"/>
          </w:tcPr>
          <w:p w14:paraId="374571C3">
            <w:pPr>
              <w:rPr>
                <w:rFonts w:ascii="Arial"/>
                <w:sz w:val="21"/>
              </w:rPr>
            </w:pPr>
          </w:p>
        </w:tc>
        <w:tc>
          <w:tcPr>
            <w:tcW w:w="794" w:type="dxa"/>
            <w:vMerge w:val="restart"/>
            <w:tcBorders>
              <w:bottom w:val="nil"/>
            </w:tcBorders>
            <w:vAlign w:val="top"/>
          </w:tcPr>
          <w:p w14:paraId="565DF5C5">
            <w:pPr>
              <w:spacing w:line="293" w:lineRule="auto"/>
              <w:rPr>
                <w:rFonts w:ascii="Arial"/>
                <w:sz w:val="21"/>
              </w:rPr>
            </w:pPr>
          </w:p>
          <w:p w14:paraId="14ED66D0">
            <w:pPr>
              <w:spacing w:line="293" w:lineRule="auto"/>
              <w:rPr>
                <w:rFonts w:ascii="Arial"/>
                <w:sz w:val="21"/>
              </w:rPr>
            </w:pPr>
          </w:p>
          <w:p w14:paraId="16624EE1">
            <w:pPr>
              <w:spacing w:line="293" w:lineRule="auto"/>
              <w:rPr>
                <w:rFonts w:ascii="Arial"/>
                <w:sz w:val="21"/>
              </w:rPr>
            </w:pPr>
          </w:p>
          <w:p w14:paraId="2B0AE9F1">
            <w:pPr>
              <w:spacing w:line="294" w:lineRule="auto"/>
              <w:rPr>
                <w:rFonts w:ascii="Arial"/>
                <w:sz w:val="21"/>
              </w:rPr>
            </w:pPr>
          </w:p>
          <w:p w14:paraId="1EDDD9D0">
            <w:pPr>
              <w:spacing w:before="52" w:line="188" w:lineRule="auto"/>
              <w:ind w:left="2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7500</w:t>
            </w:r>
          </w:p>
        </w:tc>
        <w:tc>
          <w:tcPr>
            <w:tcW w:w="823" w:type="dxa"/>
            <w:vAlign w:val="top"/>
          </w:tcPr>
          <w:p w14:paraId="655EDB6F">
            <w:pPr>
              <w:spacing w:before="188" w:line="188" w:lineRule="auto"/>
              <w:ind w:left="2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32.50</w:t>
            </w:r>
          </w:p>
        </w:tc>
        <w:tc>
          <w:tcPr>
            <w:tcW w:w="695" w:type="dxa"/>
            <w:vAlign w:val="top"/>
          </w:tcPr>
          <w:p w14:paraId="1426C75D">
            <w:pPr>
              <w:spacing w:before="188"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0.24</w:t>
            </w:r>
          </w:p>
        </w:tc>
        <w:tc>
          <w:tcPr>
            <w:tcW w:w="803" w:type="dxa"/>
            <w:vAlign w:val="top"/>
          </w:tcPr>
          <w:p w14:paraId="667045C1">
            <w:pPr>
              <w:spacing w:before="188" w:line="188" w:lineRule="auto"/>
              <w:ind w:left="24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0.59</w:t>
            </w:r>
          </w:p>
        </w:tc>
        <w:tc>
          <w:tcPr>
            <w:tcW w:w="603" w:type="dxa"/>
            <w:vMerge w:val="restart"/>
            <w:tcBorders>
              <w:bottom w:val="nil"/>
            </w:tcBorders>
            <w:vAlign w:val="top"/>
          </w:tcPr>
          <w:p w14:paraId="3D389C65">
            <w:pPr>
              <w:spacing w:line="335" w:lineRule="auto"/>
              <w:rPr>
                <w:rFonts w:ascii="Arial"/>
                <w:sz w:val="21"/>
              </w:rPr>
            </w:pPr>
          </w:p>
          <w:p w14:paraId="3D533023">
            <w:pPr>
              <w:spacing w:line="335" w:lineRule="auto"/>
              <w:rPr>
                <w:rFonts w:ascii="Arial"/>
                <w:sz w:val="21"/>
              </w:rPr>
            </w:pPr>
          </w:p>
          <w:p w14:paraId="3F817F90">
            <w:pPr>
              <w:pStyle w:val="6"/>
              <w:spacing w:before="58" w:line="219" w:lineRule="auto"/>
              <w:ind w:left="123"/>
              <w:rPr>
                <w:sz w:val="18"/>
                <w:szCs w:val="18"/>
              </w:rPr>
            </w:pPr>
            <w:r>
              <w:rPr>
                <w:spacing w:val="-4"/>
                <w:sz w:val="18"/>
                <w:szCs w:val="18"/>
              </w:rPr>
              <w:t>布袋</w:t>
            </w:r>
          </w:p>
          <w:p w14:paraId="37117A34">
            <w:pPr>
              <w:pStyle w:val="6"/>
              <w:spacing w:before="22" w:line="219" w:lineRule="auto"/>
              <w:ind w:left="134"/>
              <w:rPr>
                <w:sz w:val="18"/>
                <w:szCs w:val="18"/>
              </w:rPr>
            </w:pPr>
            <w:r>
              <w:rPr>
                <w:spacing w:val="-9"/>
                <w:sz w:val="18"/>
                <w:szCs w:val="18"/>
              </w:rPr>
              <w:t>除尘</w:t>
            </w:r>
          </w:p>
          <w:p w14:paraId="679A9D28">
            <w:pPr>
              <w:pStyle w:val="6"/>
              <w:spacing w:before="19" w:line="220" w:lineRule="auto"/>
              <w:ind w:left="158"/>
              <w:rPr>
                <w:sz w:val="18"/>
                <w:szCs w:val="18"/>
              </w:rPr>
            </w:pPr>
            <w:r>
              <w:rPr>
                <w:rFonts w:ascii="Times New Roman" w:hAnsi="Times New Roman" w:eastAsia="Times New Roman" w:cs="Times New Roman"/>
                <w:spacing w:val="-2"/>
                <w:sz w:val="18"/>
                <w:szCs w:val="18"/>
              </w:rPr>
              <w:t>+</w:t>
            </w:r>
            <w:r>
              <w:rPr>
                <w:spacing w:val="-2"/>
                <w:sz w:val="18"/>
                <w:szCs w:val="18"/>
              </w:rPr>
              <w:t>两</w:t>
            </w:r>
          </w:p>
          <w:p w14:paraId="05F0B660">
            <w:pPr>
              <w:pStyle w:val="6"/>
              <w:spacing w:before="18" w:line="220" w:lineRule="auto"/>
              <w:ind w:left="126"/>
              <w:rPr>
                <w:sz w:val="18"/>
                <w:szCs w:val="18"/>
              </w:rPr>
            </w:pPr>
            <w:r>
              <w:rPr>
                <w:spacing w:val="-5"/>
                <w:sz w:val="18"/>
                <w:szCs w:val="18"/>
              </w:rPr>
              <w:t>级活</w:t>
            </w:r>
          </w:p>
          <w:p w14:paraId="11E8ABD5">
            <w:pPr>
              <w:pStyle w:val="6"/>
              <w:spacing w:before="18" w:line="221" w:lineRule="auto"/>
              <w:ind w:left="126"/>
              <w:rPr>
                <w:sz w:val="18"/>
                <w:szCs w:val="18"/>
              </w:rPr>
            </w:pPr>
            <w:r>
              <w:rPr>
                <w:spacing w:val="-5"/>
                <w:sz w:val="18"/>
                <w:szCs w:val="18"/>
              </w:rPr>
              <w:t>性炭</w:t>
            </w:r>
          </w:p>
        </w:tc>
        <w:tc>
          <w:tcPr>
            <w:tcW w:w="769" w:type="dxa"/>
            <w:vMerge w:val="continue"/>
            <w:tcBorders>
              <w:top w:val="nil"/>
              <w:bottom w:val="nil"/>
            </w:tcBorders>
            <w:vAlign w:val="top"/>
          </w:tcPr>
          <w:p w14:paraId="3FD0CE0A">
            <w:pPr>
              <w:rPr>
                <w:rFonts w:ascii="Arial"/>
                <w:sz w:val="21"/>
              </w:rPr>
            </w:pPr>
          </w:p>
        </w:tc>
        <w:tc>
          <w:tcPr>
            <w:tcW w:w="470" w:type="dxa"/>
            <w:vAlign w:val="top"/>
          </w:tcPr>
          <w:p w14:paraId="2D7AE0FA">
            <w:pPr>
              <w:spacing w:before="188" w:line="188" w:lineRule="auto"/>
              <w:ind w:left="1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630" w:type="dxa"/>
            <w:vAlign w:val="top"/>
          </w:tcPr>
          <w:p w14:paraId="21180403">
            <w:pPr>
              <w:spacing w:before="224" w:line="188" w:lineRule="auto"/>
              <w:ind w:left="2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tc>
        <w:tc>
          <w:tcPr>
            <w:tcW w:w="759" w:type="dxa"/>
            <w:vAlign w:val="top"/>
          </w:tcPr>
          <w:p w14:paraId="17503F11">
            <w:pPr>
              <w:pStyle w:val="6"/>
              <w:spacing w:before="157" w:line="223" w:lineRule="auto"/>
              <w:ind w:left="297"/>
              <w:rPr>
                <w:sz w:val="18"/>
                <w:szCs w:val="18"/>
              </w:rPr>
            </w:pPr>
            <w:r>
              <w:rPr>
                <w:sz w:val="18"/>
                <w:szCs w:val="18"/>
              </w:rPr>
              <w:t>是</w:t>
            </w:r>
          </w:p>
        </w:tc>
        <w:tc>
          <w:tcPr>
            <w:tcW w:w="1029" w:type="dxa"/>
            <w:vMerge w:val="continue"/>
            <w:tcBorders>
              <w:top w:val="nil"/>
              <w:bottom w:val="nil"/>
            </w:tcBorders>
            <w:vAlign w:val="top"/>
          </w:tcPr>
          <w:p w14:paraId="1666E0A3">
            <w:pPr>
              <w:rPr>
                <w:rFonts w:ascii="Arial"/>
                <w:sz w:val="21"/>
              </w:rPr>
            </w:pPr>
          </w:p>
        </w:tc>
        <w:tc>
          <w:tcPr>
            <w:tcW w:w="949" w:type="dxa"/>
            <w:vMerge w:val="continue"/>
            <w:tcBorders>
              <w:top w:val="nil"/>
              <w:bottom w:val="nil"/>
            </w:tcBorders>
            <w:vAlign w:val="top"/>
          </w:tcPr>
          <w:p w14:paraId="2098B122">
            <w:pPr>
              <w:rPr>
                <w:rFonts w:ascii="Arial"/>
                <w:sz w:val="21"/>
              </w:rPr>
            </w:pPr>
          </w:p>
        </w:tc>
        <w:tc>
          <w:tcPr>
            <w:tcW w:w="819" w:type="dxa"/>
            <w:vMerge w:val="continue"/>
            <w:tcBorders>
              <w:top w:val="nil"/>
            </w:tcBorders>
            <w:vAlign w:val="top"/>
          </w:tcPr>
          <w:p w14:paraId="3D55D8BC">
            <w:pPr>
              <w:rPr>
                <w:rFonts w:ascii="Arial"/>
                <w:sz w:val="21"/>
              </w:rPr>
            </w:pPr>
          </w:p>
        </w:tc>
        <w:tc>
          <w:tcPr>
            <w:tcW w:w="729" w:type="dxa"/>
            <w:vMerge w:val="continue"/>
            <w:tcBorders>
              <w:top w:val="nil"/>
            </w:tcBorders>
            <w:vAlign w:val="top"/>
          </w:tcPr>
          <w:p w14:paraId="299CF14C">
            <w:pPr>
              <w:rPr>
                <w:rFonts w:ascii="Arial"/>
                <w:sz w:val="21"/>
              </w:rPr>
            </w:pPr>
          </w:p>
        </w:tc>
        <w:tc>
          <w:tcPr>
            <w:tcW w:w="723" w:type="dxa"/>
            <w:vMerge w:val="continue"/>
            <w:tcBorders>
              <w:top w:val="nil"/>
            </w:tcBorders>
            <w:vAlign w:val="top"/>
          </w:tcPr>
          <w:p w14:paraId="19CA7D8C">
            <w:pPr>
              <w:rPr>
                <w:rFonts w:ascii="Arial"/>
                <w:sz w:val="21"/>
              </w:rPr>
            </w:pPr>
          </w:p>
        </w:tc>
        <w:tc>
          <w:tcPr>
            <w:tcW w:w="627" w:type="dxa"/>
            <w:tcBorders>
              <w:right w:val="single" w:color="000000" w:sz="4" w:space="0"/>
            </w:tcBorders>
            <w:vAlign w:val="top"/>
          </w:tcPr>
          <w:p w14:paraId="4DC661C8">
            <w:pPr>
              <w:spacing w:before="188"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6F91E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97" w:type="dxa"/>
            <w:vMerge w:val="continue"/>
            <w:tcBorders>
              <w:top w:val="nil"/>
              <w:left w:val="single" w:color="000000" w:sz="4" w:space="0"/>
              <w:bottom w:val="nil"/>
            </w:tcBorders>
            <w:textDirection w:val="tbRlV"/>
            <w:vAlign w:val="top"/>
          </w:tcPr>
          <w:p w14:paraId="524A60F8">
            <w:pPr>
              <w:rPr>
                <w:rFonts w:ascii="Arial"/>
                <w:sz w:val="21"/>
              </w:rPr>
            </w:pPr>
          </w:p>
        </w:tc>
        <w:tc>
          <w:tcPr>
            <w:tcW w:w="451" w:type="dxa"/>
            <w:vMerge w:val="continue"/>
            <w:tcBorders>
              <w:top w:val="nil"/>
              <w:bottom w:val="nil"/>
            </w:tcBorders>
            <w:vAlign w:val="top"/>
          </w:tcPr>
          <w:p w14:paraId="7B866CF1">
            <w:pPr>
              <w:rPr>
                <w:rFonts w:ascii="Arial"/>
                <w:sz w:val="21"/>
              </w:rPr>
            </w:pPr>
          </w:p>
        </w:tc>
        <w:tc>
          <w:tcPr>
            <w:tcW w:w="663" w:type="dxa"/>
            <w:vMerge w:val="continue"/>
            <w:tcBorders>
              <w:top w:val="nil"/>
              <w:bottom w:val="nil"/>
            </w:tcBorders>
            <w:vAlign w:val="top"/>
          </w:tcPr>
          <w:p w14:paraId="5888CB1A">
            <w:pPr>
              <w:rPr>
                <w:rFonts w:ascii="Arial"/>
                <w:sz w:val="21"/>
              </w:rPr>
            </w:pPr>
          </w:p>
        </w:tc>
        <w:tc>
          <w:tcPr>
            <w:tcW w:w="656" w:type="dxa"/>
            <w:vAlign w:val="top"/>
          </w:tcPr>
          <w:p w14:paraId="19EA9E6C">
            <w:pPr>
              <w:pStyle w:val="6"/>
              <w:spacing w:before="41" w:line="220" w:lineRule="auto"/>
              <w:ind w:left="151"/>
              <w:rPr>
                <w:sz w:val="18"/>
                <w:szCs w:val="18"/>
              </w:rPr>
            </w:pPr>
            <w:r>
              <w:rPr>
                <w:spacing w:val="-5"/>
                <w:sz w:val="18"/>
                <w:szCs w:val="18"/>
              </w:rPr>
              <w:t>非甲</w:t>
            </w:r>
          </w:p>
          <w:p w14:paraId="3D12F5D7">
            <w:pPr>
              <w:pStyle w:val="6"/>
              <w:spacing w:before="20" w:line="214" w:lineRule="auto"/>
              <w:ind w:left="236" w:right="149" w:hanging="88"/>
              <w:rPr>
                <w:sz w:val="18"/>
                <w:szCs w:val="18"/>
              </w:rPr>
            </w:pPr>
            <w:r>
              <w:rPr>
                <w:spacing w:val="-4"/>
                <w:sz w:val="18"/>
                <w:szCs w:val="18"/>
              </w:rPr>
              <w:t>烷总</w:t>
            </w:r>
            <w:r>
              <w:rPr>
                <w:sz w:val="18"/>
                <w:szCs w:val="18"/>
              </w:rPr>
              <w:t xml:space="preserve"> 烃</w:t>
            </w:r>
          </w:p>
        </w:tc>
        <w:tc>
          <w:tcPr>
            <w:tcW w:w="590" w:type="dxa"/>
            <w:vMerge w:val="continue"/>
            <w:tcBorders>
              <w:top w:val="nil"/>
              <w:bottom w:val="nil"/>
            </w:tcBorders>
            <w:vAlign w:val="top"/>
          </w:tcPr>
          <w:p w14:paraId="55A50DAB">
            <w:pPr>
              <w:rPr>
                <w:rFonts w:ascii="Arial"/>
                <w:sz w:val="21"/>
              </w:rPr>
            </w:pPr>
          </w:p>
        </w:tc>
        <w:tc>
          <w:tcPr>
            <w:tcW w:w="794" w:type="dxa"/>
            <w:vMerge w:val="continue"/>
            <w:tcBorders>
              <w:top w:val="nil"/>
              <w:bottom w:val="nil"/>
            </w:tcBorders>
            <w:vAlign w:val="top"/>
          </w:tcPr>
          <w:p w14:paraId="7B66DE28">
            <w:pPr>
              <w:rPr>
                <w:rFonts w:ascii="Arial"/>
                <w:sz w:val="21"/>
              </w:rPr>
            </w:pPr>
          </w:p>
        </w:tc>
        <w:tc>
          <w:tcPr>
            <w:tcW w:w="823" w:type="dxa"/>
            <w:vAlign w:val="top"/>
          </w:tcPr>
          <w:p w14:paraId="5C968A69">
            <w:pPr>
              <w:spacing w:line="251" w:lineRule="auto"/>
              <w:rPr>
                <w:rFonts w:ascii="Arial"/>
                <w:sz w:val="21"/>
              </w:rPr>
            </w:pPr>
          </w:p>
          <w:p w14:paraId="228111D6">
            <w:pPr>
              <w:spacing w:before="52" w:line="188" w:lineRule="auto"/>
              <w:ind w:left="1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124.15</w:t>
            </w:r>
          </w:p>
        </w:tc>
        <w:tc>
          <w:tcPr>
            <w:tcW w:w="695" w:type="dxa"/>
            <w:vAlign w:val="top"/>
          </w:tcPr>
          <w:p w14:paraId="32D889F8">
            <w:pPr>
              <w:spacing w:line="251" w:lineRule="auto"/>
              <w:rPr>
                <w:rFonts w:ascii="Arial"/>
                <w:sz w:val="21"/>
              </w:rPr>
            </w:pPr>
          </w:p>
          <w:p w14:paraId="1555284B">
            <w:pPr>
              <w:spacing w:before="52"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0.93</w:t>
            </w:r>
          </w:p>
        </w:tc>
        <w:tc>
          <w:tcPr>
            <w:tcW w:w="803" w:type="dxa"/>
            <w:vAlign w:val="top"/>
          </w:tcPr>
          <w:p w14:paraId="1BF885FD">
            <w:pPr>
              <w:spacing w:line="251" w:lineRule="auto"/>
              <w:rPr>
                <w:rFonts w:ascii="Arial"/>
                <w:sz w:val="21"/>
              </w:rPr>
            </w:pPr>
          </w:p>
          <w:p w14:paraId="6BF052EF">
            <w:pPr>
              <w:spacing w:before="52" w:line="188" w:lineRule="auto"/>
              <w:ind w:left="24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2.23</w:t>
            </w:r>
          </w:p>
        </w:tc>
        <w:tc>
          <w:tcPr>
            <w:tcW w:w="603" w:type="dxa"/>
            <w:vMerge w:val="continue"/>
            <w:tcBorders>
              <w:top w:val="nil"/>
              <w:bottom w:val="nil"/>
            </w:tcBorders>
            <w:vAlign w:val="top"/>
          </w:tcPr>
          <w:p w14:paraId="33D6E220">
            <w:pPr>
              <w:rPr>
                <w:rFonts w:ascii="Arial"/>
                <w:sz w:val="21"/>
              </w:rPr>
            </w:pPr>
          </w:p>
        </w:tc>
        <w:tc>
          <w:tcPr>
            <w:tcW w:w="769" w:type="dxa"/>
            <w:vMerge w:val="continue"/>
            <w:tcBorders>
              <w:top w:val="nil"/>
              <w:bottom w:val="nil"/>
            </w:tcBorders>
            <w:vAlign w:val="top"/>
          </w:tcPr>
          <w:p w14:paraId="73267F05">
            <w:pPr>
              <w:rPr>
                <w:rFonts w:ascii="Arial"/>
                <w:sz w:val="21"/>
              </w:rPr>
            </w:pPr>
          </w:p>
        </w:tc>
        <w:tc>
          <w:tcPr>
            <w:tcW w:w="470" w:type="dxa"/>
            <w:vAlign w:val="top"/>
          </w:tcPr>
          <w:p w14:paraId="418790E2">
            <w:pPr>
              <w:spacing w:line="251" w:lineRule="auto"/>
              <w:rPr>
                <w:rFonts w:ascii="Arial"/>
                <w:sz w:val="21"/>
              </w:rPr>
            </w:pPr>
          </w:p>
          <w:p w14:paraId="59579677">
            <w:pPr>
              <w:spacing w:before="52" w:line="188" w:lineRule="auto"/>
              <w:ind w:left="1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630" w:type="dxa"/>
            <w:vAlign w:val="top"/>
          </w:tcPr>
          <w:p w14:paraId="72F14AC1">
            <w:pPr>
              <w:spacing w:line="290" w:lineRule="auto"/>
              <w:rPr>
                <w:rFonts w:ascii="Arial"/>
                <w:sz w:val="21"/>
              </w:rPr>
            </w:pPr>
          </w:p>
          <w:p w14:paraId="6541C4FA">
            <w:pPr>
              <w:spacing w:before="51" w:line="188" w:lineRule="auto"/>
              <w:ind w:left="2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759" w:type="dxa"/>
            <w:vAlign w:val="top"/>
          </w:tcPr>
          <w:p w14:paraId="6D9DDEAD">
            <w:pPr>
              <w:pStyle w:val="6"/>
              <w:spacing w:before="276" w:line="223" w:lineRule="auto"/>
              <w:ind w:left="297"/>
              <w:rPr>
                <w:sz w:val="18"/>
                <w:szCs w:val="18"/>
              </w:rPr>
            </w:pPr>
            <w:r>
              <w:rPr>
                <w:sz w:val="18"/>
                <w:szCs w:val="18"/>
              </w:rPr>
              <w:t>是</w:t>
            </w:r>
          </w:p>
        </w:tc>
        <w:tc>
          <w:tcPr>
            <w:tcW w:w="1029" w:type="dxa"/>
            <w:vMerge w:val="continue"/>
            <w:tcBorders>
              <w:top w:val="nil"/>
              <w:bottom w:val="nil"/>
            </w:tcBorders>
            <w:vAlign w:val="top"/>
          </w:tcPr>
          <w:p w14:paraId="5EF32951">
            <w:pPr>
              <w:rPr>
                <w:rFonts w:ascii="Arial"/>
                <w:sz w:val="21"/>
              </w:rPr>
            </w:pPr>
          </w:p>
        </w:tc>
        <w:tc>
          <w:tcPr>
            <w:tcW w:w="949" w:type="dxa"/>
            <w:vMerge w:val="continue"/>
            <w:tcBorders>
              <w:top w:val="nil"/>
              <w:bottom w:val="nil"/>
            </w:tcBorders>
            <w:vAlign w:val="top"/>
          </w:tcPr>
          <w:p w14:paraId="1A046EE0">
            <w:pPr>
              <w:rPr>
                <w:rFonts w:ascii="Arial"/>
                <w:sz w:val="21"/>
              </w:rPr>
            </w:pPr>
          </w:p>
        </w:tc>
        <w:tc>
          <w:tcPr>
            <w:tcW w:w="819" w:type="dxa"/>
            <w:vAlign w:val="top"/>
          </w:tcPr>
          <w:p w14:paraId="6BC58409">
            <w:pPr>
              <w:spacing w:line="251" w:lineRule="auto"/>
              <w:rPr>
                <w:rFonts w:ascii="Arial"/>
                <w:sz w:val="21"/>
              </w:rPr>
            </w:pPr>
          </w:p>
          <w:p w14:paraId="485F483D">
            <w:pPr>
              <w:spacing w:before="52" w:line="188" w:lineRule="auto"/>
              <w:ind w:left="26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8.38</w:t>
            </w:r>
          </w:p>
        </w:tc>
        <w:tc>
          <w:tcPr>
            <w:tcW w:w="729" w:type="dxa"/>
            <w:vAlign w:val="top"/>
          </w:tcPr>
          <w:p w14:paraId="24B6AB3B">
            <w:pPr>
              <w:spacing w:line="251" w:lineRule="auto"/>
              <w:rPr>
                <w:rFonts w:ascii="Arial"/>
                <w:sz w:val="21"/>
              </w:rPr>
            </w:pPr>
          </w:p>
          <w:p w14:paraId="2F3ADDC0">
            <w:pPr>
              <w:spacing w:before="52" w:line="188" w:lineRule="auto"/>
              <w:ind w:left="2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0.08</w:t>
            </w:r>
          </w:p>
        </w:tc>
        <w:tc>
          <w:tcPr>
            <w:tcW w:w="723" w:type="dxa"/>
            <w:vAlign w:val="top"/>
          </w:tcPr>
          <w:p w14:paraId="7CF56B8A">
            <w:pPr>
              <w:spacing w:line="251" w:lineRule="auto"/>
              <w:rPr>
                <w:rFonts w:ascii="Arial"/>
                <w:sz w:val="21"/>
              </w:rPr>
            </w:pPr>
          </w:p>
          <w:p w14:paraId="2A76EE25">
            <w:pPr>
              <w:spacing w:before="52" w:line="188" w:lineRule="auto"/>
              <w:ind w:left="2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0.20</w:t>
            </w:r>
          </w:p>
        </w:tc>
        <w:tc>
          <w:tcPr>
            <w:tcW w:w="627" w:type="dxa"/>
            <w:tcBorders>
              <w:right w:val="single" w:color="000000" w:sz="4" w:space="0"/>
            </w:tcBorders>
            <w:vAlign w:val="top"/>
          </w:tcPr>
          <w:p w14:paraId="3F6DC58E">
            <w:pPr>
              <w:spacing w:line="251" w:lineRule="auto"/>
              <w:rPr>
                <w:rFonts w:ascii="Arial"/>
                <w:sz w:val="21"/>
              </w:rPr>
            </w:pPr>
          </w:p>
          <w:p w14:paraId="62C0450A">
            <w:pPr>
              <w:spacing w:before="52"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5A5AD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7" w:type="dxa"/>
            <w:vMerge w:val="continue"/>
            <w:tcBorders>
              <w:top w:val="nil"/>
              <w:left w:val="single" w:color="000000" w:sz="4" w:space="0"/>
              <w:bottom w:val="nil"/>
            </w:tcBorders>
            <w:textDirection w:val="tbRlV"/>
            <w:vAlign w:val="top"/>
          </w:tcPr>
          <w:p w14:paraId="2CFDA033">
            <w:pPr>
              <w:rPr>
                <w:rFonts w:ascii="Arial"/>
                <w:sz w:val="21"/>
              </w:rPr>
            </w:pPr>
          </w:p>
        </w:tc>
        <w:tc>
          <w:tcPr>
            <w:tcW w:w="451" w:type="dxa"/>
            <w:vMerge w:val="continue"/>
            <w:tcBorders>
              <w:top w:val="nil"/>
              <w:bottom w:val="nil"/>
            </w:tcBorders>
            <w:vAlign w:val="top"/>
          </w:tcPr>
          <w:p w14:paraId="39835051">
            <w:pPr>
              <w:rPr>
                <w:rFonts w:ascii="Arial"/>
                <w:sz w:val="21"/>
              </w:rPr>
            </w:pPr>
          </w:p>
        </w:tc>
        <w:tc>
          <w:tcPr>
            <w:tcW w:w="663" w:type="dxa"/>
            <w:vMerge w:val="continue"/>
            <w:tcBorders>
              <w:top w:val="nil"/>
              <w:bottom w:val="nil"/>
            </w:tcBorders>
            <w:vAlign w:val="top"/>
          </w:tcPr>
          <w:p w14:paraId="5EC459C3">
            <w:pPr>
              <w:rPr>
                <w:rFonts w:ascii="Arial"/>
                <w:sz w:val="21"/>
              </w:rPr>
            </w:pPr>
          </w:p>
        </w:tc>
        <w:tc>
          <w:tcPr>
            <w:tcW w:w="656" w:type="dxa"/>
            <w:vAlign w:val="top"/>
          </w:tcPr>
          <w:p w14:paraId="5ECAEC82">
            <w:pPr>
              <w:pStyle w:val="6"/>
              <w:spacing w:before="42" w:line="214" w:lineRule="auto"/>
              <w:ind w:left="237" w:right="149" w:hanging="87"/>
              <w:rPr>
                <w:sz w:val="18"/>
                <w:szCs w:val="18"/>
              </w:rPr>
            </w:pPr>
            <w:r>
              <w:rPr>
                <w:spacing w:val="-5"/>
                <w:sz w:val="18"/>
                <w:szCs w:val="18"/>
              </w:rPr>
              <w:t>苯乙</w:t>
            </w:r>
            <w:r>
              <w:rPr>
                <w:sz w:val="18"/>
                <w:szCs w:val="18"/>
              </w:rPr>
              <w:t xml:space="preserve"> 烯</w:t>
            </w:r>
          </w:p>
        </w:tc>
        <w:tc>
          <w:tcPr>
            <w:tcW w:w="590" w:type="dxa"/>
            <w:vMerge w:val="continue"/>
            <w:tcBorders>
              <w:top w:val="nil"/>
              <w:bottom w:val="nil"/>
            </w:tcBorders>
            <w:vAlign w:val="top"/>
          </w:tcPr>
          <w:p w14:paraId="204A69C8">
            <w:pPr>
              <w:rPr>
                <w:rFonts w:ascii="Arial"/>
                <w:sz w:val="21"/>
              </w:rPr>
            </w:pPr>
          </w:p>
        </w:tc>
        <w:tc>
          <w:tcPr>
            <w:tcW w:w="794" w:type="dxa"/>
            <w:vMerge w:val="continue"/>
            <w:tcBorders>
              <w:top w:val="nil"/>
              <w:bottom w:val="nil"/>
            </w:tcBorders>
            <w:vAlign w:val="top"/>
          </w:tcPr>
          <w:p w14:paraId="75985C08">
            <w:pPr>
              <w:rPr>
                <w:rFonts w:ascii="Arial"/>
                <w:sz w:val="21"/>
              </w:rPr>
            </w:pPr>
          </w:p>
        </w:tc>
        <w:tc>
          <w:tcPr>
            <w:tcW w:w="823" w:type="dxa"/>
            <w:vAlign w:val="top"/>
          </w:tcPr>
          <w:p w14:paraId="4E2A5FE2">
            <w:pPr>
              <w:pStyle w:val="6"/>
              <w:spacing w:before="54" w:line="236" w:lineRule="auto"/>
              <w:ind w:left="178"/>
              <w:rPr>
                <w:sz w:val="18"/>
                <w:szCs w:val="18"/>
              </w:rPr>
            </w:pPr>
            <w:r>
              <w:rPr>
                <w:rFonts w:ascii="Times New Roman" w:hAnsi="Times New Roman" w:eastAsia="Times New Roman" w:cs="Times New Roman"/>
                <w:spacing w:val="-5"/>
                <w:sz w:val="18"/>
                <w:szCs w:val="18"/>
              </w:rPr>
              <w:t>1.78</w:t>
            </w:r>
            <w:r>
              <w:rPr>
                <w:spacing w:val="-5"/>
                <w:sz w:val="18"/>
                <w:szCs w:val="18"/>
              </w:rPr>
              <w:t>×</w:t>
            </w:r>
          </w:p>
          <w:p w14:paraId="43713E96">
            <w:pPr>
              <w:spacing w:before="6" w:line="196" w:lineRule="auto"/>
              <w:ind w:left="28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695" w:type="dxa"/>
            <w:vAlign w:val="top"/>
          </w:tcPr>
          <w:p w14:paraId="47DA43B4">
            <w:pPr>
              <w:spacing w:before="71"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0.10</w:t>
            </w:r>
          </w:p>
          <w:p w14:paraId="2AE06960">
            <w:pPr>
              <w:pStyle w:val="6"/>
              <w:spacing w:before="27" w:line="204" w:lineRule="auto"/>
              <w:ind w:left="144"/>
              <w:rPr>
                <w:rFonts w:ascii="Times New Roman" w:hAnsi="Times New Roman" w:eastAsia="Times New Roman" w:cs="Times New Roman"/>
                <w:sz w:val="11"/>
                <w:szCs w:val="11"/>
              </w:rPr>
            </w:pPr>
            <w:r>
              <w:rPr>
                <w:spacing w:val="-18"/>
                <w:sz w:val="18"/>
                <w:szCs w:val="18"/>
              </w:rPr>
              <w:t>×</w:t>
            </w:r>
            <w:r>
              <w:rPr>
                <w:spacing w:val="-68"/>
                <w:sz w:val="18"/>
                <w:szCs w:val="18"/>
              </w:rPr>
              <w:t xml:space="preserve"> </w:t>
            </w:r>
            <w:r>
              <w:rPr>
                <w:rFonts w:ascii="Times New Roman" w:hAnsi="Times New Roman" w:eastAsia="Times New Roman" w:cs="Times New Roman"/>
                <w:spacing w:val="-18"/>
                <w:sz w:val="18"/>
                <w:szCs w:val="18"/>
              </w:rPr>
              <w:t>10</w:t>
            </w:r>
            <w:r>
              <w:rPr>
                <w:rFonts w:ascii="Times New Roman" w:hAnsi="Times New Roman" w:eastAsia="Times New Roman" w:cs="Times New Roman"/>
                <w:spacing w:val="1"/>
                <w:position w:val="5"/>
                <w:sz w:val="11"/>
                <w:szCs w:val="11"/>
              </w:rPr>
              <w:t>-5</w:t>
            </w:r>
          </w:p>
        </w:tc>
        <w:tc>
          <w:tcPr>
            <w:tcW w:w="803" w:type="dxa"/>
            <w:vAlign w:val="top"/>
          </w:tcPr>
          <w:p w14:paraId="237AF33C">
            <w:pPr>
              <w:pStyle w:val="6"/>
              <w:spacing w:before="54" w:line="236" w:lineRule="auto"/>
              <w:ind w:left="155"/>
              <w:rPr>
                <w:sz w:val="18"/>
                <w:szCs w:val="18"/>
              </w:rPr>
            </w:pPr>
            <w:r>
              <w:rPr>
                <w:rFonts w:ascii="Times New Roman" w:hAnsi="Times New Roman" w:eastAsia="Times New Roman" w:cs="Times New Roman"/>
                <w:spacing w:val="-2"/>
                <w:sz w:val="18"/>
                <w:szCs w:val="18"/>
              </w:rPr>
              <w:t>0.30</w:t>
            </w:r>
            <w:r>
              <w:rPr>
                <w:spacing w:val="-2"/>
                <w:sz w:val="18"/>
                <w:szCs w:val="18"/>
              </w:rPr>
              <w:t>×</w:t>
            </w:r>
          </w:p>
          <w:p w14:paraId="117F073F">
            <w:pPr>
              <w:spacing w:before="8" w:line="194" w:lineRule="auto"/>
              <w:ind w:left="278"/>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03" w:type="dxa"/>
            <w:vMerge w:val="continue"/>
            <w:tcBorders>
              <w:top w:val="nil"/>
              <w:bottom w:val="nil"/>
            </w:tcBorders>
            <w:vAlign w:val="top"/>
          </w:tcPr>
          <w:p w14:paraId="60485569">
            <w:pPr>
              <w:rPr>
                <w:rFonts w:ascii="Arial"/>
                <w:sz w:val="21"/>
              </w:rPr>
            </w:pPr>
          </w:p>
        </w:tc>
        <w:tc>
          <w:tcPr>
            <w:tcW w:w="769" w:type="dxa"/>
            <w:vMerge w:val="continue"/>
            <w:tcBorders>
              <w:top w:val="nil"/>
              <w:bottom w:val="nil"/>
            </w:tcBorders>
            <w:vAlign w:val="top"/>
          </w:tcPr>
          <w:p w14:paraId="046802B3">
            <w:pPr>
              <w:rPr>
                <w:rFonts w:ascii="Arial"/>
                <w:sz w:val="21"/>
              </w:rPr>
            </w:pPr>
          </w:p>
        </w:tc>
        <w:tc>
          <w:tcPr>
            <w:tcW w:w="470" w:type="dxa"/>
            <w:vAlign w:val="top"/>
          </w:tcPr>
          <w:p w14:paraId="3933915F">
            <w:pPr>
              <w:spacing w:before="185" w:line="192" w:lineRule="auto"/>
              <w:ind w:left="20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30" w:type="dxa"/>
            <w:vAlign w:val="top"/>
          </w:tcPr>
          <w:p w14:paraId="3E02CCFA">
            <w:pPr>
              <w:spacing w:before="224" w:line="192" w:lineRule="auto"/>
              <w:ind w:left="2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9" w:type="dxa"/>
            <w:vAlign w:val="top"/>
          </w:tcPr>
          <w:p w14:paraId="7ACC3218">
            <w:pPr>
              <w:pStyle w:val="6"/>
              <w:spacing w:before="160" w:line="223" w:lineRule="auto"/>
              <w:ind w:left="297"/>
              <w:rPr>
                <w:sz w:val="18"/>
                <w:szCs w:val="18"/>
              </w:rPr>
            </w:pPr>
            <w:r>
              <w:rPr>
                <w:sz w:val="18"/>
                <w:szCs w:val="18"/>
              </w:rPr>
              <w:t>是</w:t>
            </w:r>
          </w:p>
        </w:tc>
        <w:tc>
          <w:tcPr>
            <w:tcW w:w="1029" w:type="dxa"/>
            <w:vMerge w:val="continue"/>
            <w:tcBorders>
              <w:top w:val="nil"/>
              <w:bottom w:val="nil"/>
            </w:tcBorders>
            <w:vAlign w:val="top"/>
          </w:tcPr>
          <w:p w14:paraId="354E1398">
            <w:pPr>
              <w:rPr>
                <w:rFonts w:ascii="Arial"/>
                <w:sz w:val="21"/>
              </w:rPr>
            </w:pPr>
          </w:p>
        </w:tc>
        <w:tc>
          <w:tcPr>
            <w:tcW w:w="949" w:type="dxa"/>
            <w:vMerge w:val="continue"/>
            <w:tcBorders>
              <w:top w:val="nil"/>
              <w:bottom w:val="nil"/>
            </w:tcBorders>
            <w:vAlign w:val="top"/>
          </w:tcPr>
          <w:p w14:paraId="3454095F">
            <w:pPr>
              <w:rPr>
                <w:rFonts w:ascii="Arial"/>
                <w:sz w:val="21"/>
              </w:rPr>
            </w:pPr>
          </w:p>
        </w:tc>
        <w:tc>
          <w:tcPr>
            <w:tcW w:w="819" w:type="dxa"/>
            <w:vAlign w:val="top"/>
          </w:tcPr>
          <w:p w14:paraId="7C511DD3">
            <w:pPr>
              <w:pStyle w:val="6"/>
              <w:spacing w:before="54" w:line="236" w:lineRule="auto"/>
              <w:ind w:left="182"/>
              <w:rPr>
                <w:sz w:val="18"/>
                <w:szCs w:val="18"/>
              </w:rPr>
            </w:pPr>
            <w:r>
              <w:rPr>
                <w:rFonts w:ascii="Times New Roman" w:hAnsi="Times New Roman" w:eastAsia="Times New Roman" w:cs="Times New Roman"/>
                <w:spacing w:val="-5"/>
                <w:sz w:val="18"/>
                <w:szCs w:val="18"/>
              </w:rPr>
              <w:t>1.78</w:t>
            </w:r>
            <w:r>
              <w:rPr>
                <w:spacing w:val="-5"/>
                <w:sz w:val="18"/>
                <w:szCs w:val="18"/>
              </w:rPr>
              <w:t>×</w:t>
            </w:r>
          </w:p>
          <w:p w14:paraId="32DBEFA4">
            <w:pPr>
              <w:spacing w:before="6" w:line="196" w:lineRule="auto"/>
              <w:ind w:left="290"/>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729" w:type="dxa"/>
            <w:vAlign w:val="top"/>
          </w:tcPr>
          <w:p w14:paraId="2DCCEEB0">
            <w:pPr>
              <w:pStyle w:val="6"/>
              <w:spacing w:before="54" w:line="236" w:lineRule="auto"/>
              <w:ind w:left="124"/>
              <w:rPr>
                <w:sz w:val="18"/>
                <w:szCs w:val="18"/>
              </w:rPr>
            </w:pPr>
            <w:r>
              <w:rPr>
                <w:rFonts w:ascii="Times New Roman" w:hAnsi="Times New Roman" w:eastAsia="Times New Roman" w:cs="Times New Roman"/>
                <w:spacing w:val="-6"/>
                <w:sz w:val="18"/>
                <w:szCs w:val="18"/>
              </w:rPr>
              <w:t>0.</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6"/>
                <w:sz w:val="18"/>
                <w:szCs w:val="18"/>
              </w:rPr>
              <w:t>10</w:t>
            </w:r>
            <w:r>
              <w:rPr>
                <w:spacing w:val="-6"/>
                <w:sz w:val="18"/>
                <w:szCs w:val="18"/>
              </w:rPr>
              <w:t>×</w:t>
            </w:r>
          </w:p>
          <w:p w14:paraId="214BFF6C">
            <w:pPr>
              <w:spacing w:before="8" w:line="194" w:lineRule="auto"/>
              <w:ind w:left="24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723" w:type="dxa"/>
            <w:vAlign w:val="top"/>
          </w:tcPr>
          <w:p w14:paraId="2F7F8976">
            <w:pPr>
              <w:pStyle w:val="6"/>
              <w:spacing w:before="54" w:line="236" w:lineRule="auto"/>
              <w:ind w:left="122"/>
              <w:rPr>
                <w:sz w:val="18"/>
                <w:szCs w:val="18"/>
              </w:rPr>
            </w:pPr>
            <w:r>
              <w:rPr>
                <w:rFonts w:ascii="Times New Roman" w:hAnsi="Times New Roman" w:eastAsia="Times New Roman" w:cs="Times New Roman"/>
                <w:spacing w:val="-2"/>
                <w:sz w:val="18"/>
                <w:szCs w:val="18"/>
              </w:rPr>
              <w:t>0.30</w:t>
            </w:r>
            <w:r>
              <w:rPr>
                <w:spacing w:val="-2"/>
                <w:sz w:val="18"/>
                <w:szCs w:val="18"/>
              </w:rPr>
              <w:t>×</w:t>
            </w:r>
          </w:p>
          <w:p w14:paraId="27B97618">
            <w:pPr>
              <w:spacing w:before="8" w:line="194" w:lineRule="auto"/>
              <w:ind w:left="244"/>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27" w:type="dxa"/>
            <w:tcBorders>
              <w:right w:val="single" w:color="000000" w:sz="4" w:space="0"/>
            </w:tcBorders>
            <w:vAlign w:val="top"/>
          </w:tcPr>
          <w:p w14:paraId="717F0458">
            <w:pPr>
              <w:spacing w:before="189"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34326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7" w:type="dxa"/>
            <w:vMerge w:val="continue"/>
            <w:tcBorders>
              <w:top w:val="nil"/>
              <w:left w:val="single" w:color="000000" w:sz="4" w:space="0"/>
              <w:bottom w:val="nil"/>
            </w:tcBorders>
            <w:textDirection w:val="tbRlV"/>
            <w:vAlign w:val="top"/>
          </w:tcPr>
          <w:p w14:paraId="1BB965F4">
            <w:pPr>
              <w:rPr>
                <w:rFonts w:ascii="Arial"/>
                <w:sz w:val="21"/>
              </w:rPr>
            </w:pPr>
          </w:p>
        </w:tc>
        <w:tc>
          <w:tcPr>
            <w:tcW w:w="451" w:type="dxa"/>
            <w:vMerge w:val="continue"/>
            <w:tcBorders>
              <w:top w:val="nil"/>
              <w:bottom w:val="nil"/>
            </w:tcBorders>
            <w:vAlign w:val="top"/>
          </w:tcPr>
          <w:p w14:paraId="32011AF2">
            <w:pPr>
              <w:rPr>
                <w:rFonts w:ascii="Arial"/>
                <w:sz w:val="21"/>
              </w:rPr>
            </w:pPr>
          </w:p>
        </w:tc>
        <w:tc>
          <w:tcPr>
            <w:tcW w:w="663" w:type="dxa"/>
            <w:vMerge w:val="continue"/>
            <w:tcBorders>
              <w:top w:val="nil"/>
              <w:bottom w:val="nil"/>
            </w:tcBorders>
            <w:vAlign w:val="top"/>
          </w:tcPr>
          <w:p w14:paraId="20C604C9">
            <w:pPr>
              <w:rPr>
                <w:rFonts w:ascii="Arial"/>
                <w:sz w:val="21"/>
              </w:rPr>
            </w:pPr>
          </w:p>
        </w:tc>
        <w:tc>
          <w:tcPr>
            <w:tcW w:w="656" w:type="dxa"/>
            <w:vAlign w:val="top"/>
          </w:tcPr>
          <w:p w14:paraId="66A675C5">
            <w:pPr>
              <w:pStyle w:val="6"/>
              <w:spacing w:before="148" w:line="219" w:lineRule="auto"/>
              <w:ind w:left="171"/>
              <w:rPr>
                <w:sz w:val="18"/>
                <w:szCs w:val="18"/>
              </w:rPr>
            </w:pPr>
            <w:r>
              <w:rPr>
                <w:spacing w:val="-16"/>
                <w:sz w:val="18"/>
                <w:szCs w:val="18"/>
              </w:rPr>
              <w:t>甲苯</w:t>
            </w:r>
          </w:p>
        </w:tc>
        <w:tc>
          <w:tcPr>
            <w:tcW w:w="590" w:type="dxa"/>
            <w:vMerge w:val="continue"/>
            <w:tcBorders>
              <w:top w:val="nil"/>
              <w:bottom w:val="nil"/>
            </w:tcBorders>
            <w:vAlign w:val="top"/>
          </w:tcPr>
          <w:p w14:paraId="1D7261CE">
            <w:pPr>
              <w:rPr>
                <w:rFonts w:ascii="Arial"/>
                <w:sz w:val="21"/>
              </w:rPr>
            </w:pPr>
          </w:p>
        </w:tc>
        <w:tc>
          <w:tcPr>
            <w:tcW w:w="794" w:type="dxa"/>
            <w:vMerge w:val="continue"/>
            <w:tcBorders>
              <w:top w:val="nil"/>
              <w:bottom w:val="nil"/>
            </w:tcBorders>
            <w:vAlign w:val="top"/>
          </w:tcPr>
          <w:p w14:paraId="5FCFE03F">
            <w:pPr>
              <w:rPr>
                <w:rFonts w:ascii="Arial"/>
                <w:sz w:val="21"/>
              </w:rPr>
            </w:pPr>
          </w:p>
        </w:tc>
        <w:tc>
          <w:tcPr>
            <w:tcW w:w="823" w:type="dxa"/>
            <w:vAlign w:val="top"/>
          </w:tcPr>
          <w:p w14:paraId="74866A47">
            <w:pPr>
              <w:pStyle w:val="6"/>
              <w:spacing w:before="44" w:line="236" w:lineRule="auto"/>
              <w:ind w:left="165"/>
              <w:rPr>
                <w:sz w:val="18"/>
                <w:szCs w:val="18"/>
              </w:rPr>
            </w:pPr>
            <w:r>
              <w:rPr>
                <w:rFonts w:ascii="Times New Roman" w:hAnsi="Times New Roman" w:eastAsia="Times New Roman" w:cs="Times New Roman"/>
                <w:spacing w:val="-2"/>
                <w:sz w:val="18"/>
                <w:szCs w:val="18"/>
              </w:rPr>
              <w:t>6.33</w:t>
            </w:r>
            <w:r>
              <w:rPr>
                <w:spacing w:val="-2"/>
                <w:sz w:val="18"/>
                <w:szCs w:val="18"/>
              </w:rPr>
              <w:t>×</w:t>
            </w:r>
          </w:p>
          <w:p w14:paraId="17DFF350">
            <w:pPr>
              <w:spacing w:before="4" w:line="181" w:lineRule="auto"/>
              <w:ind w:left="28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695" w:type="dxa"/>
            <w:vAlign w:val="top"/>
          </w:tcPr>
          <w:p w14:paraId="017D32AB">
            <w:pPr>
              <w:spacing w:before="62"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0.50</w:t>
            </w:r>
          </w:p>
          <w:p w14:paraId="6B7F94E1">
            <w:pPr>
              <w:pStyle w:val="6"/>
              <w:spacing w:before="27" w:line="188" w:lineRule="auto"/>
              <w:ind w:left="144"/>
              <w:rPr>
                <w:rFonts w:ascii="Times New Roman" w:hAnsi="Times New Roman" w:eastAsia="Times New Roman" w:cs="Times New Roman"/>
                <w:sz w:val="11"/>
                <w:szCs w:val="11"/>
              </w:rPr>
            </w:pPr>
            <w:r>
              <w:rPr>
                <w:spacing w:val="-18"/>
                <w:sz w:val="18"/>
                <w:szCs w:val="18"/>
              </w:rPr>
              <w:t>×</w:t>
            </w:r>
            <w:r>
              <w:rPr>
                <w:spacing w:val="-68"/>
                <w:sz w:val="18"/>
                <w:szCs w:val="18"/>
              </w:rPr>
              <w:t xml:space="preserve"> </w:t>
            </w:r>
            <w:r>
              <w:rPr>
                <w:rFonts w:ascii="Times New Roman" w:hAnsi="Times New Roman" w:eastAsia="Times New Roman" w:cs="Times New Roman"/>
                <w:spacing w:val="-18"/>
                <w:sz w:val="18"/>
                <w:szCs w:val="18"/>
              </w:rPr>
              <w:t>10</w:t>
            </w:r>
            <w:r>
              <w:rPr>
                <w:rFonts w:ascii="Times New Roman" w:hAnsi="Times New Roman" w:eastAsia="Times New Roman" w:cs="Times New Roman"/>
                <w:spacing w:val="1"/>
                <w:position w:val="5"/>
                <w:sz w:val="11"/>
                <w:szCs w:val="11"/>
              </w:rPr>
              <w:t>-5</w:t>
            </w:r>
          </w:p>
        </w:tc>
        <w:tc>
          <w:tcPr>
            <w:tcW w:w="803" w:type="dxa"/>
            <w:vAlign w:val="top"/>
          </w:tcPr>
          <w:p w14:paraId="4912772C">
            <w:pPr>
              <w:pStyle w:val="6"/>
              <w:spacing w:before="44" w:line="236" w:lineRule="auto"/>
              <w:ind w:left="170"/>
              <w:rPr>
                <w:sz w:val="18"/>
                <w:szCs w:val="18"/>
              </w:rPr>
            </w:pPr>
            <w:r>
              <w:rPr>
                <w:rFonts w:ascii="Times New Roman" w:hAnsi="Times New Roman" w:eastAsia="Times New Roman" w:cs="Times New Roman"/>
                <w:spacing w:val="-8"/>
                <w:sz w:val="18"/>
                <w:szCs w:val="18"/>
              </w:rPr>
              <w:t>1.</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pacing w:val="-8"/>
                <w:sz w:val="18"/>
                <w:szCs w:val="18"/>
              </w:rPr>
              <w:t>10</w:t>
            </w:r>
            <w:r>
              <w:rPr>
                <w:spacing w:val="-8"/>
                <w:sz w:val="18"/>
                <w:szCs w:val="18"/>
              </w:rPr>
              <w:t>×</w:t>
            </w:r>
          </w:p>
          <w:p w14:paraId="6666F616">
            <w:pPr>
              <w:spacing w:before="5" w:line="179" w:lineRule="auto"/>
              <w:ind w:left="278"/>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03" w:type="dxa"/>
            <w:vMerge w:val="continue"/>
            <w:tcBorders>
              <w:top w:val="nil"/>
              <w:bottom w:val="nil"/>
            </w:tcBorders>
            <w:vAlign w:val="top"/>
          </w:tcPr>
          <w:p w14:paraId="5EB54F12">
            <w:pPr>
              <w:rPr>
                <w:rFonts w:ascii="Arial"/>
                <w:sz w:val="21"/>
              </w:rPr>
            </w:pPr>
          </w:p>
        </w:tc>
        <w:tc>
          <w:tcPr>
            <w:tcW w:w="769" w:type="dxa"/>
            <w:vMerge w:val="continue"/>
            <w:tcBorders>
              <w:top w:val="nil"/>
              <w:bottom w:val="nil"/>
            </w:tcBorders>
            <w:vAlign w:val="top"/>
          </w:tcPr>
          <w:p w14:paraId="31DB6B50">
            <w:pPr>
              <w:rPr>
                <w:rFonts w:ascii="Arial"/>
                <w:sz w:val="21"/>
              </w:rPr>
            </w:pPr>
          </w:p>
        </w:tc>
        <w:tc>
          <w:tcPr>
            <w:tcW w:w="470" w:type="dxa"/>
            <w:vAlign w:val="top"/>
          </w:tcPr>
          <w:p w14:paraId="51195120">
            <w:pPr>
              <w:spacing w:before="176" w:line="192" w:lineRule="auto"/>
              <w:ind w:left="20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30" w:type="dxa"/>
            <w:vAlign w:val="top"/>
          </w:tcPr>
          <w:p w14:paraId="61996BA2">
            <w:pPr>
              <w:spacing w:before="212" w:line="192" w:lineRule="auto"/>
              <w:ind w:left="2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9" w:type="dxa"/>
            <w:vAlign w:val="top"/>
          </w:tcPr>
          <w:p w14:paraId="3A24B1FD">
            <w:pPr>
              <w:pStyle w:val="6"/>
              <w:spacing w:before="148" w:line="223" w:lineRule="auto"/>
              <w:ind w:left="297"/>
              <w:rPr>
                <w:sz w:val="18"/>
                <w:szCs w:val="18"/>
              </w:rPr>
            </w:pPr>
            <w:r>
              <w:rPr>
                <w:sz w:val="18"/>
                <w:szCs w:val="18"/>
              </w:rPr>
              <w:t>是</w:t>
            </w:r>
          </w:p>
        </w:tc>
        <w:tc>
          <w:tcPr>
            <w:tcW w:w="1029" w:type="dxa"/>
            <w:vMerge w:val="continue"/>
            <w:tcBorders>
              <w:top w:val="nil"/>
              <w:bottom w:val="nil"/>
            </w:tcBorders>
            <w:vAlign w:val="top"/>
          </w:tcPr>
          <w:p w14:paraId="5B216528">
            <w:pPr>
              <w:rPr>
                <w:rFonts w:ascii="Arial"/>
                <w:sz w:val="21"/>
              </w:rPr>
            </w:pPr>
          </w:p>
        </w:tc>
        <w:tc>
          <w:tcPr>
            <w:tcW w:w="949" w:type="dxa"/>
            <w:vMerge w:val="continue"/>
            <w:tcBorders>
              <w:top w:val="nil"/>
              <w:bottom w:val="nil"/>
            </w:tcBorders>
            <w:vAlign w:val="top"/>
          </w:tcPr>
          <w:p w14:paraId="1DC9B3C2">
            <w:pPr>
              <w:rPr>
                <w:rFonts w:ascii="Arial"/>
                <w:sz w:val="21"/>
              </w:rPr>
            </w:pPr>
          </w:p>
        </w:tc>
        <w:tc>
          <w:tcPr>
            <w:tcW w:w="819" w:type="dxa"/>
            <w:vAlign w:val="top"/>
          </w:tcPr>
          <w:p w14:paraId="338D5A0E">
            <w:pPr>
              <w:pStyle w:val="6"/>
              <w:spacing w:before="44" w:line="236" w:lineRule="auto"/>
              <w:ind w:left="169"/>
              <w:rPr>
                <w:sz w:val="18"/>
                <w:szCs w:val="18"/>
              </w:rPr>
            </w:pPr>
            <w:r>
              <w:rPr>
                <w:rFonts w:ascii="Times New Roman" w:hAnsi="Times New Roman" w:eastAsia="Times New Roman" w:cs="Times New Roman"/>
                <w:spacing w:val="-2"/>
                <w:sz w:val="18"/>
                <w:szCs w:val="18"/>
              </w:rPr>
              <w:t>6.33</w:t>
            </w:r>
            <w:r>
              <w:rPr>
                <w:spacing w:val="-2"/>
                <w:sz w:val="18"/>
                <w:szCs w:val="18"/>
              </w:rPr>
              <w:t>×</w:t>
            </w:r>
          </w:p>
          <w:p w14:paraId="513A4F33">
            <w:pPr>
              <w:spacing w:before="4" w:line="181" w:lineRule="auto"/>
              <w:ind w:left="290"/>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729" w:type="dxa"/>
            <w:vAlign w:val="top"/>
          </w:tcPr>
          <w:p w14:paraId="317B5107">
            <w:pPr>
              <w:pStyle w:val="6"/>
              <w:spacing w:before="44" w:line="236" w:lineRule="auto"/>
              <w:ind w:left="124"/>
              <w:rPr>
                <w:sz w:val="18"/>
                <w:szCs w:val="18"/>
              </w:rPr>
            </w:pPr>
            <w:r>
              <w:rPr>
                <w:rFonts w:ascii="Times New Roman" w:hAnsi="Times New Roman" w:eastAsia="Times New Roman" w:cs="Times New Roman"/>
                <w:spacing w:val="-2"/>
                <w:sz w:val="18"/>
                <w:szCs w:val="18"/>
              </w:rPr>
              <w:t>0.50</w:t>
            </w:r>
            <w:r>
              <w:rPr>
                <w:spacing w:val="-2"/>
                <w:sz w:val="18"/>
                <w:szCs w:val="18"/>
              </w:rPr>
              <w:t>×</w:t>
            </w:r>
          </w:p>
          <w:p w14:paraId="31C515D4">
            <w:pPr>
              <w:spacing w:before="5" w:line="179" w:lineRule="auto"/>
              <w:ind w:left="24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723" w:type="dxa"/>
            <w:vAlign w:val="top"/>
          </w:tcPr>
          <w:p w14:paraId="7A396267">
            <w:pPr>
              <w:pStyle w:val="6"/>
              <w:spacing w:before="44" w:line="236" w:lineRule="auto"/>
              <w:ind w:left="136"/>
              <w:rPr>
                <w:sz w:val="18"/>
                <w:szCs w:val="18"/>
              </w:rPr>
            </w:pPr>
            <w:r>
              <w:rPr>
                <w:rFonts w:ascii="Times New Roman" w:hAnsi="Times New Roman" w:eastAsia="Times New Roman" w:cs="Times New Roman"/>
                <w:spacing w:val="-9"/>
                <w:sz w:val="18"/>
                <w:szCs w:val="18"/>
              </w:rPr>
              <w:t>1.</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9"/>
                <w:sz w:val="18"/>
                <w:szCs w:val="18"/>
              </w:rPr>
              <w:t>10</w:t>
            </w:r>
            <w:r>
              <w:rPr>
                <w:spacing w:val="-9"/>
                <w:sz w:val="18"/>
                <w:szCs w:val="18"/>
              </w:rPr>
              <w:t>×</w:t>
            </w:r>
          </w:p>
          <w:p w14:paraId="10CDCDDB">
            <w:pPr>
              <w:spacing w:before="5" w:line="179" w:lineRule="auto"/>
              <w:ind w:left="244"/>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27" w:type="dxa"/>
            <w:tcBorders>
              <w:right w:val="single" w:color="000000" w:sz="4" w:space="0"/>
            </w:tcBorders>
            <w:vAlign w:val="top"/>
          </w:tcPr>
          <w:p w14:paraId="636FEEEA">
            <w:pPr>
              <w:spacing w:before="179"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19407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97" w:type="dxa"/>
            <w:vMerge w:val="continue"/>
            <w:tcBorders>
              <w:top w:val="nil"/>
              <w:left w:val="single" w:color="000000" w:sz="4" w:space="0"/>
              <w:bottom w:val="nil"/>
            </w:tcBorders>
            <w:textDirection w:val="tbRlV"/>
            <w:vAlign w:val="top"/>
          </w:tcPr>
          <w:p w14:paraId="5EEA7D9B">
            <w:pPr>
              <w:rPr>
                <w:rFonts w:ascii="Arial"/>
                <w:sz w:val="21"/>
              </w:rPr>
            </w:pPr>
          </w:p>
        </w:tc>
        <w:tc>
          <w:tcPr>
            <w:tcW w:w="451" w:type="dxa"/>
            <w:vMerge w:val="continue"/>
            <w:tcBorders>
              <w:top w:val="nil"/>
            </w:tcBorders>
            <w:vAlign w:val="top"/>
          </w:tcPr>
          <w:p w14:paraId="26800382">
            <w:pPr>
              <w:rPr>
                <w:rFonts w:ascii="Arial"/>
                <w:sz w:val="21"/>
              </w:rPr>
            </w:pPr>
          </w:p>
        </w:tc>
        <w:tc>
          <w:tcPr>
            <w:tcW w:w="663" w:type="dxa"/>
            <w:vMerge w:val="continue"/>
            <w:tcBorders>
              <w:top w:val="nil"/>
            </w:tcBorders>
            <w:vAlign w:val="top"/>
          </w:tcPr>
          <w:p w14:paraId="79CA71A9">
            <w:pPr>
              <w:rPr>
                <w:rFonts w:ascii="Arial"/>
                <w:sz w:val="21"/>
              </w:rPr>
            </w:pPr>
          </w:p>
        </w:tc>
        <w:tc>
          <w:tcPr>
            <w:tcW w:w="656" w:type="dxa"/>
            <w:vAlign w:val="top"/>
          </w:tcPr>
          <w:p w14:paraId="1589CF7E">
            <w:pPr>
              <w:pStyle w:val="6"/>
              <w:spacing w:before="146" w:line="219" w:lineRule="auto"/>
              <w:ind w:left="165"/>
              <w:rPr>
                <w:sz w:val="18"/>
                <w:szCs w:val="18"/>
              </w:rPr>
            </w:pPr>
            <w:r>
              <w:rPr>
                <w:spacing w:val="-13"/>
                <w:sz w:val="18"/>
                <w:szCs w:val="18"/>
              </w:rPr>
              <w:t>乙苯</w:t>
            </w:r>
          </w:p>
        </w:tc>
        <w:tc>
          <w:tcPr>
            <w:tcW w:w="590" w:type="dxa"/>
            <w:vMerge w:val="continue"/>
            <w:tcBorders>
              <w:top w:val="nil"/>
            </w:tcBorders>
            <w:vAlign w:val="top"/>
          </w:tcPr>
          <w:p w14:paraId="5F0584F0">
            <w:pPr>
              <w:rPr>
                <w:rFonts w:ascii="Arial"/>
                <w:sz w:val="21"/>
              </w:rPr>
            </w:pPr>
          </w:p>
        </w:tc>
        <w:tc>
          <w:tcPr>
            <w:tcW w:w="794" w:type="dxa"/>
            <w:vMerge w:val="continue"/>
            <w:tcBorders>
              <w:top w:val="nil"/>
            </w:tcBorders>
            <w:vAlign w:val="top"/>
          </w:tcPr>
          <w:p w14:paraId="2BCEB9E5">
            <w:pPr>
              <w:rPr>
                <w:rFonts w:ascii="Arial"/>
                <w:sz w:val="21"/>
              </w:rPr>
            </w:pPr>
          </w:p>
        </w:tc>
        <w:tc>
          <w:tcPr>
            <w:tcW w:w="823" w:type="dxa"/>
            <w:vAlign w:val="top"/>
          </w:tcPr>
          <w:p w14:paraId="2237EE5D">
            <w:pPr>
              <w:pStyle w:val="6"/>
              <w:spacing w:before="45" w:line="236" w:lineRule="auto"/>
              <w:ind w:left="161"/>
              <w:rPr>
                <w:sz w:val="18"/>
                <w:szCs w:val="18"/>
              </w:rPr>
            </w:pPr>
            <w:r>
              <w:rPr>
                <w:rFonts w:ascii="Times New Roman" w:hAnsi="Times New Roman" w:eastAsia="Times New Roman" w:cs="Times New Roman"/>
                <w:spacing w:val="-1"/>
                <w:sz w:val="18"/>
                <w:szCs w:val="18"/>
              </w:rPr>
              <w:t>2.94</w:t>
            </w:r>
            <w:r>
              <w:rPr>
                <w:spacing w:val="-1"/>
                <w:sz w:val="18"/>
                <w:szCs w:val="18"/>
              </w:rPr>
              <w:t>×</w:t>
            </w:r>
          </w:p>
          <w:p w14:paraId="72A25F11">
            <w:pPr>
              <w:spacing w:before="4" w:line="178" w:lineRule="auto"/>
              <w:ind w:left="28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695" w:type="dxa"/>
            <w:vAlign w:val="top"/>
          </w:tcPr>
          <w:p w14:paraId="45C92E7E">
            <w:pPr>
              <w:spacing w:before="63"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0.20</w:t>
            </w:r>
          </w:p>
          <w:p w14:paraId="1A9F9709">
            <w:pPr>
              <w:pStyle w:val="6"/>
              <w:spacing w:before="25" w:line="188" w:lineRule="auto"/>
              <w:ind w:left="144"/>
              <w:rPr>
                <w:rFonts w:ascii="Times New Roman" w:hAnsi="Times New Roman" w:eastAsia="Times New Roman" w:cs="Times New Roman"/>
                <w:sz w:val="11"/>
                <w:szCs w:val="11"/>
              </w:rPr>
            </w:pPr>
            <w:r>
              <w:rPr>
                <w:spacing w:val="-18"/>
                <w:sz w:val="18"/>
                <w:szCs w:val="18"/>
              </w:rPr>
              <w:t>×</w:t>
            </w:r>
            <w:r>
              <w:rPr>
                <w:spacing w:val="-68"/>
                <w:sz w:val="18"/>
                <w:szCs w:val="18"/>
              </w:rPr>
              <w:t xml:space="preserve"> </w:t>
            </w:r>
            <w:r>
              <w:rPr>
                <w:rFonts w:ascii="Times New Roman" w:hAnsi="Times New Roman" w:eastAsia="Times New Roman" w:cs="Times New Roman"/>
                <w:spacing w:val="-18"/>
                <w:sz w:val="18"/>
                <w:szCs w:val="18"/>
              </w:rPr>
              <w:t>10</w:t>
            </w:r>
            <w:r>
              <w:rPr>
                <w:rFonts w:ascii="Times New Roman" w:hAnsi="Times New Roman" w:eastAsia="Times New Roman" w:cs="Times New Roman"/>
                <w:spacing w:val="1"/>
                <w:position w:val="5"/>
                <w:sz w:val="11"/>
                <w:szCs w:val="11"/>
              </w:rPr>
              <w:t>-5</w:t>
            </w:r>
          </w:p>
        </w:tc>
        <w:tc>
          <w:tcPr>
            <w:tcW w:w="803" w:type="dxa"/>
            <w:vAlign w:val="top"/>
          </w:tcPr>
          <w:p w14:paraId="353B483F">
            <w:pPr>
              <w:pStyle w:val="6"/>
              <w:spacing w:before="45" w:line="236" w:lineRule="auto"/>
              <w:ind w:left="155"/>
              <w:rPr>
                <w:sz w:val="18"/>
                <w:szCs w:val="18"/>
              </w:rPr>
            </w:pPr>
            <w:r>
              <w:rPr>
                <w:rFonts w:ascii="Times New Roman" w:hAnsi="Times New Roman" w:eastAsia="Times New Roman" w:cs="Times New Roman"/>
                <w:spacing w:val="-2"/>
                <w:sz w:val="18"/>
                <w:szCs w:val="18"/>
              </w:rPr>
              <w:t>0.50</w:t>
            </w:r>
            <w:r>
              <w:rPr>
                <w:spacing w:val="-2"/>
                <w:sz w:val="18"/>
                <w:szCs w:val="18"/>
              </w:rPr>
              <w:t>×</w:t>
            </w:r>
          </w:p>
          <w:p w14:paraId="69D2E989">
            <w:pPr>
              <w:spacing w:before="6" w:line="176" w:lineRule="auto"/>
              <w:ind w:left="278"/>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03" w:type="dxa"/>
            <w:vMerge w:val="continue"/>
            <w:tcBorders>
              <w:top w:val="nil"/>
            </w:tcBorders>
            <w:vAlign w:val="top"/>
          </w:tcPr>
          <w:p w14:paraId="58ED6A1F">
            <w:pPr>
              <w:rPr>
                <w:rFonts w:ascii="Arial"/>
                <w:sz w:val="21"/>
              </w:rPr>
            </w:pPr>
          </w:p>
        </w:tc>
        <w:tc>
          <w:tcPr>
            <w:tcW w:w="769" w:type="dxa"/>
            <w:vMerge w:val="continue"/>
            <w:tcBorders>
              <w:top w:val="nil"/>
            </w:tcBorders>
            <w:vAlign w:val="top"/>
          </w:tcPr>
          <w:p w14:paraId="68829D4D">
            <w:pPr>
              <w:rPr>
                <w:rFonts w:ascii="Arial"/>
                <w:sz w:val="21"/>
              </w:rPr>
            </w:pPr>
          </w:p>
        </w:tc>
        <w:tc>
          <w:tcPr>
            <w:tcW w:w="470" w:type="dxa"/>
            <w:vAlign w:val="top"/>
          </w:tcPr>
          <w:p w14:paraId="076FF91D">
            <w:pPr>
              <w:spacing w:before="175" w:line="192" w:lineRule="auto"/>
              <w:ind w:left="20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30" w:type="dxa"/>
            <w:vAlign w:val="top"/>
          </w:tcPr>
          <w:p w14:paraId="274A54DF">
            <w:pPr>
              <w:spacing w:before="213" w:line="192" w:lineRule="auto"/>
              <w:ind w:left="2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9" w:type="dxa"/>
            <w:vAlign w:val="top"/>
          </w:tcPr>
          <w:p w14:paraId="2908EE0F">
            <w:pPr>
              <w:pStyle w:val="6"/>
              <w:spacing w:before="147" w:line="223" w:lineRule="auto"/>
              <w:ind w:left="297"/>
              <w:rPr>
                <w:sz w:val="18"/>
                <w:szCs w:val="18"/>
              </w:rPr>
            </w:pPr>
            <w:r>
              <w:rPr>
                <w:sz w:val="18"/>
                <w:szCs w:val="18"/>
              </w:rPr>
              <w:t>是</w:t>
            </w:r>
          </w:p>
        </w:tc>
        <w:tc>
          <w:tcPr>
            <w:tcW w:w="1029" w:type="dxa"/>
            <w:vMerge w:val="continue"/>
            <w:tcBorders>
              <w:top w:val="nil"/>
            </w:tcBorders>
            <w:vAlign w:val="top"/>
          </w:tcPr>
          <w:p w14:paraId="710EBD00">
            <w:pPr>
              <w:rPr>
                <w:rFonts w:ascii="Arial"/>
                <w:sz w:val="21"/>
              </w:rPr>
            </w:pPr>
          </w:p>
        </w:tc>
        <w:tc>
          <w:tcPr>
            <w:tcW w:w="949" w:type="dxa"/>
            <w:vMerge w:val="continue"/>
            <w:tcBorders>
              <w:top w:val="nil"/>
            </w:tcBorders>
            <w:vAlign w:val="top"/>
          </w:tcPr>
          <w:p w14:paraId="76743A66">
            <w:pPr>
              <w:rPr>
                <w:rFonts w:ascii="Arial"/>
                <w:sz w:val="21"/>
              </w:rPr>
            </w:pPr>
          </w:p>
        </w:tc>
        <w:tc>
          <w:tcPr>
            <w:tcW w:w="819" w:type="dxa"/>
            <w:vAlign w:val="top"/>
          </w:tcPr>
          <w:p w14:paraId="6DE2ADCB">
            <w:pPr>
              <w:pStyle w:val="6"/>
              <w:spacing w:before="45" w:line="236" w:lineRule="auto"/>
              <w:ind w:left="165"/>
              <w:rPr>
                <w:sz w:val="18"/>
                <w:szCs w:val="18"/>
              </w:rPr>
            </w:pPr>
            <w:r>
              <w:rPr>
                <w:rFonts w:ascii="Times New Roman" w:hAnsi="Times New Roman" w:eastAsia="Times New Roman" w:cs="Times New Roman"/>
                <w:spacing w:val="-1"/>
                <w:sz w:val="18"/>
                <w:szCs w:val="18"/>
              </w:rPr>
              <w:t>2.94</w:t>
            </w:r>
            <w:r>
              <w:rPr>
                <w:spacing w:val="-1"/>
                <w:sz w:val="18"/>
                <w:szCs w:val="18"/>
              </w:rPr>
              <w:t>×</w:t>
            </w:r>
          </w:p>
          <w:p w14:paraId="2835B716">
            <w:pPr>
              <w:spacing w:before="4" w:line="178" w:lineRule="auto"/>
              <w:ind w:left="290"/>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729" w:type="dxa"/>
            <w:vAlign w:val="top"/>
          </w:tcPr>
          <w:p w14:paraId="41276D7F">
            <w:pPr>
              <w:pStyle w:val="6"/>
              <w:spacing w:before="45" w:line="236" w:lineRule="auto"/>
              <w:ind w:left="124"/>
              <w:rPr>
                <w:sz w:val="18"/>
                <w:szCs w:val="18"/>
              </w:rPr>
            </w:pPr>
            <w:r>
              <w:rPr>
                <w:rFonts w:ascii="Times New Roman" w:hAnsi="Times New Roman" w:eastAsia="Times New Roman" w:cs="Times New Roman"/>
                <w:spacing w:val="-2"/>
                <w:sz w:val="18"/>
                <w:szCs w:val="18"/>
              </w:rPr>
              <w:t>0.20</w:t>
            </w:r>
            <w:r>
              <w:rPr>
                <w:spacing w:val="-2"/>
                <w:sz w:val="18"/>
                <w:szCs w:val="18"/>
              </w:rPr>
              <w:t>×</w:t>
            </w:r>
          </w:p>
          <w:p w14:paraId="56CB543A">
            <w:pPr>
              <w:spacing w:before="6" w:line="176" w:lineRule="auto"/>
              <w:ind w:left="24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723" w:type="dxa"/>
            <w:vAlign w:val="top"/>
          </w:tcPr>
          <w:p w14:paraId="38B524E7">
            <w:pPr>
              <w:pStyle w:val="6"/>
              <w:spacing w:before="45" w:line="236" w:lineRule="auto"/>
              <w:ind w:left="122"/>
              <w:rPr>
                <w:sz w:val="18"/>
                <w:szCs w:val="18"/>
              </w:rPr>
            </w:pPr>
            <w:r>
              <w:rPr>
                <w:rFonts w:ascii="Times New Roman" w:hAnsi="Times New Roman" w:eastAsia="Times New Roman" w:cs="Times New Roman"/>
                <w:spacing w:val="-2"/>
                <w:sz w:val="18"/>
                <w:szCs w:val="18"/>
              </w:rPr>
              <w:t>0.50</w:t>
            </w:r>
            <w:r>
              <w:rPr>
                <w:spacing w:val="-2"/>
                <w:sz w:val="18"/>
                <w:szCs w:val="18"/>
              </w:rPr>
              <w:t>×</w:t>
            </w:r>
          </w:p>
          <w:p w14:paraId="3C6F708E">
            <w:pPr>
              <w:spacing w:before="6" w:line="176" w:lineRule="auto"/>
              <w:ind w:left="244"/>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27" w:type="dxa"/>
            <w:tcBorders>
              <w:right w:val="single" w:color="000000" w:sz="4" w:space="0"/>
            </w:tcBorders>
            <w:vAlign w:val="top"/>
          </w:tcPr>
          <w:p w14:paraId="703B1D57">
            <w:pPr>
              <w:spacing w:before="178"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675E4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497" w:type="dxa"/>
            <w:vMerge w:val="continue"/>
            <w:tcBorders>
              <w:top w:val="nil"/>
              <w:left w:val="single" w:color="000000" w:sz="4" w:space="0"/>
              <w:bottom w:val="nil"/>
            </w:tcBorders>
            <w:textDirection w:val="tbRlV"/>
            <w:vAlign w:val="top"/>
          </w:tcPr>
          <w:p w14:paraId="7BCC57A1">
            <w:pPr>
              <w:rPr>
                <w:rFonts w:ascii="Arial"/>
                <w:sz w:val="21"/>
              </w:rPr>
            </w:pPr>
          </w:p>
        </w:tc>
        <w:tc>
          <w:tcPr>
            <w:tcW w:w="451" w:type="dxa"/>
            <w:tcBorders>
              <w:bottom w:val="single" w:color="000000" w:sz="8" w:space="0"/>
            </w:tcBorders>
            <w:vAlign w:val="top"/>
          </w:tcPr>
          <w:p w14:paraId="700D5DDE">
            <w:pPr>
              <w:pStyle w:val="6"/>
              <w:spacing w:before="132" w:line="180" w:lineRule="auto"/>
              <w:ind w:left="126"/>
              <w:rPr>
                <w:sz w:val="18"/>
                <w:szCs w:val="18"/>
              </w:rPr>
            </w:pPr>
            <w:r>
              <w:rPr>
                <w:rFonts w:ascii="Times New Roman" w:hAnsi="Times New Roman" w:eastAsia="Times New Roman" w:cs="Times New Roman"/>
                <w:spacing w:val="-5"/>
                <w:sz w:val="18"/>
                <w:szCs w:val="18"/>
              </w:rPr>
              <w:t>5</w:t>
            </w:r>
            <w:r>
              <w:rPr>
                <w:spacing w:val="-5"/>
                <w:sz w:val="18"/>
                <w:szCs w:val="18"/>
              </w:rPr>
              <w:t>、</w:t>
            </w:r>
          </w:p>
        </w:tc>
        <w:tc>
          <w:tcPr>
            <w:tcW w:w="663" w:type="dxa"/>
            <w:tcBorders>
              <w:bottom w:val="single" w:color="000000" w:sz="8" w:space="0"/>
            </w:tcBorders>
            <w:vAlign w:val="top"/>
          </w:tcPr>
          <w:p w14:paraId="5E2EE241">
            <w:pPr>
              <w:pStyle w:val="6"/>
              <w:spacing w:before="101" w:line="220" w:lineRule="auto"/>
              <w:ind w:left="153"/>
              <w:rPr>
                <w:sz w:val="18"/>
                <w:szCs w:val="18"/>
              </w:rPr>
            </w:pPr>
            <w:r>
              <w:rPr>
                <w:spacing w:val="-5"/>
                <w:sz w:val="18"/>
                <w:szCs w:val="18"/>
              </w:rPr>
              <w:t>投料</w:t>
            </w:r>
          </w:p>
        </w:tc>
        <w:tc>
          <w:tcPr>
            <w:tcW w:w="656" w:type="dxa"/>
            <w:tcBorders>
              <w:bottom w:val="single" w:color="000000" w:sz="8" w:space="0"/>
            </w:tcBorders>
            <w:vAlign w:val="top"/>
          </w:tcPr>
          <w:p w14:paraId="594D3109">
            <w:pPr>
              <w:pStyle w:val="6"/>
              <w:spacing w:before="101" w:line="220" w:lineRule="auto"/>
              <w:ind w:left="147"/>
              <w:rPr>
                <w:sz w:val="18"/>
                <w:szCs w:val="18"/>
              </w:rPr>
            </w:pPr>
            <w:r>
              <w:rPr>
                <w:spacing w:val="-4"/>
                <w:sz w:val="18"/>
                <w:szCs w:val="18"/>
              </w:rPr>
              <w:t>颗粒</w:t>
            </w:r>
          </w:p>
        </w:tc>
        <w:tc>
          <w:tcPr>
            <w:tcW w:w="590" w:type="dxa"/>
            <w:tcBorders>
              <w:bottom w:val="single" w:color="000000" w:sz="8" w:space="0"/>
            </w:tcBorders>
            <w:vAlign w:val="top"/>
          </w:tcPr>
          <w:p w14:paraId="54127DDB">
            <w:pPr>
              <w:pStyle w:val="6"/>
              <w:spacing w:before="101" w:line="219" w:lineRule="auto"/>
              <w:ind w:left="113"/>
              <w:rPr>
                <w:sz w:val="18"/>
                <w:szCs w:val="18"/>
              </w:rPr>
            </w:pPr>
            <w:r>
              <w:rPr>
                <w:spacing w:val="-4"/>
                <w:sz w:val="18"/>
                <w:szCs w:val="18"/>
              </w:rPr>
              <w:t>产污</w:t>
            </w:r>
          </w:p>
        </w:tc>
        <w:tc>
          <w:tcPr>
            <w:tcW w:w="794" w:type="dxa"/>
            <w:tcBorders>
              <w:bottom w:val="single" w:color="000000" w:sz="8" w:space="0"/>
            </w:tcBorders>
            <w:vAlign w:val="top"/>
          </w:tcPr>
          <w:p w14:paraId="4AAD46F3">
            <w:pPr>
              <w:spacing w:before="130" w:line="188" w:lineRule="auto"/>
              <w:ind w:left="2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2500</w:t>
            </w:r>
          </w:p>
        </w:tc>
        <w:tc>
          <w:tcPr>
            <w:tcW w:w="823" w:type="dxa"/>
            <w:tcBorders>
              <w:bottom w:val="single" w:color="000000" w:sz="8" w:space="0"/>
            </w:tcBorders>
            <w:vAlign w:val="top"/>
          </w:tcPr>
          <w:p w14:paraId="1712D8EA">
            <w:pPr>
              <w:spacing w:before="130" w:line="188" w:lineRule="auto"/>
              <w:ind w:left="13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1333.33</w:t>
            </w:r>
          </w:p>
        </w:tc>
        <w:tc>
          <w:tcPr>
            <w:tcW w:w="695" w:type="dxa"/>
            <w:tcBorders>
              <w:bottom w:val="single" w:color="000000" w:sz="8" w:space="0"/>
            </w:tcBorders>
            <w:vAlign w:val="top"/>
          </w:tcPr>
          <w:p w14:paraId="3774E61B">
            <w:pPr>
              <w:spacing w:before="130" w:line="188" w:lineRule="auto"/>
              <w:ind w:left="1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3.33</w:t>
            </w:r>
          </w:p>
        </w:tc>
        <w:tc>
          <w:tcPr>
            <w:tcW w:w="803" w:type="dxa"/>
            <w:tcBorders>
              <w:bottom w:val="single" w:color="000000" w:sz="8" w:space="0"/>
            </w:tcBorders>
            <w:vAlign w:val="top"/>
          </w:tcPr>
          <w:p w14:paraId="49F7E3EE">
            <w:pPr>
              <w:spacing w:before="130" w:line="188" w:lineRule="auto"/>
              <w:ind w:left="24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4.00</w:t>
            </w:r>
          </w:p>
        </w:tc>
        <w:tc>
          <w:tcPr>
            <w:tcW w:w="603" w:type="dxa"/>
            <w:tcBorders>
              <w:bottom w:val="single" w:color="000000" w:sz="8" w:space="0"/>
            </w:tcBorders>
            <w:vAlign w:val="top"/>
          </w:tcPr>
          <w:p w14:paraId="4DB833BC">
            <w:pPr>
              <w:pStyle w:val="6"/>
              <w:spacing w:before="101" w:line="219" w:lineRule="auto"/>
              <w:ind w:left="123"/>
              <w:rPr>
                <w:sz w:val="18"/>
                <w:szCs w:val="18"/>
              </w:rPr>
            </w:pPr>
            <w:r>
              <w:rPr>
                <w:spacing w:val="-4"/>
                <w:sz w:val="18"/>
                <w:szCs w:val="18"/>
              </w:rPr>
              <w:t>布袋</w:t>
            </w:r>
          </w:p>
        </w:tc>
        <w:tc>
          <w:tcPr>
            <w:tcW w:w="769" w:type="dxa"/>
            <w:tcBorders>
              <w:bottom w:val="single" w:color="000000" w:sz="8" w:space="0"/>
            </w:tcBorders>
            <w:vAlign w:val="top"/>
          </w:tcPr>
          <w:p w14:paraId="44FA7BEF">
            <w:pPr>
              <w:pStyle w:val="6"/>
              <w:spacing w:before="101" w:line="219" w:lineRule="auto"/>
              <w:ind w:left="127"/>
              <w:rPr>
                <w:sz w:val="18"/>
                <w:szCs w:val="18"/>
              </w:rPr>
            </w:pPr>
            <w:r>
              <w:rPr>
                <w:rFonts w:ascii="Times New Roman" w:hAnsi="Times New Roman" w:eastAsia="Times New Roman" w:cs="Times New Roman"/>
                <w:spacing w:val="-6"/>
                <w:sz w:val="18"/>
                <w:szCs w:val="18"/>
              </w:rPr>
              <w:t>15m</w:t>
            </w:r>
            <w:r>
              <w:rPr>
                <w:rFonts w:ascii="Times New Roman" w:hAnsi="Times New Roman" w:eastAsia="Times New Roman" w:cs="Times New Roman"/>
                <w:spacing w:val="13"/>
                <w:w w:val="101"/>
                <w:sz w:val="18"/>
                <w:szCs w:val="18"/>
              </w:rPr>
              <w:t xml:space="preserve"> </w:t>
            </w:r>
            <w:r>
              <w:rPr>
                <w:spacing w:val="-6"/>
                <w:sz w:val="18"/>
                <w:szCs w:val="18"/>
              </w:rPr>
              <w:t>高</w:t>
            </w:r>
          </w:p>
        </w:tc>
        <w:tc>
          <w:tcPr>
            <w:tcW w:w="470" w:type="dxa"/>
            <w:tcBorders>
              <w:bottom w:val="single" w:color="000000" w:sz="8" w:space="0"/>
            </w:tcBorders>
            <w:vAlign w:val="top"/>
          </w:tcPr>
          <w:p w14:paraId="5294DFF6">
            <w:pPr>
              <w:spacing w:before="130" w:line="188" w:lineRule="auto"/>
              <w:ind w:left="1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tc>
        <w:tc>
          <w:tcPr>
            <w:tcW w:w="630" w:type="dxa"/>
            <w:tcBorders>
              <w:bottom w:val="single" w:color="000000" w:sz="8" w:space="0"/>
            </w:tcBorders>
            <w:vAlign w:val="top"/>
          </w:tcPr>
          <w:p w14:paraId="3EC1D2DA">
            <w:pPr>
              <w:spacing w:before="168" w:line="188" w:lineRule="auto"/>
              <w:ind w:left="2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tc>
        <w:tc>
          <w:tcPr>
            <w:tcW w:w="759" w:type="dxa"/>
            <w:tcBorders>
              <w:bottom w:val="single" w:color="000000" w:sz="8" w:space="0"/>
            </w:tcBorders>
            <w:vAlign w:val="top"/>
          </w:tcPr>
          <w:p w14:paraId="334302EE">
            <w:pPr>
              <w:pStyle w:val="6"/>
              <w:spacing w:before="101" w:line="223" w:lineRule="auto"/>
              <w:ind w:left="297"/>
              <w:rPr>
                <w:sz w:val="18"/>
                <w:szCs w:val="18"/>
              </w:rPr>
            </w:pPr>
            <w:r>
              <w:rPr>
                <w:sz w:val="18"/>
                <w:szCs w:val="18"/>
              </w:rPr>
              <w:t>是</w:t>
            </w:r>
          </w:p>
        </w:tc>
        <w:tc>
          <w:tcPr>
            <w:tcW w:w="1029" w:type="dxa"/>
            <w:tcBorders>
              <w:bottom w:val="single" w:color="000000" w:sz="8" w:space="0"/>
            </w:tcBorders>
            <w:vAlign w:val="top"/>
          </w:tcPr>
          <w:p w14:paraId="666D221D">
            <w:pPr>
              <w:pStyle w:val="6"/>
              <w:spacing w:before="101" w:line="220" w:lineRule="auto"/>
              <w:ind w:left="251"/>
              <w:rPr>
                <w:sz w:val="18"/>
                <w:szCs w:val="18"/>
              </w:rPr>
            </w:pPr>
            <w:r>
              <w:rPr>
                <w:spacing w:val="-3"/>
                <w:sz w:val="18"/>
                <w:szCs w:val="18"/>
              </w:rPr>
              <w:t>有组织</w:t>
            </w:r>
          </w:p>
        </w:tc>
        <w:tc>
          <w:tcPr>
            <w:tcW w:w="949" w:type="dxa"/>
            <w:tcBorders>
              <w:bottom w:val="single" w:color="000000" w:sz="8" w:space="0"/>
            </w:tcBorders>
            <w:vAlign w:val="top"/>
          </w:tcPr>
          <w:p w14:paraId="4206251F">
            <w:pPr>
              <w:spacing w:before="130" w:line="188" w:lineRule="auto"/>
              <w:ind w:left="26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10000</w:t>
            </w:r>
          </w:p>
        </w:tc>
        <w:tc>
          <w:tcPr>
            <w:tcW w:w="819" w:type="dxa"/>
            <w:tcBorders>
              <w:bottom w:val="single" w:color="000000" w:sz="8" w:space="0"/>
            </w:tcBorders>
            <w:vAlign w:val="top"/>
          </w:tcPr>
          <w:p w14:paraId="0C4DAF12">
            <w:pPr>
              <w:spacing w:before="130" w:line="188" w:lineRule="auto"/>
              <w:ind w:left="2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14.43</w:t>
            </w:r>
          </w:p>
        </w:tc>
        <w:tc>
          <w:tcPr>
            <w:tcW w:w="729" w:type="dxa"/>
            <w:tcBorders>
              <w:bottom w:val="single" w:color="000000" w:sz="8" w:space="0"/>
            </w:tcBorders>
            <w:vAlign w:val="top"/>
          </w:tcPr>
          <w:p w14:paraId="60BCBCF7">
            <w:pPr>
              <w:spacing w:before="130" w:line="188" w:lineRule="auto"/>
              <w:ind w:left="21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0.</w:t>
            </w:r>
            <w:r>
              <w:rPr>
                <w:rFonts w:ascii="Times New Roman" w:hAnsi="Times New Roman" w:eastAsia="Times New Roman" w:cs="Times New Roman"/>
                <w:spacing w:val="-23"/>
                <w:sz w:val="18"/>
                <w:szCs w:val="18"/>
              </w:rPr>
              <w:t xml:space="preserve"> </w:t>
            </w:r>
            <w:r>
              <w:rPr>
                <w:rFonts w:ascii="Times New Roman" w:hAnsi="Times New Roman" w:eastAsia="Times New Roman" w:cs="Times New Roman"/>
                <w:spacing w:val="-7"/>
                <w:sz w:val="18"/>
                <w:szCs w:val="18"/>
              </w:rPr>
              <w:t>14</w:t>
            </w:r>
          </w:p>
        </w:tc>
        <w:tc>
          <w:tcPr>
            <w:tcW w:w="723" w:type="dxa"/>
            <w:tcBorders>
              <w:bottom w:val="single" w:color="000000" w:sz="8" w:space="0"/>
            </w:tcBorders>
            <w:vAlign w:val="top"/>
          </w:tcPr>
          <w:p w14:paraId="464BB74D">
            <w:pPr>
              <w:spacing w:before="130" w:line="188" w:lineRule="auto"/>
              <w:ind w:left="3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0.19</w:t>
            </w:r>
          </w:p>
        </w:tc>
        <w:tc>
          <w:tcPr>
            <w:tcW w:w="627" w:type="dxa"/>
            <w:tcBorders>
              <w:bottom w:val="single" w:color="000000" w:sz="8" w:space="0"/>
              <w:right w:val="single" w:color="000000" w:sz="4" w:space="0"/>
            </w:tcBorders>
            <w:vAlign w:val="top"/>
          </w:tcPr>
          <w:p w14:paraId="12B939CB">
            <w:pPr>
              <w:spacing w:before="130" w:line="188" w:lineRule="auto"/>
              <w:ind w:left="14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1200</w:t>
            </w:r>
          </w:p>
        </w:tc>
      </w:tr>
    </w:tbl>
    <w:p w14:paraId="271F5B4D">
      <w:pPr>
        <w:pStyle w:val="2"/>
      </w:pPr>
    </w:p>
    <w:p w14:paraId="2218F2EF">
      <w:pPr>
        <w:sectPr>
          <w:footerReference r:id="rId50" w:type="default"/>
          <w:pgSz w:w="16840" w:h="11907"/>
          <w:pgMar w:top="1012" w:right="1375" w:bottom="1013" w:left="1374" w:header="0" w:footer="851" w:gutter="0"/>
          <w:cols w:space="720" w:num="1"/>
        </w:sectPr>
      </w:pPr>
    </w:p>
    <w:p w14:paraId="6CFDB6FC">
      <w:pPr>
        <w:spacing w:before="163"/>
      </w:pPr>
    </w:p>
    <w:tbl>
      <w:tblPr>
        <w:tblStyle w:val="5"/>
        <w:tblW w:w="1407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7"/>
        <w:gridCol w:w="451"/>
        <w:gridCol w:w="663"/>
        <w:gridCol w:w="656"/>
        <w:gridCol w:w="590"/>
        <w:gridCol w:w="794"/>
        <w:gridCol w:w="823"/>
        <w:gridCol w:w="695"/>
        <w:gridCol w:w="803"/>
        <w:gridCol w:w="603"/>
        <w:gridCol w:w="769"/>
        <w:gridCol w:w="470"/>
        <w:gridCol w:w="630"/>
        <w:gridCol w:w="759"/>
        <w:gridCol w:w="1029"/>
        <w:gridCol w:w="949"/>
        <w:gridCol w:w="819"/>
        <w:gridCol w:w="729"/>
        <w:gridCol w:w="723"/>
        <w:gridCol w:w="627"/>
      </w:tblGrid>
      <w:tr w14:paraId="4E18A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97" w:type="dxa"/>
            <w:vMerge w:val="restart"/>
            <w:tcBorders>
              <w:top w:val="single" w:color="000000" w:sz="4" w:space="0"/>
              <w:left w:val="single" w:color="000000" w:sz="4" w:space="0"/>
              <w:bottom w:val="nil"/>
            </w:tcBorders>
            <w:vAlign w:val="top"/>
          </w:tcPr>
          <w:p w14:paraId="23112EF4">
            <w:pPr>
              <w:rPr>
                <w:rFonts w:ascii="Arial"/>
                <w:sz w:val="21"/>
              </w:rPr>
            </w:pPr>
          </w:p>
        </w:tc>
        <w:tc>
          <w:tcPr>
            <w:tcW w:w="451" w:type="dxa"/>
            <w:vMerge w:val="restart"/>
            <w:tcBorders>
              <w:top w:val="single" w:color="000000" w:sz="4" w:space="0"/>
              <w:bottom w:val="nil"/>
            </w:tcBorders>
            <w:vAlign w:val="top"/>
          </w:tcPr>
          <w:p w14:paraId="0AF91ED2">
            <w:pPr>
              <w:spacing w:before="58" w:line="188" w:lineRule="auto"/>
              <w:ind w:left="211"/>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p w14:paraId="2CDA8E58">
            <w:pPr>
              <w:pStyle w:val="6"/>
              <w:spacing w:before="27" w:line="221" w:lineRule="auto"/>
              <w:ind w:left="148"/>
              <w:rPr>
                <w:sz w:val="18"/>
                <w:szCs w:val="18"/>
              </w:rPr>
            </w:pPr>
            <w:r>
              <w:rPr>
                <w:sz w:val="18"/>
                <w:szCs w:val="18"/>
              </w:rPr>
              <w:t>号</w:t>
            </w:r>
          </w:p>
          <w:p w14:paraId="2A1BEDA2">
            <w:pPr>
              <w:pStyle w:val="6"/>
              <w:spacing w:before="20" w:line="229" w:lineRule="auto"/>
              <w:ind w:left="145"/>
              <w:rPr>
                <w:sz w:val="18"/>
                <w:szCs w:val="18"/>
              </w:rPr>
            </w:pPr>
            <w:r>
              <w:rPr>
                <w:sz w:val="18"/>
                <w:szCs w:val="18"/>
              </w:rPr>
              <w:t>生</w:t>
            </w:r>
          </w:p>
          <w:p w14:paraId="1F463B8F">
            <w:pPr>
              <w:pStyle w:val="6"/>
              <w:spacing w:before="9" w:line="219" w:lineRule="auto"/>
              <w:ind w:left="143"/>
              <w:rPr>
                <w:sz w:val="18"/>
                <w:szCs w:val="18"/>
              </w:rPr>
            </w:pPr>
            <w:r>
              <w:rPr>
                <w:sz w:val="18"/>
                <w:szCs w:val="18"/>
              </w:rPr>
              <w:t>产</w:t>
            </w:r>
          </w:p>
          <w:p w14:paraId="591B4E63">
            <w:pPr>
              <w:pStyle w:val="6"/>
              <w:spacing w:before="19" w:line="220" w:lineRule="auto"/>
              <w:ind w:left="145"/>
              <w:rPr>
                <w:sz w:val="18"/>
                <w:szCs w:val="18"/>
              </w:rPr>
            </w:pPr>
            <w:r>
              <w:rPr>
                <w:sz w:val="18"/>
                <w:szCs w:val="18"/>
              </w:rPr>
              <w:t>线</w:t>
            </w:r>
          </w:p>
        </w:tc>
        <w:tc>
          <w:tcPr>
            <w:tcW w:w="663" w:type="dxa"/>
            <w:tcBorders>
              <w:top w:val="single" w:color="000000" w:sz="4" w:space="0"/>
            </w:tcBorders>
            <w:vAlign w:val="top"/>
          </w:tcPr>
          <w:p w14:paraId="244E6C2C">
            <w:pPr>
              <w:pStyle w:val="6"/>
              <w:spacing w:before="42" w:line="219" w:lineRule="auto"/>
              <w:ind w:left="150"/>
              <w:rPr>
                <w:sz w:val="18"/>
                <w:szCs w:val="18"/>
              </w:rPr>
            </w:pPr>
            <w:r>
              <w:rPr>
                <w:spacing w:val="-4"/>
                <w:sz w:val="18"/>
                <w:szCs w:val="18"/>
              </w:rPr>
              <w:t>粉尘</w:t>
            </w:r>
          </w:p>
        </w:tc>
        <w:tc>
          <w:tcPr>
            <w:tcW w:w="656" w:type="dxa"/>
            <w:tcBorders>
              <w:top w:val="single" w:color="000000" w:sz="4" w:space="0"/>
            </w:tcBorders>
            <w:vAlign w:val="top"/>
          </w:tcPr>
          <w:p w14:paraId="208C1D61">
            <w:pPr>
              <w:pStyle w:val="6"/>
              <w:spacing w:before="41" w:line="221" w:lineRule="auto"/>
              <w:ind w:left="236"/>
              <w:rPr>
                <w:sz w:val="18"/>
                <w:szCs w:val="18"/>
              </w:rPr>
            </w:pPr>
            <w:r>
              <w:rPr>
                <w:sz w:val="18"/>
                <w:szCs w:val="18"/>
              </w:rPr>
              <w:t>物</w:t>
            </w:r>
          </w:p>
        </w:tc>
        <w:tc>
          <w:tcPr>
            <w:tcW w:w="590" w:type="dxa"/>
            <w:vMerge w:val="restart"/>
            <w:tcBorders>
              <w:top w:val="single" w:color="000000" w:sz="4" w:space="0"/>
              <w:bottom w:val="nil"/>
            </w:tcBorders>
            <w:vAlign w:val="top"/>
          </w:tcPr>
          <w:p w14:paraId="261A9C23">
            <w:pPr>
              <w:pStyle w:val="6"/>
              <w:spacing w:before="41" w:line="244" w:lineRule="auto"/>
              <w:ind w:left="205" w:right="118" w:hanging="88"/>
              <w:rPr>
                <w:sz w:val="18"/>
                <w:szCs w:val="18"/>
              </w:rPr>
            </w:pPr>
            <w:r>
              <w:rPr>
                <w:spacing w:val="-6"/>
                <w:sz w:val="18"/>
                <w:szCs w:val="18"/>
              </w:rPr>
              <w:t>系数</w:t>
            </w:r>
            <w:r>
              <w:rPr>
                <w:sz w:val="18"/>
                <w:szCs w:val="18"/>
              </w:rPr>
              <w:t xml:space="preserve"> 法</w:t>
            </w:r>
          </w:p>
        </w:tc>
        <w:tc>
          <w:tcPr>
            <w:tcW w:w="794" w:type="dxa"/>
            <w:tcBorders>
              <w:top w:val="single" w:color="000000" w:sz="4" w:space="0"/>
            </w:tcBorders>
            <w:vAlign w:val="top"/>
          </w:tcPr>
          <w:p w14:paraId="5F31D9FD">
            <w:pPr>
              <w:rPr>
                <w:rFonts w:ascii="Arial"/>
                <w:sz w:val="21"/>
              </w:rPr>
            </w:pPr>
          </w:p>
        </w:tc>
        <w:tc>
          <w:tcPr>
            <w:tcW w:w="823" w:type="dxa"/>
            <w:tcBorders>
              <w:top w:val="single" w:color="000000" w:sz="4" w:space="0"/>
            </w:tcBorders>
            <w:vAlign w:val="top"/>
          </w:tcPr>
          <w:p w14:paraId="257A504B">
            <w:pPr>
              <w:rPr>
                <w:rFonts w:ascii="Arial"/>
                <w:sz w:val="21"/>
              </w:rPr>
            </w:pPr>
          </w:p>
        </w:tc>
        <w:tc>
          <w:tcPr>
            <w:tcW w:w="695" w:type="dxa"/>
            <w:tcBorders>
              <w:top w:val="single" w:color="000000" w:sz="4" w:space="0"/>
            </w:tcBorders>
            <w:vAlign w:val="top"/>
          </w:tcPr>
          <w:p w14:paraId="08C49FD8">
            <w:pPr>
              <w:rPr>
                <w:rFonts w:ascii="Arial"/>
                <w:sz w:val="21"/>
              </w:rPr>
            </w:pPr>
          </w:p>
        </w:tc>
        <w:tc>
          <w:tcPr>
            <w:tcW w:w="803" w:type="dxa"/>
            <w:tcBorders>
              <w:top w:val="single" w:color="000000" w:sz="4" w:space="0"/>
            </w:tcBorders>
            <w:vAlign w:val="top"/>
          </w:tcPr>
          <w:p w14:paraId="05F57ACC">
            <w:pPr>
              <w:rPr>
                <w:rFonts w:ascii="Arial"/>
                <w:sz w:val="21"/>
              </w:rPr>
            </w:pPr>
          </w:p>
        </w:tc>
        <w:tc>
          <w:tcPr>
            <w:tcW w:w="603" w:type="dxa"/>
            <w:tcBorders>
              <w:top w:val="single" w:color="000000" w:sz="4" w:space="0"/>
            </w:tcBorders>
            <w:vAlign w:val="top"/>
          </w:tcPr>
          <w:p w14:paraId="69E21845">
            <w:pPr>
              <w:pStyle w:val="6"/>
              <w:spacing w:before="42" w:line="222" w:lineRule="auto"/>
              <w:ind w:left="212" w:right="121" w:hanging="78"/>
              <w:rPr>
                <w:sz w:val="18"/>
                <w:szCs w:val="18"/>
              </w:rPr>
            </w:pPr>
            <w:r>
              <w:rPr>
                <w:spacing w:val="-9"/>
                <w:sz w:val="18"/>
                <w:szCs w:val="18"/>
              </w:rPr>
              <w:t>除尘</w:t>
            </w:r>
            <w:r>
              <w:rPr>
                <w:sz w:val="18"/>
                <w:szCs w:val="18"/>
              </w:rPr>
              <w:t xml:space="preserve"> 器</w:t>
            </w:r>
          </w:p>
        </w:tc>
        <w:tc>
          <w:tcPr>
            <w:tcW w:w="769" w:type="dxa"/>
            <w:vMerge w:val="restart"/>
            <w:tcBorders>
              <w:top w:val="single" w:color="000000" w:sz="4" w:space="0"/>
              <w:bottom w:val="nil"/>
            </w:tcBorders>
            <w:vAlign w:val="top"/>
          </w:tcPr>
          <w:p w14:paraId="015CC36E">
            <w:pPr>
              <w:pStyle w:val="6"/>
              <w:spacing w:before="41" w:line="239" w:lineRule="auto"/>
              <w:ind w:left="132" w:right="112" w:hanging="14"/>
              <w:rPr>
                <w:rFonts w:ascii="Times New Roman" w:hAnsi="Times New Roman" w:eastAsia="Times New Roman" w:cs="Times New Roman"/>
                <w:sz w:val="18"/>
                <w:szCs w:val="18"/>
              </w:rPr>
            </w:pPr>
            <w:r>
              <w:rPr>
                <w:spacing w:val="-3"/>
                <w:sz w:val="18"/>
                <w:szCs w:val="18"/>
              </w:rPr>
              <w:t>排气筒</w:t>
            </w:r>
            <w:r>
              <w:rPr>
                <w:sz w:val="18"/>
                <w:szCs w:val="18"/>
              </w:rPr>
              <w:t xml:space="preserve"> </w:t>
            </w:r>
            <w:r>
              <w:rPr>
                <w:spacing w:val="-5"/>
                <w:sz w:val="18"/>
                <w:szCs w:val="18"/>
              </w:rPr>
              <w:t>（</w:t>
            </w:r>
            <w:r>
              <w:rPr>
                <w:rFonts w:ascii="Times New Roman" w:hAnsi="Times New Roman" w:eastAsia="Times New Roman" w:cs="Times New Roman"/>
                <w:spacing w:val="-5"/>
                <w:sz w:val="18"/>
                <w:szCs w:val="18"/>
              </w:rPr>
              <w:t>DA0</w:t>
            </w:r>
          </w:p>
          <w:p w14:paraId="7C6DCEEA">
            <w:pPr>
              <w:pStyle w:val="6"/>
              <w:spacing w:line="221" w:lineRule="auto"/>
              <w:ind w:left="117"/>
              <w:rPr>
                <w:sz w:val="18"/>
                <w:szCs w:val="18"/>
              </w:rPr>
            </w:pPr>
            <w:r>
              <w:rPr>
                <w:rFonts w:ascii="Times New Roman" w:hAnsi="Times New Roman" w:eastAsia="Times New Roman" w:cs="Times New Roman"/>
                <w:sz w:val="18"/>
                <w:szCs w:val="18"/>
              </w:rPr>
              <w:t>03</w:t>
            </w:r>
            <w:r>
              <w:rPr>
                <w:sz w:val="18"/>
                <w:szCs w:val="18"/>
              </w:rPr>
              <w:t>）排</w:t>
            </w:r>
          </w:p>
          <w:p w14:paraId="79C529F6">
            <w:pPr>
              <w:pStyle w:val="6"/>
              <w:spacing w:before="19" w:line="221" w:lineRule="auto"/>
              <w:ind w:left="298"/>
              <w:rPr>
                <w:sz w:val="18"/>
                <w:szCs w:val="18"/>
              </w:rPr>
            </w:pPr>
            <w:r>
              <w:rPr>
                <w:sz w:val="18"/>
                <w:szCs w:val="18"/>
              </w:rPr>
              <w:t>放</w:t>
            </w:r>
          </w:p>
        </w:tc>
        <w:tc>
          <w:tcPr>
            <w:tcW w:w="470" w:type="dxa"/>
            <w:tcBorders>
              <w:top w:val="single" w:color="000000" w:sz="4" w:space="0"/>
            </w:tcBorders>
            <w:vAlign w:val="top"/>
          </w:tcPr>
          <w:p w14:paraId="307ECBE5">
            <w:pPr>
              <w:rPr>
                <w:rFonts w:ascii="Arial"/>
                <w:sz w:val="21"/>
              </w:rPr>
            </w:pPr>
          </w:p>
        </w:tc>
        <w:tc>
          <w:tcPr>
            <w:tcW w:w="630" w:type="dxa"/>
            <w:tcBorders>
              <w:top w:val="single" w:color="000000" w:sz="4" w:space="0"/>
            </w:tcBorders>
            <w:vAlign w:val="top"/>
          </w:tcPr>
          <w:p w14:paraId="158E3763">
            <w:pPr>
              <w:rPr>
                <w:rFonts w:ascii="Arial"/>
                <w:sz w:val="21"/>
              </w:rPr>
            </w:pPr>
          </w:p>
        </w:tc>
        <w:tc>
          <w:tcPr>
            <w:tcW w:w="759" w:type="dxa"/>
            <w:tcBorders>
              <w:top w:val="single" w:color="000000" w:sz="4" w:space="0"/>
            </w:tcBorders>
            <w:vAlign w:val="top"/>
          </w:tcPr>
          <w:p w14:paraId="2F2454EF">
            <w:pPr>
              <w:rPr>
                <w:rFonts w:ascii="Arial"/>
                <w:sz w:val="21"/>
              </w:rPr>
            </w:pPr>
          </w:p>
        </w:tc>
        <w:tc>
          <w:tcPr>
            <w:tcW w:w="1029" w:type="dxa"/>
            <w:vMerge w:val="restart"/>
            <w:tcBorders>
              <w:top w:val="single" w:color="000000" w:sz="4" w:space="0"/>
              <w:bottom w:val="nil"/>
            </w:tcBorders>
            <w:vAlign w:val="top"/>
          </w:tcPr>
          <w:p w14:paraId="7CF247BF">
            <w:pPr>
              <w:pStyle w:val="6"/>
              <w:spacing w:before="41" w:line="232" w:lineRule="auto"/>
              <w:ind w:left="123"/>
              <w:rPr>
                <w:sz w:val="18"/>
                <w:szCs w:val="18"/>
              </w:rPr>
            </w:pPr>
            <w:r>
              <w:rPr>
                <w:spacing w:val="-3"/>
                <w:sz w:val="18"/>
                <w:szCs w:val="18"/>
              </w:rPr>
              <w:t>（</w:t>
            </w:r>
            <w:r>
              <w:rPr>
                <w:rFonts w:ascii="Times New Roman" w:hAnsi="Times New Roman" w:eastAsia="Times New Roman" w:cs="Times New Roman"/>
                <w:spacing w:val="-3"/>
                <w:sz w:val="18"/>
                <w:szCs w:val="18"/>
              </w:rPr>
              <w:t>DA003</w:t>
            </w:r>
            <w:r>
              <w:rPr>
                <w:spacing w:val="-3"/>
                <w:sz w:val="18"/>
                <w:szCs w:val="18"/>
              </w:rPr>
              <w:t>）</w:t>
            </w:r>
          </w:p>
        </w:tc>
        <w:tc>
          <w:tcPr>
            <w:tcW w:w="949" w:type="dxa"/>
            <w:vMerge w:val="restart"/>
            <w:tcBorders>
              <w:top w:val="single" w:color="000000" w:sz="4" w:space="0"/>
              <w:bottom w:val="nil"/>
            </w:tcBorders>
            <w:vAlign w:val="top"/>
          </w:tcPr>
          <w:p w14:paraId="7271AE06">
            <w:pPr>
              <w:rPr>
                <w:rFonts w:ascii="Arial"/>
                <w:sz w:val="21"/>
              </w:rPr>
            </w:pPr>
          </w:p>
        </w:tc>
        <w:tc>
          <w:tcPr>
            <w:tcW w:w="819" w:type="dxa"/>
            <w:vMerge w:val="restart"/>
            <w:tcBorders>
              <w:top w:val="single" w:color="000000" w:sz="4" w:space="0"/>
              <w:bottom w:val="nil"/>
            </w:tcBorders>
            <w:vAlign w:val="top"/>
          </w:tcPr>
          <w:p w14:paraId="4E0F6D5D">
            <w:pPr>
              <w:rPr>
                <w:rFonts w:ascii="Arial"/>
                <w:sz w:val="21"/>
              </w:rPr>
            </w:pPr>
          </w:p>
        </w:tc>
        <w:tc>
          <w:tcPr>
            <w:tcW w:w="729" w:type="dxa"/>
            <w:vMerge w:val="restart"/>
            <w:tcBorders>
              <w:top w:val="single" w:color="000000" w:sz="4" w:space="0"/>
              <w:bottom w:val="nil"/>
            </w:tcBorders>
            <w:vAlign w:val="top"/>
          </w:tcPr>
          <w:p w14:paraId="5D04D6FE">
            <w:pPr>
              <w:rPr>
                <w:rFonts w:ascii="Arial"/>
                <w:sz w:val="21"/>
              </w:rPr>
            </w:pPr>
          </w:p>
        </w:tc>
        <w:tc>
          <w:tcPr>
            <w:tcW w:w="723" w:type="dxa"/>
            <w:vMerge w:val="restart"/>
            <w:tcBorders>
              <w:top w:val="single" w:color="000000" w:sz="4" w:space="0"/>
              <w:bottom w:val="nil"/>
            </w:tcBorders>
            <w:vAlign w:val="top"/>
          </w:tcPr>
          <w:p w14:paraId="2BDB09F4">
            <w:pPr>
              <w:rPr>
                <w:rFonts w:ascii="Arial"/>
                <w:sz w:val="21"/>
              </w:rPr>
            </w:pPr>
          </w:p>
        </w:tc>
        <w:tc>
          <w:tcPr>
            <w:tcW w:w="627" w:type="dxa"/>
            <w:tcBorders>
              <w:top w:val="single" w:color="000000" w:sz="4" w:space="0"/>
              <w:right w:val="single" w:color="000000" w:sz="4" w:space="0"/>
            </w:tcBorders>
            <w:vAlign w:val="top"/>
          </w:tcPr>
          <w:p w14:paraId="26872A32">
            <w:pPr>
              <w:rPr>
                <w:rFonts w:ascii="Arial"/>
                <w:sz w:val="21"/>
              </w:rPr>
            </w:pPr>
          </w:p>
        </w:tc>
      </w:tr>
      <w:tr w14:paraId="14DA8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7" w:type="dxa"/>
            <w:vMerge w:val="continue"/>
            <w:tcBorders>
              <w:top w:val="nil"/>
              <w:left w:val="single" w:color="000000" w:sz="4" w:space="0"/>
              <w:bottom w:val="nil"/>
            </w:tcBorders>
            <w:vAlign w:val="top"/>
          </w:tcPr>
          <w:p w14:paraId="1C3AA585">
            <w:pPr>
              <w:rPr>
                <w:rFonts w:ascii="Arial"/>
                <w:sz w:val="21"/>
              </w:rPr>
            </w:pPr>
          </w:p>
        </w:tc>
        <w:tc>
          <w:tcPr>
            <w:tcW w:w="451" w:type="dxa"/>
            <w:vMerge w:val="continue"/>
            <w:tcBorders>
              <w:top w:val="nil"/>
              <w:bottom w:val="nil"/>
            </w:tcBorders>
            <w:vAlign w:val="top"/>
          </w:tcPr>
          <w:p w14:paraId="67C9DE85">
            <w:pPr>
              <w:rPr>
                <w:rFonts w:ascii="Arial"/>
                <w:sz w:val="21"/>
              </w:rPr>
            </w:pPr>
          </w:p>
        </w:tc>
        <w:tc>
          <w:tcPr>
            <w:tcW w:w="663" w:type="dxa"/>
            <w:vMerge w:val="restart"/>
            <w:tcBorders>
              <w:bottom w:val="nil"/>
            </w:tcBorders>
            <w:vAlign w:val="top"/>
          </w:tcPr>
          <w:p w14:paraId="3F8317C7">
            <w:pPr>
              <w:spacing w:line="312" w:lineRule="auto"/>
              <w:rPr>
                <w:rFonts w:ascii="Arial"/>
                <w:sz w:val="21"/>
              </w:rPr>
            </w:pPr>
          </w:p>
          <w:p w14:paraId="657D1261">
            <w:pPr>
              <w:pStyle w:val="6"/>
              <w:spacing w:before="58" w:line="220" w:lineRule="auto"/>
              <w:ind w:left="151"/>
              <w:rPr>
                <w:sz w:val="18"/>
                <w:szCs w:val="18"/>
              </w:rPr>
            </w:pPr>
            <w:r>
              <w:rPr>
                <w:spacing w:val="-4"/>
                <w:sz w:val="18"/>
                <w:szCs w:val="18"/>
              </w:rPr>
              <w:t>密炼</w:t>
            </w:r>
          </w:p>
          <w:p w14:paraId="4AB05A84">
            <w:pPr>
              <w:pStyle w:val="6"/>
              <w:spacing w:before="19" w:line="239" w:lineRule="auto"/>
              <w:ind w:left="151" w:right="185" w:firstLine="91"/>
              <w:jc w:val="both"/>
              <w:rPr>
                <w:sz w:val="18"/>
                <w:szCs w:val="18"/>
              </w:rPr>
            </w:pPr>
            <w:r>
              <w:rPr>
                <w:spacing w:val="-11"/>
                <w:sz w:val="18"/>
                <w:szCs w:val="18"/>
              </w:rPr>
              <w:t>热</w:t>
            </w:r>
            <w:r>
              <w:rPr>
                <w:sz w:val="18"/>
                <w:szCs w:val="18"/>
              </w:rPr>
              <w:t xml:space="preserve"> </w:t>
            </w:r>
            <w:r>
              <w:rPr>
                <w:spacing w:val="-20"/>
                <w:sz w:val="18"/>
                <w:szCs w:val="18"/>
              </w:rPr>
              <w:t>熔、</w:t>
            </w:r>
            <w:r>
              <w:rPr>
                <w:sz w:val="18"/>
                <w:szCs w:val="18"/>
              </w:rPr>
              <w:t xml:space="preserve"> </w:t>
            </w:r>
            <w:r>
              <w:rPr>
                <w:spacing w:val="30"/>
                <w:w w:val="128"/>
                <w:sz w:val="18"/>
                <w:szCs w:val="18"/>
              </w:rPr>
              <w:t>炼</w:t>
            </w:r>
            <w:r>
              <w:rPr>
                <w:sz w:val="18"/>
                <w:szCs w:val="18"/>
              </w:rPr>
              <w:t xml:space="preserve"> </w:t>
            </w:r>
            <w:r>
              <w:rPr>
                <w:spacing w:val="-20"/>
                <w:sz w:val="18"/>
                <w:szCs w:val="18"/>
              </w:rPr>
              <w:t>型、</w:t>
            </w:r>
          </w:p>
          <w:p w14:paraId="4D1D1144">
            <w:pPr>
              <w:pStyle w:val="6"/>
              <w:spacing w:line="220" w:lineRule="auto"/>
              <w:ind w:left="151"/>
              <w:rPr>
                <w:sz w:val="18"/>
                <w:szCs w:val="18"/>
              </w:rPr>
            </w:pPr>
            <w:r>
              <w:rPr>
                <w:spacing w:val="-4"/>
                <w:sz w:val="18"/>
                <w:szCs w:val="18"/>
              </w:rPr>
              <w:t>挤压</w:t>
            </w:r>
          </w:p>
          <w:p w14:paraId="6B9C9F1D">
            <w:pPr>
              <w:pStyle w:val="6"/>
              <w:spacing w:before="18" w:line="220" w:lineRule="auto"/>
              <w:ind w:left="150"/>
              <w:rPr>
                <w:sz w:val="18"/>
                <w:szCs w:val="18"/>
              </w:rPr>
            </w:pPr>
            <w:r>
              <w:rPr>
                <w:spacing w:val="-4"/>
                <w:sz w:val="18"/>
                <w:szCs w:val="18"/>
              </w:rPr>
              <w:t>切粒</w:t>
            </w:r>
          </w:p>
          <w:p w14:paraId="19E0FA61">
            <w:pPr>
              <w:pStyle w:val="6"/>
              <w:spacing w:before="20" w:line="220" w:lineRule="auto"/>
              <w:ind w:left="150"/>
              <w:rPr>
                <w:sz w:val="18"/>
                <w:szCs w:val="18"/>
              </w:rPr>
            </w:pPr>
            <w:r>
              <w:rPr>
                <w:spacing w:val="-4"/>
                <w:sz w:val="18"/>
                <w:szCs w:val="18"/>
              </w:rPr>
              <w:t>废气</w:t>
            </w:r>
          </w:p>
        </w:tc>
        <w:tc>
          <w:tcPr>
            <w:tcW w:w="656" w:type="dxa"/>
            <w:vAlign w:val="top"/>
          </w:tcPr>
          <w:p w14:paraId="34550D0C">
            <w:pPr>
              <w:pStyle w:val="6"/>
              <w:spacing w:before="29" w:line="221" w:lineRule="auto"/>
              <w:ind w:left="236" w:right="149" w:hanging="89"/>
              <w:rPr>
                <w:sz w:val="18"/>
                <w:szCs w:val="18"/>
              </w:rPr>
            </w:pPr>
            <w:r>
              <w:rPr>
                <w:spacing w:val="-4"/>
                <w:sz w:val="18"/>
                <w:szCs w:val="18"/>
              </w:rPr>
              <w:t>颗粒</w:t>
            </w:r>
            <w:r>
              <w:rPr>
                <w:sz w:val="18"/>
                <w:szCs w:val="18"/>
              </w:rPr>
              <w:t xml:space="preserve"> 物</w:t>
            </w:r>
          </w:p>
        </w:tc>
        <w:tc>
          <w:tcPr>
            <w:tcW w:w="590" w:type="dxa"/>
            <w:vMerge w:val="continue"/>
            <w:tcBorders>
              <w:top w:val="nil"/>
              <w:bottom w:val="nil"/>
            </w:tcBorders>
            <w:vAlign w:val="top"/>
          </w:tcPr>
          <w:p w14:paraId="0EB81D3B">
            <w:pPr>
              <w:rPr>
                <w:rFonts w:ascii="Arial"/>
                <w:sz w:val="21"/>
              </w:rPr>
            </w:pPr>
          </w:p>
        </w:tc>
        <w:tc>
          <w:tcPr>
            <w:tcW w:w="794" w:type="dxa"/>
            <w:vMerge w:val="restart"/>
            <w:tcBorders>
              <w:bottom w:val="nil"/>
            </w:tcBorders>
            <w:vAlign w:val="top"/>
          </w:tcPr>
          <w:p w14:paraId="02357C42">
            <w:pPr>
              <w:spacing w:line="290" w:lineRule="auto"/>
              <w:rPr>
                <w:rFonts w:ascii="Arial"/>
                <w:sz w:val="21"/>
              </w:rPr>
            </w:pPr>
          </w:p>
          <w:p w14:paraId="24C0C0A9">
            <w:pPr>
              <w:spacing w:line="290" w:lineRule="auto"/>
              <w:rPr>
                <w:rFonts w:ascii="Arial"/>
                <w:sz w:val="21"/>
              </w:rPr>
            </w:pPr>
          </w:p>
          <w:p w14:paraId="05F35F9D">
            <w:pPr>
              <w:spacing w:line="290" w:lineRule="auto"/>
              <w:rPr>
                <w:rFonts w:ascii="Arial"/>
                <w:sz w:val="21"/>
              </w:rPr>
            </w:pPr>
          </w:p>
          <w:p w14:paraId="0907675F">
            <w:pPr>
              <w:spacing w:line="290" w:lineRule="auto"/>
              <w:rPr>
                <w:rFonts w:ascii="Arial"/>
                <w:sz w:val="21"/>
              </w:rPr>
            </w:pPr>
          </w:p>
          <w:p w14:paraId="263D6300">
            <w:pPr>
              <w:spacing w:before="52" w:line="188" w:lineRule="auto"/>
              <w:ind w:left="2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7500</w:t>
            </w:r>
          </w:p>
        </w:tc>
        <w:tc>
          <w:tcPr>
            <w:tcW w:w="823" w:type="dxa"/>
            <w:vAlign w:val="top"/>
          </w:tcPr>
          <w:p w14:paraId="5A5FAD0F">
            <w:pPr>
              <w:spacing w:before="173" w:line="188" w:lineRule="auto"/>
              <w:ind w:left="2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32.50</w:t>
            </w:r>
          </w:p>
        </w:tc>
        <w:tc>
          <w:tcPr>
            <w:tcW w:w="695" w:type="dxa"/>
            <w:vAlign w:val="top"/>
          </w:tcPr>
          <w:p w14:paraId="506EF03B">
            <w:pPr>
              <w:spacing w:before="173"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0.24</w:t>
            </w:r>
          </w:p>
        </w:tc>
        <w:tc>
          <w:tcPr>
            <w:tcW w:w="803" w:type="dxa"/>
            <w:vAlign w:val="top"/>
          </w:tcPr>
          <w:p w14:paraId="651E9F13">
            <w:pPr>
              <w:spacing w:before="173" w:line="188" w:lineRule="auto"/>
              <w:ind w:left="24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0.59</w:t>
            </w:r>
          </w:p>
        </w:tc>
        <w:tc>
          <w:tcPr>
            <w:tcW w:w="603" w:type="dxa"/>
            <w:vMerge w:val="restart"/>
            <w:tcBorders>
              <w:bottom w:val="nil"/>
            </w:tcBorders>
            <w:vAlign w:val="top"/>
          </w:tcPr>
          <w:p w14:paraId="09D5077D">
            <w:pPr>
              <w:spacing w:line="330" w:lineRule="auto"/>
              <w:rPr>
                <w:rFonts w:ascii="Arial"/>
                <w:sz w:val="21"/>
              </w:rPr>
            </w:pPr>
          </w:p>
          <w:p w14:paraId="3C3FABCB">
            <w:pPr>
              <w:spacing w:line="330" w:lineRule="auto"/>
              <w:rPr>
                <w:rFonts w:ascii="Arial"/>
                <w:sz w:val="21"/>
              </w:rPr>
            </w:pPr>
          </w:p>
          <w:p w14:paraId="50188FAF">
            <w:pPr>
              <w:pStyle w:val="6"/>
              <w:spacing w:before="58" w:line="219" w:lineRule="auto"/>
              <w:ind w:left="123"/>
              <w:rPr>
                <w:sz w:val="18"/>
                <w:szCs w:val="18"/>
              </w:rPr>
            </w:pPr>
            <w:r>
              <w:rPr>
                <w:spacing w:val="-4"/>
                <w:sz w:val="18"/>
                <w:szCs w:val="18"/>
              </w:rPr>
              <w:t>布袋</w:t>
            </w:r>
          </w:p>
          <w:p w14:paraId="53AE77CF">
            <w:pPr>
              <w:pStyle w:val="6"/>
              <w:spacing w:before="19" w:line="219" w:lineRule="auto"/>
              <w:ind w:left="134"/>
              <w:rPr>
                <w:sz w:val="18"/>
                <w:szCs w:val="18"/>
              </w:rPr>
            </w:pPr>
            <w:r>
              <w:rPr>
                <w:spacing w:val="-9"/>
                <w:sz w:val="18"/>
                <w:szCs w:val="18"/>
              </w:rPr>
              <w:t>除尘</w:t>
            </w:r>
          </w:p>
          <w:p w14:paraId="2164E51A">
            <w:pPr>
              <w:pStyle w:val="6"/>
              <w:spacing w:before="18" w:line="220" w:lineRule="auto"/>
              <w:ind w:left="158"/>
              <w:rPr>
                <w:sz w:val="18"/>
                <w:szCs w:val="18"/>
              </w:rPr>
            </w:pPr>
            <w:r>
              <w:rPr>
                <w:rFonts w:ascii="Times New Roman" w:hAnsi="Times New Roman" w:eastAsia="Times New Roman" w:cs="Times New Roman"/>
                <w:spacing w:val="-2"/>
                <w:sz w:val="18"/>
                <w:szCs w:val="18"/>
              </w:rPr>
              <w:t>+</w:t>
            </w:r>
            <w:r>
              <w:rPr>
                <w:spacing w:val="-2"/>
                <w:sz w:val="18"/>
                <w:szCs w:val="18"/>
              </w:rPr>
              <w:t>两</w:t>
            </w:r>
          </w:p>
          <w:p w14:paraId="1DA710BC">
            <w:pPr>
              <w:pStyle w:val="6"/>
              <w:spacing w:before="18" w:line="220" w:lineRule="auto"/>
              <w:ind w:left="126"/>
              <w:rPr>
                <w:sz w:val="18"/>
                <w:szCs w:val="18"/>
              </w:rPr>
            </w:pPr>
            <w:r>
              <w:rPr>
                <w:spacing w:val="-5"/>
                <w:sz w:val="18"/>
                <w:szCs w:val="18"/>
              </w:rPr>
              <w:t>级活</w:t>
            </w:r>
          </w:p>
          <w:p w14:paraId="72F1371D">
            <w:pPr>
              <w:pStyle w:val="6"/>
              <w:spacing w:before="18" w:line="221" w:lineRule="auto"/>
              <w:ind w:left="126"/>
              <w:rPr>
                <w:sz w:val="18"/>
                <w:szCs w:val="18"/>
              </w:rPr>
            </w:pPr>
            <w:r>
              <w:rPr>
                <w:spacing w:val="-5"/>
                <w:sz w:val="18"/>
                <w:szCs w:val="18"/>
              </w:rPr>
              <w:t>性炭</w:t>
            </w:r>
          </w:p>
        </w:tc>
        <w:tc>
          <w:tcPr>
            <w:tcW w:w="769" w:type="dxa"/>
            <w:vMerge w:val="continue"/>
            <w:tcBorders>
              <w:top w:val="nil"/>
              <w:bottom w:val="nil"/>
            </w:tcBorders>
            <w:vAlign w:val="top"/>
          </w:tcPr>
          <w:p w14:paraId="381B6B4A">
            <w:pPr>
              <w:rPr>
                <w:rFonts w:ascii="Arial"/>
                <w:sz w:val="21"/>
              </w:rPr>
            </w:pPr>
          </w:p>
        </w:tc>
        <w:tc>
          <w:tcPr>
            <w:tcW w:w="470" w:type="dxa"/>
            <w:vAlign w:val="top"/>
          </w:tcPr>
          <w:p w14:paraId="5F331BDB">
            <w:pPr>
              <w:spacing w:before="173" w:line="188" w:lineRule="auto"/>
              <w:ind w:left="1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630" w:type="dxa"/>
            <w:vAlign w:val="top"/>
          </w:tcPr>
          <w:p w14:paraId="684D931C">
            <w:pPr>
              <w:spacing w:before="211" w:line="188" w:lineRule="auto"/>
              <w:ind w:left="2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tc>
        <w:tc>
          <w:tcPr>
            <w:tcW w:w="759" w:type="dxa"/>
            <w:vAlign w:val="top"/>
          </w:tcPr>
          <w:p w14:paraId="5AF7F5CE">
            <w:pPr>
              <w:pStyle w:val="6"/>
              <w:spacing w:before="144" w:line="223" w:lineRule="auto"/>
              <w:ind w:left="297"/>
              <w:rPr>
                <w:sz w:val="18"/>
                <w:szCs w:val="18"/>
              </w:rPr>
            </w:pPr>
            <w:r>
              <w:rPr>
                <w:sz w:val="18"/>
                <w:szCs w:val="18"/>
              </w:rPr>
              <w:t>是</w:t>
            </w:r>
          </w:p>
        </w:tc>
        <w:tc>
          <w:tcPr>
            <w:tcW w:w="1029" w:type="dxa"/>
            <w:vMerge w:val="continue"/>
            <w:tcBorders>
              <w:top w:val="nil"/>
              <w:bottom w:val="nil"/>
            </w:tcBorders>
            <w:vAlign w:val="top"/>
          </w:tcPr>
          <w:p w14:paraId="2DA4D9AA">
            <w:pPr>
              <w:rPr>
                <w:rFonts w:ascii="Arial"/>
                <w:sz w:val="21"/>
              </w:rPr>
            </w:pPr>
          </w:p>
        </w:tc>
        <w:tc>
          <w:tcPr>
            <w:tcW w:w="949" w:type="dxa"/>
            <w:vMerge w:val="continue"/>
            <w:tcBorders>
              <w:top w:val="nil"/>
              <w:bottom w:val="nil"/>
            </w:tcBorders>
            <w:vAlign w:val="top"/>
          </w:tcPr>
          <w:p w14:paraId="044F6A24">
            <w:pPr>
              <w:rPr>
                <w:rFonts w:ascii="Arial"/>
                <w:sz w:val="21"/>
              </w:rPr>
            </w:pPr>
          </w:p>
        </w:tc>
        <w:tc>
          <w:tcPr>
            <w:tcW w:w="819" w:type="dxa"/>
            <w:vMerge w:val="continue"/>
            <w:tcBorders>
              <w:top w:val="nil"/>
            </w:tcBorders>
            <w:vAlign w:val="top"/>
          </w:tcPr>
          <w:p w14:paraId="35C6E13E">
            <w:pPr>
              <w:rPr>
                <w:rFonts w:ascii="Arial"/>
                <w:sz w:val="21"/>
              </w:rPr>
            </w:pPr>
          </w:p>
        </w:tc>
        <w:tc>
          <w:tcPr>
            <w:tcW w:w="729" w:type="dxa"/>
            <w:vMerge w:val="continue"/>
            <w:tcBorders>
              <w:top w:val="nil"/>
            </w:tcBorders>
            <w:vAlign w:val="top"/>
          </w:tcPr>
          <w:p w14:paraId="3FF1ECDB">
            <w:pPr>
              <w:rPr>
                <w:rFonts w:ascii="Arial"/>
                <w:sz w:val="21"/>
              </w:rPr>
            </w:pPr>
          </w:p>
        </w:tc>
        <w:tc>
          <w:tcPr>
            <w:tcW w:w="723" w:type="dxa"/>
            <w:vMerge w:val="continue"/>
            <w:tcBorders>
              <w:top w:val="nil"/>
            </w:tcBorders>
            <w:vAlign w:val="top"/>
          </w:tcPr>
          <w:p w14:paraId="3418BB25">
            <w:pPr>
              <w:rPr>
                <w:rFonts w:ascii="Arial"/>
                <w:sz w:val="21"/>
              </w:rPr>
            </w:pPr>
          </w:p>
        </w:tc>
        <w:tc>
          <w:tcPr>
            <w:tcW w:w="627" w:type="dxa"/>
            <w:tcBorders>
              <w:right w:val="single" w:color="000000" w:sz="4" w:space="0"/>
            </w:tcBorders>
            <w:vAlign w:val="top"/>
          </w:tcPr>
          <w:p w14:paraId="17E59119">
            <w:pPr>
              <w:spacing w:before="173"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72A17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97" w:type="dxa"/>
            <w:vMerge w:val="continue"/>
            <w:tcBorders>
              <w:top w:val="nil"/>
              <w:left w:val="single" w:color="000000" w:sz="4" w:space="0"/>
              <w:bottom w:val="nil"/>
            </w:tcBorders>
            <w:vAlign w:val="top"/>
          </w:tcPr>
          <w:p w14:paraId="17F20ED6">
            <w:pPr>
              <w:rPr>
                <w:rFonts w:ascii="Arial"/>
                <w:sz w:val="21"/>
              </w:rPr>
            </w:pPr>
          </w:p>
        </w:tc>
        <w:tc>
          <w:tcPr>
            <w:tcW w:w="451" w:type="dxa"/>
            <w:vMerge w:val="continue"/>
            <w:tcBorders>
              <w:top w:val="nil"/>
              <w:bottom w:val="nil"/>
            </w:tcBorders>
            <w:vAlign w:val="top"/>
          </w:tcPr>
          <w:p w14:paraId="4E0D98E9">
            <w:pPr>
              <w:rPr>
                <w:rFonts w:ascii="Arial"/>
                <w:sz w:val="21"/>
              </w:rPr>
            </w:pPr>
          </w:p>
        </w:tc>
        <w:tc>
          <w:tcPr>
            <w:tcW w:w="663" w:type="dxa"/>
            <w:vMerge w:val="continue"/>
            <w:tcBorders>
              <w:top w:val="nil"/>
              <w:bottom w:val="nil"/>
            </w:tcBorders>
            <w:vAlign w:val="top"/>
          </w:tcPr>
          <w:p w14:paraId="34100300">
            <w:pPr>
              <w:rPr>
                <w:rFonts w:ascii="Arial"/>
                <w:sz w:val="21"/>
              </w:rPr>
            </w:pPr>
          </w:p>
        </w:tc>
        <w:tc>
          <w:tcPr>
            <w:tcW w:w="656" w:type="dxa"/>
            <w:vAlign w:val="top"/>
          </w:tcPr>
          <w:p w14:paraId="48F36473">
            <w:pPr>
              <w:pStyle w:val="6"/>
              <w:spacing w:before="29" w:line="220" w:lineRule="auto"/>
              <w:ind w:left="151"/>
              <w:rPr>
                <w:sz w:val="18"/>
                <w:szCs w:val="18"/>
              </w:rPr>
            </w:pPr>
            <w:r>
              <w:rPr>
                <w:spacing w:val="-5"/>
                <w:sz w:val="18"/>
                <w:szCs w:val="18"/>
              </w:rPr>
              <w:t>非甲</w:t>
            </w:r>
          </w:p>
          <w:p w14:paraId="6D4C8321">
            <w:pPr>
              <w:pStyle w:val="6"/>
              <w:spacing w:before="17" w:line="221" w:lineRule="auto"/>
              <w:ind w:left="236" w:right="149" w:hanging="88"/>
              <w:rPr>
                <w:sz w:val="18"/>
                <w:szCs w:val="18"/>
              </w:rPr>
            </w:pPr>
            <w:r>
              <w:rPr>
                <w:spacing w:val="-4"/>
                <w:sz w:val="18"/>
                <w:szCs w:val="18"/>
              </w:rPr>
              <w:t>烷总</w:t>
            </w:r>
            <w:r>
              <w:rPr>
                <w:sz w:val="18"/>
                <w:szCs w:val="18"/>
              </w:rPr>
              <w:t xml:space="preserve"> 烃</w:t>
            </w:r>
          </w:p>
        </w:tc>
        <w:tc>
          <w:tcPr>
            <w:tcW w:w="590" w:type="dxa"/>
            <w:vMerge w:val="continue"/>
            <w:tcBorders>
              <w:top w:val="nil"/>
              <w:bottom w:val="nil"/>
            </w:tcBorders>
            <w:vAlign w:val="top"/>
          </w:tcPr>
          <w:p w14:paraId="3DAF1876">
            <w:pPr>
              <w:rPr>
                <w:rFonts w:ascii="Arial"/>
                <w:sz w:val="21"/>
              </w:rPr>
            </w:pPr>
          </w:p>
        </w:tc>
        <w:tc>
          <w:tcPr>
            <w:tcW w:w="794" w:type="dxa"/>
            <w:vMerge w:val="continue"/>
            <w:tcBorders>
              <w:top w:val="nil"/>
              <w:bottom w:val="nil"/>
            </w:tcBorders>
            <w:vAlign w:val="top"/>
          </w:tcPr>
          <w:p w14:paraId="40CB6BD1">
            <w:pPr>
              <w:rPr>
                <w:rFonts w:ascii="Arial"/>
                <w:sz w:val="21"/>
              </w:rPr>
            </w:pPr>
          </w:p>
        </w:tc>
        <w:tc>
          <w:tcPr>
            <w:tcW w:w="823" w:type="dxa"/>
            <w:vAlign w:val="top"/>
          </w:tcPr>
          <w:p w14:paraId="6ABB8962">
            <w:pPr>
              <w:rPr>
                <w:rFonts w:ascii="Arial"/>
                <w:sz w:val="21"/>
              </w:rPr>
            </w:pPr>
          </w:p>
          <w:p w14:paraId="6A63E74D">
            <w:pPr>
              <w:spacing w:before="52" w:line="188" w:lineRule="auto"/>
              <w:ind w:left="1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124.15</w:t>
            </w:r>
          </w:p>
        </w:tc>
        <w:tc>
          <w:tcPr>
            <w:tcW w:w="695" w:type="dxa"/>
            <w:vAlign w:val="top"/>
          </w:tcPr>
          <w:p w14:paraId="4CFDCF78">
            <w:pPr>
              <w:rPr>
                <w:rFonts w:ascii="Arial"/>
                <w:sz w:val="21"/>
              </w:rPr>
            </w:pPr>
          </w:p>
          <w:p w14:paraId="11289A18">
            <w:pPr>
              <w:spacing w:before="52"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0.93</w:t>
            </w:r>
          </w:p>
        </w:tc>
        <w:tc>
          <w:tcPr>
            <w:tcW w:w="803" w:type="dxa"/>
            <w:vAlign w:val="top"/>
          </w:tcPr>
          <w:p w14:paraId="5F7FA24C">
            <w:pPr>
              <w:rPr>
                <w:rFonts w:ascii="Arial"/>
                <w:sz w:val="21"/>
              </w:rPr>
            </w:pPr>
          </w:p>
          <w:p w14:paraId="67136B53">
            <w:pPr>
              <w:spacing w:before="52" w:line="188" w:lineRule="auto"/>
              <w:ind w:left="24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2.23</w:t>
            </w:r>
          </w:p>
        </w:tc>
        <w:tc>
          <w:tcPr>
            <w:tcW w:w="603" w:type="dxa"/>
            <w:vMerge w:val="continue"/>
            <w:tcBorders>
              <w:top w:val="nil"/>
              <w:bottom w:val="nil"/>
            </w:tcBorders>
            <w:vAlign w:val="top"/>
          </w:tcPr>
          <w:p w14:paraId="7CA7D3D8">
            <w:pPr>
              <w:rPr>
                <w:rFonts w:ascii="Arial"/>
                <w:sz w:val="21"/>
              </w:rPr>
            </w:pPr>
          </w:p>
        </w:tc>
        <w:tc>
          <w:tcPr>
            <w:tcW w:w="769" w:type="dxa"/>
            <w:vMerge w:val="continue"/>
            <w:tcBorders>
              <w:top w:val="nil"/>
              <w:bottom w:val="nil"/>
            </w:tcBorders>
            <w:vAlign w:val="top"/>
          </w:tcPr>
          <w:p w14:paraId="590E91B8">
            <w:pPr>
              <w:rPr>
                <w:rFonts w:ascii="Arial"/>
                <w:sz w:val="21"/>
              </w:rPr>
            </w:pPr>
          </w:p>
        </w:tc>
        <w:tc>
          <w:tcPr>
            <w:tcW w:w="470" w:type="dxa"/>
            <w:vAlign w:val="top"/>
          </w:tcPr>
          <w:p w14:paraId="51D47A19">
            <w:pPr>
              <w:rPr>
                <w:rFonts w:ascii="Arial"/>
                <w:sz w:val="21"/>
              </w:rPr>
            </w:pPr>
          </w:p>
          <w:p w14:paraId="0D65B081">
            <w:pPr>
              <w:spacing w:before="52" w:line="188" w:lineRule="auto"/>
              <w:ind w:left="1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630" w:type="dxa"/>
            <w:vAlign w:val="top"/>
          </w:tcPr>
          <w:p w14:paraId="0F2EF218">
            <w:pPr>
              <w:spacing w:line="278" w:lineRule="auto"/>
              <w:rPr>
                <w:rFonts w:ascii="Arial"/>
                <w:sz w:val="21"/>
              </w:rPr>
            </w:pPr>
          </w:p>
          <w:p w14:paraId="520F266D">
            <w:pPr>
              <w:spacing w:before="52" w:line="188" w:lineRule="auto"/>
              <w:ind w:left="2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759" w:type="dxa"/>
            <w:vAlign w:val="top"/>
          </w:tcPr>
          <w:p w14:paraId="0EA529FD">
            <w:pPr>
              <w:pStyle w:val="6"/>
              <w:spacing w:before="262" w:line="223" w:lineRule="auto"/>
              <w:ind w:left="297"/>
              <w:rPr>
                <w:sz w:val="18"/>
                <w:szCs w:val="18"/>
              </w:rPr>
            </w:pPr>
            <w:r>
              <w:rPr>
                <w:sz w:val="18"/>
                <w:szCs w:val="18"/>
              </w:rPr>
              <w:t>是</w:t>
            </w:r>
          </w:p>
        </w:tc>
        <w:tc>
          <w:tcPr>
            <w:tcW w:w="1029" w:type="dxa"/>
            <w:vMerge w:val="continue"/>
            <w:tcBorders>
              <w:top w:val="nil"/>
              <w:bottom w:val="nil"/>
            </w:tcBorders>
            <w:vAlign w:val="top"/>
          </w:tcPr>
          <w:p w14:paraId="0F1D089C">
            <w:pPr>
              <w:rPr>
                <w:rFonts w:ascii="Arial"/>
                <w:sz w:val="21"/>
              </w:rPr>
            </w:pPr>
          </w:p>
        </w:tc>
        <w:tc>
          <w:tcPr>
            <w:tcW w:w="949" w:type="dxa"/>
            <w:vMerge w:val="continue"/>
            <w:tcBorders>
              <w:top w:val="nil"/>
              <w:bottom w:val="nil"/>
            </w:tcBorders>
            <w:vAlign w:val="top"/>
          </w:tcPr>
          <w:p w14:paraId="60E6CC7D">
            <w:pPr>
              <w:rPr>
                <w:rFonts w:ascii="Arial"/>
                <w:sz w:val="21"/>
              </w:rPr>
            </w:pPr>
          </w:p>
        </w:tc>
        <w:tc>
          <w:tcPr>
            <w:tcW w:w="819" w:type="dxa"/>
            <w:vAlign w:val="top"/>
          </w:tcPr>
          <w:p w14:paraId="4E9FCC43">
            <w:pPr>
              <w:rPr>
                <w:rFonts w:ascii="Arial"/>
                <w:sz w:val="21"/>
              </w:rPr>
            </w:pPr>
          </w:p>
          <w:p w14:paraId="2CF1A167">
            <w:pPr>
              <w:spacing w:before="52" w:line="188" w:lineRule="auto"/>
              <w:ind w:left="26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8.38</w:t>
            </w:r>
          </w:p>
        </w:tc>
        <w:tc>
          <w:tcPr>
            <w:tcW w:w="729" w:type="dxa"/>
            <w:vAlign w:val="top"/>
          </w:tcPr>
          <w:p w14:paraId="4E0406B5">
            <w:pPr>
              <w:rPr>
                <w:rFonts w:ascii="Arial"/>
                <w:sz w:val="21"/>
              </w:rPr>
            </w:pPr>
          </w:p>
          <w:p w14:paraId="322F3B40">
            <w:pPr>
              <w:spacing w:before="52" w:line="188" w:lineRule="auto"/>
              <w:ind w:left="2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0.08</w:t>
            </w:r>
          </w:p>
        </w:tc>
        <w:tc>
          <w:tcPr>
            <w:tcW w:w="723" w:type="dxa"/>
            <w:vAlign w:val="top"/>
          </w:tcPr>
          <w:p w14:paraId="1EB6D6C6">
            <w:pPr>
              <w:rPr>
                <w:rFonts w:ascii="Arial"/>
                <w:sz w:val="21"/>
              </w:rPr>
            </w:pPr>
          </w:p>
          <w:p w14:paraId="55BAA69C">
            <w:pPr>
              <w:spacing w:before="52" w:line="188" w:lineRule="auto"/>
              <w:ind w:left="2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0.20</w:t>
            </w:r>
          </w:p>
        </w:tc>
        <w:tc>
          <w:tcPr>
            <w:tcW w:w="627" w:type="dxa"/>
            <w:tcBorders>
              <w:right w:val="single" w:color="000000" w:sz="4" w:space="0"/>
            </w:tcBorders>
            <w:vAlign w:val="top"/>
          </w:tcPr>
          <w:p w14:paraId="6CF9F680">
            <w:pPr>
              <w:rPr>
                <w:rFonts w:ascii="Arial"/>
                <w:sz w:val="21"/>
              </w:rPr>
            </w:pPr>
          </w:p>
          <w:p w14:paraId="530585AD">
            <w:pPr>
              <w:spacing w:before="52"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7C2A0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97" w:type="dxa"/>
            <w:vMerge w:val="continue"/>
            <w:tcBorders>
              <w:top w:val="nil"/>
              <w:left w:val="single" w:color="000000" w:sz="4" w:space="0"/>
              <w:bottom w:val="nil"/>
            </w:tcBorders>
            <w:vAlign w:val="top"/>
          </w:tcPr>
          <w:p w14:paraId="1BCC6440">
            <w:pPr>
              <w:rPr>
                <w:rFonts w:ascii="Arial"/>
                <w:sz w:val="21"/>
              </w:rPr>
            </w:pPr>
          </w:p>
        </w:tc>
        <w:tc>
          <w:tcPr>
            <w:tcW w:w="451" w:type="dxa"/>
            <w:vMerge w:val="continue"/>
            <w:tcBorders>
              <w:top w:val="nil"/>
              <w:bottom w:val="nil"/>
            </w:tcBorders>
            <w:vAlign w:val="top"/>
          </w:tcPr>
          <w:p w14:paraId="1F441BBB">
            <w:pPr>
              <w:rPr>
                <w:rFonts w:ascii="Arial"/>
                <w:sz w:val="21"/>
              </w:rPr>
            </w:pPr>
          </w:p>
        </w:tc>
        <w:tc>
          <w:tcPr>
            <w:tcW w:w="663" w:type="dxa"/>
            <w:vMerge w:val="continue"/>
            <w:tcBorders>
              <w:top w:val="nil"/>
              <w:bottom w:val="nil"/>
            </w:tcBorders>
            <w:vAlign w:val="top"/>
          </w:tcPr>
          <w:p w14:paraId="739FE967">
            <w:pPr>
              <w:rPr>
                <w:rFonts w:ascii="Arial"/>
                <w:sz w:val="21"/>
              </w:rPr>
            </w:pPr>
          </w:p>
        </w:tc>
        <w:tc>
          <w:tcPr>
            <w:tcW w:w="656" w:type="dxa"/>
            <w:vAlign w:val="top"/>
          </w:tcPr>
          <w:p w14:paraId="0B2F7C72">
            <w:pPr>
              <w:pStyle w:val="6"/>
              <w:spacing w:before="33" w:line="219" w:lineRule="auto"/>
              <w:ind w:left="237" w:right="149" w:hanging="87"/>
              <w:rPr>
                <w:sz w:val="18"/>
                <w:szCs w:val="18"/>
              </w:rPr>
            </w:pPr>
            <w:r>
              <w:rPr>
                <w:spacing w:val="-5"/>
                <w:sz w:val="18"/>
                <w:szCs w:val="18"/>
              </w:rPr>
              <w:t>苯乙</w:t>
            </w:r>
            <w:r>
              <w:rPr>
                <w:sz w:val="18"/>
                <w:szCs w:val="18"/>
              </w:rPr>
              <w:t xml:space="preserve"> 烯</w:t>
            </w:r>
          </w:p>
        </w:tc>
        <w:tc>
          <w:tcPr>
            <w:tcW w:w="590" w:type="dxa"/>
            <w:vMerge w:val="continue"/>
            <w:tcBorders>
              <w:top w:val="nil"/>
              <w:bottom w:val="nil"/>
            </w:tcBorders>
            <w:vAlign w:val="top"/>
          </w:tcPr>
          <w:p w14:paraId="6500E44E">
            <w:pPr>
              <w:rPr>
                <w:rFonts w:ascii="Arial"/>
                <w:sz w:val="21"/>
              </w:rPr>
            </w:pPr>
          </w:p>
        </w:tc>
        <w:tc>
          <w:tcPr>
            <w:tcW w:w="794" w:type="dxa"/>
            <w:vMerge w:val="continue"/>
            <w:tcBorders>
              <w:top w:val="nil"/>
              <w:bottom w:val="nil"/>
            </w:tcBorders>
            <w:vAlign w:val="top"/>
          </w:tcPr>
          <w:p w14:paraId="20E312B8">
            <w:pPr>
              <w:rPr>
                <w:rFonts w:ascii="Arial"/>
                <w:sz w:val="21"/>
              </w:rPr>
            </w:pPr>
          </w:p>
        </w:tc>
        <w:tc>
          <w:tcPr>
            <w:tcW w:w="823" w:type="dxa"/>
            <w:vAlign w:val="top"/>
          </w:tcPr>
          <w:p w14:paraId="79E36F45">
            <w:pPr>
              <w:pStyle w:val="6"/>
              <w:spacing w:before="45" w:line="236" w:lineRule="auto"/>
              <w:ind w:left="178"/>
              <w:rPr>
                <w:sz w:val="18"/>
                <w:szCs w:val="18"/>
              </w:rPr>
            </w:pPr>
            <w:r>
              <w:rPr>
                <w:rFonts w:ascii="Times New Roman" w:hAnsi="Times New Roman" w:eastAsia="Times New Roman" w:cs="Times New Roman"/>
                <w:spacing w:val="-5"/>
                <w:sz w:val="18"/>
                <w:szCs w:val="18"/>
              </w:rPr>
              <w:t>1.78</w:t>
            </w:r>
            <w:r>
              <w:rPr>
                <w:spacing w:val="-5"/>
                <w:sz w:val="18"/>
                <w:szCs w:val="18"/>
              </w:rPr>
              <w:t>×</w:t>
            </w:r>
          </w:p>
          <w:p w14:paraId="6961A15F">
            <w:pPr>
              <w:spacing w:before="4" w:line="206" w:lineRule="auto"/>
              <w:ind w:left="28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695" w:type="dxa"/>
            <w:vAlign w:val="top"/>
          </w:tcPr>
          <w:p w14:paraId="7031B6E3">
            <w:pPr>
              <w:spacing w:before="63"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0.10</w:t>
            </w:r>
          </w:p>
          <w:p w14:paraId="7EACF81B">
            <w:pPr>
              <w:pStyle w:val="6"/>
              <w:spacing w:before="24" w:line="216" w:lineRule="auto"/>
              <w:ind w:left="144"/>
              <w:rPr>
                <w:rFonts w:ascii="Times New Roman" w:hAnsi="Times New Roman" w:eastAsia="Times New Roman" w:cs="Times New Roman"/>
                <w:sz w:val="11"/>
                <w:szCs w:val="11"/>
              </w:rPr>
            </w:pPr>
            <w:r>
              <w:rPr>
                <w:spacing w:val="-18"/>
                <w:sz w:val="18"/>
                <w:szCs w:val="18"/>
              </w:rPr>
              <w:t>×</w:t>
            </w:r>
            <w:r>
              <w:rPr>
                <w:spacing w:val="-68"/>
                <w:sz w:val="18"/>
                <w:szCs w:val="18"/>
              </w:rPr>
              <w:t xml:space="preserve"> </w:t>
            </w:r>
            <w:r>
              <w:rPr>
                <w:rFonts w:ascii="Times New Roman" w:hAnsi="Times New Roman" w:eastAsia="Times New Roman" w:cs="Times New Roman"/>
                <w:spacing w:val="-18"/>
                <w:sz w:val="18"/>
                <w:szCs w:val="18"/>
              </w:rPr>
              <w:t>10</w:t>
            </w:r>
            <w:r>
              <w:rPr>
                <w:rFonts w:ascii="Times New Roman" w:hAnsi="Times New Roman" w:eastAsia="Times New Roman" w:cs="Times New Roman"/>
                <w:spacing w:val="1"/>
                <w:position w:val="5"/>
                <w:sz w:val="11"/>
                <w:szCs w:val="11"/>
              </w:rPr>
              <w:t>-5</w:t>
            </w:r>
          </w:p>
        </w:tc>
        <w:tc>
          <w:tcPr>
            <w:tcW w:w="803" w:type="dxa"/>
            <w:vAlign w:val="top"/>
          </w:tcPr>
          <w:p w14:paraId="1637904C">
            <w:pPr>
              <w:pStyle w:val="6"/>
              <w:spacing w:before="45" w:line="236" w:lineRule="auto"/>
              <w:ind w:left="155"/>
              <w:rPr>
                <w:sz w:val="18"/>
                <w:szCs w:val="18"/>
              </w:rPr>
            </w:pPr>
            <w:r>
              <w:rPr>
                <w:rFonts w:ascii="Times New Roman" w:hAnsi="Times New Roman" w:eastAsia="Times New Roman" w:cs="Times New Roman"/>
                <w:spacing w:val="-2"/>
                <w:sz w:val="18"/>
                <w:szCs w:val="18"/>
              </w:rPr>
              <w:t>0.30</w:t>
            </w:r>
            <w:r>
              <w:rPr>
                <w:spacing w:val="-2"/>
                <w:sz w:val="18"/>
                <w:szCs w:val="18"/>
              </w:rPr>
              <w:t>×</w:t>
            </w:r>
          </w:p>
          <w:p w14:paraId="08FC1D1F">
            <w:pPr>
              <w:spacing w:before="6" w:line="204" w:lineRule="auto"/>
              <w:ind w:left="278"/>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03" w:type="dxa"/>
            <w:vMerge w:val="continue"/>
            <w:tcBorders>
              <w:top w:val="nil"/>
              <w:bottom w:val="nil"/>
            </w:tcBorders>
            <w:vAlign w:val="top"/>
          </w:tcPr>
          <w:p w14:paraId="2233D5D3">
            <w:pPr>
              <w:rPr>
                <w:rFonts w:ascii="Arial"/>
                <w:sz w:val="21"/>
              </w:rPr>
            </w:pPr>
          </w:p>
        </w:tc>
        <w:tc>
          <w:tcPr>
            <w:tcW w:w="769" w:type="dxa"/>
            <w:vMerge w:val="continue"/>
            <w:tcBorders>
              <w:top w:val="nil"/>
              <w:bottom w:val="nil"/>
            </w:tcBorders>
            <w:vAlign w:val="top"/>
          </w:tcPr>
          <w:p w14:paraId="3FA350D1">
            <w:pPr>
              <w:rPr>
                <w:rFonts w:ascii="Arial"/>
                <w:sz w:val="21"/>
              </w:rPr>
            </w:pPr>
          </w:p>
        </w:tc>
        <w:tc>
          <w:tcPr>
            <w:tcW w:w="470" w:type="dxa"/>
            <w:vAlign w:val="top"/>
          </w:tcPr>
          <w:p w14:paraId="16B1D96B">
            <w:pPr>
              <w:spacing w:before="175" w:line="192" w:lineRule="auto"/>
              <w:ind w:left="20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30" w:type="dxa"/>
            <w:vAlign w:val="top"/>
          </w:tcPr>
          <w:p w14:paraId="4835764A">
            <w:pPr>
              <w:spacing w:before="213" w:line="192" w:lineRule="auto"/>
              <w:ind w:left="2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9" w:type="dxa"/>
            <w:vAlign w:val="top"/>
          </w:tcPr>
          <w:p w14:paraId="5008C94B">
            <w:pPr>
              <w:pStyle w:val="6"/>
              <w:spacing w:before="149" w:line="223" w:lineRule="auto"/>
              <w:ind w:left="297"/>
              <w:rPr>
                <w:sz w:val="18"/>
                <w:szCs w:val="18"/>
              </w:rPr>
            </w:pPr>
            <w:r>
              <w:rPr>
                <w:sz w:val="18"/>
                <w:szCs w:val="18"/>
              </w:rPr>
              <w:t>是</w:t>
            </w:r>
          </w:p>
        </w:tc>
        <w:tc>
          <w:tcPr>
            <w:tcW w:w="1029" w:type="dxa"/>
            <w:vMerge w:val="continue"/>
            <w:tcBorders>
              <w:top w:val="nil"/>
              <w:bottom w:val="nil"/>
            </w:tcBorders>
            <w:vAlign w:val="top"/>
          </w:tcPr>
          <w:p w14:paraId="46D80C5B">
            <w:pPr>
              <w:rPr>
                <w:rFonts w:ascii="Arial"/>
                <w:sz w:val="21"/>
              </w:rPr>
            </w:pPr>
          </w:p>
        </w:tc>
        <w:tc>
          <w:tcPr>
            <w:tcW w:w="949" w:type="dxa"/>
            <w:vMerge w:val="continue"/>
            <w:tcBorders>
              <w:top w:val="nil"/>
              <w:bottom w:val="nil"/>
            </w:tcBorders>
            <w:vAlign w:val="top"/>
          </w:tcPr>
          <w:p w14:paraId="5FEB985F">
            <w:pPr>
              <w:rPr>
                <w:rFonts w:ascii="Arial"/>
                <w:sz w:val="21"/>
              </w:rPr>
            </w:pPr>
          </w:p>
        </w:tc>
        <w:tc>
          <w:tcPr>
            <w:tcW w:w="819" w:type="dxa"/>
            <w:vAlign w:val="top"/>
          </w:tcPr>
          <w:p w14:paraId="3C866899">
            <w:pPr>
              <w:pStyle w:val="6"/>
              <w:spacing w:before="45" w:line="236" w:lineRule="auto"/>
              <w:ind w:left="182"/>
              <w:rPr>
                <w:sz w:val="18"/>
                <w:szCs w:val="18"/>
              </w:rPr>
            </w:pPr>
            <w:r>
              <w:rPr>
                <w:rFonts w:ascii="Times New Roman" w:hAnsi="Times New Roman" w:eastAsia="Times New Roman" w:cs="Times New Roman"/>
                <w:spacing w:val="-5"/>
                <w:sz w:val="18"/>
                <w:szCs w:val="18"/>
              </w:rPr>
              <w:t>1.78</w:t>
            </w:r>
            <w:r>
              <w:rPr>
                <w:spacing w:val="-5"/>
                <w:sz w:val="18"/>
                <w:szCs w:val="18"/>
              </w:rPr>
              <w:t>×</w:t>
            </w:r>
          </w:p>
          <w:p w14:paraId="60A0C707">
            <w:pPr>
              <w:spacing w:before="4" w:line="206" w:lineRule="auto"/>
              <w:ind w:left="290"/>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729" w:type="dxa"/>
            <w:vAlign w:val="top"/>
          </w:tcPr>
          <w:p w14:paraId="026F9CDA">
            <w:pPr>
              <w:pStyle w:val="6"/>
              <w:spacing w:before="45" w:line="236" w:lineRule="auto"/>
              <w:ind w:left="124"/>
              <w:rPr>
                <w:sz w:val="18"/>
                <w:szCs w:val="18"/>
              </w:rPr>
            </w:pPr>
            <w:r>
              <w:rPr>
                <w:rFonts w:ascii="Times New Roman" w:hAnsi="Times New Roman" w:eastAsia="Times New Roman" w:cs="Times New Roman"/>
                <w:spacing w:val="-6"/>
                <w:sz w:val="18"/>
                <w:szCs w:val="18"/>
              </w:rPr>
              <w:t>0.</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6"/>
                <w:sz w:val="18"/>
                <w:szCs w:val="18"/>
              </w:rPr>
              <w:t>10</w:t>
            </w:r>
            <w:r>
              <w:rPr>
                <w:spacing w:val="-6"/>
                <w:sz w:val="18"/>
                <w:szCs w:val="18"/>
              </w:rPr>
              <w:t>×</w:t>
            </w:r>
          </w:p>
          <w:p w14:paraId="6F8314E8">
            <w:pPr>
              <w:spacing w:before="6" w:line="204" w:lineRule="auto"/>
              <w:ind w:left="24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723" w:type="dxa"/>
            <w:vAlign w:val="top"/>
          </w:tcPr>
          <w:p w14:paraId="56FAD62D">
            <w:pPr>
              <w:pStyle w:val="6"/>
              <w:spacing w:before="45" w:line="236" w:lineRule="auto"/>
              <w:ind w:left="122"/>
              <w:rPr>
                <w:sz w:val="18"/>
                <w:szCs w:val="18"/>
              </w:rPr>
            </w:pPr>
            <w:r>
              <w:rPr>
                <w:rFonts w:ascii="Times New Roman" w:hAnsi="Times New Roman" w:eastAsia="Times New Roman" w:cs="Times New Roman"/>
                <w:spacing w:val="-2"/>
                <w:sz w:val="18"/>
                <w:szCs w:val="18"/>
              </w:rPr>
              <w:t>0.30</w:t>
            </w:r>
            <w:r>
              <w:rPr>
                <w:spacing w:val="-2"/>
                <w:sz w:val="18"/>
                <w:szCs w:val="18"/>
              </w:rPr>
              <w:t>×</w:t>
            </w:r>
          </w:p>
          <w:p w14:paraId="40C3D8AB">
            <w:pPr>
              <w:spacing w:before="6" w:line="204" w:lineRule="auto"/>
              <w:ind w:left="244"/>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27" w:type="dxa"/>
            <w:tcBorders>
              <w:right w:val="single" w:color="000000" w:sz="4" w:space="0"/>
            </w:tcBorders>
            <w:vAlign w:val="top"/>
          </w:tcPr>
          <w:p w14:paraId="3E7F9644">
            <w:pPr>
              <w:spacing w:before="178"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57343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97" w:type="dxa"/>
            <w:vMerge w:val="continue"/>
            <w:tcBorders>
              <w:top w:val="nil"/>
              <w:left w:val="single" w:color="000000" w:sz="4" w:space="0"/>
              <w:bottom w:val="nil"/>
            </w:tcBorders>
            <w:vAlign w:val="top"/>
          </w:tcPr>
          <w:p w14:paraId="33D04E04">
            <w:pPr>
              <w:rPr>
                <w:rFonts w:ascii="Arial"/>
                <w:sz w:val="21"/>
              </w:rPr>
            </w:pPr>
          </w:p>
        </w:tc>
        <w:tc>
          <w:tcPr>
            <w:tcW w:w="451" w:type="dxa"/>
            <w:vMerge w:val="continue"/>
            <w:tcBorders>
              <w:top w:val="nil"/>
              <w:bottom w:val="nil"/>
            </w:tcBorders>
            <w:vAlign w:val="top"/>
          </w:tcPr>
          <w:p w14:paraId="6BEE631C">
            <w:pPr>
              <w:rPr>
                <w:rFonts w:ascii="Arial"/>
                <w:sz w:val="21"/>
              </w:rPr>
            </w:pPr>
          </w:p>
        </w:tc>
        <w:tc>
          <w:tcPr>
            <w:tcW w:w="663" w:type="dxa"/>
            <w:vMerge w:val="continue"/>
            <w:tcBorders>
              <w:top w:val="nil"/>
              <w:bottom w:val="nil"/>
            </w:tcBorders>
            <w:vAlign w:val="top"/>
          </w:tcPr>
          <w:p w14:paraId="19A2DCC8">
            <w:pPr>
              <w:rPr>
                <w:rFonts w:ascii="Arial"/>
                <w:sz w:val="21"/>
              </w:rPr>
            </w:pPr>
          </w:p>
        </w:tc>
        <w:tc>
          <w:tcPr>
            <w:tcW w:w="656" w:type="dxa"/>
            <w:vAlign w:val="top"/>
          </w:tcPr>
          <w:p w14:paraId="31C41E9F">
            <w:pPr>
              <w:pStyle w:val="6"/>
              <w:spacing w:before="136" w:line="219" w:lineRule="auto"/>
              <w:ind w:left="171"/>
              <w:rPr>
                <w:sz w:val="18"/>
                <w:szCs w:val="18"/>
              </w:rPr>
            </w:pPr>
            <w:r>
              <w:rPr>
                <w:spacing w:val="-16"/>
                <w:sz w:val="18"/>
                <w:szCs w:val="18"/>
              </w:rPr>
              <w:t>甲苯</w:t>
            </w:r>
          </w:p>
        </w:tc>
        <w:tc>
          <w:tcPr>
            <w:tcW w:w="590" w:type="dxa"/>
            <w:vMerge w:val="continue"/>
            <w:tcBorders>
              <w:top w:val="nil"/>
              <w:bottom w:val="nil"/>
            </w:tcBorders>
            <w:vAlign w:val="top"/>
          </w:tcPr>
          <w:p w14:paraId="5F6161F2">
            <w:pPr>
              <w:rPr>
                <w:rFonts w:ascii="Arial"/>
                <w:sz w:val="21"/>
              </w:rPr>
            </w:pPr>
          </w:p>
        </w:tc>
        <w:tc>
          <w:tcPr>
            <w:tcW w:w="794" w:type="dxa"/>
            <w:vMerge w:val="continue"/>
            <w:tcBorders>
              <w:top w:val="nil"/>
              <w:bottom w:val="nil"/>
            </w:tcBorders>
            <w:vAlign w:val="top"/>
          </w:tcPr>
          <w:p w14:paraId="57AB400D">
            <w:pPr>
              <w:rPr>
                <w:rFonts w:ascii="Arial"/>
                <w:sz w:val="21"/>
              </w:rPr>
            </w:pPr>
          </w:p>
        </w:tc>
        <w:tc>
          <w:tcPr>
            <w:tcW w:w="823" w:type="dxa"/>
            <w:vAlign w:val="top"/>
          </w:tcPr>
          <w:p w14:paraId="780A0ED6">
            <w:pPr>
              <w:pStyle w:val="6"/>
              <w:spacing w:before="33" w:line="236" w:lineRule="auto"/>
              <w:ind w:left="165"/>
              <w:rPr>
                <w:sz w:val="18"/>
                <w:szCs w:val="18"/>
              </w:rPr>
            </w:pPr>
            <w:r>
              <w:rPr>
                <w:rFonts w:ascii="Times New Roman" w:hAnsi="Times New Roman" w:eastAsia="Times New Roman" w:cs="Times New Roman"/>
                <w:spacing w:val="-2"/>
                <w:sz w:val="18"/>
                <w:szCs w:val="18"/>
              </w:rPr>
              <w:t>6.33</w:t>
            </w:r>
            <w:r>
              <w:rPr>
                <w:spacing w:val="-2"/>
                <w:sz w:val="18"/>
                <w:szCs w:val="18"/>
              </w:rPr>
              <w:t>×</w:t>
            </w:r>
          </w:p>
          <w:p w14:paraId="509AE7C9">
            <w:pPr>
              <w:spacing w:before="4" w:line="193" w:lineRule="auto"/>
              <w:ind w:left="28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695" w:type="dxa"/>
            <w:vAlign w:val="top"/>
          </w:tcPr>
          <w:p w14:paraId="76C79C63">
            <w:pPr>
              <w:spacing w:before="50"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0.50</w:t>
            </w:r>
          </w:p>
          <w:p w14:paraId="53C2661A">
            <w:pPr>
              <w:pStyle w:val="6"/>
              <w:spacing w:before="27" w:line="199" w:lineRule="auto"/>
              <w:ind w:left="144"/>
              <w:rPr>
                <w:rFonts w:ascii="Times New Roman" w:hAnsi="Times New Roman" w:eastAsia="Times New Roman" w:cs="Times New Roman"/>
                <w:sz w:val="11"/>
                <w:szCs w:val="11"/>
              </w:rPr>
            </w:pPr>
            <w:r>
              <w:rPr>
                <w:spacing w:val="-18"/>
                <w:sz w:val="18"/>
                <w:szCs w:val="18"/>
              </w:rPr>
              <w:t>×</w:t>
            </w:r>
            <w:r>
              <w:rPr>
                <w:spacing w:val="-68"/>
                <w:sz w:val="18"/>
                <w:szCs w:val="18"/>
              </w:rPr>
              <w:t xml:space="preserve"> </w:t>
            </w:r>
            <w:r>
              <w:rPr>
                <w:rFonts w:ascii="Times New Roman" w:hAnsi="Times New Roman" w:eastAsia="Times New Roman" w:cs="Times New Roman"/>
                <w:spacing w:val="-18"/>
                <w:sz w:val="18"/>
                <w:szCs w:val="18"/>
              </w:rPr>
              <w:t>10</w:t>
            </w:r>
            <w:r>
              <w:rPr>
                <w:rFonts w:ascii="Times New Roman" w:hAnsi="Times New Roman" w:eastAsia="Times New Roman" w:cs="Times New Roman"/>
                <w:spacing w:val="1"/>
                <w:position w:val="5"/>
                <w:sz w:val="11"/>
                <w:szCs w:val="11"/>
              </w:rPr>
              <w:t>-5</w:t>
            </w:r>
          </w:p>
        </w:tc>
        <w:tc>
          <w:tcPr>
            <w:tcW w:w="803" w:type="dxa"/>
            <w:vAlign w:val="top"/>
          </w:tcPr>
          <w:p w14:paraId="34B76BE7">
            <w:pPr>
              <w:pStyle w:val="6"/>
              <w:spacing w:before="33" w:line="236" w:lineRule="auto"/>
              <w:ind w:left="170"/>
              <w:rPr>
                <w:sz w:val="18"/>
                <w:szCs w:val="18"/>
              </w:rPr>
            </w:pPr>
            <w:r>
              <w:rPr>
                <w:rFonts w:ascii="Times New Roman" w:hAnsi="Times New Roman" w:eastAsia="Times New Roman" w:cs="Times New Roman"/>
                <w:spacing w:val="-8"/>
                <w:sz w:val="18"/>
                <w:szCs w:val="18"/>
              </w:rPr>
              <w:t>1.</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pacing w:val="-8"/>
                <w:sz w:val="18"/>
                <w:szCs w:val="18"/>
              </w:rPr>
              <w:t>10</w:t>
            </w:r>
            <w:r>
              <w:rPr>
                <w:spacing w:val="-8"/>
                <w:sz w:val="18"/>
                <w:szCs w:val="18"/>
              </w:rPr>
              <w:t>×</w:t>
            </w:r>
          </w:p>
          <w:p w14:paraId="1C7DD919">
            <w:pPr>
              <w:spacing w:before="6" w:line="191" w:lineRule="auto"/>
              <w:ind w:left="278"/>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03" w:type="dxa"/>
            <w:vMerge w:val="continue"/>
            <w:tcBorders>
              <w:top w:val="nil"/>
              <w:bottom w:val="nil"/>
            </w:tcBorders>
            <w:vAlign w:val="top"/>
          </w:tcPr>
          <w:p w14:paraId="0EBAB7B7">
            <w:pPr>
              <w:rPr>
                <w:rFonts w:ascii="Arial"/>
                <w:sz w:val="21"/>
              </w:rPr>
            </w:pPr>
          </w:p>
        </w:tc>
        <w:tc>
          <w:tcPr>
            <w:tcW w:w="769" w:type="dxa"/>
            <w:vMerge w:val="continue"/>
            <w:tcBorders>
              <w:top w:val="nil"/>
              <w:bottom w:val="nil"/>
            </w:tcBorders>
            <w:vAlign w:val="top"/>
          </w:tcPr>
          <w:p w14:paraId="6A4120B1">
            <w:pPr>
              <w:rPr>
                <w:rFonts w:ascii="Arial"/>
                <w:sz w:val="21"/>
              </w:rPr>
            </w:pPr>
          </w:p>
        </w:tc>
        <w:tc>
          <w:tcPr>
            <w:tcW w:w="470" w:type="dxa"/>
            <w:vAlign w:val="top"/>
          </w:tcPr>
          <w:p w14:paraId="68BC9C46">
            <w:pPr>
              <w:spacing w:before="162" w:line="192" w:lineRule="auto"/>
              <w:ind w:left="20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30" w:type="dxa"/>
            <w:vAlign w:val="top"/>
          </w:tcPr>
          <w:p w14:paraId="1A7695D2">
            <w:pPr>
              <w:spacing w:before="200" w:line="192" w:lineRule="auto"/>
              <w:ind w:left="2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9" w:type="dxa"/>
            <w:vAlign w:val="top"/>
          </w:tcPr>
          <w:p w14:paraId="677370A3">
            <w:pPr>
              <w:pStyle w:val="6"/>
              <w:spacing w:before="136" w:line="223" w:lineRule="auto"/>
              <w:ind w:left="297"/>
              <w:rPr>
                <w:sz w:val="18"/>
                <w:szCs w:val="18"/>
              </w:rPr>
            </w:pPr>
            <w:r>
              <w:rPr>
                <w:sz w:val="18"/>
                <w:szCs w:val="18"/>
              </w:rPr>
              <w:t>是</w:t>
            </w:r>
          </w:p>
        </w:tc>
        <w:tc>
          <w:tcPr>
            <w:tcW w:w="1029" w:type="dxa"/>
            <w:vMerge w:val="continue"/>
            <w:tcBorders>
              <w:top w:val="nil"/>
              <w:bottom w:val="nil"/>
            </w:tcBorders>
            <w:vAlign w:val="top"/>
          </w:tcPr>
          <w:p w14:paraId="05C14EEC">
            <w:pPr>
              <w:rPr>
                <w:rFonts w:ascii="Arial"/>
                <w:sz w:val="21"/>
              </w:rPr>
            </w:pPr>
          </w:p>
        </w:tc>
        <w:tc>
          <w:tcPr>
            <w:tcW w:w="949" w:type="dxa"/>
            <w:vMerge w:val="continue"/>
            <w:tcBorders>
              <w:top w:val="nil"/>
              <w:bottom w:val="nil"/>
            </w:tcBorders>
            <w:vAlign w:val="top"/>
          </w:tcPr>
          <w:p w14:paraId="01DD8206">
            <w:pPr>
              <w:rPr>
                <w:rFonts w:ascii="Arial"/>
                <w:sz w:val="21"/>
              </w:rPr>
            </w:pPr>
          </w:p>
        </w:tc>
        <w:tc>
          <w:tcPr>
            <w:tcW w:w="819" w:type="dxa"/>
            <w:vAlign w:val="top"/>
          </w:tcPr>
          <w:p w14:paraId="3FF104C1">
            <w:pPr>
              <w:pStyle w:val="6"/>
              <w:spacing w:before="33" w:line="236" w:lineRule="auto"/>
              <w:ind w:left="169"/>
              <w:rPr>
                <w:sz w:val="18"/>
                <w:szCs w:val="18"/>
              </w:rPr>
            </w:pPr>
            <w:r>
              <w:rPr>
                <w:rFonts w:ascii="Times New Roman" w:hAnsi="Times New Roman" w:eastAsia="Times New Roman" w:cs="Times New Roman"/>
                <w:spacing w:val="-2"/>
                <w:sz w:val="18"/>
                <w:szCs w:val="18"/>
              </w:rPr>
              <w:t>6.33</w:t>
            </w:r>
            <w:r>
              <w:rPr>
                <w:spacing w:val="-2"/>
                <w:sz w:val="18"/>
                <w:szCs w:val="18"/>
              </w:rPr>
              <w:t>×</w:t>
            </w:r>
          </w:p>
          <w:p w14:paraId="06342252">
            <w:pPr>
              <w:spacing w:before="4" w:line="193" w:lineRule="auto"/>
              <w:ind w:left="290"/>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729" w:type="dxa"/>
            <w:vAlign w:val="top"/>
          </w:tcPr>
          <w:p w14:paraId="43CC17F6">
            <w:pPr>
              <w:pStyle w:val="6"/>
              <w:spacing w:before="33" w:line="236" w:lineRule="auto"/>
              <w:ind w:left="124"/>
              <w:rPr>
                <w:sz w:val="18"/>
                <w:szCs w:val="18"/>
              </w:rPr>
            </w:pPr>
            <w:r>
              <w:rPr>
                <w:rFonts w:ascii="Times New Roman" w:hAnsi="Times New Roman" w:eastAsia="Times New Roman" w:cs="Times New Roman"/>
                <w:spacing w:val="-2"/>
                <w:sz w:val="18"/>
                <w:szCs w:val="18"/>
              </w:rPr>
              <w:t>0.50</w:t>
            </w:r>
            <w:r>
              <w:rPr>
                <w:spacing w:val="-2"/>
                <w:sz w:val="18"/>
                <w:szCs w:val="18"/>
              </w:rPr>
              <w:t>×</w:t>
            </w:r>
          </w:p>
          <w:p w14:paraId="5AB0C227">
            <w:pPr>
              <w:spacing w:before="6" w:line="191" w:lineRule="auto"/>
              <w:ind w:left="24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723" w:type="dxa"/>
            <w:vAlign w:val="top"/>
          </w:tcPr>
          <w:p w14:paraId="4977BE9A">
            <w:pPr>
              <w:pStyle w:val="6"/>
              <w:spacing w:before="33" w:line="236" w:lineRule="auto"/>
              <w:ind w:left="136"/>
              <w:rPr>
                <w:sz w:val="18"/>
                <w:szCs w:val="18"/>
              </w:rPr>
            </w:pPr>
            <w:r>
              <w:rPr>
                <w:rFonts w:ascii="Times New Roman" w:hAnsi="Times New Roman" w:eastAsia="Times New Roman" w:cs="Times New Roman"/>
                <w:spacing w:val="-9"/>
                <w:sz w:val="18"/>
                <w:szCs w:val="18"/>
              </w:rPr>
              <w:t>1.</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9"/>
                <w:sz w:val="18"/>
                <w:szCs w:val="18"/>
              </w:rPr>
              <w:t>10</w:t>
            </w:r>
            <w:r>
              <w:rPr>
                <w:spacing w:val="-9"/>
                <w:sz w:val="18"/>
                <w:szCs w:val="18"/>
              </w:rPr>
              <w:t>×</w:t>
            </w:r>
          </w:p>
          <w:p w14:paraId="6F4AF6F4">
            <w:pPr>
              <w:spacing w:before="6" w:line="191" w:lineRule="auto"/>
              <w:ind w:left="244"/>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27" w:type="dxa"/>
            <w:tcBorders>
              <w:right w:val="single" w:color="000000" w:sz="4" w:space="0"/>
            </w:tcBorders>
            <w:vAlign w:val="top"/>
          </w:tcPr>
          <w:p w14:paraId="2A9738DE">
            <w:pPr>
              <w:spacing w:before="165"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071DE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497" w:type="dxa"/>
            <w:vMerge w:val="continue"/>
            <w:tcBorders>
              <w:top w:val="nil"/>
              <w:left w:val="single" w:color="000000" w:sz="4" w:space="0"/>
              <w:bottom w:val="nil"/>
            </w:tcBorders>
            <w:vAlign w:val="top"/>
          </w:tcPr>
          <w:p w14:paraId="6EB36E35">
            <w:pPr>
              <w:rPr>
                <w:rFonts w:ascii="Arial"/>
                <w:sz w:val="21"/>
              </w:rPr>
            </w:pPr>
          </w:p>
        </w:tc>
        <w:tc>
          <w:tcPr>
            <w:tcW w:w="451" w:type="dxa"/>
            <w:vMerge w:val="continue"/>
            <w:tcBorders>
              <w:top w:val="nil"/>
            </w:tcBorders>
            <w:vAlign w:val="top"/>
          </w:tcPr>
          <w:p w14:paraId="034B6BA4">
            <w:pPr>
              <w:rPr>
                <w:rFonts w:ascii="Arial"/>
                <w:sz w:val="21"/>
              </w:rPr>
            </w:pPr>
          </w:p>
        </w:tc>
        <w:tc>
          <w:tcPr>
            <w:tcW w:w="663" w:type="dxa"/>
            <w:vMerge w:val="continue"/>
            <w:tcBorders>
              <w:top w:val="nil"/>
            </w:tcBorders>
            <w:vAlign w:val="top"/>
          </w:tcPr>
          <w:p w14:paraId="5EC1D3E9">
            <w:pPr>
              <w:rPr>
                <w:rFonts w:ascii="Arial"/>
                <w:sz w:val="21"/>
              </w:rPr>
            </w:pPr>
          </w:p>
        </w:tc>
        <w:tc>
          <w:tcPr>
            <w:tcW w:w="656" w:type="dxa"/>
            <w:vAlign w:val="top"/>
          </w:tcPr>
          <w:p w14:paraId="68EDD627">
            <w:pPr>
              <w:pStyle w:val="6"/>
              <w:spacing w:before="138" w:line="219" w:lineRule="auto"/>
              <w:ind w:left="165"/>
              <w:rPr>
                <w:sz w:val="18"/>
                <w:szCs w:val="18"/>
              </w:rPr>
            </w:pPr>
            <w:r>
              <w:rPr>
                <w:spacing w:val="-13"/>
                <w:sz w:val="18"/>
                <w:szCs w:val="18"/>
              </w:rPr>
              <w:t>乙苯</w:t>
            </w:r>
          </w:p>
        </w:tc>
        <w:tc>
          <w:tcPr>
            <w:tcW w:w="590" w:type="dxa"/>
            <w:vMerge w:val="continue"/>
            <w:tcBorders>
              <w:top w:val="nil"/>
            </w:tcBorders>
            <w:vAlign w:val="top"/>
          </w:tcPr>
          <w:p w14:paraId="1221BECC">
            <w:pPr>
              <w:rPr>
                <w:rFonts w:ascii="Arial"/>
                <w:sz w:val="21"/>
              </w:rPr>
            </w:pPr>
          </w:p>
        </w:tc>
        <w:tc>
          <w:tcPr>
            <w:tcW w:w="794" w:type="dxa"/>
            <w:vMerge w:val="continue"/>
            <w:tcBorders>
              <w:top w:val="nil"/>
            </w:tcBorders>
            <w:vAlign w:val="top"/>
          </w:tcPr>
          <w:p w14:paraId="16EB09AA">
            <w:pPr>
              <w:rPr>
                <w:rFonts w:ascii="Arial"/>
                <w:sz w:val="21"/>
              </w:rPr>
            </w:pPr>
          </w:p>
        </w:tc>
        <w:tc>
          <w:tcPr>
            <w:tcW w:w="823" w:type="dxa"/>
            <w:vAlign w:val="top"/>
          </w:tcPr>
          <w:p w14:paraId="0865FEB7">
            <w:pPr>
              <w:pStyle w:val="6"/>
              <w:spacing w:before="35" w:line="236" w:lineRule="auto"/>
              <w:ind w:left="161"/>
              <w:rPr>
                <w:sz w:val="18"/>
                <w:szCs w:val="18"/>
              </w:rPr>
            </w:pPr>
            <w:r>
              <w:rPr>
                <w:rFonts w:ascii="Times New Roman" w:hAnsi="Times New Roman" w:eastAsia="Times New Roman" w:cs="Times New Roman"/>
                <w:spacing w:val="-1"/>
                <w:sz w:val="18"/>
                <w:szCs w:val="18"/>
              </w:rPr>
              <w:t>2.94</w:t>
            </w:r>
            <w:r>
              <w:rPr>
                <w:spacing w:val="-1"/>
                <w:sz w:val="18"/>
                <w:szCs w:val="18"/>
              </w:rPr>
              <w:t>×</w:t>
            </w:r>
          </w:p>
          <w:p w14:paraId="7EE14496">
            <w:pPr>
              <w:spacing w:before="4" w:line="193" w:lineRule="auto"/>
              <w:ind w:left="28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695" w:type="dxa"/>
            <w:vAlign w:val="top"/>
          </w:tcPr>
          <w:p w14:paraId="19A8597D">
            <w:pPr>
              <w:spacing w:before="52"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0.20</w:t>
            </w:r>
          </w:p>
          <w:p w14:paraId="4E7962D5">
            <w:pPr>
              <w:pStyle w:val="6"/>
              <w:spacing w:before="27" w:line="199" w:lineRule="auto"/>
              <w:ind w:left="144"/>
              <w:rPr>
                <w:rFonts w:ascii="Times New Roman" w:hAnsi="Times New Roman" w:eastAsia="Times New Roman" w:cs="Times New Roman"/>
                <w:sz w:val="11"/>
                <w:szCs w:val="11"/>
              </w:rPr>
            </w:pPr>
            <w:r>
              <w:rPr>
                <w:spacing w:val="-18"/>
                <w:sz w:val="18"/>
                <w:szCs w:val="18"/>
              </w:rPr>
              <w:t>×</w:t>
            </w:r>
            <w:r>
              <w:rPr>
                <w:spacing w:val="-68"/>
                <w:sz w:val="18"/>
                <w:szCs w:val="18"/>
              </w:rPr>
              <w:t xml:space="preserve"> </w:t>
            </w:r>
            <w:r>
              <w:rPr>
                <w:rFonts w:ascii="Times New Roman" w:hAnsi="Times New Roman" w:eastAsia="Times New Roman" w:cs="Times New Roman"/>
                <w:spacing w:val="-18"/>
                <w:sz w:val="18"/>
                <w:szCs w:val="18"/>
              </w:rPr>
              <w:t>10</w:t>
            </w:r>
            <w:r>
              <w:rPr>
                <w:rFonts w:ascii="Times New Roman" w:hAnsi="Times New Roman" w:eastAsia="Times New Roman" w:cs="Times New Roman"/>
                <w:spacing w:val="1"/>
                <w:position w:val="5"/>
                <w:sz w:val="11"/>
                <w:szCs w:val="11"/>
              </w:rPr>
              <w:t>-5</w:t>
            </w:r>
          </w:p>
        </w:tc>
        <w:tc>
          <w:tcPr>
            <w:tcW w:w="803" w:type="dxa"/>
            <w:vAlign w:val="top"/>
          </w:tcPr>
          <w:p w14:paraId="7B126A97">
            <w:pPr>
              <w:pStyle w:val="6"/>
              <w:spacing w:before="35" w:line="236" w:lineRule="auto"/>
              <w:ind w:left="155"/>
              <w:rPr>
                <w:sz w:val="18"/>
                <w:szCs w:val="18"/>
              </w:rPr>
            </w:pPr>
            <w:r>
              <w:rPr>
                <w:rFonts w:ascii="Times New Roman" w:hAnsi="Times New Roman" w:eastAsia="Times New Roman" w:cs="Times New Roman"/>
                <w:spacing w:val="-2"/>
                <w:sz w:val="18"/>
                <w:szCs w:val="18"/>
              </w:rPr>
              <w:t>0.50</w:t>
            </w:r>
            <w:r>
              <w:rPr>
                <w:spacing w:val="-2"/>
                <w:sz w:val="18"/>
                <w:szCs w:val="18"/>
              </w:rPr>
              <w:t>×</w:t>
            </w:r>
          </w:p>
          <w:p w14:paraId="60AE39D8">
            <w:pPr>
              <w:spacing w:before="5" w:line="191" w:lineRule="auto"/>
              <w:ind w:left="278"/>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03" w:type="dxa"/>
            <w:vMerge w:val="continue"/>
            <w:tcBorders>
              <w:top w:val="nil"/>
            </w:tcBorders>
            <w:vAlign w:val="top"/>
          </w:tcPr>
          <w:p w14:paraId="6B62B0DB">
            <w:pPr>
              <w:rPr>
                <w:rFonts w:ascii="Arial"/>
                <w:sz w:val="21"/>
              </w:rPr>
            </w:pPr>
          </w:p>
        </w:tc>
        <w:tc>
          <w:tcPr>
            <w:tcW w:w="769" w:type="dxa"/>
            <w:vMerge w:val="continue"/>
            <w:tcBorders>
              <w:top w:val="nil"/>
            </w:tcBorders>
            <w:vAlign w:val="top"/>
          </w:tcPr>
          <w:p w14:paraId="0A226F0F">
            <w:pPr>
              <w:rPr>
                <w:rFonts w:ascii="Arial"/>
                <w:sz w:val="21"/>
              </w:rPr>
            </w:pPr>
          </w:p>
        </w:tc>
        <w:tc>
          <w:tcPr>
            <w:tcW w:w="470" w:type="dxa"/>
            <w:vAlign w:val="top"/>
          </w:tcPr>
          <w:p w14:paraId="54EF0572">
            <w:pPr>
              <w:spacing w:before="166" w:line="192" w:lineRule="auto"/>
              <w:ind w:left="20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30" w:type="dxa"/>
            <w:vAlign w:val="top"/>
          </w:tcPr>
          <w:p w14:paraId="6BDB06AB">
            <w:pPr>
              <w:spacing w:before="205" w:line="192" w:lineRule="auto"/>
              <w:ind w:left="2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9" w:type="dxa"/>
            <w:vAlign w:val="top"/>
          </w:tcPr>
          <w:p w14:paraId="6DA3CB03">
            <w:pPr>
              <w:pStyle w:val="6"/>
              <w:spacing w:before="138" w:line="223" w:lineRule="auto"/>
              <w:ind w:left="297"/>
              <w:rPr>
                <w:sz w:val="18"/>
                <w:szCs w:val="18"/>
              </w:rPr>
            </w:pPr>
            <w:r>
              <w:rPr>
                <w:sz w:val="18"/>
                <w:szCs w:val="18"/>
              </w:rPr>
              <w:t>是</w:t>
            </w:r>
          </w:p>
        </w:tc>
        <w:tc>
          <w:tcPr>
            <w:tcW w:w="1029" w:type="dxa"/>
            <w:vMerge w:val="continue"/>
            <w:tcBorders>
              <w:top w:val="nil"/>
            </w:tcBorders>
            <w:vAlign w:val="top"/>
          </w:tcPr>
          <w:p w14:paraId="25093047">
            <w:pPr>
              <w:rPr>
                <w:rFonts w:ascii="Arial"/>
                <w:sz w:val="21"/>
              </w:rPr>
            </w:pPr>
          </w:p>
        </w:tc>
        <w:tc>
          <w:tcPr>
            <w:tcW w:w="949" w:type="dxa"/>
            <w:vMerge w:val="continue"/>
            <w:tcBorders>
              <w:top w:val="nil"/>
            </w:tcBorders>
            <w:vAlign w:val="top"/>
          </w:tcPr>
          <w:p w14:paraId="2A170009">
            <w:pPr>
              <w:rPr>
                <w:rFonts w:ascii="Arial"/>
                <w:sz w:val="21"/>
              </w:rPr>
            </w:pPr>
          </w:p>
        </w:tc>
        <w:tc>
          <w:tcPr>
            <w:tcW w:w="819" w:type="dxa"/>
            <w:vAlign w:val="top"/>
          </w:tcPr>
          <w:p w14:paraId="171296CE">
            <w:pPr>
              <w:pStyle w:val="6"/>
              <w:spacing w:before="35" w:line="236" w:lineRule="auto"/>
              <w:ind w:left="165"/>
              <w:rPr>
                <w:sz w:val="18"/>
                <w:szCs w:val="18"/>
              </w:rPr>
            </w:pPr>
            <w:r>
              <w:rPr>
                <w:rFonts w:ascii="Times New Roman" w:hAnsi="Times New Roman" w:eastAsia="Times New Roman" w:cs="Times New Roman"/>
                <w:spacing w:val="-1"/>
                <w:sz w:val="18"/>
                <w:szCs w:val="18"/>
              </w:rPr>
              <w:t>2.94</w:t>
            </w:r>
            <w:r>
              <w:rPr>
                <w:spacing w:val="-1"/>
                <w:sz w:val="18"/>
                <w:szCs w:val="18"/>
              </w:rPr>
              <w:t>×</w:t>
            </w:r>
          </w:p>
          <w:p w14:paraId="3A76966E">
            <w:pPr>
              <w:spacing w:before="4" w:line="193" w:lineRule="auto"/>
              <w:ind w:left="290"/>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729" w:type="dxa"/>
            <w:vAlign w:val="top"/>
          </w:tcPr>
          <w:p w14:paraId="52753308">
            <w:pPr>
              <w:pStyle w:val="6"/>
              <w:spacing w:before="35" w:line="236" w:lineRule="auto"/>
              <w:ind w:left="124"/>
              <w:rPr>
                <w:sz w:val="18"/>
                <w:szCs w:val="18"/>
              </w:rPr>
            </w:pPr>
            <w:r>
              <w:rPr>
                <w:rFonts w:ascii="Times New Roman" w:hAnsi="Times New Roman" w:eastAsia="Times New Roman" w:cs="Times New Roman"/>
                <w:spacing w:val="-2"/>
                <w:sz w:val="18"/>
                <w:szCs w:val="18"/>
              </w:rPr>
              <w:t>0.20</w:t>
            </w:r>
            <w:r>
              <w:rPr>
                <w:spacing w:val="-2"/>
                <w:sz w:val="18"/>
                <w:szCs w:val="18"/>
              </w:rPr>
              <w:t>×</w:t>
            </w:r>
          </w:p>
          <w:p w14:paraId="5A403683">
            <w:pPr>
              <w:spacing w:before="5" w:line="191" w:lineRule="auto"/>
              <w:ind w:left="246"/>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723" w:type="dxa"/>
            <w:vAlign w:val="top"/>
          </w:tcPr>
          <w:p w14:paraId="524186AE">
            <w:pPr>
              <w:pStyle w:val="6"/>
              <w:spacing w:before="35" w:line="236" w:lineRule="auto"/>
              <w:ind w:left="122"/>
              <w:rPr>
                <w:sz w:val="18"/>
                <w:szCs w:val="18"/>
              </w:rPr>
            </w:pPr>
            <w:r>
              <w:rPr>
                <w:rFonts w:ascii="Times New Roman" w:hAnsi="Times New Roman" w:eastAsia="Times New Roman" w:cs="Times New Roman"/>
                <w:spacing w:val="-2"/>
                <w:sz w:val="18"/>
                <w:szCs w:val="18"/>
              </w:rPr>
              <w:t>0.50</w:t>
            </w:r>
            <w:r>
              <w:rPr>
                <w:spacing w:val="-2"/>
                <w:sz w:val="18"/>
                <w:szCs w:val="18"/>
              </w:rPr>
              <w:t>×</w:t>
            </w:r>
          </w:p>
          <w:p w14:paraId="53371CEF">
            <w:pPr>
              <w:spacing w:before="5" w:line="191" w:lineRule="auto"/>
              <w:ind w:left="244"/>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27" w:type="dxa"/>
            <w:tcBorders>
              <w:right w:val="single" w:color="000000" w:sz="4" w:space="0"/>
            </w:tcBorders>
            <w:vAlign w:val="top"/>
          </w:tcPr>
          <w:p w14:paraId="5F473EAB">
            <w:pPr>
              <w:spacing w:before="170"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56537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97" w:type="dxa"/>
            <w:vMerge w:val="continue"/>
            <w:tcBorders>
              <w:top w:val="nil"/>
              <w:left w:val="single" w:color="000000" w:sz="4" w:space="0"/>
              <w:bottom w:val="nil"/>
            </w:tcBorders>
            <w:vAlign w:val="top"/>
          </w:tcPr>
          <w:p w14:paraId="629E2861">
            <w:pPr>
              <w:rPr>
                <w:rFonts w:ascii="Arial"/>
                <w:sz w:val="21"/>
              </w:rPr>
            </w:pPr>
          </w:p>
        </w:tc>
        <w:tc>
          <w:tcPr>
            <w:tcW w:w="1114" w:type="dxa"/>
            <w:gridSpan w:val="2"/>
            <w:vMerge w:val="restart"/>
            <w:tcBorders>
              <w:bottom w:val="nil"/>
            </w:tcBorders>
            <w:vAlign w:val="top"/>
          </w:tcPr>
          <w:p w14:paraId="1FFEC0A0">
            <w:pPr>
              <w:spacing w:line="445" w:lineRule="auto"/>
              <w:rPr>
                <w:rFonts w:ascii="Arial"/>
                <w:sz w:val="21"/>
              </w:rPr>
            </w:pPr>
          </w:p>
          <w:p w14:paraId="37869FB8">
            <w:pPr>
              <w:pStyle w:val="6"/>
              <w:spacing w:before="58" w:line="220" w:lineRule="auto"/>
              <w:ind w:left="298"/>
              <w:rPr>
                <w:sz w:val="18"/>
                <w:szCs w:val="18"/>
              </w:rPr>
            </w:pPr>
            <w:r>
              <w:rPr>
                <w:rFonts w:ascii="Times New Roman" w:hAnsi="Times New Roman" w:eastAsia="Times New Roman" w:cs="Times New Roman"/>
                <w:spacing w:val="-3"/>
                <w:sz w:val="18"/>
                <w:szCs w:val="18"/>
              </w:rPr>
              <w:t>8#</w:t>
            </w:r>
            <w:r>
              <w:rPr>
                <w:spacing w:val="-3"/>
                <w:sz w:val="18"/>
                <w:szCs w:val="18"/>
              </w:rPr>
              <w:t>厂房</w:t>
            </w:r>
          </w:p>
        </w:tc>
        <w:tc>
          <w:tcPr>
            <w:tcW w:w="656" w:type="dxa"/>
            <w:vAlign w:val="top"/>
          </w:tcPr>
          <w:p w14:paraId="346C6943">
            <w:pPr>
              <w:pStyle w:val="6"/>
              <w:spacing w:before="36" w:line="217" w:lineRule="auto"/>
              <w:ind w:left="236" w:right="149" w:hanging="89"/>
              <w:rPr>
                <w:sz w:val="18"/>
                <w:szCs w:val="18"/>
              </w:rPr>
            </w:pPr>
            <w:r>
              <w:rPr>
                <w:spacing w:val="-4"/>
                <w:sz w:val="18"/>
                <w:szCs w:val="18"/>
              </w:rPr>
              <w:t>颗粒</w:t>
            </w:r>
            <w:r>
              <w:rPr>
                <w:sz w:val="18"/>
                <w:szCs w:val="18"/>
              </w:rPr>
              <w:t xml:space="preserve"> 物</w:t>
            </w:r>
          </w:p>
        </w:tc>
        <w:tc>
          <w:tcPr>
            <w:tcW w:w="590" w:type="dxa"/>
            <w:vMerge w:val="restart"/>
            <w:tcBorders>
              <w:bottom w:val="nil"/>
            </w:tcBorders>
            <w:vAlign w:val="top"/>
          </w:tcPr>
          <w:p w14:paraId="386DC9E7">
            <w:pPr>
              <w:pStyle w:val="6"/>
              <w:spacing w:before="273" w:line="219" w:lineRule="auto"/>
              <w:ind w:left="113"/>
              <w:rPr>
                <w:sz w:val="18"/>
                <w:szCs w:val="18"/>
              </w:rPr>
            </w:pPr>
            <w:r>
              <w:rPr>
                <w:spacing w:val="-4"/>
                <w:sz w:val="18"/>
                <w:szCs w:val="18"/>
              </w:rPr>
              <w:t>产污</w:t>
            </w:r>
          </w:p>
          <w:p w14:paraId="55B73858">
            <w:pPr>
              <w:pStyle w:val="6"/>
              <w:spacing w:before="18" w:line="244" w:lineRule="auto"/>
              <w:ind w:left="205" w:right="118" w:hanging="88"/>
              <w:rPr>
                <w:sz w:val="18"/>
                <w:szCs w:val="18"/>
              </w:rPr>
            </w:pPr>
            <w:r>
              <w:rPr>
                <w:spacing w:val="-6"/>
                <w:sz w:val="18"/>
                <w:szCs w:val="18"/>
              </w:rPr>
              <w:t>系数</w:t>
            </w:r>
            <w:r>
              <w:rPr>
                <w:sz w:val="18"/>
                <w:szCs w:val="18"/>
              </w:rPr>
              <w:t xml:space="preserve"> 法</w:t>
            </w:r>
          </w:p>
        </w:tc>
        <w:tc>
          <w:tcPr>
            <w:tcW w:w="794" w:type="dxa"/>
            <w:vMerge w:val="restart"/>
            <w:tcBorders>
              <w:bottom w:val="nil"/>
            </w:tcBorders>
            <w:vAlign w:val="top"/>
          </w:tcPr>
          <w:p w14:paraId="73CE5F03">
            <w:pPr>
              <w:spacing w:line="479" w:lineRule="auto"/>
              <w:rPr>
                <w:rFonts w:ascii="Arial"/>
                <w:sz w:val="21"/>
              </w:rPr>
            </w:pPr>
          </w:p>
          <w:p w14:paraId="48DDD9A0">
            <w:pPr>
              <w:spacing w:before="52" w:line="192" w:lineRule="auto"/>
              <w:ind w:left="36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23" w:type="dxa"/>
            <w:vAlign w:val="top"/>
          </w:tcPr>
          <w:p w14:paraId="344E13FC">
            <w:pPr>
              <w:spacing w:before="179" w:line="192" w:lineRule="auto"/>
              <w:ind w:left="38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95" w:type="dxa"/>
            <w:vAlign w:val="top"/>
          </w:tcPr>
          <w:p w14:paraId="64953CAB">
            <w:pPr>
              <w:spacing w:before="182" w:line="188" w:lineRule="auto"/>
              <w:ind w:left="20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1.07</w:t>
            </w:r>
          </w:p>
        </w:tc>
        <w:tc>
          <w:tcPr>
            <w:tcW w:w="803" w:type="dxa"/>
            <w:vAlign w:val="top"/>
          </w:tcPr>
          <w:p w14:paraId="18BDEE7A">
            <w:pPr>
              <w:spacing w:before="182" w:line="188" w:lineRule="auto"/>
              <w:ind w:left="24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2.58</w:t>
            </w:r>
          </w:p>
        </w:tc>
        <w:tc>
          <w:tcPr>
            <w:tcW w:w="1372" w:type="dxa"/>
            <w:gridSpan w:val="2"/>
            <w:vAlign w:val="top"/>
          </w:tcPr>
          <w:p w14:paraId="6F257D2D">
            <w:pPr>
              <w:spacing w:before="179" w:line="192" w:lineRule="auto"/>
              <w:ind w:left="65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70" w:type="dxa"/>
            <w:vAlign w:val="top"/>
          </w:tcPr>
          <w:p w14:paraId="6DEB7F8F">
            <w:pPr>
              <w:spacing w:before="179" w:line="192" w:lineRule="auto"/>
              <w:ind w:left="20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30" w:type="dxa"/>
            <w:vAlign w:val="top"/>
          </w:tcPr>
          <w:p w14:paraId="216941D2">
            <w:pPr>
              <w:spacing w:before="217" w:line="192" w:lineRule="auto"/>
              <w:ind w:left="2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9" w:type="dxa"/>
            <w:vAlign w:val="top"/>
          </w:tcPr>
          <w:p w14:paraId="20591649">
            <w:pPr>
              <w:spacing w:before="179" w:line="192" w:lineRule="auto"/>
              <w:ind w:left="35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029" w:type="dxa"/>
            <w:vMerge w:val="restart"/>
            <w:tcBorders>
              <w:bottom w:val="nil"/>
            </w:tcBorders>
            <w:vAlign w:val="top"/>
          </w:tcPr>
          <w:p w14:paraId="236D8E85">
            <w:pPr>
              <w:spacing w:line="445" w:lineRule="auto"/>
              <w:rPr>
                <w:rFonts w:ascii="Arial"/>
                <w:sz w:val="21"/>
              </w:rPr>
            </w:pPr>
          </w:p>
          <w:p w14:paraId="2A1C99FE">
            <w:pPr>
              <w:pStyle w:val="6"/>
              <w:spacing w:before="58" w:line="220" w:lineRule="auto"/>
              <w:ind w:left="251"/>
              <w:rPr>
                <w:sz w:val="18"/>
                <w:szCs w:val="18"/>
              </w:rPr>
            </w:pPr>
            <w:r>
              <w:rPr>
                <w:spacing w:val="-3"/>
                <w:sz w:val="18"/>
                <w:szCs w:val="18"/>
              </w:rPr>
              <w:t>无组织</w:t>
            </w:r>
          </w:p>
        </w:tc>
        <w:tc>
          <w:tcPr>
            <w:tcW w:w="949" w:type="dxa"/>
            <w:vMerge w:val="restart"/>
            <w:tcBorders>
              <w:bottom w:val="nil"/>
            </w:tcBorders>
            <w:vAlign w:val="top"/>
          </w:tcPr>
          <w:p w14:paraId="6EE04AD6">
            <w:pPr>
              <w:spacing w:line="479" w:lineRule="auto"/>
              <w:rPr>
                <w:rFonts w:ascii="Arial"/>
                <w:sz w:val="21"/>
              </w:rPr>
            </w:pPr>
          </w:p>
          <w:p w14:paraId="314EEB9A">
            <w:pPr>
              <w:spacing w:before="52" w:line="192" w:lineRule="auto"/>
              <w:ind w:left="44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19" w:type="dxa"/>
            <w:vAlign w:val="top"/>
          </w:tcPr>
          <w:p w14:paraId="4E79C068">
            <w:pPr>
              <w:spacing w:before="179" w:line="192" w:lineRule="auto"/>
              <w:ind w:left="3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29" w:type="dxa"/>
            <w:vAlign w:val="top"/>
          </w:tcPr>
          <w:p w14:paraId="24604FBB">
            <w:pPr>
              <w:spacing w:before="182" w:line="188" w:lineRule="auto"/>
              <w:ind w:left="22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1.07</w:t>
            </w:r>
          </w:p>
        </w:tc>
        <w:tc>
          <w:tcPr>
            <w:tcW w:w="723" w:type="dxa"/>
            <w:vAlign w:val="top"/>
          </w:tcPr>
          <w:p w14:paraId="53C068CC">
            <w:pPr>
              <w:spacing w:before="182" w:line="188" w:lineRule="auto"/>
              <w:ind w:left="20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2.58</w:t>
            </w:r>
          </w:p>
        </w:tc>
        <w:tc>
          <w:tcPr>
            <w:tcW w:w="627" w:type="dxa"/>
            <w:tcBorders>
              <w:right w:val="single" w:color="000000" w:sz="4" w:space="0"/>
            </w:tcBorders>
            <w:vAlign w:val="top"/>
          </w:tcPr>
          <w:p w14:paraId="30020FDC">
            <w:pPr>
              <w:spacing w:before="182"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36351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97" w:type="dxa"/>
            <w:vMerge w:val="continue"/>
            <w:tcBorders>
              <w:top w:val="nil"/>
              <w:left w:val="single" w:color="000000" w:sz="4" w:space="0"/>
              <w:bottom w:val="nil"/>
            </w:tcBorders>
            <w:vAlign w:val="top"/>
          </w:tcPr>
          <w:p w14:paraId="1AC569E4">
            <w:pPr>
              <w:rPr>
                <w:rFonts w:ascii="Arial"/>
                <w:sz w:val="21"/>
              </w:rPr>
            </w:pPr>
          </w:p>
        </w:tc>
        <w:tc>
          <w:tcPr>
            <w:tcW w:w="1114" w:type="dxa"/>
            <w:gridSpan w:val="2"/>
            <w:vMerge w:val="continue"/>
            <w:tcBorders>
              <w:top w:val="nil"/>
            </w:tcBorders>
            <w:vAlign w:val="top"/>
          </w:tcPr>
          <w:p w14:paraId="2754C366">
            <w:pPr>
              <w:rPr>
                <w:rFonts w:ascii="Arial"/>
                <w:sz w:val="21"/>
              </w:rPr>
            </w:pPr>
          </w:p>
        </w:tc>
        <w:tc>
          <w:tcPr>
            <w:tcW w:w="656" w:type="dxa"/>
            <w:vAlign w:val="top"/>
          </w:tcPr>
          <w:p w14:paraId="5A80E7FC">
            <w:pPr>
              <w:pStyle w:val="6"/>
              <w:spacing w:before="38" w:line="220" w:lineRule="auto"/>
              <w:ind w:left="151"/>
              <w:rPr>
                <w:sz w:val="18"/>
                <w:szCs w:val="18"/>
              </w:rPr>
            </w:pPr>
            <w:r>
              <w:rPr>
                <w:spacing w:val="-5"/>
                <w:sz w:val="18"/>
                <w:szCs w:val="18"/>
              </w:rPr>
              <w:t>非甲</w:t>
            </w:r>
          </w:p>
          <w:p w14:paraId="771559B3">
            <w:pPr>
              <w:pStyle w:val="6"/>
              <w:spacing w:before="17" w:line="217" w:lineRule="auto"/>
              <w:ind w:left="236" w:right="149" w:hanging="88"/>
              <w:rPr>
                <w:sz w:val="18"/>
                <w:szCs w:val="18"/>
              </w:rPr>
            </w:pPr>
            <w:r>
              <w:rPr>
                <w:spacing w:val="-4"/>
                <w:sz w:val="18"/>
                <w:szCs w:val="18"/>
              </w:rPr>
              <w:t>烷总</w:t>
            </w:r>
            <w:r>
              <w:rPr>
                <w:sz w:val="18"/>
                <w:szCs w:val="18"/>
              </w:rPr>
              <w:t xml:space="preserve"> 烃</w:t>
            </w:r>
          </w:p>
        </w:tc>
        <w:tc>
          <w:tcPr>
            <w:tcW w:w="590" w:type="dxa"/>
            <w:vMerge w:val="continue"/>
            <w:tcBorders>
              <w:top w:val="nil"/>
            </w:tcBorders>
            <w:vAlign w:val="top"/>
          </w:tcPr>
          <w:p w14:paraId="5A1AE054">
            <w:pPr>
              <w:rPr>
                <w:rFonts w:ascii="Arial"/>
                <w:sz w:val="21"/>
              </w:rPr>
            </w:pPr>
          </w:p>
        </w:tc>
        <w:tc>
          <w:tcPr>
            <w:tcW w:w="794" w:type="dxa"/>
            <w:vMerge w:val="continue"/>
            <w:tcBorders>
              <w:top w:val="nil"/>
            </w:tcBorders>
            <w:vAlign w:val="top"/>
          </w:tcPr>
          <w:p w14:paraId="37B787A1">
            <w:pPr>
              <w:rPr>
                <w:rFonts w:ascii="Arial"/>
                <w:sz w:val="21"/>
              </w:rPr>
            </w:pPr>
          </w:p>
        </w:tc>
        <w:tc>
          <w:tcPr>
            <w:tcW w:w="823" w:type="dxa"/>
            <w:vAlign w:val="top"/>
          </w:tcPr>
          <w:p w14:paraId="273824A9">
            <w:pPr>
              <w:spacing w:line="245" w:lineRule="auto"/>
              <w:rPr>
                <w:rFonts w:ascii="Arial"/>
                <w:sz w:val="21"/>
              </w:rPr>
            </w:pPr>
          </w:p>
          <w:p w14:paraId="7312D1D1">
            <w:pPr>
              <w:spacing w:before="52" w:line="192" w:lineRule="auto"/>
              <w:ind w:left="38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95" w:type="dxa"/>
            <w:vAlign w:val="top"/>
          </w:tcPr>
          <w:p w14:paraId="1F61D49C">
            <w:pPr>
              <w:spacing w:line="249" w:lineRule="auto"/>
              <w:rPr>
                <w:rFonts w:ascii="Arial"/>
                <w:sz w:val="21"/>
              </w:rPr>
            </w:pPr>
          </w:p>
          <w:p w14:paraId="58BCC210">
            <w:pPr>
              <w:spacing w:before="52" w:line="188" w:lineRule="auto"/>
              <w:ind w:left="1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0.28</w:t>
            </w:r>
          </w:p>
        </w:tc>
        <w:tc>
          <w:tcPr>
            <w:tcW w:w="803" w:type="dxa"/>
            <w:vAlign w:val="top"/>
          </w:tcPr>
          <w:p w14:paraId="32E0553C">
            <w:pPr>
              <w:spacing w:line="249" w:lineRule="auto"/>
              <w:rPr>
                <w:rFonts w:ascii="Arial"/>
                <w:sz w:val="21"/>
              </w:rPr>
            </w:pPr>
          </w:p>
          <w:p w14:paraId="6649FD80">
            <w:pPr>
              <w:spacing w:before="52" w:line="188" w:lineRule="auto"/>
              <w:ind w:left="24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0.67</w:t>
            </w:r>
          </w:p>
        </w:tc>
        <w:tc>
          <w:tcPr>
            <w:tcW w:w="1372" w:type="dxa"/>
            <w:gridSpan w:val="2"/>
            <w:vAlign w:val="top"/>
          </w:tcPr>
          <w:p w14:paraId="6F2C7761">
            <w:pPr>
              <w:spacing w:line="245" w:lineRule="auto"/>
              <w:rPr>
                <w:rFonts w:ascii="Arial"/>
                <w:sz w:val="21"/>
              </w:rPr>
            </w:pPr>
          </w:p>
          <w:p w14:paraId="13C35645">
            <w:pPr>
              <w:spacing w:before="52" w:line="192" w:lineRule="auto"/>
              <w:ind w:left="65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70" w:type="dxa"/>
            <w:vAlign w:val="top"/>
          </w:tcPr>
          <w:p w14:paraId="17BBDD83">
            <w:pPr>
              <w:spacing w:line="245" w:lineRule="auto"/>
              <w:rPr>
                <w:rFonts w:ascii="Arial"/>
                <w:sz w:val="21"/>
              </w:rPr>
            </w:pPr>
          </w:p>
          <w:p w14:paraId="443CD254">
            <w:pPr>
              <w:spacing w:before="52" w:line="192" w:lineRule="auto"/>
              <w:ind w:left="20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30" w:type="dxa"/>
            <w:vAlign w:val="top"/>
          </w:tcPr>
          <w:p w14:paraId="4CB41BEB">
            <w:pPr>
              <w:spacing w:line="281" w:lineRule="auto"/>
              <w:rPr>
                <w:rFonts w:ascii="Arial"/>
                <w:sz w:val="21"/>
              </w:rPr>
            </w:pPr>
          </w:p>
          <w:p w14:paraId="6553DBEF">
            <w:pPr>
              <w:spacing w:before="52" w:line="192" w:lineRule="auto"/>
              <w:ind w:left="28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59" w:type="dxa"/>
            <w:vAlign w:val="top"/>
          </w:tcPr>
          <w:p w14:paraId="27D11D1B">
            <w:pPr>
              <w:spacing w:line="245" w:lineRule="auto"/>
              <w:rPr>
                <w:rFonts w:ascii="Arial"/>
                <w:sz w:val="21"/>
              </w:rPr>
            </w:pPr>
          </w:p>
          <w:p w14:paraId="527F0892">
            <w:pPr>
              <w:spacing w:before="52" w:line="192" w:lineRule="auto"/>
              <w:ind w:left="35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029" w:type="dxa"/>
            <w:vMerge w:val="continue"/>
            <w:tcBorders>
              <w:top w:val="nil"/>
            </w:tcBorders>
            <w:vAlign w:val="top"/>
          </w:tcPr>
          <w:p w14:paraId="2C2038EE">
            <w:pPr>
              <w:rPr>
                <w:rFonts w:ascii="Arial"/>
                <w:sz w:val="21"/>
              </w:rPr>
            </w:pPr>
          </w:p>
        </w:tc>
        <w:tc>
          <w:tcPr>
            <w:tcW w:w="949" w:type="dxa"/>
            <w:vMerge w:val="continue"/>
            <w:tcBorders>
              <w:top w:val="nil"/>
            </w:tcBorders>
            <w:vAlign w:val="top"/>
          </w:tcPr>
          <w:p w14:paraId="69B89E98">
            <w:pPr>
              <w:rPr>
                <w:rFonts w:ascii="Arial"/>
                <w:sz w:val="21"/>
              </w:rPr>
            </w:pPr>
          </w:p>
        </w:tc>
        <w:tc>
          <w:tcPr>
            <w:tcW w:w="819" w:type="dxa"/>
            <w:vAlign w:val="top"/>
          </w:tcPr>
          <w:p w14:paraId="78CF403E">
            <w:pPr>
              <w:spacing w:line="245" w:lineRule="auto"/>
              <w:rPr>
                <w:rFonts w:ascii="Arial"/>
                <w:sz w:val="21"/>
              </w:rPr>
            </w:pPr>
          </w:p>
          <w:p w14:paraId="17757A10">
            <w:pPr>
              <w:spacing w:before="52" w:line="192" w:lineRule="auto"/>
              <w:ind w:left="3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29" w:type="dxa"/>
            <w:vAlign w:val="top"/>
          </w:tcPr>
          <w:p w14:paraId="64F8EDA3">
            <w:pPr>
              <w:spacing w:line="249" w:lineRule="auto"/>
              <w:rPr>
                <w:rFonts w:ascii="Arial"/>
                <w:sz w:val="21"/>
              </w:rPr>
            </w:pPr>
          </w:p>
          <w:p w14:paraId="0D96421F">
            <w:pPr>
              <w:spacing w:before="52" w:line="188" w:lineRule="auto"/>
              <w:ind w:left="2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0.28</w:t>
            </w:r>
          </w:p>
        </w:tc>
        <w:tc>
          <w:tcPr>
            <w:tcW w:w="723" w:type="dxa"/>
            <w:vAlign w:val="top"/>
          </w:tcPr>
          <w:p w14:paraId="3B900418">
            <w:pPr>
              <w:spacing w:line="249" w:lineRule="auto"/>
              <w:rPr>
                <w:rFonts w:ascii="Arial"/>
                <w:sz w:val="21"/>
              </w:rPr>
            </w:pPr>
          </w:p>
          <w:p w14:paraId="41AA8206">
            <w:pPr>
              <w:spacing w:before="52" w:line="188" w:lineRule="auto"/>
              <w:ind w:left="2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0.67</w:t>
            </w:r>
          </w:p>
        </w:tc>
        <w:tc>
          <w:tcPr>
            <w:tcW w:w="627" w:type="dxa"/>
            <w:tcBorders>
              <w:right w:val="single" w:color="000000" w:sz="4" w:space="0"/>
            </w:tcBorders>
            <w:vAlign w:val="top"/>
          </w:tcPr>
          <w:p w14:paraId="7455C62F">
            <w:pPr>
              <w:spacing w:line="249" w:lineRule="auto"/>
              <w:rPr>
                <w:rFonts w:ascii="Arial"/>
                <w:sz w:val="21"/>
              </w:rPr>
            </w:pPr>
          </w:p>
          <w:p w14:paraId="14203F39">
            <w:pPr>
              <w:spacing w:before="52" w:line="188" w:lineRule="auto"/>
              <w:ind w:left="1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2400</w:t>
            </w:r>
          </w:p>
        </w:tc>
      </w:tr>
      <w:tr w14:paraId="17A5C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497" w:type="dxa"/>
            <w:vMerge w:val="continue"/>
            <w:tcBorders>
              <w:top w:val="nil"/>
              <w:left w:val="single" w:color="000000" w:sz="4" w:space="0"/>
              <w:bottom w:val="nil"/>
            </w:tcBorders>
            <w:vAlign w:val="top"/>
          </w:tcPr>
          <w:p w14:paraId="34D5B52C">
            <w:pPr>
              <w:rPr>
                <w:rFonts w:ascii="Arial"/>
                <w:sz w:val="21"/>
              </w:rPr>
            </w:pPr>
          </w:p>
        </w:tc>
        <w:tc>
          <w:tcPr>
            <w:tcW w:w="6847" w:type="dxa"/>
            <w:gridSpan w:val="10"/>
            <w:vMerge w:val="restart"/>
            <w:tcBorders>
              <w:bottom w:val="nil"/>
            </w:tcBorders>
            <w:vAlign w:val="top"/>
          </w:tcPr>
          <w:p w14:paraId="7D8A368B">
            <w:pPr>
              <w:spacing w:line="273" w:lineRule="auto"/>
              <w:rPr>
                <w:rFonts w:ascii="Arial"/>
                <w:sz w:val="21"/>
              </w:rPr>
            </w:pPr>
          </w:p>
          <w:p w14:paraId="6A1B49ED">
            <w:pPr>
              <w:spacing w:line="274" w:lineRule="auto"/>
              <w:rPr>
                <w:rFonts w:ascii="Arial"/>
                <w:sz w:val="21"/>
              </w:rPr>
            </w:pPr>
          </w:p>
          <w:p w14:paraId="3C110FDD">
            <w:pPr>
              <w:spacing w:line="274" w:lineRule="auto"/>
              <w:rPr>
                <w:rFonts w:ascii="Arial"/>
                <w:sz w:val="21"/>
              </w:rPr>
            </w:pPr>
          </w:p>
          <w:p w14:paraId="7CFAA74A">
            <w:pPr>
              <w:pStyle w:val="6"/>
              <w:spacing w:before="58" w:line="221" w:lineRule="auto"/>
              <w:ind w:left="3269"/>
              <w:rPr>
                <w:sz w:val="18"/>
                <w:szCs w:val="18"/>
              </w:rPr>
            </w:pPr>
            <w:r>
              <w:rPr>
                <w:spacing w:val="-4"/>
                <w:sz w:val="18"/>
                <w:szCs w:val="18"/>
              </w:rPr>
              <w:t>合计</w:t>
            </w:r>
          </w:p>
        </w:tc>
        <w:tc>
          <w:tcPr>
            <w:tcW w:w="2888" w:type="dxa"/>
            <w:gridSpan w:val="4"/>
            <w:vAlign w:val="top"/>
          </w:tcPr>
          <w:p w14:paraId="36D06A1E">
            <w:pPr>
              <w:pStyle w:val="6"/>
              <w:spacing w:before="64" w:line="218" w:lineRule="auto"/>
              <w:ind w:left="1001"/>
              <w:rPr>
                <w:sz w:val="18"/>
                <w:szCs w:val="18"/>
              </w:rPr>
            </w:pPr>
            <w:r>
              <w:rPr>
                <w:spacing w:val="-2"/>
                <w:sz w:val="18"/>
                <w:szCs w:val="18"/>
              </w:rPr>
              <w:t>非甲烷总烃</w:t>
            </w:r>
          </w:p>
        </w:tc>
        <w:tc>
          <w:tcPr>
            <w:tcW w:w="949" w:type="dxa"/>
            <w:vAlign w:val="top"/>
          </w:tcPr>
          <w:p w14:paraId="0CE5B7B0">
            <w:pPr>
              <w:spacing w:before="91" w:line="192" w:lineRule="auto"/>
              <w:ind w:left="44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19" w:type="dxa"/>
            <w:vAlign w:val="top"/>
          </w:tcPr>
          <w:p w14:paraId="782BDE8C">
            <w:pPr>
              <w:spacing w:before="91" w:line="192" w:lineRule="auto"/>
              <w:ind w:left="3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29" w:type="dxa"/>
            <w:vAlign w:val="top"/>
          </w:tcPr>
          <w:p w14:paraId="0BFAEED2">
            <w:pPr>
              <w:spacing w:before="91" w:line="192" w:lineRule="auto"/>
              <w:ind w:left="34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23" w:type="dxa"/>
            <w:vAlign w:val="top"/>
          </w:tcPr>
          <w:p w14:paraId="6565E0B4">
            <w:pPr>
              <w:spacing w:before="95" w:line="188" w:lineRule="auto"/>
              <w:ind w:left="22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1.27</w:t>
            </w:r>
          </w:p>
        </w:tc>
        <w:tc>
          <w:tcPr>
            <w:tcW w:w="627" w:type="dxa"/>
            <w:vMerge w:val="restart"/>
            <w:tcBorders>
              <w:bottom w:val="nil"/>
              <w:right w:val="single" w:color="000000" w:sz="4" w:space="0"/>
            </w:tcBorders>
            <w:vAlign w:val="top"/>
          </w:tcPr>
          <w:p w14:paraId="0C11BC8C">
            <w:pPr>
              <w:spacing w:line="285" w:lineRule="auto"/>
              <w:rPr>
                <w:rFonts w:ascii="Arial"/>
                <w:sz w:val="21"/>
              </w:rPr>
            </w:pPr>
          </w:p>
          <w:p w14:paraId="085EE13D">
            <w:pPr>
              <w:spacing w:line="285" w:lineRule="auto"/>
              <w:rPr>
                <w:rFonts w:ascii="Arial"/>
                <w:sz w:val="21"/>
              </w:rPr>
            </w:pPr>
          </w:p>
          <w:p w14:paraId="5F88A072">
            <w:pPr>
              <w:spacing w:line="285" w:lineRule="auto"/>
              <w:rPr>
                <w:rFonts w:ascii="Arial"/>
                <w:sz w:val="21"/>
              </w:rPr>
            </w:pPr>
          </w:p>
          <w:p w14:paraId="30A37B45">
            <w:pPr>
              <w:spacing w:before="52" w:line="192" w:lineRule="auto"/>
              <w:ind w:left="27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33B0C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497" w:type="dxa"/>
            <w:vMerge w:val="continue"/>
            <w:tcBorders>
              <w:top w:val="nil"/>
              <w:left w:val="single" w:color="000000" w:sz="4" w:space="0"/>
              <w:bottom w:val="nil"/>
            </w:tcBorders>
            <w:vAlign w:val="top"/>
          </w:tcPr>
          <w:p w14:paraId="49941A9B">
            <w:pPr>
              <w:rPr>
                <w:rFonts w:ascii="Arial"/>
                <w:sz w:val="21"/>
              </w:rPr>
            </w:pPr>
          </w:p>
        </w:tc>
        <w:tc>
          <w:tcPr>
            <w:tcW w:w="6847" w:type="dxa"/>
            <w:gridSpan w:val="10"/>
            <w:vMerge w:val="continue"/>
            <w:tcBorders>
              <w:top w:val="nil"/>
              <w:bottom w:val="nil"/>
            </w:tcBorders>
            <w:vAlign w:val="top"/>
          </w:tcPr>
          <w:p w14:paraId="604C7FA7">
            <w:pPr>
              <w:rPr>
                <w:rFonts w:ascii="Arial"/>
                <w:sz w:val="21"/>
              </w:rPr>
            </w:pPr>
          </w:p>
        </w:tc>
        <w:tc>
          <w:tcPr>
            <w:tcW w:w="2888" w:type="dxa"/>
            <w:gridSpan w:val="4"/>
            <w:vAlign w:val="top"/>
          </w:tcPr>
          <w:p w14:paraId="2C23CDF0">
            <w:pPr>
              <w:pStyle w:val="6"/>
              <w:spacing w:before="64" w:line="218" w:lineRule="auto"/>
              <w:ind w:left="1177"/>
              <w:rPr>
                <w:sz w:val="18"/>
                <w:szCs w:val="18"/>
              </w:rPr>
            </w:pPr>
            <w:r>
              <w:rPr>
                <w:spacing w:val="-3"/>
                <w:sz w:val="18"/>
                <w:szCs w:val="18"/>
              </w:rPr>
              <w:t>颗粒物</w:t>
            </w:r>
          </w:p>
        </w:tc>
        <w:tc>
          <w:tcPr>
            <w:tcW w:w="949" w:type="dxa"/>
            <w:vAlign w:val="top"/>
          </w:tcPr>
          <w:p w14:paraId="61FEAB2A">
            <w:pPr>
              <w:spacing w:before="92" w:line="192" w:lineRule="auto"/>
              <w:ind w:left="44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19" w:type="dxa"/>
            <w:vAlign w:val="top"/>
          </w:tcPr>
          <w:p w14:paraId="4FF1C81F">
            <w:pPr>
              <w:spacing w:before="92" w:line="192" w:lineRule="auto"/>
              <w:ind w:left="3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29" w:type="dxa"/>
            <w:vAlign w:val="top"/>
          </w:tcPr>
          <w:p w14:paraId="38BF701D">
            <w:pPr>
              <w:spacing w:before="92" w:line="192" w:lineRule="auto"/>
              <w:ind w:left="34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23" w:type="dxa"/>
            <w:vAlign w:val="top"/>
          </w:tcPr>
          <w:p w14:paraId="1B483C27">
            <w:pPr>
              <w:spacing w:before="96" w:line="188" w:lineRule="auto"/>
              <w:ind w:left="2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3.15</w:t>
            </w:r>
          </w:p>
        </w:tc>
        <w:tc>
          <w:tcPr>
            <w:tcW w:w="627" w:type="dxa"/>
            <w:vMerge w:val="continue"/>
            <w:tcBorders>
              <w:top w:val="nil"/>
              <w:bottom w:val="nil"/>
              <w:right w:val="single" w:color="000000" w:sz="4" w:space="0"/>
            </w:tcBorders>
            <w:vAlign w:val="top"/>
          </w:tcPr>
          <w:p w14:paraId="2C5873BE">
            <w:pPr>
              <w:rPr>
                <w:rFonts w:ascii="Arial"/>
                <w:sz w:val="21"/>
              </w:rPr>
            </w:pPr>
          </w:p>
        </w:tc>
      </w:tr>
      <w:tr w14:paraId="2F471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97" w:type="dxa"/>
            <w:vMerge w:val="continue"/>
            <w:tcBorders>
              <w:top w:val="nil"/>
              <w:left w:val="single" w:color="000000" w:sz="4" w:space="0"/>
              <w:bottom w:val="nil"/>
            </w:tcBorders>
            <w:vAlign w:val="top"/>
          </w:tcPr>
          <w:p w14:paraId="5107ADD2">
            <w:pPr>
              <w:rPr>
                <w:rFonts w:ascii="Arial"/>
                <w:sz w:val="21"/>
              </w:rPr>
            </w:pPr>
          </w:p>
        </w:tc>
        <w:tc>
          <w:tcPr>
            <w:tcW w:w="6847" w:type="dxa"/>
            <w:gridSpan w:val="10"/>
            <w:vMerge w:val="continue"/>
            <w:tcBorders>
              <w:top w:val="nil"/>
              <w:bottom w:val="nil"/>
            </w:tcBorders>
            <w:vAlign w:val="top"/>
          </w:tcPr>
          <w:p w14:paraId="46911243">
            <w:pPr>
              <w:rPr>
                <w:rFonts w:ascii="Arial"/>
                <w:sz w:val="21"/>
              </w:rPr>
            </w:pPr>
          </w:p>
        </w:tc>
        <w:tc>
          <w:tcPr>
            <w:tcW w:w="2888" w:type="dxa"/>
            <w:gridSpan w:val="4"/>
            <w:vAlign w:val="top"/>
          </w:tcPr>
          <w:p w14:paraId="09276ED0">
            <w:pPr>
              <w:pStyle w:val="6"/>
              <w:spacing w:before="144" w:line="219" w:lineRule="auto"/>
              <w:ind w:left="1180"/>
              <w:rPr>
                <w:sz w:val="18"/>
                <w:szCs w:val="18"/>
              </w:rPr>
            </w:pPr>
            <w:r>
              <w:rPr>
                <w:spacing w:val="-4"/>
                <w:sz w:val="18"/>
                <w:szCs w:val="18"/>
              </w:rPr>
              <w:t>苯乙烯</w:t>
            </w:r>
          </w:p>
        </w:tc>
        <w:tc>
          <w:tcPr>
            <w:tcW w:w="949" w:type="dxa"/>
            <w:vAlign w:val="top"/>
          </w:tcPr>
          <w:p w14:paraId="2013BBC4">
            <w:pPr>
              <w:spacing w:before="170" w:line="192" w:lineRule="auto"/>
              <w:ind w:left="44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19" w:type="dxa"/>
            <w:vAlign w:val="top"/>
          </w:tcPr>
          <w:p w14:paraId="4C3A6D87">
            <w:pPr>
              <w:spacing w:before="170" w:line="192" w:lineRule="auto"/>
              <w:ind w:left="3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29" w:type="dxa"/>
            <w:vAlign w:val="top"/>
          </w:tcPr>
          <w:p w14:paraId="2B0ACEB7">
            <w:pPr>
              <w:spacing w:before="170" w:line="192" w:lineRule="auto"/>
              <w:ind w:left="34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23" w:type="dxa"/>
            <w:vAlign w:val="top"/>
          </w:tcPr>
          <w:p w14:paraId="55B1F1A6">
            <w:pPr>
              <w:pStyle w:val="6"/>
              <w:spacing w:before="41" w:line="236" w:lineRule="auto"/>
              <w:ind w:left="182"/>
              <w:rPr>
                <w:sz w:val="18"/>
                <w:szCs w:val="18"/>
              </w:rPr>
            </w:pPr>
            <w:r>
              <w:rPr>
                <w:rFonts w:ascii="Times New Roman" w:hAnsi="Times New Roman" w:eastAsia="Times New Roman" w:cs="Times New Roman"/>
                <w:spacing w:val="-6"/>
                <w:sz w:val="18"/>
                <w:szCs w:val="18"/>
              </w:rPr>
              <w:t>1.0</w:t>
            </w:r>
            <w:r>
              <w:rPr>
                <w:spacing w:val="-6"/>
                <w:sz w:val="18"/>
                <w:szCs w:val="18"/>
              </w:rPr>
              <w:t>×</w:t>
            </w:r>
          </w:p>
          <w:p w14:paraId="72590A87">
            <w:pPr>
              <w:spacing w:before="5" w:line="182" w:lineRule="auto"/>
              <w:ind w:left="244"/>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27" w:type="dxa"/>
            <w:vMerge w:val="continue"/>
            <w:tcBorders>
              <w:top w:val="nil"/>
              <w:bottom w:val="nil"/>
              <w:right w:val="single" w:color="000000" w:sz="4" w:space="0"/>
            </w:tcBorders>
            <w:vAlign w:val="top"/>
          </w:tcPr>
          <w:p w14:paraId="6025F620">
            <w:pPr>
              <w:rPr>
                <w:rFonts w:ascii="Arial"/>
                <w:sz w:val="21"/>
              </w:rPr>
            </w:pPr>
          </w:p>
        </w:tc>
      </w:tr>
      <w:tr w14:paraId="568CF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97" w:type="dxa"/>
            <w:vMerge w:val="continue"/>
            <w:tcBorders>
              <w:top w:val="nil"/>
              <w:left w:val="single" w:color="000000" w:sz="4" w:space="0"/>
              <w:bottom w:val="nil"/>
            </w:tcBorders>
            <w:vAlign w:val="top"/>
          </w:tcPr>
          <w:p w14:paraId="4DD69880">
            <w:pPr>
              <w:rPr>
                <w:rFonts w:ascii="Arial"/>
                <w:sz w:val="21"/>
              </w:rPr>
            </w:pPr>
          </w:p>
        </w:tc>
        <w:tc>
          <w:tcPr>
            <w:tcW w:w="6847" w:type="dxa"/>
            <w:gridSpan w:val="10"/>
            <w:vMerge w:val="continue"/>
            <w:tcBorders>
              <w:top w:val="nil"/>
              <w:bottom w:val="nil"/>
            </w:tcBorders>
            <w:vAlign w:val="top"/>
          </w:tcPr>
          <w:p w14:paraId="3C7294C6">
            <w:pPr>
              <w:rPr>
                <w:rFonts w:ascii="Arial"/>
                <w:sz w:val="21"/>
              </w:rPr>
            </w:pPr>
          </w:p>
        </w:tc>
        <w:tc>
          <w:tcPr>
            <w:tcW w:w="2888" w:type="dxa"/>
            <w:gridSpan w:val="4"/>
            <w:vAlign w:val="top"/>
          </w:tcPr>
          <w:p w14:paraId="12A5556F">
            <w:pPr>
              <w:pStyle w:val="6"/>
              <w:spacing w:before="144" w:line="219" w:lineRule="auto"/>
              <w:ind w:left="1292"/>
              <w:rPr>
                <w:sz w:val="18"/>
                <w:szCs w:val="18"/>
              </w:rPr>
            </w:pPr>
            <w:r>
              <w:rPr>
                <w:spacing w:val="-16"/>
                <w:sz w:val="18"/>
                <w:szCs w:val="18"/>
              </w:rPr>
              <w:t>甲苯</w:t>
            </w:r>
          </w:p>
        </w:tc>
        <w:tc>
          <w:tcPr>
            <w:tcW w:w="949" w:type="dxa"/>
            <w:vAlign w:val="top"/>
          </w:tcPr>
          <w:p w14:paraId="54881A94">
            <w:pPr>
              <w:spacing w:before="172" w:line="192" w:lineRule="auto"/>
              <w:ind w:left="44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19" w:type="dxa"/>
            <w:vAlign w:val="top"/>
          </w:tcPr>
          <w:p w14:paraId="31BBF6A5">
            <w:pPr>
              <w:spacing w:before="172" w:line="192" w:lineRule="auto"/>
              <w:ind w:left="3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29" w:type="dxa"/>
            <w:vAlign w:val="top"/>
          </w:tcPr>
          <w:p w14:paraId="40B3DD00">
            <w:pPr>
              <w:spacing w:before="172" w:line="192" w:lineRule="auto"/>
              <w:ind w:left="34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23" w:type="dxa"/>
            <w:vAlign w:val="top"/>
          </w:tcPr>
          <w:p w14:paraId="780D7AF2">
            <w:pPr>
              <w:pStyle w:val="6"/>
              <w:spacing w:before="40" w:line="236" w:lineRule="auto"/>
              <w:ind w:left="168"/>
              <w:rPr>
                <w:sz w:val="18"/>
                <w:szCs w:val="18"/>
              </w:rPr>
            </w:pPr>
            <w:r>
              <w:rPr>
                <w:rFonts w:ascii="Times New Roman" w:hAnsi="Times New Roman" w:eastAsia="Times New Roman" w:cs="Times New Roman"/>
                <w:spacing w:val="-3"/>
                <w:sz w:val="18"/>
                <w:szCs w:val="18"/>
              </w:rPr>
              <w:t>3.4</w:t>
            </w:r>
            <w:r>
              <w:rPr>
                <w:spacing w:val="-3"/>
                <w:sz w:val="18"/>
                <w:szCs w:val="18"/>
              </w:rPr>
              <w:t>×</w:t>
            </w:r>
          </w:p>
          <w:p w14:paraId="27483432">
            <w:pPr>
              <w:spacing w:before="6" w:line="181" w:lineRule="auto"/>
              <w:ind w:left="244"/>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-4</w:t>
            </w:r>
          </w:p>
        </w:tc>
        <w:tc>
          <w:tcPr>
            <w:tcW w:w="627" w:type="dxa"/>
            <w:vMerge w:val="continue"/>
            <w:tcBorders>
              <w:top w:val="nil"/>
              <w:bottom w:val="nil"/>
              <w:right w:val="single" w:color="000000" w:sz="4" w:space="0"/>
            </w:tcBorders>
            <w:vAlign w:val="top"/>
          </w:tcPr>
          <w:p w14:paraId="1CCB8922">
            <w:pPr>
              <w:rPr>
                <w:rFonts w:ascii="Arial"/>
                <w:sz w:val="21"/>
              </w:rPr>
            </w:pPr>
          </w:p>
        </w:tc>
      </w:tr>
      <w:tr w14:paraId="24CC7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497" w:type="dxa"/>
            <w:vMerge w:val="continue"/>
            <w:tcBorders>
              <w:top w:val="nil"/>
              <w:left w:val="single" w:color="000000" w:sz="4" w:space="0"/>
              <w:bottom w:val="nil"/>
            </w:tcBorders>
            <w:vAlign w:val="top"/>
          </w:tcPr>
          <w:p w14:paraId="1E04109D">
            <w:pPr>
              <w:rPr>
                <w:rFonts w:ascii="Arial"/>
                <w:sz w:val="21"/>
              </w:rPr>
            </w:pPr>
          </w:p>
        </w:tc>
        <w:tc>
          <w:tcPr>
            <w:tcW w:w="6847" w:type="dxa"/>
            <w:gridSpan w:val="10"/>
            <w:vMerge w:val="continue"/>
            <w:tcBorders>
              <w:top w:val="nil"/>
              <w:bottom w:val="single" w:color="000000" w:sz="10" w:space="0"/>
            </w:tcBorders>
            <w:vAlign w:val="top"/>
          </w:tcPr>
          <w:p w14:paraId="1A6A916A">
            <w:pPr>
              <w:rPr>
                <w:rFonts w:ascii="Arial"/>
                <w:sz w:val="21"/>
              </w:rPr>
            </w:pPr>
          </w:p>
        </w:tc>
        <w:tc>
          <w:tcPr>
            <w:tcW w:w="2888" w:type="dxa"/>
            <w:gridSpan w:val="4"/>
            <w:tcBorders>
              <w:bottom w:val="single" w:color="000000" w:sz="10" w:space="0"/>
            </w:tcBorders>
            <w:vAlign w:val="top"/>
          </w:tcPr>
          <w:p w14:paraId="56D91FBA">
            <w:pPr>
              <w:pStyle w:val="6"/>
              <w:spacing w:before="146" w:line="219" w:lineRule="auto"/>
              <w:ind w:left="1287"/>
              <w:rPr>
                <w:sz w:val="18"/>
                <w:szCs w:val="18"/>
              </w:rPr>
            </w:pPr>
            <w:r>
              <w:rPr>
                <w:spacing w:val="-13"/>
                <w:sz w:val="18"/>
                <w:szCs w:val="18"/>
              </w:rPr>
              <w:t>乙苯</w:t>
            </w:r>
          </w:p>
        </w:tc>
        <w:tc>
          <w:tcPr>
            <w:tcW w:w="949" w:type="dxa"/>
            <w:tcBorders>
              <w:bottom w:val="single" w:color="000000" w:sz="10" w:space="0"/>
            </w:tcBorders>
            <w:vAlign w:val="top"/>
          </w:tcPr>
          <w:p w14:paraId="3AAD7CE8">
            <w:pPr>
              <w:spacing w:before="174" w:line="192" w:lineRule="auto"/>
              <w:ind w:left="44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19" w:type="dxa"/>
            <w:tcBorders>
              <w:bottom w:val="single" w:color="000000" w:sz="10" w:space="0"/>
            </w:tcBorders>
            <w:vAlign w:val="top"/>
          </w:tcPr>
          <w:p w14:paraId="3EC17FFE">
            <w:pPr>
              <w:spacing w:before="174" w:line="192" w:lineRule="auto"/>
              <w:ind w:left="3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29" w:type="dxa"/>
            <w:tcBorders>
              <w:bottom w:val="single" w:color="000000" w:sz="10" w:space="0"/>
            </w:tcBorders>
            <w:vAlign w:val="top"/>
          </w:tcPr>
          <w:p w14:paraId="7904B29C">
            <w:pPr>
              <w:spacing w:before="174" w:line="192" w:lineRule="auto"/>
              <w:ind w:left="34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23" w:type="dxa"/>
            <w:tcBorders>
              <w:bottom w:val="single" w:color="000000" w:sz="10" w:space="0"/>
            </w:tcBorders>
            <w:vAlign w:val="top"/>
          </w:tcPr>
          <w:p w14:paraId="2C96FCA7">
            <w:pPr>
              <w:pStyle w:val="6"/>
              <w:spacing w:before="43" w:line="236" w:lineRule="auto"/>
              <w:ind w:left="182"/>
              <w:rPr>
                <w:sz w:val="18"/>
                <w:szCs w:val="18"/>
              </w:rPr>
            </w:pPr>
            <w:r>
              <w:rPr>
                <w:rFonts w:ascii="Times New Roman" w:hAnsi="Times New Roman" w:eastAsia="Times New Roman" w:cs="Times New Roman"/>
                <w:spacing w:val="-6"/>
                <w:sz w:val="18"/>
                <w:szCs w:val="18"/>
              </w:rPr>
              <w:t>1.6</w:t>
            </w:r>
            <w:r>
              <w:rPr>
                <w:spacing w:val="-6"/>
                <w:sz w:val="18"/>
                <w:szCs w:val="18"/>
              </w:rPr>
              <w:t>×</w:t>
            </w:r>
          </w:p>
          <w:p w14:paraId="7DF3B812">
            <w:pPr>
              <w:spacing w:before="8" w:line="186" w:lineRule="auto"/>
              <w:ind w:left="244"/>
              <w:rPr>
                <w:rFonts w:ascii="Times New Roman" w:hAnsi="Times New Roman" w:eastAsia="Times New Roman" w:cs="Times New Roman"/>
                <w:sz w:val="11"/>
                <w:szCs w:val="11"/>
              </w:rPr>
            </w:pPr>
            <w:r>
              <w:rPr>
                <w:rFonts w:ascii="Times New Roman" w:hAnsi="Times New Roman" w:eastAsia="Times New Roman" w:cs="Times New Roman"/>
                <w:spacing w:val="-10"/>
                <w:position w:val="-1"/>
                <w:sz w:val="18"/>
                <w:szCs w:val="18"/>
              </w:rPr>
              <w:t>10</w:t>
            </w:r>
            <w:r>
              <w:rPr>
                <w:rFonts w:ascii="Times New Roman" w:hAnsi="Times New Roman" w:eastAsia="Times New Roman" w:cs="Times New Roman"/>
                <w:spacing w:val="1"/>
                <w:position w:val="4"/>
                <w:sz w:val="11"/>
                <w:szCs w:val="11"/>
              </w:rPr>
              <w:t>-5</w:t>
            </w:r>
          </w:p>
        </w:tc>
        <w:tc>
          <w:tcPr>
            <w:tcW w:w="627" w:type="dxa"/>
            <w:vMerge w:val="continue"/>
            <w:tcBorders>
              <w:top w:val="nil"/>
              <w:bottom w:val="single" w:color="000000" w:sz="10" w:space="0"/>
              <w:right w:val="single" w:color="000000" w:sz="4" w:space="0"/>
            </w:tcBorders>
            <w:vAlign w:val="top"/>
          </w:tcPr>
          <w:p w14:paraId="289AF59C">
            <w:pPr>
              <w:rPr>
                <w:rFonts w:ascii="Arial"/>
                <w:sz w:val="21"/>
              </w:rPr>
            </w:pPr>
          </w:p>
        </w:tc>
      </w:tr>
      <w:tr w14:paraId="0899C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97" w:type="dxa"/>
            <w:vMerge w:val="continue"/>
            <w:tcBorders>
              <w:top w:val="nil"/>
              <w:left w:val="single" w:color="000000" w:sz="4" w:space="0"/>
              <w:bottom w:val="single" w:color="000000" w:sz="6" w:space="0"/>
            </w:tcBorders>
            <w:vAlign w:val="top"/>
          </w:tcPr>
          <w:p w14:paraId="4F15CF91">
            <w:pPr>
              <w:rPr>
                <w:rFonts w:ascii="Arial"/>
                <w:sz w:val="21"/>
              </w:rPr>
            </w:pPr>
          </w:p>
        </w:tc>
        <w:tc>
          <w:tcPr>
            <w:tcW w:w="13582" w:type="dxa"/>
            <w:gridSpan w:val="19"/>
            <w:tcBorders>
              <w:top w:val="single" w:color="000000" w:sz="10" w:space="0"/>
              <w:bottom w:val="single" w:color="000000" w:sz="8" w:space="0"/>
              <w:right w:val="single" w:color="000000" w:sz="4" w:space="0"/>
            </w:tcBorders>
            <w:vAlign w:val="top"/>
          </w:tcPr>
          <w:p w14:paraId="6D8B3D9A">
            <w:pPr>
              <w:rPr>
                <w:rFonts w:ascii="Arial"/>
                <w:sz w:val="21"/>
              </w:rPr>
            </w:pPr>
          </w:p>
        </w:tc>
      </w:tr>
    </w:tbl>
    <w:p w14:paraId="22A0CD28">
      <w:pPr>
        <w:pStyle w:val="2"/>
      </w:pPr>
    </w:p>
    <w:p w14:paraId="37BA6CB0">
      <w:pPr>
        <w:sectPr>
          <w:footerReference r:id="rId51" w:type="default"/>
          <w:pgSz w:w="16840" w:h="11907"/>
          <w:pgMar w:top="1012" w:right="1375" w:bottom="1013" w:left="1374" w:header="0" w:footer="851" w:gutter="0"/>
          <w:cols w:space="720" w:num="1"/>
        </w:sectPr>
      </w:pPr>
    </w:p>
    <w:p w14:paraId="5E470531">
      <w:pPr>
        <w:spacing w:before="86"/>
      </w:pPr>
      <w:r>
        <w:pict>
          <v:shape id="_x0000_s1037" o:spid="_x0000_s1037" style="position:absolute;left:0pt;margin-left:85.2pt;margin-top:763.8pt;height:1.45pt;width:441.85pt;mso-position-horizontal-relative:page;mso-position-vertical-relative:page;z-index:251662336;mso-width-relative:page;mso-height-relative:page;" filled="f" stroked="t" coordsize="8837,29" o:allowincell="f" path="m0,14l8836,14e">
            <v:fill on="f" focussize="0,0"/>
            <v:stroke weight="1.44pt" color="#000000" miterlimit="2" joinstyle="bevel"/>
            <v:imagedata o:title=""/>
            <o:lock v:ext="edit"/>
          </v:shape>
        </w:pict>
      </w:r>
    </w:p>
    <w:tbl>
      <w:tblPr>
        <w:tblStyle w:val="5"/>
        <w:tblW w:w="945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
        <w:gridCol w:w="578"/>
        <w:gridCol w:w="466"/>
        <w:gridCol w:w="914"/>
        <w:gridCol w:w="263"/>
        <w:gridCol w:w="711"/>
        <w:gridCol w:w="343"/>
        <w:gridCol w:w="615"/>
        <w:gridCol w:w="439"/>
        <w:gridCol w:w="699"/>
        <w:gridCol w:w="656"/>
        <w:gridCol w:w="497"/>
        <w:gridCol w:w="633"/>
        <w:gridCol w:w="1058"/>
        <w:gridCol w:w="331"/>
        <w:gridCol w:w="850"/>
      </w:tblGrid>
      <w:tr w14:paraId="345E7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9" w:hRule="atLeast"/>
        </w:trPr>
        <w:tc>
          <w:tcPr>
            <w:tcW w:w="399" w:type="dxa"/>
            <w:vMerge w:val="restart"/>
            <w:tcBorders>
              <w:top w:val="single" w:color="000000" w:sz="6" w:space="0"/>
              <w:left w:val="single" w:color="000000" w:sz="6" w:space="0"/>
              <w:bottom w:val="nil"/>
            </w:tcBorders>
            <w:textDirection w:val="tbRlV"/>
            <w:vAlign w:val="top"/>
          </w:tcPr>
          <w:p w14:paraId="7CF4F0C1">
            <w:pPr>
              <w:pStyle w:val="6"/>
              <w:spacing w:before="95" w:line="217" w:lineRule="auto"/>
              <w:ind w:left="5163"/>
            </w:pPr>
            <w:r>
              <w:rPr>
                <w:spacing w:val="8"/>
              </w:rPr>
              <w:t>运</w:t>
            </w:r>
            <w:r>
              <w:rPr>
                <w:spacing w:val="-27"/>
              </w:rPr>
              <w:t xml:space="preserve"> </w:t>
            </w:r>
            <w:r>
              <w:rPr>
                <w:spacing w:val="8"/>
              </w:rPr>
              <w:t>营</w:t>
            </w:r>
            <w:r>
              <w:rPr>
                <w:spacing w:val="-38"/>
              </w:rPr>
              <w:t xml:space="preserve"> </w:t>
            </w:r>
            <w:r>
              <w:rPr>
                <w:spacing w:val="8"/>
              </w:rPr>
              <w:t>期</w:t>
            </w:r>
            <w:r>
              <w:rPr>
                <w:spacing w:val="-35"/>
              </w:rPr>
              <w:t xml:space="preserve"> </w:t>
            </w:r>
            <w:r>
              <w:rPr>
                <w:spacing w:val="8"/>
              </w:rPr>
              <w:t>环</w:t>
            </w:r>
            <w:r>
              <w:rPr>
                <w:spacing w:val="-38"/>
              </w:rPr>
              <w:t xml:space="preserve"> </w:t>
            </w:r>
            <w:r>
              <w:rPr>
                <w:spacing w:val="8"/>
              </w:rPr>
              <w:t>境</w:t>
            </w:r>
            <w:r>
              <w:rPr>
                <w:spacing w:val="-37"/>
              </w:rPr>
              <w:t xml:space="preserve"> </w:t>
            </w:r>
            <w:r>
              <w:rPr>
                <w:spacing w:val="8"/>
              </w:rPr>
              <w:t>影</w:t>
            </w:r>
            <w:r>
              <w:rPr>
                <w:spacing w:val="-35"/>
              </w:rPr>
              <w:t xml:space="preserve"> </w:t>
            </w:r>
            <w:r>
              <w:rPr>
                <w:spacing w:val="8"/>
              </w:rPr>
              <w:t>响</w:t>
            </w:r>
            <w:r>
              <w:rPr>
                <w:spacing w:val="-36"/>
              </w:rPr>
              <w:t xml:space="preserve"> </w:t>
            </w:r>
            <w:r>
              <w:rPr>
                <w:spacing w:val="8"/>
              </w:rPr>
              <w:t>和</w:t>
            </w:r>
            <w:r>
              <w:rPr>
                <w:spacing w:val="-37"/>
              </w:rPr>
              <w:t xml:space="preserve"> </w:t>
            </w:r>
            <w:r>
              <w:rPr>
                <w:spacing w:val="8"/>
              </w:rPr>
              <w:t>保</w:t>
            </w:r>
            <w:r>
              <w:rPr>
                <w:spacing w:val="-35"/>
              </w:rPr>
              <w:t xml:space="preserve"> </w:t>
            </w:r>
            <w:r>
              <w:rPr>
                <w:spacing w:val="8"/>
              </w:rPr>
              <w:t>护</w:t>
            </w:r>
            <w:r>
              <w:rPr>
                <w:spacing w:val="-38"/>
              </w:rPr>
              <w:t xml:space="preserve"> </w:t>
            </w:r>
            <w:r>
              <w:rPr>
                <w:spacing w:val="8"/>
              </w:rPr>
              <w:t>措</w:t>
            </w:r>
            <w:r>
              <w:rPr>
                <w:spacing w:val="-38"/>
              </w:rPr>
              <w:t xml:space="preserve"> </w:t>
            </w:r>
            <w:r>
              <w:rPr>
                <w:spacing w:val="8"/>
              </w:rPr>
              <w:t>施</w:t>
            </w:r>
          </w:p>
        </w:tc>
        <w:tc>
          <w:tcPr>
            <w:tcW w:w="9053" w:type="dxa"/>
            <w:gridSpan w:val="15"/>
            <w:tcBorders>
              <w:top w:val="single" w:color="000000" w:sz="6" w:space="0"/>
              <w:bottom w:val="single" w:color="000000" w:sz="10" w:space="0"/>
              <w:right w:val="single" w:color="000000" w:sz="6" w:space="0"/>
            </w:tcBorders>
            <w:vAlign w:val="top"/>
          </w:tcPr>
          <w:p w14:paraId="429188DD">
            <w:pPr>
              <w:pStyle w:val="6"/>
              <w:spacing w:before="41" w:line="220" w:lineRule="auto"/>
              <w:ind w:left="104"/>
              <w:rPr>
                <w:sz w:val="24"/>
                <w:szCs w:val="24"/>
              </w:rPr>
            </w:pPr>
            <w:r>
              <w:rPr>
                <w:rFonts w:ascii="Times New Roman" w:hAnsi="Times New Roman" w:eastAsia="Times New Roman" w:cs="Times New Roman"/>
                <w:b/>
                <w:bCs/>
                <w:spacing w:val="-2"/>
                <w:sz w:val="24"/>
                <w:szCs w:val="24"/>
              </w:rPr>
              <w:t xml:space="preserve">4.1.3 </w:t>
            </w:r>
            <w:r>
              <w:rPr>
                <w:b/>
                <w:bCs/>
                <w:spacing w:val="-2"/>
                <w:sz w:val="24"/>
                <w:szCs w:val="24"/>
              </w:rPr>
              <w:t>废气达标排放情况分析</w:t>
            </w:r>
          </w:p>
          <w:p w14:paraId="3FDC0D7B">
            <w:pPr>
              <w:pStyle w:val="6"/>
              <w:spacing w:before="179" w:line="359" w:lineRule="auto"/>
              <w:ind w:left="107" w:right="103" w:firstLine="480"/>
              <w:rPr>
                <w:sz w:val="24"/>
                <w:szCs w:val="24"/>
              </w:rPr>
            </w:pPr>
            <w:r>
              <w:rPr>
                <w:spacing w:val="6"/>
                <w:sz w:val="24"/>
                <w:szCs w:val="24"/>
              </w:rPr>
              <w:t>根据本环评提出的废气治理措施，正常工况下</w:t>
            </w:r>
            <w:r>
              <w:rPr>
                <w:spacing w:val="5"/>
                <w:sz w:val="24"/>
                <w:szCs w:val="24"/>
              </w:rPr>
              <w:t>废气中主要污染物得到有效的削</w:t>
            </w:r>
            <w:r>
              <w:rPr>
                <w:sz w:val="24"/>
                <w:szCs w:val="24"/>
              </w:rPr>
              <w:t xml:space="preserve"> </w:t>
            </w:r>
            <w:r>
              <w:rPr>
                <w:spacing w:val="-1"/>
                <w:sz w:val="24"/>
                <w:szCs w:val="24"/>
              </w:rPr>
              <w:t>减，废气排放符合相关标准。</w:t>
            </w:r>
          </w:p>
          <w:p w14:paraId="42D1C1B0">
            <w:pPr>
              <w:spacing w:before="1" w:line="213" w:lineRule="auto"/>
              <w:ind w:left="2331"/>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Times New Roman" w:hAnsi="Times New Roman" w:eastAsia="Times New Roman" w:cs="Times New Roman"/>
                <w:spacing w:val="-1"/>
                <w:sz w:val="24"/>
                <w:szCs w:val="24"/>
              </w:rPr>
              <w:t xml:space="preserve">4.1-8    </w:t>
            </w:r>
            <w:r>
              <w:rPr>
                <w:rFonts w:ascii="黑体" w:hAnsi="黑体" w:eastAsia="黑体" w:cs="黑体"/>
                <w:spacing w:val="-1"/>
                <w:sz w:val="24"/>
                <w:szCs w:val="24"/>
              </w:rPr>
              <w:t>项目有组织达标排放分析一览表</w:t>
            </w:r>
          </w:p>
        </w:tc>
      </w:tr>
      <w:tr w14:paraId="30A8C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399" w:type="dxa"/>
            <w:vMerge w:val="continue"/>
            <w:tcBorders>
              <w:top w:val="nil"/>
              <w:left w:val="single" w:color="000000" w:sz="6" w:space="0"/>
              <w:bottom w:val="nil"/>
            </w:tcBorders>
            <w:textDirection w:val="tbRlV"/>
            <w:vAlign w:val="top"/>
          </w:tcPr>
          <w:p w14:paraId="7C321A4B">
            <w:pPr>
              <w:rPr>
                <w:rFonts w:ascii="Arial"/>
                <w:sz w:val="21"/>
              </w:rPr>
            </w:pPr>
          </w:p>
        </w:tc>
        <w:tc>
          <w:tcPr>
            <w:tcW w:w="1044" w:type="dxa"/>
            <w:gridSpan w:val="2"/>
            <w:vMerge w:val="restart"/>
            <w:tcBorders>
              <w:top w:val="single" w:color="000000" w:sz="10" w:space="0"/>
              <w:bottom w:val="nil"/>
            </w:tcBorders>
            <w:vAlign w:val="top"/>
          </w:tcPr>
          <w:p w14:paraId="31AFDD5D">
            <w:pPr>
              <w:pStyle w:val="6"/>
              <w:spacing w:before="252" w:line="225" w:lineRule="auto"/>
              <w:ind w:left="369" w:right="155" w:hanging="107"/>
            </w:pPr>
            <w:r>
              <w:rPr>
                <w:spacing w:val="6"/>
              </w:rPr>
              <w:t>排放口</w:t>
            </w:r>
            <w:r>
              <w:rPr>
                <w:spacing w:val="1"/>
              </w:rPr>
              <w:t xml:space="preserve"> </w:t>
            </w:r>
            <w:r>
              <w:rPr>
                <w:spacing w:val="3"/>
              </w:rPr>
              <w:t>编号</w:t>
            </w:r>
          </w:p>
        </w:tc>
        <w:tc>
          <w:tcPr>
            <w:tcW w:w="914" w:type="dxa"/>
            <w:vMerge w:val="restart"/>
            <w:tcBorders>
              <w:top w:val="single" w:color="000000" w:sz="10" w:space="0"/>
              <w:bottom w:val="nil"/>
            </w:tcBorders>
            <w:vAlign w:val="top"/>
          </w:tcPr>
          <w:p w14:paraId="0C64C798">
            <w:pPr>
              <w:spacing w:line="306" w:lineRule="auto"/>
              <w:rPr>
                <w:rFonts w:ascii="Arial"/>
                <w:sz w:val="21"/>
              </w:rPr>
            </w:pPr>
          </w:p>
          <w:p w14:paraId="323CBE7C">
            <w:pPr>
              <w:pStyle w:val="6"/>
              <w:spacing w:before="65" w:line="228" w:lineRule="auto"/>
              <w:ind w:left="144"/>
            </w:pPr>
            <w:r>
              <w:rPr>
                <w:spacing w:val="6"/>
              </w:rPr>
              <w:t>污染物</w:t>
            </w:r>
          </w:p>
        </w:tc>
        <w:tc>
          <w:tcPr>
            <w:tcW w:w="1932" w:type="dxa"/>
            <w:gridSpan w:val="4"/>
            <w:tcBorders>
              <w:top w:val="single" w:color="000000" w:sz="10" w:space="0"/>
            </w:tcBorders>
            <w:vAlign w:val="top"/>
          </w:tcPr>
          <w:p w14:paraId="3CDBBAEF">
            <w:pPr>
              <w:pStyle w:val="6"/>
              <w:spacing w:before="126" w:line="228" w:lineRule="auto"/>
              <w:ind w:left="553"/>
            </w:pPr>
            <w:r>
              <w:rPr>
                <w:spacing w:val="6"/>
              </w:rPr>
              <w:t>治理措施</w:t>
            </w:r>
          </w:p>
        </w:tc>
        <w:tc>
          <w:tcPr>
            <w:tcW w:w="1138" w:type="dxa"/>
            <w:gridSpan w:val="2"/>
            <w:tcBorders>
              <w:top w:val="single" w:color="000000" w:sz="10" w:space="0"/>
            </w:tcBorders>
            <w:vAlign w:val="top"/>
          </w:tcPr>
          <w:p w14:paraId="11A20143">
            <w:pPr>
              <w:pStyle w:val="6"/>
              <w:spacing w:before="5" w:line="214" w:lineRule="auto"/>
              <w:ind w:left="363" w:right="251" w:hanging="101"/>
            </w:pPr>
            <w:r>
              <w:rPr>
                <w:spacing w:val="6"/>
              </w:rPr>
              <w:t>污染物</w:t>
            </w:r>
            <w:r>
              <w:t xml:space="preserve"> </w:t>
            </w:r>
            <w:r>
              <w:rPr>
                <w:spacing w:val="4"/>
              </w:rPr>
              <w:t>排放</w:t>
            </w:r>
          </w:p>
        </w:tc>
        <w:tc>
          <w:tcPr>
            <w:tcW w:w="3175" w:type="dxa"/>
            <w:gridSpan w:val="5"/>
            <w:tcBorders>
              <w:top w:val="single" w:color="000000" w:sz="10" w:space="0"/>
            </w:tcBorders>
            <w:vAlign w:val="top"/>
          </w:tcPr>
          <w:p w14:paraId="56F987C3">
            <w:pPr>
              <w:pStyle w:val="6"/>
              <w:spacing w:before="126" w:line="228" w:lineRule="auto"/>
              <w:ind w:left="1177"/>
            </w:pPr>
            <w:r>
              <w:rPr>
                <w:spacing w:val="7"/>
              </w:rPr>
              <w:t>排放标准</w:t>
            </w:r>
          </w:p>
        </w:tc>
        <w:tc>
          <w:tcPr>
            <w:tcW w:w="850" w:type="dxa"/>
            <w:vMerge w:val="restart"/>
            <w:tcBorders>
              <w:top w:val="single" w:color="000000" w:sz="10" w:space="0"/>
              <w:bottom w:val="nil"/>
              <w:right w:val="single" w:color="000000" w:sz="6" w:space="0"/>
            </w:tcBorders>
            <w:vAlign w:val="top"/>
          </w:tcPr>
          <w:p w14:paraId="1519C625">
            <w:pPr>
              <w:pStyle w:val="6"/>
              <w:spacing w:before="252" w:line="222" w:lineRule="auto"/>
              <w:ind w:left="175"/>
            </w:pPr>
            <w:r>
              <w:rPr>
                <w:spacing w:val="3"/>
              </w:rPr>
              <w:t>是否</w:t>
            </w:r>
          </w:p>
          <w:p w14:paraId="32E3A1D7">
            <w:pPr>
              <w:pStyle w:val="6"/>
              <w:spacing w:line="228" w:lineRule="auto"/>
              <w:ind w:left="170"/>
            </w:pPr>
            <w:r>
              <w:rPr>
                <w:spacing w:val="5"/>
              </w:rPr>
              <w:t>达标</w:t>
            </w:r>
          </w:p>
        </w:tc>
      </w:tr>
      <w:tr w14:paraId="267DC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99" w:type="dxa"/>
            <w:vMerge w:val="continue"/>
            <w:tcBorders>
              <w:top w:val="nil"/>
              <w:left w:val="single" w:color="000000" w:sz="6" w:space="0"/>
              <w:bottom w:val="nil"/>
            </w:tcBorders>
            <w:textDirection w:val="tbRlV"/>
            <w:vAlign w:val="top"/>
          </w:tcPr>
          <w:p w14:paraId="5DE38497">
            <w:pPr>
              <w:rPr>
                <w:rFonts w:ascii="Arial"/>
                <w:sz w:val="21"/>
              </w:rPr>
            </w:pPr>
          </w:p>
        </w:tc>
        <w:tc>
          <w:tcPr>
            <w:tcW w:w="1044" w:type="dxa"/>
            <w:gridSpan w:val="2"/>
            <w:vMerge w:val="continue"/>
            <w:tcBorders>
              <w:top w:val="nil"/>
            </w:tcBorders>
            <w:vAlign w:val="top"/>
          </w:tcPr>
          <w:p w14:paraId="4E2FE21E">
            <w:pPr>
              <w:rPr>
                <w:rFonts w:ascii="Arial"/>
                <w:sz w:val="21"/>
              </w:rPr>
            </w:pPr>
          </w:p>
        </w:tc>
        <w:tc>
          <w:tcPr>
            <w:tcW w:w="914" w:type="dxa"/>
            <w:vMerge w:val="continue"/>
            <w:tcBorders>
              <w:top w:val="nil"/>
            </w:tcBorders>
            <w:vAlign w:val="top"/>
          </w:tcPr>
          <w:p w14:paraId="13077678">
            <w:pPr>
              <w:rPr>
                <w:rFonts w:ascii="Arial"/>
                <w:sz w:val="21"/>
              </w:rPr>
            </w:pPr>
          </w:p>
        </w:tc>
        <w:tc>
          <w:tcPr>
            <w:tcW w:w="974" w:type="dxa"/>
            <w:gridSpan w:val="2"/>
            <w:vAlign w:val="top"/>
          </w:tcPr>
          <w:p w14:paraId="04F7F299">
            <w:pPr>
              <w:pStyle w:val="6"/>
              <w:spacing w:before="136" w:line="238" w:lineRule="auto"/>
              <w:ind w:left="280"/>
            </w:pPr>
            <w:r>
              <w:rPr>
                <w:spacing w:val="3"/>
              </w:rPr>
              <w:t>工艺</w:t>
            </w:r>
          </w:p>
        </w:tc>
        <w:tc>
          <w:tcPr>
            <w:tcW w:w="958" w:type="dxa"/>
            <w:gridSpan w:val="2"/>
            <w:vAlign w:val="top"/>
          </w:tcPr>
          <w:p w14:paraId="3143014A">
            <w:pPr>
              <w:pStyle w:val="6"/>
              <w:spacing w:before="14" w:line="214" w:lineRule="auto"/>
              <w:ind w:left="290" w:right="164" w:hanging="119"/>
              <w:rPr>
                <w:rFonts w:ascii="Times New Roman" w:hAnsi="Times New Roman" w:eastAsia="Times New Roman" w:cs="Times New Roman"/>
              </w:rPr>
            </w:pPr>
            <w:r>
              <w:rPr>
                <w:spacing w:val="5"/>
              </w:rPr>
              <w:t>处理效</w:t>
            </w:r>
            <w:r>
              <w:t xml:space="preserve"> </w:t>
            </w:r>
            <w:r>
              <w:rPr>
                <w:spacing w:val="3"/>
              </w:rPr>
              <w:t>率</w:t>
            </w:r>
            <w:r>
              <w:rPr>
                <w:rFonts w:ascii="Times New Roman" w:hAnsi="Times New Roman" w:eastAsia="Times New Roman" w:cs="Times New Roman"/>
                <w:spacing w:val="3"/>
              </w:rPr>
              <w:t>%</w:t>
            </w:r>
          </w:p>
        </w:tc>
        <w:tc>
          <w:tcPr>
            <w:tcW w:w="1138" w:type="dxa"/>
            <w:gridSpan w:val="2"/>
            <w:vAlign w:val="top"/>
          </w:tcPr>
          <w:p w14:paraId="324ED2A5">
            <w:pPr>
              <w:pStyle w:val="6"/>
              <w:spacing w:before="14" w:line="227" w:lineRule="auto"/>
              <w:ind w:left="290" w:right="148" w:hanging="135"/>
              <w:rPr>
                <w:rFonts w:ascii="Times New Roman" w:hAnsi="Times New Roman" w:eastAsia="Times New Roman" w:cs="Times New Roman"/>
                <w:sz w:val="13"/>
                <w:szCs w:val="13"/>
              </w:rPr>
            </w:pPr>
            <w:r>
              <w:rPr>
                <w:spacing w:val="7"/>
              </w:rPr>
              <w:t>排放浓度</w:t>
            </w:r>
            <w:r>
              <w:t xml:space="preserve"> </w:t>
            </w:r>
            <w:r>
              <w:rPr>
                <w:rFonts w:ascii="Times New Roman" w:hAnsi="Times New Roman" w:eastAsia="Times New Roman" w:cs="Times New Roman"/>
              </w:rPr>
              <w:t>mg</w:t>
            </w:r>
            <w:r>
              <w:rPr>
                <w:rFonts w:ascii="Times New Roman" w:hAnsi="Times New Roman" w:eastAsia="Times New Roman" w:cs="Times New Roman"/>
                <w:spacing w:val="8"/>
              </w:rPr>
              <w:t>/m</w:t>
            </w:r>
            <w:r>
              <w:rPr>
                <w:rFonts w:ascii="Times New Roman" w:hAnsi="Times New Roman" w:eastAsia="Times New Roman" w:cs="Times New Roman"/>
                <w:spacing w:val="8"/>
                <w:position w:val="5"/>
                <w:sz w:val="13"/>
                <w:szCs w:val="13"/>
              </w:rPr>
              <w:t>3</w:t>
            </w:r>
          </w:p>
        </w:tc>
        <w:tc>
          <w:tcPr>
            <w:tcW w:w="1153" w:type="dxa"/>
            <w:gridSpan w:val="2"/>
            <w:vAlign w:val="top"/>
          </w:tcPr>
          <w:p w14:paraId="629B6B8C">
            <w:pPr>
              <w:pStyle w:val="6"/>
              <w:spacing w:before="14" w:line="227" w:lineRule="auto"/>
              <w:ind w:left="296" w:right="154" w:hanging="132"/>
              <w:rPr>
                <w:rFonts w:ascii="Times New Roman" w:hAnsi="Times New Roman" w:eastAsia="Times New Roman" w:cs="Times New Roman"/>
                <w:sz w:val="13"/>
                <w:szCs w:val="13"/>
              </w:rPr>
            </w:pPr>
            <w:r>
              <w:rPr>
                <w:spacing w:val="7"/>
              </w:rPr>
              <w:t>排放浓度</w:t>
            </w:r>
            <w:r>
              <w:t xml:space="preserve"> </w:t>
            </w:r>
            <w:r>
              <w:rPr>
                <w:rFonts w:ascii="Times New Roman" w:hAnsi="Times New Roman" w:eastAsia="Times New Roman" w:cs="Times New Roman"/>
              </w:rPr>
              <w:t>mg</w:t>
            </w:r>
            <w:r>
              <w:rPr>
                <w:rFonts w:ascii="Times New Roman" w:hAnsi="Times New Roman" w:eastAsia="Times New Roman" w:cs="Times New Roman"/>
                <w:spacing w:val="9"/>
              </w:rPr>
              <w:t>/m</w:t>
            </w:r>
            <w:r>
              <w:rPr>
                <w:rFonts w:ascii="Times New Roman" w:hAnsi="Times New Roman" w:eastAsia="Times New Roman" w:cs="Times New Roman"/>
                <w:spacing w:val="9"/>
                <w:position w:val="5"/>
                <w:sz w:val="13"/>
                <w:szCs w:val="13"/>
              </w:rPr>
              <w:t>3</w:t>
            </w:r>
          </w:p>
        </w:tc>
        <w:tc>
          <w:tcPr>
            <w:tcW w:w="2022" w:type="dxa"/>
            <w:gridSpan w:val="3"/>
            <w:vAlign w:val="top"/>
          </w:tcPr>
          <w:p w14:paraId="63E16948">
            <w:pPr>
              <w:pStyle w:val="6"/>
              <w:spacing w:before="136" w:line="228" w:lineRule="auto"/>
              <w:ind w:left="600"/>
            </w:pPr>
            <w:r>
              <w:rPr>
                <w:spacing w:val="7"/>
              </w:rPr>
              <w:t>标准来源</w:t>
            </w:r>
          </w:p>
        </w:tc>
        <w:tc>
          <w:tcPr>
            <w:tcW w:w="850" w:type="dxa"/>
            <w:vMerge w:val="continue"/>
            <w:tcBorders>
              <w:top w:val="nil"/>
              <w:right w:val="single" w:color="000000" w:sz="6" w:space="0"/>
            </w:tcBorders>
            <w:vAlign w:val="top"/>
          </w:tcPr>
          <w:p w14:paraId="3E3DAFA1">
            <w:pPr>
              <w:rPr>
                <w:rFonts w:ascii="Arial"/>
                <w:sz w:val="21"/>
              </w:rPr>
            </w:pPr>
          </w:p>
        </w:tc>
      </w:tr>
      <w:tr w14:paraId="4B08E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99" w:type="dxa"/>
            <w:vMerge w:val="continue"/>
            <w:tcBorders>
              <w:top w:val="nil"/>
              <w:left w:val="single" w:color="000000" w:sz="6" w:space="0"/>
              <w:bottom w:val="nil"/>
            </w:tcBorders>
            <w:textDirection w:val="tbRlV"/>
            <w:vAlign w:val="top"/>
          </w:tcPr>
          <w:p w14:paraId="5C026AA1">
            <w:pPr>
              <w:rPr>
                <w:rFonts w:ascii="Arial"/>
                <w:sz w:val="21"/>
              </w:rPr>
            </w:pPr>
          </w:p>
        </w:tc>
        <w:tc>
          <w:tcPr>
            <w:tcW w:w="1044" w:type="dxa"/>
            <w:gridSpan w:val="2"/>
            <w:vMerge w:val="restart"/>
            <w:tcBorders>
              <w:bottom w:val="nil"/>
            </w:tcBorders>
            <w:vAlign w:val="top"/>
          </w:tcPr>
          <w:p w14:paraId="44D34E48">
            <w:pPr>
              <w:spacing w:line="260" w:lineRule="auto"/>
              <w:rPr>
                <w:rFonts w:ascii="Arial"/>
                <w:sz w:val="21"/>
              </w:rPr>
            </w:pPr>
          </w:p>
          <w:p w14:paraId="5633BD14">
            <w:pPr>
              <w:spacing w:line="260" w:lineRule="auto"/>
              <w:rPr>
                <w:rFonts w:ascii="Arial"/>
                <w:sz w:val="21"/>
              </w:rPr>
            </w:pPr>
          </w:p>
          <w:p w14:paraId="215DFB53">
            <w:pPr>
              <w:spacing w:line="261" w:lineRule="auto"/>
              <w:rPr>
                <w:rFonts w:ascii="Arial"/>
                <w:sz w:val="21"/>
              </w:rPr>
            </w:pPr>
          </w:p>
          <w:p w14:paraId="7544B38B">
            <w:pPr>
              <w:spacing w:before="57"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pacing w:val="8"/>
                <w:sz w:val="20"/>
                <w:szCs w:val="20"/>
              </w:rPr>
              <w:t>001</w:t>
            </w:r>
          </w:p>
          <w:p w14:paraId="5986FE5F">
            <w:pPr>
              <w:spacing w:line="263" w:lineRule="auto"/>
              <w:rPr>
                <w:rFonts w:ascii="Arial"/>
                <w:sz w:val="21"/>
              </w:rPr>
            </w:pPr>
          </w:p>
          <w:p w14:paraId="242343F1">
            <w:pPr>
              <w:spacing w:line="263" w:lineRule="auto"/>
              <w:rPr>
                <w:rFonts w:ascii="Arial"/>
                <w:sz w:val="21"/>
              </w:rPr>
            </w:pPr>
          </w:p>
          <w:p w14:paraId="65355F8B">
            <w:pPr>
              <w:spacing w:line="263" w:lineRule="auto"/>
              <w:rPr>
                <w:rFonts w:ascii="Arial"/>
                <w:sz w:val="21"/>
              </w:rPr>
            </w:pPr>
          </w:p>
          <w:p w14:paraId="2442C493">
            <w:pPr>
              <w:spacing w:line="263" w:lineRule="auto"/>
              <w:rPr>
                <w:rFonts w:ascii="Arial"/>
                <w:sz w:val="21"/>
              </w:rPr>
            </w:pPr>
          </w:p>
          <w:p w14:paraId="14DB732E">
            <w:pPr>
              <w:spacing w:line="263" w:lineRule="auto"/>
              <w:rPr>
                <w:rFonts w:ascii="Arial"/>
                <w:sz w:val="21"/>
              </w:rPr>
            </w:pPr>
          </w:p>
          <w:p w14:paraId="0BE88D96">
            <w:pPr>
              <w:spacing w:line="264" w:lineRule="auto"/>
              <w:rPr>
                <w:rFonts w:ascii="Arial"/>
                <w:sz w:val="21"/>
              </w:rPr>
            </w:pPr>
          </w:p>
          <w:p w14:paraId="3A94887A">
            <w:pPr>
              <w:spacing w:before="58"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pacing w:val="8"/>
                <w:sz w:val="20"/>
                <w:szCs w:val="20"/>
              </w:rPr>
              <w:t>002</w:t>
            </w:r>
          </w:p>
          <w:p w14:paraId="0F12E9F4">
            <w:pPr>
              <w:spacing w:line="263" w:lineRule="auto"/>
              <w:rPr>
                <w:rFonts w:ascii="Arial"/>
                <w:sz w:val="21"/>
              </w:rPr>
            </w:pPr>
          </w:p>
          <w:p w14:paraId="53C5EEFD">
            <w:pPr>
              <w:spacing w:line="263" w:lineRule="auto"/>
              <w:rPr>
                <w:rFonts w:ascii="Arial"/>
                <w:sz w:val="21"/>
              </w:rPr>
            </w:pPr>
          </w:p>
          <w:p w14:paraId="2AF706C3">
            <w:pPr>
              <w:spacing w:line="263" w:lineRule="auto"/>
              <w:rPr>
                <w:rFonts w:ascii="Arial"/>
                <w:sz w:val="21"/>
              </w:rPr>
            </w:pPr>
          </w:p>
          <w:p w14:paraId="290894C6">
            <w:pPr>
              <w:spacing w:line="264" w:lineRule="auto"/>
              <w:rPr>
                <w:rFonts w:ascii="Arial"/>
                <w:sz w:val="21"/>
              </w:rPr>
            </w:pPr>
          </w:p>
          <w:p w14:paraId="3778F9F6">
            <w:pPr>
              <w:spacing w:line="264" w:lineRule="auto"/>
              <w:rPr>
                <w:rFonts w:ascii="Arial"/>
                <w:sz w:val="21"/>
              </w:rPr>
            </w:pPr>
          </w:p>
          <w:p w14:paraId="6CE90CDB">
            <w:pPr>
              <w:spacing w:line="264" w:lineRule="auto"/>
              <w:rPr>
                <w:rFonts w:ascii="Arial"/>
                <w:sz w:val="21"/>
              </w:rPr>
            </w:pPr>
          </w:p>
          <w:p w14:paraId="397828EC">
            <w:pPr>
              <w:spacing w:before="58"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pacing w:val="8"/>
                <w:sz w:val="20"/>
                <w:szCs w:val="20"/>
              </w:rPr>
              <w:t>003</w:t>
            </w:r>
          </w:p>
        </w:tc>
        <w:tc>
          <w:tcPr>
            <w:tcW w:w="914" w:type="dxa"/>
            <w:vAlign w:val="top"/>
          </w:tcPr>
          <w:p w14:paraId="633D19D6">
            <w:pPr>
              <w:pStyle w:val="6"/>
              <w:spacing w:before="138" w:line="228" w:lineRule="auto"/>
              <w:ind w:left="141"/>
            </w:pPr>
            <w:r>
              <w:rPr>
                <w:spacing w:val="7"/>
              </w:rPr>
              <w:t>颗粒物</w:t>
            </w:r>
          </w:p>
        </w:tc>
        <w:tc>
          <w:tcPr>
            <w:tcW w:w="974" w:type="dxa"/>
            <w:gridSpan w:val="2"/>
            <w:vAlign w:val="top"/>
          </w:tcPr>
          <w:p w14:paraId="4A965308">
            <w:pPr>
              <w:pStyle w:val="6"/>
              <w:spacing w:before="16" w:line="213" w:lineRule="auto"/>
              <w:ind w:left="278" w:right="173" w:hanging="104"/>
            </w:pPr>
            <w:r>
              <w:rPr>
                <w:spacing w:val="6"/>
              </w:rPr>
              <w:t>布袋除</w:t>
            </w:r>
            <w:r>
              <w:rPr>
                <w:spacing w:val="1"/>
              </w:rPr>
              <w:t xml:space="preserve"> </w:t>
            </w:r>
            <w:r>
              <w:rPr>
                <w:spacing w:val="3"/>
              </w:rPr>
              <w:t>尘器</w:t>
            </w:r>
          </w:p>
        </w:tc>
        <w:tc>
          <w:tcPr>
            <w:tcW w:w="958" w:type="dxa"/>
            <w:gridSpan w:val="2"/>
            <w:vAlign w:val="top"/>
          </w:tcPr>
          <w:p w14:paraId="12003F67">
            <w:pPr>
              <w:spacing w:before="173" w:line="195" w:lineRule="auto"/>
              <w:ind w:left="378"/>
              <w:rPr>
                <w:rFonts w:ascii="Times New Roman" w:hAnsi="Times New Roman" w:eastAsia="Times New Roman" w:cs="Times New Roman"/>
                <w:sz w:val="20"/>
                <w:szCs w:val="20"/>
              </w:rPr>
            </w:pPr>
            <w:r>
              <w:rPr>
                <w:rFonts w:ascii="Times New Roman" w:hAnsi="Times New Roman" w:eastAsia="Times New Roman" w:cs="Times New Roman"/>
                <w:sz w:val="20"/>
                <w:szCs w:val="20"/>
              </w:rPr>
              <w:t>95</w:t>
            </w:r>
          </w:p>
        </w:tc>
        <w:tc>
          <w:tcPr>
            <w:tcW w:w="1138" w:type="dxa"/>
            <w:gridSpan w:val="2"/>
            <w:vAlign w:val="top"/>
          </w:tcPr>
          <w:p w14:paraId="44900872">
            <w:pPr>
              <w:spacing w:before="173" w:line="195" w:lineRule="auto"/>
              <w:ind w:left="35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14.43</w:t>
            </w:r>
          </w:p>
        </w:tc>
        <w:tc>
          <w:tcPr>
            <w:tcW w:w="1153" w:type="dxa"/>
            <w:gridSpan w:val="2"/>
            <w:vAlign w:val="top"/>
          </w:tcPr>
          <w:p w14:paraId="025847FF">
            <w:pPr>
              <w:spacing w:before="173" w:line="195" w:lineRule="auto"/>
              <w:ind w:left="479"/>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2022" w:type="dxa"/>
            <w:gridSpan w:val="3"/>
            <w:vMerge w:val="restart"/>
            <w:tcBorders>
              <w:bottom w:val="nil"/>
            </w:tcBorders>
            <w:vAlign w:val="top"/>
          </w:tcPr>
          <w:p w14:paraId="6D54E1CD">
            <w:pPr>
              <w:spacing w:line="257" w:lineRule="auto"/>
              <w:rPr>
                <w:rFonts w:ascii="Arial"/>
                <w:sz w:val="21"/>
              </w:rPr>
            </w:pPr>
          </w:p>
          <w:p w14:paraId="5303340C">
            <w:pPr>
              <w:spacing w:line="258" w:lineRule="auto"/>
              <w:rPr>
                <w:rFonts w:ascii="Arial"/>
                <w:sz w:val="21"/>
              </w:rPr>
            </w:pPr>
          </w:p>
          <w:p w14:paraId="73632349">
            <w:pPr>
              <w:spacing w:line="258" w:lineRule="auto"/>
              <w:rPr>
                <w:rFonts w:ascii="Arial"/>
                <w:sz w:val="21"/>
              </w:rPr>
            </w:pPr>
          </w:p>
          <w:p w14:paraId="4E839892">
            <w:pPr>
              <w:spacing w:line="258" w:lineRule="auto"/>
              <w:rPr>
                <w:rFonts w:ascii="Arial"/>
                <w:sz w:val="21"/>
              </w:rPr>
            </w:pPr>
          </w:p>
          <w:p w14:paraId="5601C161">
            <w:pPr>
              <w:spacing w:line="258" w:lineRule="auto"/>
              <w:rPr>
                <w:rFonts w:ascii="Arial"/>
                <w:sz w:val="21"/>
              </w:rPr>
            </w:pPr>
          </w:p>
          <w:p w14:paraId="7ECA3C0A">
            <w:pPr>
              <w:spacing w:line="258" w:lineRule="auto"/>
              <w:rPr>
                <w:rFonts w:ascii="Arial"/>
                <w:sz w:val="21"/>
              </w:rPr>
            </w:pPr>
          </w:p>
          <w:p w14:paraId="6F98DD8B">
            <w:pPr>
              <w:spacing w:line="258" w:lineRule="auto"/>
              <w:rPr>
                <w:rFonts w:ascii="Arial"/>
                <w:sz w:val="21"/>
              </w:rPr>
            </w:pPr>
          </w:p>
          <w:p w14:paraId="57DE39A6">
            <w:pPr>
              <w:spacing w:line="258" w:lineRule="auto"/>
              <w:rPr>
                <w:rFonts w:ascii="Arial"/>
                <w:sz w:val="21"/>
              </w:rPr>
            </w:pPr>
          </w:p>
          <w:p w14:paraId="75BE5CA6">
            <w:pPr>
              <w:spacing w:line="258" w:lineRule="auto"/>
              <w:rPr>
                <w:rFonts w:ascii="Arial"/>
                <w:sz w:val="21"/>
              </w:rPr>
            </w:pPr>
          </w:p>
          <w:p w14:paraId="2EA969C2">
            <w:pPr>
              <w:pStyle w:val="6"/>
              <w:spacing w:before="65" w:line="222" w:lineRule="auto"/>
              <w:ind w:left="185"/>
            </w:pPr>
            <w:r>
              <w:rPr>
                <w:spacing w:val="8"/>
              </w:rPr>
              <w:t>《合成树脂工业污</w:t>
            </w:r>
          </w:p>
          <w:p w14:paraId="4DBF2829">
            <w:pPr>
              <w:pStyle w:val="6"/>
              <w:spacing w:line="223" w:lineRule="auto"/>
              <w:ind w:left="289"/>
            </w:pPr>
            <w:r>
              <w:rPr>
                <w:spacing w:val="6"/>
              </w:rPr>
              <w:t>染物排放标准》</w:t>
            </w:r>
          </w:p>
          <w:p w14:paraId="604D0C84">
            <w:pPr>
              <w:pStyle w:val="6"/>
              <w:spacing w:before="1" w:line="220" w:lineRule="auto"/>
              <w:ind w:left="120"/>
              <w:rPr>
                <w:rFonts w:ascii="Times New Roman" w:hAnsi="Times New Roman" w:eastAsia="Times New Roman" w:cs="Times New Roman"/>
              </w:rPr>
            </w:pPr>
            <w:r>
              <w:rPr>
                <w:rFonts w:ascii="Times New Roman" w:hAnsi="Times New Roman" w:eastAsia="Times New Roman" w:cs="Times New Roman"/>
                <w:spacing w:val="4"/>
              </w:rPr>
              <w:t>(</w:t>
            </w:r>
            <w:r>
              <w:rPr>
                <w:rFonts w:ascii="Times New Roman" w:hAnsi="Times New Roman" w:eastAsia="Times New Roman" w:cs="Times New Roman"/>
              </w:rPr>
              <w:t>GB</w:t>
            </w:r>
            <w:r>
              <w:rPr>
                <w:rFonts w:ascii="Times New Roman" w:hAnsi="Times New Roman" w:eastAsia="Times New Roman" w:cs="Times New Roman"/>
                <w:spacing w:val="4"/>
              </w:rPr>
              <w:t>31572-2015)</w:t>
            </w:r>
            <w:r>
              <w:rPr>
                <w:spacing w:val="4"/>
              </w:rPr>
              <w:t>表</w:t>
            </w:r>
            <w:r>
              <w:rPr>
                <w:spacing w:val="-42"/>
              </w:rPr>
              <w:t xml:space="preserve"> </w:t>
            </w:r>
            <w:r>
              <w:rPr>
                <w:rFonts w:ascii="Times New Roman" w:hAnsi="Times New Roman" w:eastAsia="Times New Roman" w:cs="Times New Roman"/>
                <w:spacing w:val="4"/>
              </w:rPr>
              <w:t>4</w:t>
            </w:r>
          </w:p>
        </w:tc>
        <w:tc>
          <w:tcPr>
            <w:tcW w:w="850" w:type="dxa"/>
            <w:tcBorders>
              <w:right w:val="single" w:color="000000" w:sz="6" w:space="0"/>
            </w:tcBorders>
            <w:vAlign w:val="top"/>
          </w:tcPr>
          <w:p w14:paraId="38C339FE">
            <w:pPr>
              <w:pStyle w:val="6"/>
              <w:spacing w:before="138" w:line="231" w:lineRule="auto"/>
              <w:ind w:left="278"/>
            </w:pPr>
            <w:r>
              <w:t>是</w:t>
            </w:r>
          </w:p>
        </w:tc>
      </w:tr>
      <w:tr w14:paraId="3AE17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99" w:type="dxa"/>
            <w:vMerge w:val="continue"/>
            <w:tcBorders>
              <w:top w:val="nil"/>
              <w:left w:val="single" w:color="000000" w:sz="6" w:space="0"/>
              <w:bottom w:val="nil"/>
            </w:tcBorders>
            <w:textDirection w:val="tbRlV"/>
            <w:vAlign w:val="top"/>
          </w:tcPr>
          <w:p w14:paraId="28BB16DC">
            <w:pPr>
              <w:rPr>
                <w:rFonts w:ascii="Arial"/>
                <w:sz w:val="21"/>
              </w:rPr>
            </w:pPr>
          </w:p>
        </w:tc>
        <w:tc>
          <w:tcPr>
            <w:tcW w:w="1044" w:type="dxa"/>
            <w:gridSpan w:val="2"/>
            <w:vMerge w:val="continue"/>
            <w:tcBorders>
              <w:top w:val="nil"/>
              <w:bottom w:val="nil"/>
            </w:tcBorders>
            <w:vAlign w:val="top"/>
          </w:tcPr>
          <w:p w14:paraId="27DFC687">
            <w:pPr>
              <w:rPr>
                <w:rFonts w:ascii="Arial"/>
                <w:sz w:val="21"/>
              </w:rPr>
            </w:pPr>
          </w:p>
        </w:tc>
        <w:tc>
          <w:tcPr>
            <w:tcW w:w="914" w:type="dxa"/>
            <w:vAlign w:val="top"/>
          </w:tcPr>
          <w:p w14:paraId="0D9E614D">
            <w:pPr>
              <w:pStyle w:val="6"/>
              <w:spacing w:before="16" w:line="213" w:lineRule="auto"/>
              <w:ind w:left="253" w:right="145" w:hanging="107"/>
            </w:pPr>
            <w:r>
              <w:rPr>
                <w:spacing w:val="5"/>
              </w:rPr>
              <w:t>非甲烷</w:t>
            </w:r>
            <w:r>
              <w:rPr>
                <w:spacing w:val="1"/>
              </w:rPr>
              <w:t xml:space="preserve"> </w:t>
            </w:r>
            <w:r>
              <w:rPr>
                <w:spacing w:val="2"/>
              </w:rPr>
              <w:t>总烃</w:t>
            </w:r>
          </w:p>
        </w:tc>
        <w:tc>
          <w:tcPr>
            <w:tcW w:w="974" w:type="dxa"/>
            <w:gridSpan w:val="2"/>
            <w:vMerge w:val="restart"/>
            <w:tcBorders>
              <w:bottom w:val="nil"/>
            </w:tcBorders>
            <w:vAlign w:val="top"/>
          </w:tcPr>
          <w:p w14:paraId="2D3EAF33">
            <w:pPr>
              <w:spacing w:line="373" w:lineRule="auto"/>
              <w:rPr>
                <w:rFonts w:ascii="Arial"/>
                <w:sz w:val="21"/>
              </w:rPr>
            </w:pPr>
          </w:p>
          <w:p w14:paraId="4B0B4A8F">
            <w:pPr>
              <w:pStyle w:val="6"/>
              <w:spacing w:before="65" w:line="226" w:lineRule="auto"/>
              <w:ind w:left="279" w:right="173" w:hanging="104"/>
            </w:pPr>
            <w:r>
              <w:rPr>
                <w:spacing w:val="6"/>
              </w:rPr>
              <w:t>两级活</w:t>
            </w:r>
            <w:r>
              <w:t xml:space="preserve"> </w:t>
            </w:r>
            <w:r>
              <w:rPr>
                <w:spacing w:val="3"/>
              </w:rPr>
              <w:t>性炭</w:t>
            </w:r>
          </w:p>
        </w:tc>
        <w:tc>
          <w:tcPr>
            <w:tcW w:w="958" w:type="dxa"/>
            <w:gridSpan w:val="2"/>
            <w:vMerge w:val="restart"/>
            <w:tcBorders>
              <w:bottom w:val="nil"/>
            </w:tcBorders>
            <w:vAlign w:val="top"/>
          </w:tcPr>
          <w:p w14:paraId="0FD744D7">
            <w:pPr>
              <w:spacing w:line="268" w:lineRule="auto"/>
              <w:rPr>
                <w:rFonts w:ascii="Arial"/>
                <w:sz w:val="21"/>
              </w:rPr>
            </w:pPr>
          </w:p>
          <w:p w14:paraId="64731407">
            <w:pPr>
              <w:spacing w:line="268" w:lineRule="auto"/>
              <w:rPr>
                <w:rFonts w:ascii="Arial"/>
                <w:sz w:val="21"/>
              </w:rPr>
            </w:pPr>
          </w:p>
          <w:p w14:paraId="3A61BBA9">
            <w:pPr>
              <w:spacing w:before="58" w:line="195" w:lineRule="auto"/>
              <w:ind w:left="378"/>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1138" w:type="dxa"/>
            <w:gridSpan w:val="2"/>
            <w:vAlign w:val="top"/>
          </w:tcPr>
          <w:p w14:paraId="4ACFDB6C">
            <w:pPr>
              <w:spacing w:before="175" w:line="195" w:lineRule="auto"/>
              <w:ind w:left="3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8.38</w:t>
            </w:r>
          </w:p>
        </w:tc>
        <w:tc>
          <w:tcPr>
            <w:tcW w:w="1153" w:type="dxa"/>
            <w:gridSpan w:val="2"/>
            <w:vAlign w:val="top"/>
          </w:tcPr>
          <w:p w14:paraId="1390B362">
            <w:pPr>
              <w:spacing w:before="175"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2022" w:type="dxa"/>
            <w:gridSpan w:val="3"/>
            <w:vMerge w:val="continue"/>
            <w:tcBorders>
              <w:top w:val="nil"/>
              <w:bottom w:val="nil"/>
            </w:tcBorders>
            <w:vAlign w:val="top"/>
          </w:tcPr>
          <w:p w14:paraId="45FB17C2">
            <w:pPr>
              <w:rPr>
                <w:rFonts w:ascii="Arial"/>
                <w:sz w:val="21"/>
              </w:rPr>
            </w:pPr>
          </w:p>
        </w:tc>
        <w:tc>
          <w:tcPr>
            <w:tcW w:w="850" w:type="dxa"/>
            <w:tcBorders>
              <w:right w:val="single" w:color="000000" w:sz="6" w:space="0"/>
            </w:tcBorders>
            <w:vAlign w:val="top"/>
          </w:tcPr>
          <w:p w14:paraId="0BA2955E">
            <w:pPr>
              <w:pStyle w:val="6"/>
              <w:spacing w:before="139" w:line="231" w:lineRule="auto"/>
              <w:ind w:left="278"/>
            </w:pPr>
            <w:r>
              <w:t>是</w:t>
            </w:r>
          </w:p>
        </w:tc>
      </w:tr>
      <w:tr w14:paraId="442A9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99" w:type="dxa"/>
            <w:vMerge w:val="continue"/>
            <w:tcBorders>
              <w:top w:val="nil"/>
              <w:left w:val="single" w:color="000000" w:sz="6" w:space="0"/>
              <w:bottom w:val="nil"/>
            </w:tcBorders>
            <w:textDirection w:val="tbRlV"/>
            <w:vAlign w:val="top"/>
          </w:tcPr>
          <w:p w14:paraId="6F84D5D0">
            <w:pPr>
              <w:rPr>
                <w:rFonts w:ascii="Arial"/>
                <w:sz w:val="21"/>
              </w:rPr>
            </w:pPr>
          </w:p>
        </w:tc>
        <w:tc>
          <w:tcPr>
            <w:tcW w:w="1044" w:type="dxa"/>
            <w:gridSpan w:val="2"/>
            <w:vMerge w:val="continue"/>
            <w:tcBorders>
              <w:top w:val="nil"/>
              <w:bottom w:val="nil"/>
            </w:tcBorders>
            <w:vAlign w:val="top"/>
          </w:tcPr>
          <w:p w14:paraId="5987D6D8">
            <w:pPr>
              <w:rPr>
                <w:rFonts w:ascii="Arial"/>
                <w:sz w:val="21"/>
              </w:rPr>
            </w:pPr>
          </w:p>
        </w:tc>
        <w:tc>
          <w:tcPr>
            <w:tcW w:w="914" w:type="dxa"/>
            <w:vAlign w:val="top"/>
          </w:tcPr>
          <w:p w14:paraId="29033E8D">
            <w:pPr>
              <w:pStyle w:val="6"/>
              <w:spacing w:before="35" w:line="214" w:lineRule="auto"/>
              <w:ind w:left="145"/>
            </w:pPr>
            <w:r>
              <w:rPr>
                <w:spacing w:val="6"/>
              </w:rPr>
              <w:t>苯乙烯</w:t>
            </w:r>
          </w:p>
        </w:tc>
        <w:tc>
          <w:tcPr>
            <w:tcW w:w="974" w:type="dxa"/>
            <w:gridSpan w:val="2"/>
            <w:vMerge w:val="continue"/>
            <w:tcBorders>
              <w:top w:val="nil"/>
              <w:bottom w:val="nil"/>
            </w:tcBorders>
            <w:vAlign w:val="top"/>
          </w:tcPr>
          <w:p w14:paraId="4E34B28E">
            <w:pPr>
              <w:rPr>
                <w:rFonts w:ascii="Arial"/>
                <w:sz w:val="21"/>
              </w:rPr>
            </w:pPr>
          </w:p>
        </w:tc>
        <w:tc>
          <w:tcPr>
            <w:tcW w:w="958" w:type="dxa"/>
            <w:gridSpan w:val="2"/>
            <w:vMerge w:val="continue"/>
            <w:tcBorders>
              <w:top w:val="nil"/>
              <w:bottom w:val="nil"/>
            </w:tcBorders>
            <w:vAlign w:val="top"/>
          </w:tcPr>
          <w:p w14:paraId="7951E3FE">
            <w:pPr>
              <w:rPr>
                <w:rFonts w:ascii="Arial"/>
                <w:sz w:val="21"/>
              </w:rPr>
            </w:pPr>
          </w:p>
        </w:tc>
        <w:tc>
          <w:tcPr>
            <w:tcW w:w="1138" w:type="dxa"/>
            <w:gridSpan w:val="2"/>
            <w:vAlign w:val="top"/>
          </w:tcPr>
          <w:p w14:paraId="02C16640">
            <w:pPr>
              <w:pStyle w:val="6"/>
              <w:spacing w:before="35" w:line="214" w:lineRule="auto"/>
              <w:ind w:left="140"/>
              <w:rPr>
                <w:rFonts w:ascii="Times New Roman" w:hAnsi="Times New Roman" w:eastAsia="Times New Roman" w:cs="Times New Roman"/>
                <w:sz w:val="13"/>
                <w:szCs w:val="13"/>
              </w:rPr>
            </w:pPr>
            <w:r>
              <w:rPr>
                <w:rFonts w:ascii="Times New Roman" w:hAnsi="Times New Roman" w:eastAsia="Times New Roman" w:cs="Times New Roman"/>
                <w:spacing w:val="1"/>
              </w:rPr>
              <w:t>1.78</w:t>
            </w:r>
            <w:r>
              <w:rPr>
                <w:spacing w:val="1"/>
              </w:rPr>
              <w:t>×</w:t>
            </w:r>
            <w:r>
              <w:rPr>
                <w:rFonts w:ascii="Times New Roman" w:hAnsi="Times New Roman" w:eastAsia="Times New Roman" w:cs="Times New Roman"/>
                <w:spacing w:val="1"/>
              </w:rPr>
              <w:t>10</w:t>
            </w:r>
            <w:r>
              <w:rPr>
                <w:rFonts w:ascii="Times New Roman" w:hAnsi="Times New Roman" w:eastAsia="Times New Roman" w:cs="Times New Roman"/>
                <w:spacing w:val="1"/>
                <w:position w:val="6"/>
                <w:sz w:val="13"/>
                <w:szCs w:val="13"/>
              </w:rPr>
              <w:t>-4</w:t>
            </w:r>
          </w:p>
        </w:tc>
        <w:tc>
          <w:tcPr>
            <w:tcW w:w="1153" w:type="dxa"/>
            <w:gridSpan w:val="2"/>
            <w:vAlign w:val="top"/>
          </w:tcPr>
          <w:p w14:paraId="2B653151">
            <w:pPr>
              <w:spacing w:before="68" w:line="195" w:lineRule="auto"/>
              <w:ind w:left="480"/>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2022" w:type="dxa"/>
            <w:gridSpan w:val="3"/>
            <w:vMerge w:val="continue"/>
            <w:tcBorders>
              <w:top w:val="nil"/>
              <w:bottom w:val="nil"/>
            </w:tcBorders>
            <w:vAlign w:val="top"/>
          </w:tcPr>
          <w:p w14:paraId="3A51B184">
            <w:pPr>
              <w:rPr>
                <w:rFonts w:ascii="Arial"/>
                <w:sz w:val="21"/>
              </w:rPr>
            </w:pPr>
          </w:p>
        </w:tc>
        <w:tc>
          <w:tcPr>
            <w:tcW w:w="850" w:type="dxa"/>
            <w:tcBorders>
              <w:right w:val="single" w:color="000000" w:sz="6" w:space="0"/>
            </w:tcBorders>
            <w:vAlign w:val="top"/>
          </w:tcPr>
          <w:p w14:paraId="0D6D9B9E">
            <w:pPr>
              <w:pStyle w:val="6"/>
              <w:spacing w:before="32" w:line="216" w:lineRule="auto"/>
              <w:ind w:left="278"/>
            </w:pPr>
            <w:r>
              <w:t>是</w:t>
            </w:r>
          </w:p>
        </w:tc>
      </w:tr>
      <w:tr w14:paraId="7DED2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99" w:type="dxa"/>
            <w:vMerge w:val="continue"/>
            <w:tcBorders>
              <w:top w:val="nil"/>
              <w:left w:val="single" w:color="000000" w:sz="6" w:space="0"/>
              <w:bottom w:val="nil"/>
            </w:tcBorders>
            <w:textDirection w:val="tbRlV"/>
            <w:vAlign w:val="top"/>
          </w:tcPr>
          <w:p w14:paraId="2404EC15">
            <w:pPr>
              <w:rPr>
                <w:rFonts w:ascii="Arial"/>
                <w:sz w:val="21"/>
              </w:rPr>
            </w:pPr>
          </w:p>
        </w:tc>
        <w:tc>
          <w:tcPr>
            <w:tcW w:w="1044" w:type="dxa"/>
            <w:gridSpan w:val="2"/>
            <w:vMerge w:val="continue"/>
            <w:tcBorders>
              <w:top w:val="nil"/>
              <w:bottom w:val="nil"/>
            </w:tcBorders>
            <w:vAlign w:val="top"/>
          </w:tcPr>
          <w:p w14:paraId="6FB71430">
            <w:pPr>
              <w:rPr>
                <w:rFonts w:ascii="Arial"/>
                <w:sz w:val="21"/>
              </w:rPr>
            </w:pPr>
          </w:p>
        </w:tc>
        <w:tc>
          <w:tcPr>
            <w:tcW w:w="914" w:type="dxa"/>
            <w:vAlign w:val="top"/>
          </w:tcPr>
          <w:p w14:paraId="165544C3">
            <w:pPr>
              <w:pStyle w:val="6"/>
              <w:spacing w:before="36" w:line="214" w:lineRule="auto"/>
              <w:ind w:left="275"/>
            </w:pPr>
            <w:r>
              <w:rPr>
                <w:spacing w:val="-9"/>
              </w:rPr>
              <w:t>甲苯</w:t>
            </w:r>
          </w:p>
        </w:tc>
        <w:tc>
          <w:tcPr>
            <w:tcW w:w="974" w:type="dxa"/>
            <w:gridSpan w:val="2"/>
            <w:vMerge w:val="continue"/>
            <w:tcBorders>
              <w:top w:val="nil"/>
              <w:bottom w:val="nil"/>
            </w:tcBorders>
            <w:vAlign w:val="top"/>
          </w:tcPr>
          <w:p w14:paraId="7CC2B880">
            <w:pPr>
              <w:rPr>
                <w:rFonts w:ascii="Arial"/>
                <w:sz w:val="21"/>
              </w:rPr>
            </w:pPr>
          </w:p>
        </w:tc>
        <w:tc>
          <w:tcPr>
            <w:tcW w:w="958" w:type="dxa"/>
            <w:gridSpan w:val="2"/>
            <w:vMerge w:val="continue"/>
            <w:tcBorders>
              <w:top w:val="nil"/>
              <w:bottom w:val="nil"/>
            </w:tcBorders>
            <w:vAlign w:val="top"/>
          </w:tcPr>
          <w:p w14:paraId="3A768AA6">
            <w:pPr>
              <w:rPr>
                <w:rFonts w:ascii="Arial"/>
                <w:sz w:val="21"/>
              </w:rPr>
            </w:pPr>
          </w:p>
        </w:tc>
        <w:tc>
          <w:tcPr>
            <w:tcW w:w="1138" w:type="dxa"/>
            <w:gridSpan w:val="2"/>
            <w:vAlign w:val="top"/>
          </w:tcPr>
          <w:p w14:paraId="2A32CDFC">
            <w:pPr>
              <w:pStyle w:val="6"/>
              <w:spacing w:before="36" w:line="214" w:lineRule="auto"/>
              <w:ind w:left="124"/>
              <w:rPr>
                <w:rFonts w:ascii="Times New Roman" w:hAnsi="Times New Roman" w:eastAsia="Times New Roman" w:cs="Times New Roman"/>
                <w:sz w:val="13"/>
                <w:szCs w:val="13"/>
              </w:rPr>
            </w:pPr>
            <w:r>
              <w:rPr>
                <w:rFonts w:ascii="Times New Roman" w:hAnsi="Times New Roman" w:eastAsia="Times New Roman" w:cs="Times New Roman"/>
                <w:spacing w:val="-4"/>
              </w:rPr>
              <w:t>6.33</w:t>
            </w:r>
            <w:r>
              <w:rPr>
                <w:rFonts w:ascii="Times New Roman" w:hAnsi="Times New Roman" w:eastAsia="Times New Roman" w:cs="Times New Roman"/>
                <w:spacing w:val="-8"/>
              </w:rPr>
              <w:t xml:space="preserve"> </w:t>
            </w:r>
            <w:r>
              <w:rPr>
                <w:spacing w:val="-4"/>
              </w:rPr>
              <w:t>×</w:t>
            </w:r>
            <w:r>
              <w:rPr>
                <w:spacing w:val="-76"/>
              </w:rPr>
              <w:t xml:space="preserve"> </w:t>
            </w:r>
            <w:r>
              <w:rPr>
                <w:rFonts w:ascii="Times New Roman" w:hAnsi="Times New Roman" w:eastAsia="Times New Roman" w:cs="Times New Roman"/>
                <w:spacing w:val="-4"/>
              </w:rPr>
              <w:t>10</w:t>
            </w:r>
            <w:r>
              <w:rPr>
                <w:rFonts w:ascii="Times New Roman" w:hAnsi="Times New Roman" w:eastAsia="Times New Roman" w:cs="Times New Roman"/>
                <w:spacing w:val="-4"/>
                <w:position w:val="6"/>
                <w:sz w:val="13"/>
                <w:szCs w:val="13"/>
              </w:rPr>
              <w:t>-4</w:t>
            </w:r>
          </w:p>
        </w:tc>
        <w:tc>
          <w:tcPr>
            <w:tcW w:w="1153" w:type="dxa"/>
            <w:gridSpan w:val="2"/>
            <w:vAlign w:val="top"/>
          </w:tcPr>
          <w:p w14:paraId="57D86568">
            <w:pPr>
              <w:spacing w:before="69" w:line="195" w:lineRule="auto"/>
              <w:ind w:left="49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2022" w:type="dxa"/>
            <w:gridSpan w:val="3"/>
            <w:vMerge w:val="continue"/>
            <w:tcBorders>
              <w:top w:val="nil"/>
              <w:bottom w:val="nil"/>
            </w:tcBorders>
            <w:vAlign w:val="top"/>
          </w:tcPr>
          <w:p w14:paraId="608A1065">
            <w:pPr>
              <w:rPr>
                <w:rFonts w:ascii="Arial"/>
                <w:sz w:val="21"/>
              </w:rPr>
            </w:pPr>
          </w:p>
        </w:tc>
        <w:tc>
          <w:tcPr>
            <w:tcW w:w="850" w:type="dxa"/>
            <w:tcBorders>
              <w:right w:val="single" w:color="000000" w:sz="6" w:space="0"/>
            </w:tcBorders>
            <w:vAlign w:val="top"/>
          </w:tcPr>
          <w:p w14:paraId="4BC19FBA">
            <w:pPr>
              <w:pStyle w:val="6"/>
              <w:spacing w:before="34" w:line="216" w:lineRule="auto"/>
              <w:ind w:left="278"/>
            </w:pPr>
            <w:r>
              <w:t>是</w:t>
            </w:r>
          </w:p>
        </w:tc>
      </w:tr>
      <w:tr w14:paraId="44B8E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99" w:type="dxa"/>
            <w:vMerge w:val="continue"/>
            <w:tcBorders>
              <w:top w:val="nil"/>
              <w:left w:val="single" w:color="000000" w:sz="6" w:space="0"/>
              <w:bottom w:val="nil"/>
            </w:tcBorders>
            <w:textDirection w:val="tbRlV"/>
            <w:vAlign w:val="top"/>
          </w:tcPr>
          <w:p w14:paraId="0B5C4C0C">
            <w:pPr>
              <w:rPr>
                <w:rFonts w:ascii="Arial"/>
                <w:sz w:val="21"/>
              </w:rPr>
            </w:pPr>
          </w:p>
        </w:tc>
        <w:tc>
          <w:tcPr>
            <w:tcW w:w="1044" w:type="dxa"/>
            <w:gridSpan w:val="2"/>
            <w:vMerge w:val="continue"/>
            <w:tcBorders>
              <w:top w:val="nil"/>
              <w:bottom w:val="nil"/>
            </w:tcBorders>
            <w:vAlign w:val="top"/>
          </w:tcPr>
          <w:p w14:paraId="3B4146A4">
            <w:pPr>
              <w:rPr>
                <w:rFonts w:ascii="Arial"/>
                <w:sz w:val="21"/>
              </w:rPr>
            </w:pPr>
          </w:p>
        </w:tc>
        <w:tc>
          <w:tcPr>
            <w:tcW w:w="914" w:type="dxa"/>
            <w:vAlign w:val="top"/>
          </w:tcPr>
          <w:p w14:paraId="3F0B975B">
            <w:pPr>
              <w:pStyle w:val="6"/>
              <w:spacing w:before="36" w:line="213" w:lineRule="auto"/>
              <w:ind w:left="268"/>
            </w:pPr>
            <w:r>
              <w:rPr>
                <w:spacing w:val="-6"/>
              </w:rPr>
              <w:t>乙苯</w:t>
            </w:r>
          </w:p>
        </w:tc>
        <w:tc>
          <w:tcPr>
            <w:tcW w:w="974" w:type="dxa"/>
            <w:gridSpan w:val="2"/>
            <w:vMerge w:val="continue"/>
            <w:tcBorders>
              <w:top w:val="nil"/>
            </w:tcBorders>
            <w:vAlign w:val="top"/>
          </w:tcPr>
          <w:p w14:paraId="2B029EC7">
            <w:pPr>
              <w:rPr>
                <w:rFonts w:ascii="Arial"/>
                <w:sz w:val="21"/>
              </w:rPr>
            </w:pPr>
          </w:p>
        </w:tc>
        <w:tc>
          <w:tcPr>
            <w:tcW w:w="958" w:type="dxa"/>
            <w:gridSpan w:val="2"/>
            <w:vMerge w:val="continue"/>
            <w:tcBorders>
              <w:top w:val="nil"/>
            </w:tcBorders>
            <w:vAlign w:val="top"/>
          </w:tcPr>
          <w:p w14:paraId="09A752E7">
            <w:pPr>
              <w:rPr>
                <w:rFonts w:ascii="Arial"/>
                <w:sz w:val="21"/>
              </w:rPr>
            </w:pPr>
          </w:p>
        </w:tc>
        <w:tc>
          <w:tcPr>
            <w:tcW w:w="1138" w:type="dxa"/>
            <w:gridSpan w:val="2"/>
            <w:vAlign w:val="top"/>
          </w:tcPr>
          <w:p w14:paraId="7EB0D0A3">
            <w:pPr>
              <w:pStyle w:val="6"/>
              <w:spacing w:before="36" w:line="213" w:lineRule="auto"/>
              <w:ind w:left="120"/>
              <w:rPr>
                <w:rFonts w:ascii="Times New Roman" w:hAnsi="Times New Roman" w:eastAsia="Times New Roman" w:cs="Times New Roman"/>
                <w:sz w:val="13"/>
                <w:szCs w:val="13"/>
              </w:rPr>
            </w:pPr>
            <w:r>
              <w:rPr>
                <w:rFonts w:ascii="Times New Roman" w:hAnsi="Times New Roman" w:eastAsia="Times New Roman" w:cs="Times New Roman"/>
                <w:spacing w:val="4"/>
              </w:rPr>
              <w:t>2.94</w:t>
            </w:r>
            <w:r>
              <w:rPr>
                <w:spacing w:val="4"/>
              </w:rPr>
              <w:t>×</w:t>
            </w:r>
            <w:r>
              <w:rPr>
                <w:rFonts w:ascii="Times New Roman" w:hAnsi="Times New Roman" w:eastAsia="Times New Roman" w:cs="Times New Roman"/>
                <w:spacing w:val="4"/>
              </w:rPr>
              <w:t>10</w:t>
            </w:r>
            <w:r>
              <w:rPr>
                <w:rFonts w:ascii="Times New Roman" w:hAnsi="Times New Roman" w:eastAsia="Times New Roman" w:cs="Times New Roman"/>
                <w:spacing w:val="4"/>
                <w:position w:val="6"/>
                <w:sz w:val="13"/>
                <w:szCs w:val="13"/>
              </w:rPr>
              <w:t>-4</w:t>
            </w:r>
          </w:p>
        </w:tc>
        <w:tc>
          <w:tcPr>
            <w:tcW w:w="1153" w:type="dxa"/>
            <w:gridSpan w:val="2"/>
            <w:vAlign w:val="top"/>
          </w:tcPr>
          <w:p w14:paraId="05CF3205">
            <w:pPr>
              <w:spacing w:before="70"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2022" w:type="dxa"/>
            <w:gridSpan w:val="3"/>
            <w:vMerge w:val="continue"/>
            <w:tcBorders>
              <w:top w:val="nil"/>
              <w:bottom w:val="nil"/>
            </w:tcBorders>
            <w:vAlign w:val="top"/>
          </w:tcPr>
          <w:p w14:paraId="6645B736">
            <w:pPr>
              <w:rPr>
                <w:rFonts w:ascii="Arial"/>
                <w:sz w:val="21"/>
              </w:rPr>
            </w:pPr>
          </w:p>
        </w:tc>
        <w:tc>
          <w:tcPr>
            <w:tcW w:w="850" w:type="dxa"/>
            <w:tcBorders>
              <w:right w:val="single" w:color="000000" w:sz="6" w:space="0"/>
            </w:tcBorders>
            <w:vAlign w:val="top"/>
          </w:tcPr>
          <w:p w14:paraId="31E44927">
            <w:pPr>
              <w:pStyle w:val="6"/>
              <w:spacing w:before="34" w:line="215" w:lineRule="auto"/>
              <w:ind w:left="278"/>
            </w:pPr>
            <w:r>
              <w:t>是</w:t>
            </w:r>
          </w:p>
        </w:tc>
      </w:tr>
      <w:tr w14:paraId="065D9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99" w:type="dxa"/>
            <w:vMerge w:val="continue"/>
            <w:tcBorders>
              <w:top w:val="nil"/>
              <w:left w:val="single" w:color="000000" w:sz="6" w:space="0"/>
              <w:bottom w:val="nil"/>
            </w:tcBorders>
            <w:textDirection w:val="tbRlV"/>
            <w:vAlign w:val="top"/>
          </w:tcPr>
          <w:p w14:paraId="7126C9B0">
            <w:pPr>
              <w:rPr>
                <w:rFonts w:ascii="Arial"/>
                <w:sz w:val="21"/>
              </w:rPr>
            </w:pPr>
          </w:p>
        </w:tc>
        <w:tc>
          <w:tcPr>
            <w:tcW w:w="1044" w:type="dxa"/>
            <w:gridSpan w:val="2"/>
            <w:vMerge w:val="continue"/>
            <w:tcBorders>
              <w:top w:val="nil"/>
              <w:bottom w:val="nil"/>
            </w:tcBorders>
            <w:vAlign w:val="top"/>
          </w:tcPr>
          <w:p w14:paraId="42E9F37C">
            <w:pPr>
              <w:rPr>
                <w:rFonts w:ascii="Arial"/>
                <w:sz w:val="21"/>
              </w:rPr>
            </w:pPr>
          </w:p>
        </w:tc>
        <w:tc>
          <w:tcPr>
            <w:tcW w:w="914" w:type="dxa"/>
            <w:vAlign w:val="top"/>
          </w:tcPr>
          <w:p w14:paraId="7475ACC7">
            <w:pPr>
              <w:pStyle w:val="6"/>
              <w:spacing w:before="139" w:line="228" w:lineRule="auto"/>
              <w:ind w:left="141"/>
            </w:pPr>
            <w:r>
              <w:rPr>
                <w:spacing w:val="7"/>
              </w:rPr>
              <w:t>颗粒物</w:t>
            </w:r>
          </w:p>
        </w:tc>
        <w:tc>
          <w:tcPr>
            <w:tcW w:w="974" w:type="dxa"/>
            <w:gridSpan w:val="2"/>
            <w:vAlign w:val="top"/>
          </w:tcPr>
          <w:p w14:paraId="3FF2C3EC">
            <w:pPr>
              <w:pStyle w:val="6"/>
              <w:spacing w:before="18" w:line="212" w:lineRule="auto"/>
              <w:ind w:left="278" w:right="173" w:hanging="104"/>
            </w:pPr>
            <w:r>
              <w:rPr>
                <w:spacing w:val="6"/>
              </w:rPr>
              <w:t>布袋除</w:t>
            </w:r>
            <w:r>
              <w:rPr>
                <w:spacing w:val="1"/>
              </w:rPr>
              <w:t xml:space="preserve"> </w:t>
            </w:r>
            <w:r>
              <w:rPr>
                <w:spacing w:val="3"/>
              </w:rPr>
              <w:t>尘器</w:t>
            </w:r>
          </w:p>
        </w:tc>
        <w:tc>
          <w:tcPr>
            <w:tcW w:w="958" w:type="dxa"/>
            <w:gridSpan w:val="2"/>
            <w:vAlign w:val="top"/>
          </w:tcPr>
          <w:p w14:paraId="3F511666">
            <w:pPr>
              <w:spacing w:before="174" w:line="195" w:lineRule="auto"/>
              <w:ind w:left="378"/>
              <w:rPr>
                <w:rFonts w:ascii="Times New Roman" w:hAnsi="Times New Roman" w:eastAsia="Times New Roman" w:cs="Times New Roman"/>
                <w:sz w:val="20"/>
                <w:szCs w:val="20"/>
              </w:rPr>
            </w:pPr>
            <w:r>
              <w:rPr>
                <w:rFonts w:ascii="Times New Roman" w:hAnsi="Times New Roman" w:eastAsia="Times New Roman" w:cs="Times New Roman"/>
                <w:sz w:val="20"/>
                <w:szCs w:val="20"/>
              </w:rPr>
              <w:t>95</w:t>
            </w:r>
          </w:p>
        </w:tc>
        <w:tc>
          <w:tcPr>
            <w:tcW w:w="1138" w:type="dxa"/>
            <w:gridSpan w:val="2"/>
            <w:vAlign w:val="top"/>
          </w:tcPr>
          <w:p w14:paraId="2369C3C6">
            <w:pPr>
              <w:spacing w:before="174" w:line="195" w:lineRule="auto"/>
              <w:ind w:left="35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14.43</w:t>
            </w:r>
          </w:p>
        </w:tc>
        <w:tc>
          <w:tcPr>
            <w:tcW w:w="1153" w:type="dxa"/>
            <w:gridSpan w:val="2"/>
            <w:vAlign w:val="top"/>
          </w:tcPr>
          <w:p w14:paraId="47D8E402">
            <w:pPr>
              <w:spacing w:before="174" w:line="195" w:lineRule="auto"/>
              <w:ind w:left="479"/>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2022" w:type="dxa"/>
            <w:gridSpan w:val="3"/>
            <w:vMerge w:val="continue"/>
            <w:tcBorders>
              <w:top w:val="nil"/>
              <w:bottom w:val="nil"/>
            </w:tcBorders>
            <w:vAlign w:val="top"/>
          </w:tcPr>
          <w:p w14:paraId="469ACA02">
            <w:pPr>
              <w:rPr>
                <w:rFonts w:ascii="Arial"/>
                <w:sz w:val="21"/>
              </w:rPr>
            </w:pPr>
          </w:p>
        </w:tc>
        <w:tc>
          <w:tcPr>
            <w:tcW w:w="850" w:type="dxa"/>
            <w:tcBorders>
              <w:right w:val="single" w:color="000000" w:sz="6" w:space="0"/>
            </w:tcBorders>
            <w:vAlign w:val="top"/>
          </w:tcPr>
          <w:p w14:paraId="5E4827FA">
            <w:pPr>
              <w:pStyle w:val="6"/>
              <w:spacing w:before="138" w:line="231" w:lineRule="auto"/>
              <w:ind w:left="278"/>
            </w:pPr>
            <w:r>
              <w:t>是</w:t>
            </w:r>
          </w:p>
        </w:tc>
      </w:tr>
      <w:tr w14:paraId="78CF0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99" w:type="dxa"/>
            <w:vMerge w:val="continue"/>
            <w:tcBorders>
              <w:top w:val="nil"/>
              <w:left w:val="single" w:color="000000" w:sz="6" w:space="0"/>
              <w:bottom w:val="nil"/>
            </w:tcBorders>
            <w:textDirection w:val="tbRlV"/>
            <w:vAlign w:val="top"/>
          </w:tcPr>
          <w:p w14:paraId="30DEAAC3">
            <w:pPr>
              <w:rPr>
                <w:rFonts w:ascii="Arial"/>
                <w:sz w:val="21"/>
              </w:rPr>
            </w:pPr>
          </w:p>
        </w:tc>
        <w:tc>
          <w:tcPr>
            <w:tcW w:w="1044" w:type="dxa"/>
            <w:gridSpan w:val="2"/>
            <w:vMerge w:val="continue"/>
            <w:tcBorders>
              <w:top w:val="nil"/>
              <w:bottom w:val="nil"/>
            </w:tcBorders>
            <w:vAlign w:val="top"/>
          </w:tcPr>
          <w:p w14:paraId="6240BFCA">
            <w:pPr>
              <w:rPr>
                <w:rFonts w:ascii="Arial"/>
                <w:sz w:val="21"/>
              </w:rPr>
            </w:pPr>
          </w:p>
        </w:tc>
        <w:tc>
          <w:tcPr>
            <w:tcW w:w="914" w:type="dxa"/>
            <w:vAlign w:val="top"/>
          </w:tcPr>
          <w:p w14:paraId="0C1D2489">
            <w:pPr>
              <w:pStyle w:val="6"/>
              <w:spacing w:before="20" w:line="211" w:lineRule="auto"/>
              <w:ind w:left="253" w:right="145" w:hanging="107"/>
            </w:pPr>
            <w:r>
              <w:rPr>
                <w:spacing w:val="5"/>
              </w:rPr>
              <w:t>非甲烷</w:t>
            </w:r>
            <w:r>
              <w:rPr>
                <w:spacing w:val="1"/>
              </w:rPr>
              <w:t xml:space="preserve"> </w:t>
            </w:r>
            <w:r>
              <w:rPr>
                <w:spacing w:val="2"/>
              </w:rPr>
              <w:t>总烃</w:t>
            </w:r>
          </w:p>
        </w:tc>
        <w:tc>
          <w:tcPr>
            <w:tcW w:w="974" w:type="dxa"/>
            <w:gridSpan w:val="2"/>
            <w:vMerge w:val="restart"/>
            <w:tcBorders>
              <w:bottom w:val="nil"/>
            </w:tcBorders>
            <w:vAlign w:val="top"/>
          </w:tcPr>
          <w:p w14:paraId="701AE1C7">
            <w:pPr>
              <w:spacing w:line="376" w:lineRule="auto"/>
              <w:rPr>
                <w:rFonts w:ascii="Arial"/>
                <w:sz w:val="21"/>
              </w:rPr>
            </w:pPr>
          </w:p>
          <w:p w14:paraId="40544B9A">
            <w:pPr>
              <w:pStyle w:val="6"/>
              <w:spacing w:before="65" w:line="226" w:lineRule="auto"/>
              <w:ind w:left="279" w:right="173" w:hanging="104"/>
            </w:pPr>
            <w:r>
              <w:rPr>
                <w:spacing w:val="6"/>
              </w:rPr>
              <w:t>两级活</w:t>
            </w:r>
            <w:r>
              <w:t xml:space="preserve"> </w:t>
            </w:r>
            <w:r>
              <w:rPr>
                <w:spacing w:val="3"/>
              </w:rPr>
              <w:t>性炭</w:t>
            </w:r>
          </w:p>
        </w:tc>
        <w:tc>
          <w:tcPr>
            <w:tcW w:w="958" w:type="dxa"/>
            <w:gridSpan w:val="2"/>
            <w:vMerge w:val="restart"/>
            <w:tcBorders>
              <w:bottom w:val="nil"/>
            </w:tcBorders>
            <w:vAlign w:val="top"/>
          </w:tcPr>
          <w:p w14:paraId="3158450D">
            <w:pPr>
              <w:spacing w:line="268" w:lineRule="auto"/>
              <w:rPr>
                <w:rFonts w:ascii="Arial"/>
                <w:sz w:val="21"/>
              </w:rPr>
            </w:pPr>
          </w:p>
          <w:p w14:paraId="33177425">
            <w:pPr>
              <w:spacing w:line="269" w:lineRule="auto"/>
              <w:rPr>
                <w:rFonts w:ascii="Arial"/>
                <w:sz w:val="21"/>
              </w:rPr>
            </w:pPr>
          </w:p>
          <w:p w14:paraId="733F8AD3">
            <w:pPr>
              <w:spacing w:before="58" w:line="195" w:lineRule="auto"/>
              <w:ind w:left="378"/>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1138" w:type="dxa"/>
            <w:gridSpan w:val="2"/>
            <w:vAlign w:val="top"/>
          </w:tcPr>
          <w:p w14:paraId="52C24273">
            <w:pPr>
              <w:spacing w:before="175" w:line="195" w:lineRule="auto"/>
              <w:ind w:left="3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8.38</w:t>
            </w:r>
          </w:p>
        </w:tc>
        <w:tc>
          <w:tcPr>
            <w:tcW w:w="1153" w:type="dxa"/>
            <w:gridSpan w:val="2"/>
            <w:vAlign w:val="top"/>
          </w:tcPr>
          <w:p w14:paraId="61615D32">
            <w:pPr>
              <w:spacing w:before="175"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2022" w:type="dxa"/>
            <w:gridSpan w:val="3"/>
            <w:vMerge w:val="continue"/>
            <w:tcBorders>
              <w:top w:val="nil"/>
              <w:bottom w:val="nil"/>
            </w:tcBorders>
            <w:vAlign w:val="top"/>
          </w:tcPr>
          <w:p w14:paraId="12D1EE16">
            <w:pPr>
              <w:rPr>
                <w:rFonts w:ascii="Arial"/>
                <w:sz w:val="21"/>
              </w:rPr>
            </w:pPr>
          </w:p>
        </w:tc>
        <w:tc>
          <w:tcPr>
            <w:tcW w:w="850" w:type="dxa"/>
            <w:tcBorders>
              <w:right w:val="single" w:color="000000" w:sz="6" w:space="0"/>
            </w:tcBorders>
            <w:vAlign w:val="top"/>
          </w:tcPr>
          <w:p w14:paraId="713C0BDA">
            <w:pPr>
              <w:pStyle w:val="6"/>
              <w:spacing w:before="140" w:line="231" w:lineRule="auto"/>
              <w:ind w:left="278"/>
            </w:pPr>
            <w:r>
              <w:t>是</w:t>
            </w:r>
          </w:p>
        </w:tc>
      </w:tr>
      <w:tr w14:paraId="1E6A7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99" w:type="dxa"/>
            <w:vMerge w:val="continue"/>
            <w:tcBorders>
              <w:top w:val="nil"/>
              <w:left w:val="single" w:color="000000" w:sz="6" w:space="0"/>
              <w:bottom w:val="nil"/>
            </w:tcBorders>
            <w:textDirection w:val="tbRlV"/>
            <w:vAlign w:val="top"/>
          </w:tcPr>
          <w:p w14:paraId="61C9140E">
            <w:pPr>
              <w:rPr>
                <w:rFonts w:ascii="Arial"/>
                <w:sz w:val="21"/>
              </w:rPr>
            </w:pPr>
          </w:p>
        </w:tc>
        <w:tc>
          <w:tcPr>
            <w:tcW w:w="1044" w:type="dxa"/>
            <w:gridSpan w:val="2"/>
            <w:vMerge w:val="continue"/>
            <w:tcBorders>
              <w:top w:val="nil"/>
              <w:bottom w:val="nil"/>
            </w:tcBorders>
            <w:vAlign w:val="top"/>
          </w:tcPr>
          <w:p w14:paraId="2E87717E">
            <w:pPr>
              <w:rPr>
                <w:rFonts w:ascii="Arial"/>
                <w:sz w:val="21"/>
              </w:rPr>
            </w:pPr>
          </w:p>
        </w:tc>
        <w:tc>
          <w:tcPr>
            <w:tcW w:w="914" w:type="dxa"/>
            <w:vAlign w:val="top"/>
          </w:tcPr>
          <w:p w14:paraId="73923BB5">
            <w:pPr>
              <w:pStyle w:val="6"/>
              <w:spacing w:before="38" w:line="211" w:lineRule="auto"/>
              <w:ind w:left="145"/>
            </w:pPr>
            <w:r>
              <w:rPr>
                <w:spacing w:val="6"/>
              </w:rPr>
              <w:t>苯乙烯</w:t>
            </w:r>
          </w:p>
        </w:tc>
        <w:tc>
          <w:tcPr>
            <w:tcW w:w="974" w:type="dxa"/>
            <w:gridSpan w:val="2"/>
            <w:vMerge w:val="continue"/>
            <w:tcBorders>
              <w:top w:val="nil"/>
              <w:bottom w:val="nil"/>
            </w:tcBorders>
            <w:vAlign w:val="top"/>
          </w:tcPr>
          <w:p w14:paraId="74013F9C">
            <w:pPr>
              <w:rPr>
                <w:rFonts w:ascii="Arial"/>
                <w:sz w:val="21"/>
              </w:rPr>
            </w:pPr>
          </w:p>
        </w:tc>
        <w:tc>
          <w:tcPr>
            <w:tcW w:w="958" w:type="dxa"/>
            <w:gridSpan w:val="2"/>
            <w:vMerge w:val="continue"/>
            <w:tcBorders>
              <w:top w:val="nil"/>
              <w:bottom w:val="nil"/>
            </w:tcBorders>
            <w:vAlign w:val="top"/>
          </w:tcPr>
          <w:p w14:paraId="2BA84CCB">
            <w:pPr>
              <w:rPr>
                <w:rFonts w:ascii="Arial"/>
                <w:sz w:val="21"/>
              </w:rPr>
            </w:pPr>
          </w:p>
        </w:tc>
        <w:tc>
          <w:tcPr>
            <w:tcW w:w="1138" w:type="dxa"/>
            <w:gridSpan w:val="2"/>
            <w:vAlign w:val="top"/>
          </w:tcPr>
          <w:p w14:paraId="692A9621">
            <w:pPr>
              <w:pStyle w:val="6"/>
              <w:spacing w:before="38" w:line="211" w:lineRule="auto"/>
              <w:ind w:left="140"/>
              <w:rPr>
                <w:rFonts w:ascii="Times New Roman" w:hAnsi="Times New Roman" w:eastAsia="Times New Roman" w:cs="Times New Roman"/>
                <w:sz w:val="13"/>
                <w:szCs w:val="13"/>
              </w:rPr>
            </w:pPr>
            <w:r>
              <w:rPr>
                <w:rFonts w:ascii="Times New Roman" w:hAnsi="Times New Roman" w:eastAsia="Times New Roman" w:cs="Times New Roman"/>
                <w:spacing w:val="1"/>
              </w:rPr>
              <w:t>1.78</w:t>
            </w:r>
            <w:r>
              <w:rPr>
                <w:spacing w:val="1"/>
              </w:rPr>
              <w:t>×</w:t>
            </w:r>
            <w:r>
              <w:rPr>
                <w:rFonts w:ascii="Times New Roman" w:hAnsi="Times New Roman" w:eastAsia="Times New Roman" w:cs="Times New Roman"/>
                <w:spacing w:val="1"/>
              </w:rPr>
              <w:t>10</w:t>
            </w:r>
            <w:r>
              <w:rPr>
                <w:rFonts w:ascii="Times New Roman" w:hAnsi="Times New Roman" w:eastAsia="Times New Roman" w:cs="Times New Roman"/>
                <w:spacing w:val="1"/>
                <w:position w:val="6"/>
                <w:sz w:val="13"/>
                <w:szCs w:val="13"/>
              </w:rPr>
              <w:t>-4</w:t>
            </w:r>
          </w:p>
        </w:tc>
        <w:tc>
          <w:tcPr>
            <w:tcW w:w="1153" w:type="dxa"/>
            <w:gridSpan w:val="2"/>
            <w:vAlign w:val="top"/>
          </w:tcPr>
          <w:p w14:paraId="5400939A">
            <w:pPr>
              <w:spacing w:before="71" w:line="195" w:lineRule="auto"/>
              <w:ind w:left="480"/>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2022" w:type="dxa"/>
            <w:gridSpan w:val="3"/>
            <w:vMerge w:val="continue"/>
            <w:tcBorders>
              <w:top w:val="nil"/>
              <w:bottom w:val="nil"/>
            </w:tcBorders>
            <w:vAlign w:val="top"/>
          </w:tcPr>
          <w:p w14:paraId="19F10B0B">
            <w:pPr>
              <w:rPr>
                <w:rFonts w:ascii="Arial"/>
                <w:sz w:val="21"/>
              </w:rPr>
            </w:pPr>
          </w:p>
        </w:tc>
        <w:tc>
          <w:tcPr>
            <w:tcW w:w="850" w:type="dxa"/>
            <w:tcBorders>
              <w:right w:val="single" w:color="000000" w:sz="6" w:space="0"/>
            </w:tcBorders>
            <w:vAlign w:val="top"/>
          </w:tcPr>
          <w:p w14:paraId="05C9BC31">
            <w:pPr>
              <w:pStyle w:val="6"/>
              <w:spacing w:before="36" w:line="213" w:lineRule="auto"/>
              <w:ind w:left="278"/>
            </w:pPr>
            <w:r>
              <w:t>是</w:t>
            </w:r>
          </w:p>
        </w:tc>
      </w:tr>
      <w:tr w14:paraId="65F6A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99" w:type="dxa"/>
            <w:vMerge w:val="continue"/>
            <w:tcBorders>
              <w:top w:val="nil"/>
              <w:left w:val="single" w:color="000000" w:sz="6" w:space="0"/>
              <w:bottom w:val="nil"/>
            </w:tcBorders>
            <w:textDirection w:val="tbRlV"/>
            <w:vAlign w:val="top"/>
          </w:tcPr>
          <w:p w14:paraId="67C3F421">
            <w:pPr>
              <w:rPr>
                <w:rFonts w:ascii="Arial"/>
                <w:sz w:val="21"/>
              </w:rPr>
            </w:pPr>
          </w:p>
        </w:tc>
        <w:tc>
          <w:tcPr>
            <w:tcW w:w="1044" w:type="dxa"/>
            <w:gridSpan w:val="2"/>
            <w:vMerge w:val="continue"/>
            <w:tcBorders>
              <w:top w:val="nil"/>
              <w:bottom w:val="nil"/>
            </w:tcBorders>
            <w:vAlign w:val="top"/>
          </w:tcPr>
          <w:p w14:paraId="5004A686">
            <w:pPr>
              <w:rPr>
                <w:rFonts w:ascii="Arial"/>
                <w:sz w:val="21"/>
              </w:rPr>
            </w:pPr>
          </w:p>
        </w:tc>
        <w:tc>
          <w:tcPr>
            <w:tcW w:w="914" w:type="dxa"/>
            <w:vAlign w:val="top"/>
          </w:tcPr>
          <w:p w14:paraId="1DACFAF5">
            <w:pPr>
              <w:pStyle w:val="6"/>
              <w:spacing w:before="39" w:line="211" w:lineRule="auto"/>
              <w:ind w:left="275"/>
            </w:pPr>
            <w:r>
              <w:rPr>
                <w:spacing w:val="-9"/>
              </w:rPr>
              <w:t>甲苯</w:t>
            </w:r>
          </w:p>
        </w:tc>
        <w:tc>
          <w:tcPr>
            <w:tcW w:w="974" w:type="dxa"/>
            <w:gridSpan w:val="2"/>
            <w:vMerge w:val="continue"/>
            <w:tcBorders>
              <w:top w:val="nil"/>
              <w:bottom w:val="nil"/>
            </w:tcBorders>
            <w:vAlign w:val="top"/>
          </w:tcPr>
          <w:p w14:paraId="3A4BAC63">
            <w:pPr>
              <w:rPr>
                <w:rFonts w:ascii="Arial"/>
                <w:sz w:val="21"/>
              </w:rPr>
            </w:pPr>
          </w:p>
        </w:tc>
        <w:tc>
          <w:tcPr>
            <w:tcW w:w="958" w:type="dxa"/>
            <w:gridSpan w:val="2"/>
            <w:vMerge w:val="continue"/>
            <w:tcBorders>
              <w:top w:val="nil"/>
              <w:bottom w:val="nil"/>
            </w:tcBorders>
            <w:vAlign w:val="top"/>
          </w:tcPr>
          <w:p w14:paraId="7253ACAB">
            <w:pPr>
              <w:rPr>
                <w:rFonts w:ascii="Arial"/>
                <w:sz w:val="21"/>
              </w:rPr>
            </w:pPr>
          </w:p>
        </w:tc>
        <w:tc>
          <w:tcPr>
            <w:tcW w:w="1138" w:type="dxa"/>
            <w:gridSpan w:val="2"/>
            <w:vAlign w:val="top"/>
          </w:tcPr>
          <w:p w14:paraId="1126A804">
            <w:pPr>
              <w:pStyle w:val="6"/>
              <w:spacing w:before="39" w:line="211" w:lineRule="auto"/>
              <w:ind w:left="124"/>
              <w:rPr>
                <w:rFonts w:ascii="Times New Roman" w:hAnsi="Times New Roman" w:eastAsia="Times New Roman" w:cs="Times New Roman"/>
                <w:sz w:val="13"/>
                <w:szCs w:val="13"/>
              </w:rPr>
            </w:pPr>
            <w:r>
              <w:rPr>
                <w:rFonts w:ascii="Times New Roman" w:hAnsi="Times New Roman" w:eastAsia="Times New Roman" w:cs="Times New Roman"/>
                <w:spacing w:val="-4"/>
              </w:rPr>
              <w:t>6.33</w:t>
            </w:r>
            <w:r>
              <w:rPr>
                <w:rFonts w:ascii="Times New Roman" w:hAnsi="Times New Roman" w:eastAsia="Times New Roman" w:cs="Times New Roman"/>
                <w:spacing w:val="-8"/>
              </w:rPr>
              <w:t xml:space="preserve"> </w:t>
            </w:r>
            <w:r>
              <w:rPr>
                <w:spacing w:val="-4"/>
              </w:rPr>
              <w:t>×</w:t>
            </w:r>
            <w:r>
              <w:rPr>
                <w:spacing w:val="-76"/>
              </w:rPr>
              <w:t xml:space="preserve"> </w:t>
            </w:r>
            <w:r>
              <w:rPr>
                <w:rFonts w:ascii="Times New Roman" w:hAnsi="Times New Roman" w:eastAsia="Times New Roman" w:cs="Times New Roman"/>
                <w:spacing w:val="-4"/>
              </w:rPr>
              <w:t>10</w:t>
            </w:r>
            <w:r>
              <w:rPr>
                <w:rFonts w:ascii="Times New Roman" w:hAnsi="Times New Roman" w:eastAsia="Times New Roman" w:cs="Times New Roman"/>
                <w:spacing w:val="-4"/>
                <w:position w:val="6"/>
                <w:sz w:val="13"/>
                <w:szCs w:val="13"/>
              </w:rPr>
              <w:t>-4</w:t>
            </w:r>
          </w:p>
        </w:tc>
        <w:tc>
          <w:tcPr>
            <w:tcW w:w="1153" w:type="dxa"/>
            <w:gridSpan w:val="2"/>
            <w:vAlign w:val="top"/>
          </w:tcPr>
          <w:p w14:paraId="0CBD0BD3">
            <w:pPr>
              <w:spacing w:before="72" w:line="195" w:lineRule="auto"/>
              <w:ind w:left="49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2022" w:type="dxa"/>
            <w:gridSpan w:val="3"/>
            <w:vMerge w:val="continue"/>
            <w:tcBorders>
              <w:top w:val="nil"/>
              <w:bottom w:val="nil"/>
            </w:tcBorders>
            <w:vAlign w:val="top"/>
          </w:tcPr>
          <w:p w14:paraId="669A1D0C">
            <w:pPr>
              <w:rPr>
                <w:rFonts w:ascii="Arial"/>
                <w:sz w:val="21"/>
              </w:rPr>
            </w:pPr>
          </w:p>
        </w:tc>
        <w:tc>
          <w:tcPr>
            <w:tcW w:w="850" w:type="dxa"/>
            <w:tcBorders>
              <w:right w:val="single" w:color="000000" w:sz="6" w:space="0"/>
            </w:tcBorders>
            <w:vAlign w:val="top"/>
          </w:tcPr>
          <w:p w14:paraId="1456CCAF">
            <w:pPr>
              <w:pStyle w:val="6"/>
              <w:spacing w:before="37" w:line="213" w:lineRule="auto"/>
              <w:ind w:left="278"/>
            </w:pPr>
            <w:r>
              <w:t>是</w:t>
            </w:r>
          </w:p>
        </w:tc>
      </w:tr>
      <w:tr w14:paraId="7C0E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99" w:type="dxa"/>
            <w:vMerge w:val="continue"/>
            <w:tcBorders>
              <w:top w:val="nil"/>
              <w:left w:val="single" w:color="000000" w:sz="6" w:space="0"/>
              <w:bottom w:val="nil"/>
            </w:tcBorders>
            <w:textDirection w:val="tbRlV"/>
            <w:vAlign w:val="top"/>
          </w:tcPr>
          <w:p w14:paraId="5A89BEA9">
            <w:pPr>
              <w:rPr>
                <w:rFonts w:ascii="Arial"/>
                <w:sz w:val="21"/>
              </w:rPr>
            </w:pPr>
          </w:p>
        </w:tc>
        <w:tc>
          <w:tcPr>
            <w:tcW w:w="1044" w:type="dxa"/>
            <w:gridSpan w:val="2"/>
            <w:vMerge w:val="continue"/>
            <w:tcBorders>
              <w:top w:val="nil"/>
              <w:bottom w:val="nil"/>
            </w:tcBorders>
            <w:vAlign w:val="top"/>
          </w:tcPr>
          <w:p w14:paraId="777A2E4E">
            <w:pPr>
              <w:rPr>
                <w:rFonts w:ascii="Arial"/>
                <w:sz w:val="21"/>
              </w:rPr>
            </w:pPr>
          </w:p>
        </w:tc>
        <w:tc>
          <w:tcPr>
            <w:tcW w:w="914" w:type="dxa"/>
            <w:vAlign w:val="top"/>
          </w:tcPr>
          <w:p w14:paraId="0B73DF13">
            <w:pPr>
              <w:pStyle w:val="6"/>
              <w:spacing w:before="37" w:line="212" w:lineRule="auto"/>
              <w:ind w:left="268"/>
            </w:pPr>
            <w:r>
              <w:rPr>
                <w:spacing w:val="-6"/>
              </w:rPr>
              <w:t>乙苯</w:t>
            </w:r>
          </w:p>
        </w:tc>
        <w:tc>
          <w:tcPr>
            <w:tcW w:w="974" w:type="dxa"/>
            <w:gridSpan w:val="2"/>
            <w:vMerge w:val="continue"/>
            <w:tcBorders>
              <w:top w:val="nil"/>
            </w:tcBorders>
            <w:vAlign w:val="top"/>
          </w:tcPr>
          <w:p w14:paraId="64EA5611">
            <w:pPr>
              <w:rPr>
                <w:rFonts w:ascii="Arial"/>
                <w:sz w:val="21"/>
              </w:rPr>
            </w:pPr>
          </w:p>
        </w:tc>
        <w:tc>
          <w:tcPr>
            <w:tcW w:w="958" w:type="dxa"/>
            <w:gridSpan w:val="2"/>
            <w:vMerge w:val="continue"/>
            <w:tcBorders>
              <w:top w:val="nil"/>
            </w:tcBorders>
            <w:vAlign w:val="top"/>
          </w:tcPr>
          <w:p w14:paraId="540606CE">
            <w:pPr>
              <w:rPr>
                <w:rFonts w:ascii="Arial"/>
                <w:sz w:val="21"/>
              </w:rPr>
            </w:pPr>
          </w:p>
        </w:tc>
        <w:tc>
          <w:tcPr>
            <w:tcW w:w="1138" w:type="dxa"/>
            <w:gridSpan w:val="2"/>
            <w:vAlign w:val="top"/>
          </w:tcPr>
          <w:p w14:paraId="058AE07B">
            <w:pPr>
              <w:pStyle w:val="6"/>
              <w:spacing w:before="37" w:line="212" w:lineRule="auto"/>
              <w:ind w:left="120"/>
              <w:rPr>
                <w:rFonts w:ascii="Times New Roman" w:hAnsi="Times New Roman" w:eastAsia="Times New Roman" w:cs="Times New Roman"/>
                <w:sz w:val="13"/>
                <w:szCs w:val="13"/>
              </w:rPr>
            </w:pPr>
            <w:r>
              <w:rPr>
                <w:rFonts w:ascii="Times New Roman" w:hAnsi="Times New Roman" w:eastAsia="Times New Roman" w:cs="Times New Roman"/>
                <w:spacing w:val="4"/>
              </w:rPr>
              <w:t>2.94</w:t>
            </w:r>
            <w:r>
              <w:rPr>
                <w:spacing w:val="4"/>
              </w:rPr>
              <w:t>×</w:t>
            </w:r>
            <w:r>
              <w:rPr>
                <w:rFonts w:ascii="Times New Roman" w:hAnsi="Times New Roman" w:eastAsia="Times New Roman" w:cs="Times New Roman"/>
                <w:spacing w:val="4"/>
              </w:rPr>
              <w:t>10</w:t>
            </w:r>
            <w:r>
              <w:rPr>
                <w:rFonts w:ascii="Times New Roman" w:hAnsi="Times New Roman" w:eastAsia="Times New Roman" w:cs="Times New Roman"/>
                <w:spacing w:val="4"/>
                <w:position w:val="6"/>
                <w:sz w:val="13"/>
                <w:szCs w:val="13"/>
              </w:rPr>
              <w:t>-4</w:t>
            </w:r>
          </w:p>
        </w:tc>
        <w:tc>
          <w:tcPr>
            <w:tcW w:w="1153" w:type="dxa"/>
            <w:gridSpan w:val="2"/>
            <w:vAlign w:val="top"/>
          </w:tcPr>
          <w:p w14:paraId="40279D3C">
            <w:pPr>
              <w:spacing w:before="70"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2022" w:type="dxa"/>
            <w:gridSpan w:val="3"/>
            <w:vMerge w:val="continue"/>
            <w:tcBorders>
              <w:top w:val="nil"/>
              <w:bottom w:val="nil"/>
            </w:tcBorders>
            <w:vAlign w:val="top"/>
          </w:tcPr>
          <w:p w14:paraId="5EA03EE5">
            <w:pPr>
              <w:rPr>
                <w:rFonts w:ascii="Arial"/>
                <w:sz w:val="21"/>
              </w:rPr>
            </w:pPr>
          </w:p>
        </w:tc>
        <w:tc>
          <w:tcPr>
            <w:tcW w:w="850" w:type="dxa"/>
            <w:tcBorders>
              <w:right w:val="single" w:color="000000" w:sz="6" w:space="0"/>
            </w:tcBorders>
            <w:vAlign w:val="top"/>
          </w:tcPr>
          <w:p w14:paraId="2980190E">
            <w:pPr>
              <w:pStyle w:val="6"/>
              <w:spacing w:before="35" w:line="214" w:lineRule="auto"/>
              <w:ind w:left="278"/>
            </w:pPr>
            <w:r>
              <w:t>是</w:t>
            </w:r>
          </w:p>
        </w:tc>
      </w:tr>
      <w:tr w14:paraId="7EC89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99" w:type="dxa"/>
            <w:vMerge w:val="continue"/>
            <w:tcBorders>
              <w:top w:val="nil"/>
              <w:left w:val="single" w:color="000000" w:sz="6" w:space="0"/>
              <w:bottom w:val="nil"/>
            </w:tcBorders>
            <w:textDirection w:val="tbRlV"/>
            <w:vAlign w:val="top"/>
          </w:tcPr>
          <w:p w14:paraId="6AED8B45">
            <w:pPr>
              <w:rPr>
                <w:rFonts w:ascii="Arial"/>
                <w:sz w:val="21"/>
              </w:rPr>
            </w:pPr>
          </w:p>
        </w:tc>
        <w:tc>
          <w:tcPr>
            <w:tcW w:w="1044" w:type="dxa"/>
            <w:gridSpan w:val="2"/>
            <w:vMerge w:val="continue"/>
            <w:tcBorders>
              <w:top w:val="nil"/>
              <w:bottom w:val="nil"/>
            </w:tcBorders>
            <w:vAlign w:val="top"/>
          </w:tcPr>
          <w:p w14:paraId="382ED597">
            <w:pPr>
              <w:rPr>
                <w:rFonts w:ascii="Arial"/>
                <w:sz w:val="21"/>
              </w:rPr>
            </w:pPr>
          </w:p>
        </w:tc>
        <w:tc>
          <w:tcPr>
            <w:tcW w:w="914" w:type="dxa"/>
            <w:vAlign w:val="top"/>
          </w:tcPr>
          <w:p w14:paraId="3A479209">
            <w:pPr>
              <w:pStyle w:val="6"/>
              <w:spacing w:before="142" w:line="228" w:lineRule="auto"/>
              <w:ind w:left="141"/>
            </w:pPr>
            <w:r>
              <w:rPr>
                <w:spacing w:val="7"/>
              </w:rPr>
              <w:t>颗粒物</w:t>
            </w:r>
          </w:p>
        </w:tc>
        <w:tc>
          <w:tcPr>
            <w:tcW w:w="974" w:type="dxa"/>
            <w:gridSpan w:val="2"/>
            <w:vAlign w:val="top"/>
          </w:tcPr>
          <w:p w14:paraId="5F1D4AF7">
            <w:pPr>
              <w:pStyle w:val="6"/>
              <w:spacing w:before="18" w:line="212" w:lineRule="auto"/>
              <w:ind w:left="278" w:right="173" w:hanging="104"/>
            </w:pPr>
            <w:r>
              <w:rPr>
                <w:spacing w:val="6"/>
              </w:rPr>
              <w:t>布袋除</w:t>
            </w:r>
            <w:r>
              <w:rPr>
                <w:spacing w:val="1"/>
              </w:rPr>
              <w:t xml:space="preserve"> </w:t>
            </w:r>
            <w:r>
              <w:rPr>
                <w:spacing w:val="3"/>
              </w:rPr>
              <w:t>尘器</w:t>
            </w:r>
          </w:p>
        </w:tc>
        <w:tc>
          <w:tcPr>
            <w:tcW w:w="958" w:type="dxa"/>
            <w:gridSpan w:val="2"/>
            <w:vAlign w:val="top"/>
          </w:tcPr>
          <w:p w14:paraId="76A5A4E2">
            <w:pPr>
              <w:spacing w:before="177" w:line="195" w:lineRule="auto"/>
              <w:ind w:left="378"/>
              <w:rPr>
                <w:rFonts w:ascii="Times New Roman" w:hAnsi="Times New Roman" w:eastAsia="Times New Roman" w:cs="Times New Roman"/>
                <w:sz w:val="20"/>
                <w:szCs w:val="20"/>
              </w:rPr>
            </w:pPr>
            <w:r>
              <w:rPr>
                <w:rFonts w:ascii="Times New Roman" w:hAnsi="Times New Roman" w:eastAsia="Times New Roman" w:cs="Times New Roman"/>
                <w:sz w:val="20"/>
                <w:szCs w:val="20"/>
              </w:rPr>
              <w:t>95</w:t>
            </w:r>
          </w:p>
        </w:tc>
        <w:tc>
          <w:tcPr>
            <w:tcW w:w="1138" w:type="dxa"/>
            <w:gridSpan w:val="2"/>
            <w:vAlign w:val="top"/>
          </w:tcPr>
          <w:p w14:paraId="32BA83D5">
            <w:pPr>
              <w:spacing w:before="177" w:line="195" w:lineRule="auto"/>
              <w:ind w:left="35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14.43</w:t>
            </w:r>
          </w:p>
        </w:tc>
        <w:tc>
          <w:tcPr>
            <w:tcW w:w="1153" w:type="dxa"/>
            <w:gridSpan w:val="2"/>
            <w:vAlign w:val="top"/>
          </w:tcPr>
          <w:p w14:paraId="4858C69C">
            <w:pPr>
              <w:spacing w:before="177" w:line="195" w:lineRule="auto"/>
              <w:ind w:left="479"/>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2022" w:type="dxa"/>
            <w:gridSpan w:val="3"/>
            <w:vMerge w:val="continue"/>
            <w:tcBorders>
              <w:top w:val="nil"/>
              <w:bottom w:val="nil"/>
            </w:tcBorders>
            <w:vAlign w:val="top"/>
          </w:tcPr>
          <w:p w14:paraId="30705545">
            <w:pPr>
              <w:rPr>
                <w:rFonts w:ascii="Arial"/>
                <w:sz w:val="21"/>
              </w:rPr>
            </w:pPr>
          </w:p>
        </w:tc>
        <w:tc>
          <w:tcPr>
            <w:tcW w:w="850" w:type="dxa"/>
            <w:tcBorders>
              <w:right w:val="single" w:color="000000" w:sz="6" w:space="0"/>
            </w:tcBorders>
            <w:vAlign w:val="top"/>
          </w:tcPr>
          <w:p w14:paraId="3E9841AE">
            <w:pPr>
              <w:pStyle w:val="6"/>
              <w:spacing w:before="141" w:line="231" w:lineRule="auto"/>
              <w:ind w:left="278"/>
            </w:pPr>
            <w:r>
              <w:t>是</w:t>
            </w:r>
          </w:p>
        </w:tc>
      </w:tr>
      <w:tr w14:paraId="73A22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99" w:type="dxa"/>
            <w:vMerge w:val="continue"/>
            <w:tcBorders>
              <w:top w:val="nil"/>
              <w:left w:val="single" w:color="000000" w:sz="6" w:space="0"/>
              <w:bottom w:val="nil"/>
            </w:tcBorders>
            <w:textDirection w:val="tbRlV"/>
            <w:vAlign w:val="top"/>
          </w:tcPr>
          <w:p w14:paraId="0A450ED8">
            <w:pPr>
              <w:rPr>
                <w:rFonts w:ascii="Arial"/>
                <w:sz w:val="21"/>
              </w:rPr>
            </w:pPr>
          </w:p>
        </w:tc>
        <w:tc>
          <w:tcPr>
            <w:tcW w:w="1044" w:type="dxa"/>
            <w:gridSpan w:val="2"/>
            <w:vMerge w:val="continue"/>
            <w:tcBorders>
              <w:top w:val="nil"/>
              <w:bottom w:val="nil"/>
            </w:tcBorders>
            <w:vAlign w:val="top"/>
          </w:tcPr>
          <w:p w14:paraId="5971CEC2">
            <w:pPr>
              <w:rPr>
                <w:rFonts w:ascii="Arial"/>
                <w:sz w:val="21"/>
              </w:rPr>
            </w:pPr>
          </w:p>
        </w:tc>
        <w:tc>
          <w:tcPr>
            <w:tcW w:w="914" w:type="dxa"/>
            <w:vAlign w:val="top"/>
          </w:tcPr>
          <w:p w14:paraId="0A92FF19">
            <w:pPr>
              <w:pStyle w:val="6"/>
              <w:spacing w:before="20" w:line="211" w:lineRule="auto"/>
              <w:ind w:left="253" w:right="145" w:hanging="107"/>
            </w:pPr>
            <w:r>
              <w:rPr>
                <w:spacing w:val="5"/>
              </w:rPr>
              <w:t>非甲烷</w:t>
            </w:r>
            <w:r>
              <w:rPr>
                <w:spacing w:val="1"/>
              </w:rPr>
              <w:t xml:space="preserve"> </w:t>
            </w:r>
            <w:r>
              <w:rPr>
                <w:spacing w:val="2"/>
              </w:rPr>
              <w:t>总烃</w:t>
            </w:r>
          </w:p>
        </w:tc>
        <w:tc>
          <w:tcPr>
            <w:tcW w:w="974" w:type="dxa"/>
            <w:gridSpan w:val="2"/>
            <w:vMerge w:val="restart"/>
            <w:tcBorders>
              <w:bottom w:val="nil"/>
            </w:tcBorders>
            <w:vAlign w:val="top"/>
          </w:tcPr>
          <w:p w14:paraId="490087F6">
            <w:pPr>
              <w:spacing w:line="378" w:lineRule="auto"/>
              <w:rPr>
                <w:rFonts w:ascii="Arial"/>
                <w:sz w:val="21"/>
              </w:rPr>
            </w:pPr>
          </w:p>
          <w:p w14:paraId="6229F23B">
            <w:pPr>
              <w:pStyle w:val="6"/>
              <w:spacing w:before="65" w:line="225" w:lineRule="auto"/>
              <w:ind w:left="279" w:right="173" w:hanging="104"/>
            </w:pPr>
            <w:r>
              <w:rPr>
                <w:spacing w:val="6"/>
              </w:rPr>
              <w:t>两级活</w:t>
            </w:r>
            <w:r>
              <w:t xml:space="preserve"> </w:t>
            </w:r>
            <w:r>
              <w:rPr>
                <w:spacing w:val="3"/>
              </w:rPr>
              <w:t>性炭</w:t>
            </w:r>
          </w:p>
        </w:tc>
        <w:tc>
          <w:tcPr>
            <w:tcW w:w="958" w:type="dxa"/>
            <w:gridSpan w:val="2"/>
            <w:vMerge w:val="restart"/>
            <w:tcBorders>
              <w:bottom w:val="nil"/>
            </w:tcBorders>
            <w:vAlign w:val="top"/>
          </w:tcPr>
          <w:p w14:paraId="48329D4E">
            <w:pPr>
              <w:spacing w:line="270" w:lineRule="auto"/>
              <w:rPr>
                <w:rFonts w:ascii="Arial"/>
                <w:sz w:val="21"/>
              </w:rPr>
            </w:pPr>
          </w:p>
          <w:p w14:paraId="37E873B5">
            <w:pPr>
              <w:spacing w:line="270" w:lineRule="auto"/>
              <w:rPr>
                <w:rFonts w:ascii="Arial"/>
                <w:sz w:val="21"/>
              </w:rPr>
            </w:pPr>
          </w:p>
          <w:p w14:paraId="040D1E3E">
            <w:pPr>
              <w:spacing w:before="58" w:line="195" w:lineRule="auto"/>
              <w:ind w:left="378"/>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1138" w:type="dxa"/>
            <w:gridSpan w:val="2"/>
            <w:vAlign w:val="top"/>
          </w:tcPr>
          <w:p w14:paraId="258E9B89">
            <w:pPr>
              <w:spacing w:before="178" w:line="195" w:lineRule="auto"/>
              <w:ind w:left="3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8.38</w:t>
            </w:r>
          </w:p>
        </w:tc>
        <w:tc>
          <w:tcPr>
            <w:tcW w:w="1153" w:type="dxa"/>
            <w:gridSpan w:val="2"/>
            <w:vAlign w:val="top"/>
          </w:tcPr>
          <w:p w14:paraId="1AD4A79D">
            <w:pPr>
              <w:spacing w:before="178"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2022" w:type="dxa"/>
            <w:gridSpan w:val="3"/>
            <w:vMerge w:val="continue"/>
            <w:tcBorders>
              <w:top w:val="nil"/>
              <w:bottom w:val="nil"/>
            </w:tcBorders>
            <w:vAlign w:val="top"/>
          </w:tcPr>
          <w:p w14:paraId="59CBE8F1">
            <w:pPr>
              <w:rPr>
                <w:rFonts w:ascii="Arial"/>
                <w:sz w:val="21"/>
              </w:rPr>
            </w:pPr>
          </w:p>
        </w:tc>
        <w:tc>
          <w:tcPr>
            <w:tcW w:w="850" w:type="dxa"/>
            <w:tcBorders>
              <w:right w:val="single" w:color="000000" w:sz="6" w:space="0"/>
            </w:tcBorders>
            <w:vAlign w:val="top"/>
          </w:tcPr>
          <w:p w14:paraId="562D0DB3">
            <w:pPr>
              <w:pStyle w:val="6"/>
              <w:spacing w:before="143" w:line="231" w:lineRule="auto"/>
              <w:ind w:left="278"/>
            </w:pPr>
            <w:r>
              <w:t>是</w:t>
            </w:r>
          </w:p>
        </w:tc>
      </w:tr>
      <w:tr w14:paraId="5C10A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99" w:type="dxa"/>
            <w:vMerge w:val="continue"/>
            <w:tcBorders>
              <w:top w:val="nil"/>
              <w:left w:val="single" w:color="000000" w:sz="6" w:space="0"/>
              <w:bottom w:val="nil"/>
            </w:tcBorders>
            <w:textDirection w:val="tbRlV"/>
            <w:vAlign w:val="top"/>
          </w:tcPr>
          <w:p w14:paraId="49C8982B">
            <w:pPr>
              <w:rPr>
                <w:rFonts w:ascii="Arial"/>
                <w:sz w:val="21"/>
              </w:rPr>
            </w:pPr>
          </w:p>
        </w:tc>
        <w:tc>
          <w:tcPr>
            <w:tcW w:w="1044" w:type="dxa"/>
            <w:gridSpan w:val="2"/>
            <w:vMerge w:val="continue"/>
            <w:tcBorders>
              <w:top w:val="nil"/>
              <w:bottom w:val="nil"/>
            </w:tcBorders>
            <w:vAlign w:val="top"/>
          </w:tcPr>
          <w:p w14:paraId="15D9134D">
            <w:pPr>
              <w:rPr>
                <w:rFonts w:ascii="Arial"/>
                <w:sz w:val="21"/>
              </w:rPr>
            </w:pPr>
          </w:p>
        </w:tc>
        <w:tc>
          <w:tcPr>
            <w:tcW w:w="914" w:type="dxa"/>
            <w:vAlign w:val="top"/>
          </w:tcPr>
          <w:p w14:paraId="2F14517A">
            <w:pPr>
              <w:pStyle w:val="6"/>
              <w:spacing w:before="41" w:line="208" w:lineRule="auto"/>
              <w:ind w:left="145"/>
            </w:pPr>
            <w:r>
              <w:rPr>
                <w:spacing w:val="6"/>
              </w:rPr>
              <w:t>苯乙烯</w:t>
            </w:r>
          </w:p>
        </w:tc>
        <w:tc>
          <w:tcPr>
            <w:tcW w:w="974" w:type="dxa"/>
            <w:gridSpan w:val="2"/>
            <w:vMerge w:val="continue"/>
            <w:tcBorders>
              <w:top w:val="nil"/>
              <w:bottom w:val="nil"/>
            </w:tcBorders>
            <w:vAlign w:val="top"/>
          </w:tcPr>
          <w:p w14:paraId="25CD0CB2">
            <w:pPr>
              <w:rPr>
                <w:rFonts w:ascii="Arial"/>
                <w:sz w:val="21"/>
              </w:rPr>
            </w:pPr>
          </w:p>
        </w:tc>
        <w:tc>
          <w:tcPr>
            <w:tcW w:w="958" w:type="dxa"/>
            <w:gridSpan w:val="2"/>
            <w:vMerge w:val="continue"/>
            <w:tcBorders>
              <w:top w:val="nil"/>
              <w:bottom w:val="nil"/>
            </w:tcBorders>
            <w:vAlign w:val="top"/>
          </w:tcPr>
          <w:p w14:paraId="75FD7B01">
            <w:pPr>
              <w:rPr>
                <w:rFonts w:ascii="Arial"/>
                <w:sz w:val="21"/>
              </w:rPr>
            </w:pPr>
          </w:p>
        </w:tc>
        <w:tc>
          <w:tcPr>
            <w:tcW w:w="1138" w:type="dxa"/>
            <w:gridSpan w:val="2"/>
            <w:vAlign w:val="top"/>
          </w:tcPr>
          <w:p w14:paraId="22A09C21">
            <w:pPr>
              <w:pStyle w:val="6"/>
              <w:spacing w:before="41" w:line="208" w:lineRule="auto"/>
              <w:ind w:left="140"/>
              <w:rPr>
                <w:rFonts w:ascii="Times New Roman" w:hAnsi="Times New Roman" w:eastAsia="Times New Roman" w:cs="Times New Roman"/>
                <w:sz w:val="13"/>
                <w:szCs w:val="13"/>
              </w:rPr>
            </w:pPr>
            <w:r>
              <w:rPr>
                <w:rFonts w:ascii="Times New Roman" w:hAnsi="Times New Roman" w:eastAsia="Times New Roman" w:cs="Times New Roman"/>
                <w:spacing w:val="1"/>
              </w:rPr>
              <w:t>1.78</w:t>
            </w:r>
            <w:r>
              <w:rPr>
                <w:spacing w:val="1"/>
              </w:rPr>
              <w:t>×</w:t>
            </w:r>
            <w:r>
              <w:rPr>
                <w:rFonts w:ascii="Times New Roman" w:hAnsi="Times New Roman" w:eastAsia="Times New Roman" w:cs="Times New Roman"/>
                <w:spacing w:val="1"/>
              </w:rPr>
              <w:t>10</w:t>
            </w:r>
            <w:r>
              <w:rPr>
                <w:rFonts w:ascii="Times New Roman" w:hAnsi="Times New Roman" w:eastAsia="Times New Roman" w:cs="Times New Roman"/>
                <w:spacing w:val="1"/>
                <w:position w:val="6"/>
                <w:sz w:val="13"/>
                <w:szCs w:val="13"/>
              </w:rPr>
              <w:t>-4</w:t>
            </w:r>
          </w:p>
        </w:tc>
        <w:tc>
          <w:tcPr>
            <w:tcW w:w="1153" w:type="dxa"/>
            <w:gridSpan w:val="2"/>
            <w:vAlign w:val="top"/>
          </w:tcPr>
          <w:p w14:paraId="170E67E2">
            <w:pPr>
              <w:spacing w:before="72" w:line="195" w:lineRule="auto"/>
              <w:ind w:left="480"/>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2022" w:type="dxa"/>
            <w:gridSpan w:val="3"/>
            <w:vMerge w:val="continue"/>
            <w:tcBorders>
              <w:top w:val="nil"/>
              <w:bottom w:val="nil"/>
            </w:tcBorders>
            <w:vAlign w:val="top"/>
          </w:tcPr>
          <w:p w14:paraId="3F822BA3">
            <w:pPr>
              <w:rPr>
                <w:rFonts w:ascii="Arial"/>
                <w:sz w:val="21"/>
              </w:rPr>
            </w:pPr>
          </w:p>
        </w:tc>
        <w:tc>
          <w:tcPr>
            <w:tcW w:w="850" w:type="dxa"/>
            <w:tcBorders>
              <w:right w:val="single" w:color="000000" w:sz="6" w:space="0"/>
            </w:tcBorders>
            <w:vAlign w:val="top"/>
          </w:tcPr>
          <w:p w14:paraId="7FF2DC80">
            <w:pPr>
              <w:pStyle w:val="6"/>
              <w:spacing w:before="36" w:line="213" w:lineRule="auto"/>
              <w:ind w:left="278"/>
            </w:pPr>
            <w:r>
              <w:t>是</w:t>
            </w:r>
          </w:p>
        </w:tc>
      </w:tr>
      <w:tr w14:paraId="228C5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99" w:type="dxa"/>
            <w:vMerge w:val="continue"/>
            <w:tcBorders>
              <w:top w:val="nil"/>
              <w:left w:val="single" w:color="000000" w:sz="6" w:space="0"/>
              <w:bottom w:val="nil"/>
            </w:tcBorders>
            <w:textDirection w:val="tbRlV"/>
            <w:vAlign w:val="top"/>
          </w:tcPr>
          <w:p w14:paraId="0A47F659">
            <w:pPr>
              <w:rPr>
                <w:rFonts w:ascii="Arial"/>
                <w:sz w:val="21"/>
              </w:rPr>
            </w:pPr>
          </w:p>
        </w:tc>
        <w:tc>
          <w:tcPr>
            <w:tcW w:w="1044" w:type="dxa"/>
            <w:gridSpan w:val="2"/>
            <w:vMerge w:val="continue"/>
            <w:tcBorders>
              <w:top w:val="nil"/>
              <w:bottom w:val="nil"/>
            </w:tcBorders>
            <w:vAlign w:val="top"/>
          </w:tcPr>
          <w:p w14:paraId="765EE06F">
            <w:pPr>
              <w:rPr>
                <w:rFonts w:ascii="Arial"/>
                <w:sz w:val="21"/>
              </w:rPr>
            </w:pPr>
          </w:p>
        </w:tc>
        <w:tc>
          <w:tcPr>
            <w:tcW w:w="914" w:type="dxa"/>
            <w:vAlign w:val="top"/>
          </w:tcPr>
          <w:p w14:paraId="3294FAA3">
            <w:pPr>
              <w:pStyle w:val="6"/>
              <w:spacing w:before="42" w:line="208" w:lineRule="auto"/>
              <w:ind w:left="275"/>
            </w:pPr>
            <w:r>
              <w:rPr>
                <w:spacing w:val="-9"/>
              </w:rPr>
              <w:t>甲苯</w:t>
            </w:r>
          </w:p>
        </w:tc>
        <w:tc>
          <w:tcPr>
            <w:tcW w:w="974" w:type="dxa"/>
            <w:gridSpan w:val="2"/>
            <w:vMerge w:val="continue"/>
            <w:tcBorders>
              <w:top w:val="nil"/>
              <w:bottom w:val="nil"/>
            </w:tcBorders>
            <w:vAlign w:val="top"/>
          </w:tcPr>
          <w:p w14:paraId="5020713E">
            <w:pPr>
              <w:rPr>
                <w:rFonts w:ascii="Arial"/>
                <w:sz w:val="21"/>
              </w:rPr>
            </w:pPr>
          </w:p>
        </w:tc>
        <w:tc>
          <w:tcPr>
            <w:tcW w:w="958" w:type="dxa"/>
            <w:gridSpan w:val="2"/>
            <w:vMerge w:val="continue"/>
            <w:tcBorders>
              <w:top w:val="nil"/>
              <w:bottom w:val="nil"/>
            </w:tcBorders>
            <w:vAlign w:val="top"/>
          </w:tcPr>
          <w:p w14:paraId="739A3297">
            <w:pPr>
              <w:rPr>
                <w:rFonts w:ascii="Arial"/>
                <w:sz w:val="21"/>
              </w:rPr>
            </w:pPr>
          </w:p>
        </w:tc>
        <w:tc>
          <w:tcPr>
            <w:tcW w:w="1138" w:type="dxa"/>
            <w:gridSpan w:val="2"/>
            <w:vAlign w:val="top"/>
          </w:tcPr>
          <w:p w14:paraId="770EFA1B">
            <w:pPr>
              <w:pStyle w:val="6"/>
              <w:spacing w:before="42" w:line="208" w:lineRule="auto"/>
              <w:ind w:left="124"/>
              <w:rPr>
                <w:rFonts w:ascii="Times New Roman" w:hAnsi="Times New Roman" w:eastAsia="Times New Roman" w:cs="Times New Roman"/>
                <w:sz w:val="13"/>
                <w:szCs w:val="13"/>
              </w:rPr>
            </w:pPr>
            <w:r>
              <w:rPr>
                <w:rFonts w:ascii="Times New Roman" w:hAnsi="Times New Roman" w:eastAsia="Times New Roman" w:cs="Times New Roman"/>
                <w:spacing w:val="-4"/>
              </w:rPr>
              <w:t>6.33</w:t>
            </w:r>
            <w:r>
              <w:rPr>
                <w:rFonts w:ascii="Times New Roman" w:hAnsi="Times New Roman" w:eastAsia="Times New Roman" w:cs="Times New Roman"/>
                <w:spacing w:val="-8"/>
              </w:rPr>
              <w:t xml:space="preserve"> </w:t>
            </w:r>
            <w:r>
              <w:rPr>
                <w:spacing w:val="-4"/>
              </w:rPr>
              <w:t>×</w:t>
            </w:r>
            <w:r>
              <w:rPr>
                <w:spacing w:val="-76"/>
              </w:rPr>
              <w:t xml:space="preserve"> </w:t>
            </w:r>
            <w:r>
              <w:rPr>
                <w:rFonts w:ascii="Times New Roman" w:hAnsi="Times New Roman" w:eastAsia="Times New Roman" w:cs="Times New Roman"/>
                <w:spacing w:val="-4"/>
              </w:rPr>
              <w:t>10</w:t>
            </w:r>
            <w:r>
              <w:rPr>
                <w:rFonts w:ascii="Times New Roman" w:hAnsi="Times New Roman" w:eastAsia="Times New Roman" w:cs="Times New Roman"/>
                <w:spacing w:val="-4"/>
                <w:position w:val="6"/>
                <w:sz w:val="13"/>
                <w:szCs w:val="13"/>
              </w:rPr>
              <w:t>-4</w:t>
            </w:r>
          </w:p>
        </w:tc>
        <w:tc>
          <w:tcPr>
            <w:tcW w:w="1153" w:type="dxa"/>
            <w:gridSpan w:val="2"/>
            <w:vAlign w:val="top"/>
          </w:tcPr>
          <w:p w14:paraId="1F9298C1">
            <w:pPr>
              <w:spacing w:before="73" w:line="195" w:lineRule="auto"/>
              <w:ind w:left="49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2022" w:type="dxa"/>
            <w:gridSpan w:val="3"/>
            <w:vMerge w:val="continue"/>
            <w:tcBorders>
              <w:top w:val="nil"/>
              <w:bottom w:val="nil"/>
            </w:tcBorders>
            <w:vAlign w:val="top"/>
          </w:tcPr>
          <w:p w14:paraId="3BDE34A3">
            <w:pPr>
              <w:rPr>
                <w:rFonts w:ascii="Arial"/>
                <w:sz w:val="21"/>
              </w:rPr>
            </w:pPr>
          </w:p>
        </w:tc>
        <w:tc>
          <w:tcPr>
            <w:tcW w:w="850" w:type="dxa"/>
            <w:tcBorders>
              <w:right w:val="single" w:color="000000" w:sz="6" w:space="0"/>
            </w:tcBorders>
            <w:vAlign w:val="top"/>
          </w:tcPr>
          <w:p w14:paraId="09588D9C">
            <w:pPr>
              <w:pStyle w:val="6"/>
              <w:spacing w:before="37" w:line="213" w:lineRule="auto"/>
              <w:ind w:left="278"/>
            </w:pPr>
            <w:r>
              <w:t>是</w:t>
            </w:r>
          </w:p>
        </w:tc>
      </w:tr>
      <w:tr w14:paraId="51FB8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399" w:type="dxa"/>
            <w:vMerge w:val="continue"/>
            <w:tcBorders>
              <w:top w:val="nil"/>
              <w:left w:val="single" w:color="000000" w:sz="6" w:space="0"/>
              <w:bottom w:val="nil"/>
            </w:tcBorders>
            <w:textDirection w:val="tbRlV"/>
            <w:vAlign w:val="top"/>
          </w:tcPr>
          <w:p w14:paraId="6FA3749D">
            <w:pPr>
              <w:rPr>
                <w:rFonts w:ascii="Arial"/>
                <w:sz w:val="21"/>
              </w:rPr>
            </w:pPr>
          </w:p>
        </w:tc>
        <w:tc>
          <w:tcPr>
            <w:tcW w:w="1044" w:type="dxa"/>
            <w:gridSpan w:val="2"/>
            <w:vMerge w:val="continue"/>
            <w:tcBorders>
              <w:top w:val="nil"/>
              <w:bottom w:val="single" w:color="000000" w:sz="10" w:space="0"/>
            </w:tcBorders>
            <w:vAlign w:val="top"/>
          </w:tcPr>
          <w:p w14:paraId="30AEE738">
            <w:pPr>
              <w:rPr>
                <w:rFonts w:ascii="Arial"/>
                <w:sz w:val="21"/>
              </w:rPr>
            </w:pPr>
          </w:p>
        </w:tc>
        <w:tc>
          <w:tcPr>
            <w:tcW w:w="914" w:type="dxa"/>
            <w:tcBorders>
              <w:bottom w:val="single" w:color="000000" w:sz="10" w:space="0"/>
            </w:tcBorders>
            <w:vAlign w:val="top"/>
          </w:tcPr>
          <w:p w14:paraId="5EF7AEFF">
            <w:pPr>
              <w:pStyle w:val="6"/>
              <w:spacing w:before="39" w:line="218" w:lineRule="auto"/>
              <w:ind w:left="268"/>
            </w:pPr>
            <w:r>
              <w:rPr>
                <w:spacing w:val="-6"/>
              </w:rPr>
              <w:t>乙苯</w:t>
            </w:r>
          </w:p>
        </w:tc>
        <w:tc>
          <w:tcPr>
            <w:tcW w:w="974" w:type="dxa"/>
            <w:gridSpan w:val="2"/>
            <w:vMerge w:val="continue"/>
            <w:tcBorders>
              <w:top w:val="nil"/>
              <w:bottom w:val="single" w:color="000000" w:sz="10" w:space="0"/>
            </w:tcBorders>
            <w:vAlign w:val="top"/>
          </w:tcPr>
          <w:p w14:paraId="290550DC">
            <w:pPr>
              <w:rPr>
                <w:rFonts w:ascii="Arial"/>
                <w:sz w:val="21"/>
              </w:rPr>
            </w:pPr>
          </w:p>
        </w:tc>
        <w:tc>
          <w:tcPr>
            <w:tcW w:w="958" w:type="dxa"/>
            <w:gridSpan w:val="2"/>
            <w:vMerge w:val="continue"/>
            <w:tcBorders>
              <w:top w:val="nil"/>
              <w:bottom w:val="single" w:color="000000" w:sz="10" w:space="0"/>
            </w:tcBorders>
            <w:vAlign w:val="top"/>
          </w:tcPr>
          <w:p w14:paraId="0566A692">
            <w:pPr>
              <w:rPr>
                <w:rFonts w:ascii="Arial"/>
                <w:sz w:val="21"/>
              </w:rPr>
            </w:pPr>
          </w:p>
        </w:tc>
        <w:tc>
          <w:tcPr>
            <w:tcW w:w="1138" w:type="dxa"/>
            <w:gridSpan w:val="2"/>
            <w:tcBorders>
              <w:bottom w:val="single" w:color="000000" w:sz="10" w:space="0"/>
            </w:tcBorders>
            <w:vAlign w:val="top"/>
          </w:tcPr>
          <w:p w14:paraId="2AEA8029">
            <w:pPr>
              <w:pStyle w:val="6"/>
              <w:spacing w:before="39" w:line="218" w:lineRule="auto"/>
              <w:ind w:left="120"/>
              <w:rPr>
                <w:rFonts w:ascii="Times New Roman" w:hAnsi="Times New Roman" w:eastAsia="Times New Roman" w:cs="Times New Roman"/>
                <w:sz w:val="13"/>
                <w:szCs w:val="13"/>
              </w:rPr>
            </w:pPr>
            <w:r>
              <w:rPr>
                <w:rFonts w:ascii="Times New Roman" w:hAnsi="Times New Roman" w:eastAsia="Times New Roman" w:cs="Times New Roman"/>
                <w:spacing w:val="4"/>
              </w:rPr>
              <w:t>2.94</w:t>
            </w:r>
            <w:r>
              <w:rPr>
                <w:spacing w:val="4"/>
              </w:rPr>
              <w:t>×</w:t>
            </w:r>
            <w:r>
              <w:rPr>
                <w:rFonts w:ascii="Times New Roman" w:hAnsi="Times New Roman" w:eastAsia="Times New Roman" w:cs="Times New Roman"/>
                <w:spacing w:val="4"/>
              </w:rPr>
              <w:t>10</w:t>
            </w:r>
            <w:r>
              <w:rPr>
                <w:rFonts w:ascii="Times New Roman" w:hAnsi="Times New Roman" w:eastAsia="Times New Roman" w:cs="Times New Roman"/>
                <w:spacing w:val="4"/>
                <w:position w:val="6"/>
                <w:sz w:val="13"/>
                <w:szCs w:val="13"/>
              </w:rPr>
              <w:t>-4</w:t>
            </w:r>
          </w:p>
        </w:tc>
        <w:tc>
          <w:tcPr>
            <w:tcW w:w="1153" w:type="dxa"/>
            <w:gridSpan w:val="2"/>
            <w:tcBorders>
              <w:bottom w:val="single" w:color="000000" w:sz="10" w:space="0"/>
            </w:tcBorders>
            <w:vAlign w:val="top"/>
          </w:tcPr>
          <w:p w14:paraId="5421D0C2">
            <w:pPr>
              <w:spacing w:before="73"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2022" w:type="dxa"/>
            <w:gridSpan w:val="3"/>
            <w:vMerge w:val="continue"/>
            <w:tcBorders>
              <w:top w:val="nil"/>
              <w:bottom w:val="single" w:color="000000" w:sz="10" w:space="0"/>
            </w:tcBorders>
            <w:vAlign w:val="top"/>
          </w:tcPr>
          <w:p w14:paraId="7E61E34B">
            <w:pPr>
              <w:rPr>
                <w:rFonts w:ascii="Arial"/>
                <w:sz w:val="21"/>
              </w:rPr>
            </w:pPr>
          </w:p>
        </w:tc>
        <w:tc>
          <w:tcPr>
            <w:tcW w:w="850" w:type="dxa"/>
            <w:tcBorders>
              <w:bottom w:val="single" w:color="000000" w:sz="10" w:space="0"/>
              <w:right w:val="single" w:color="000000" w:sz="6" w:space="0"/>
            </w:tcBorders>
            <w:vAlign w:val="top"/>
          </w:tcPr>
          <w:p w14:paraId="2BA79FB0">
            <w:pPr>
              <w:pStyle w:val="6"/>
              <w:spacing w:before="37" w:line="220" w:lineRule="auto"/>
              <w:ind w:left="278"/>
            </w:pPr>
            <w:r>
              <w:t>是</w:t>
            </w:r>
          </w:p>
        </w:tc>
      </w:tr>
      <w:tr w14:paraId="0F450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1" w:hRule="atLeast"/>
        </w:trPr>
        <w:tc>
          <w:tcPr>
            <w:tcW w:w="399" w:type="dxa"/>
            <w:vMerge w:val="continue"/>
            <w:tcBorders>
              <w:top w:val="nil"/>
              <w:left w:val="single" w:color="000000" w:sz="6" w:space="0"/>
              <w:bottom w:val="nil"/>
            </w:tcBorders>
            <w:textDirection w:val="tbRlV"/>
            <w:vAlign w:val="top"/>
          </w:tcPr>
          <w:p w14:paraId="4FA26172">
            <w:pPr>
              <w:rPr>
                <w:rFonts w:ascii="Arial"/>
                <w:sz w:val="21"/>
              </w:rPr>
            </w:pPr>
          </w:p>
        </w:tc>
        <w:tc>
          <w:tcPr>
            <w:tcW w:w="9053" w:type="dxa"/>
            <w:gridSpan w:val="15"/>
            <w:tcBorders>
              <w:top w:val="single" w:color="000000" w:sz="10" w:space="0"/>
              <w:bottom w:val="single" w:color="000000" w:sz="10" w:space="0"/>
              <w:right w:val="single" w:color="000000" w:sz="6" w:space="0"/>
            </w:tcBorders>
            <w:vAlign w:val="top"/>
          </w:tcPr>
          <w:p w14:paraId="37840FD8">
            <w:pPr>
              <w:pStyle w:val="6"/>
              <w:spacing w:before="36" w:line="220" w:lineRule="auto"/>
              <w:ind w:left="104"/>
              <w:rPr>
                <w:sz w:val="24"/>
                <w:szCs w:val="24"/>
              </w:rPr>
            </w:pPr>
            <w:r>
              <w:rPr>
                <w:rFonts w:ascii="Times New Roman" w:hAnsi="Times New Roman" w:eastAsia="Times New Roman" w:cs="Times New Roman"/>
                <w:b/>
                <w:bCs/>
                <w:spacing w:val="-2"/>
                <w:sz w:val="24"/>
                <w:szCs w:val="24"/>
              </w:rPr>
              <w:t xml:space="preserve">4.1.4 </w:t>
            </w:r>
            <w:r>
              <w:rPr>
                <w:b/>
                <w:bCs/>
                <w:spacing w:val="-2"/>
                <w:sz w:val="24"/>
                <w:szCs w:val="24"/>
              </w:rPr>
              <w:t>非正常排放</w:t>
            </w:r>
          </w:p>
          <w:p w14:paraId="30BF387B">
            <w:pPr>
              <w:pStyle w:val="6"/>
              <w:spacing w:before="181" w:line="361" w:lineRule="auto"/>
              <w:ind w:left="107" w:right="102" w:firstLine="483"/>
              <w:jc w:val="both"/>
              <w:rPr>
                <w:sz w:val="24"/>
                <w:szCs w:val="24"/>
              </w:rPr>
            </w:pPr>
            <w:r>
              <w:rPr>
                <w:spacing w:val="1"/>
                <w:sz w:val="24"/>
                <w:szCs w:val="24"/>
              </w:rPr>
              <w:t>项目正常情况为常年生产状态，年工作日</w:t>
            </w:r>
            <w:r>
              <w:rPr>
                <w:rFonts w:ascii="Times New Roman" w:hAnsi="Times New Roman" w:eastAsia="Times New Roman" w:cs="Times New Roman"/>
                <w:spacing w:val="1"/>
                <w:sz w:val="24"/>
                <w:szCs w:val="24"/>
              </w:rPr>
              <w:t xml:space="preserve">300 </w:t>
            </w:r>
            <w:r>
              <w:rPr>
                <w:spacing w:val="1"/>
                <w:sz w:val="24"/>
                <w:szCs w:val="24"/>
              </w:rPr>
              <w:t>天，实行昼间制，</w:t>
            </w:r>
            <w:r>
              <w:rPr>
                <w:rFonts w:ascii="Times New Roman" w:hAnsi="Times New Roman" w:eastAsia="Times New Roman" w:cs="Times New Roman"/>
                <w:spacing w:val="1"/>
                <w:sz w:val="24"/>
                <w:szCs w:val="24"/>
              </w:rPr>
              <w:t>8h</w:t>
            </w:r>
            <w:r>
              <w:rPr>
                <w:rFonts w:ascii="Times New Roman" w:hAnsi="Times New Roman" w:eastAsia="Times New Roman" w:cs="Times New Roman"/>
                <w:sz w:val="24"/>
                <w:szCs w:val="24"/>
              </w:rPr>
              <w:t>/d</w:t>
            </w:r>
            <w:r>
              <w:rPr>
                <w:rFonts w:ascii="Times New Roman" w:hAnsi="Times New Roman" w:eastAsia="Times New Roman" w:cs="Times New Roman"/>
                <w:spacing w:val="-32"/>
                <w:sz w:val="24"/>
                <w:szCs w:val="24"/>
              </w:rPr>
              <w:t xml:space="preserve"> </w:t>
            </w:r>
            <w:r>
              <w:rPr>
                <w:sz w:val="24"/>
                <w:szCs w:val="24"/>
              </w:rPr>
              <w:t xml:space="preserve">，夜间不生 </w:t>
            </w:r>
            <w:r>
              <w:rPr>
                <w:spacing w:val="-1"/>
                <w:sz w:val="24"/>
                <w:szCs w:val="24"/>
              </w:rPr>
              <w:t>产，本次非正常排放情况考虑废气设施发生故障，废气污</w:t>
            </w:r>
            <w:r>
              <w:rPr>
                <w:spacing w:val="-2"/>
                <w:sz w:val="24"/>
                <w:szCs w:val="24"/>
              </w:rPr>
              <w:t>染物未经处理就直接排放的</w:t>
            </w:r>
            <w:r>
              <w:rPr>
                <w:sz w:val="24"/>
                <w:szCs w:val="24"/>
              </w:rPr>
              <w:t xml:space="preserve"> </w:t>
            </w:r>
            <w:r>
              <w:rPr>
                <w:spacing w:val="-1"/>
                <w:sz w:val="24"/>
                <w:szCs w:val="24"/>
              </w:rPr>
              <w:t>情景，非正常排放时间</w:t>
            </w:r>
            <w:r>
              <w:rPr>
                <w:spacing w:val="-32"/>
                <w:sz w:val="24"/>
                <w:szCs w:val="24"/>
              </w:rPr>
              <w:t xml:space="preserve"> </w:t>
            </w:r>
            <w:r>
              <w:rPr>
                <w:rFonts w:ascii="Times New Roman" w:hAnsi="Times New Roman" w:eastAsia="Times New Roman" w:cs="Times New Roman"/>
                <w:spacing w:val="-1"/>
                <w:sz w:val="24"/>
                <w:szCs w:val="24"/>
              </w:rPr>
              <w:t xml:space="preserve">1h </w:t>
            </w:r>
            <w:r>
              <w:rPr>
                <w:spacing w:val="-1"/>
                <w:sz w:val="24"/>
                <w:szCs w:val="24"/>
              </w:rPr>
              <w:t>计算，非正常排放</w:t>
            </w:r>
            <w:r>
              <w:rPr>
                <w:spacing w:val="-2"/>
                <w:sz w:val="24"/>
                <w:szCs w:val="24"/>
              </w:rPr>
              <w:t>量核算如下表所示。</w:t>
            </w:r>
          </w:p>
          <w:p w14:paraId="4F15A208">
            <w:pPr>
              <w:spacing w:before="111" w:line="206" w:lineRule="auto"/>
              <w:ind w:left="2211"/>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0"/>
                <w:sz w:val="24"/>
                <w:szCs w:val="24"/>
              </w:rPr>
              <w:t xml:space="preserve"> </w:t>
            </w:r>
            <w:r>
              <w:rPr>
                <w:rFonts w:ascii="Times New Roman" w:hAnsi="Times New Roman" w:eastAsia="Times New Roman" w:cs="Times New Roman"/>
                <w:spacing w:val="-1"/>
                <w:sz w:val="24"/>
                <w:szCs w:val="24"/>
              </w:rPr>
              <w:t xml:space="preserve">4.1-9    </w:t>
            </w:r>
            <w:r>
              <w:rPr>
                <w:rFonts w:ascii="黑体" w:hAnsi="黑体" w:eastAsia="黑体" w:cs="黑体"/>
                <w:spacing w:val="-1"/>
                <w:sz w:val="24"/>
                <w:szCs w:val="24"/>
              </w:rPr>
              <w:t>项目废气污染物非正常排放核算表</w:t>
            </w:r>
          </w:p>
        </w:tc>
      </w:tr>
      <w:tr w14:paraId="6DB54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399" w:type="dxa"/>
            <w:vMerge w:val="continue"/>
            <w:tcBorders>
              <w:top w:val="nil"/>
              <w:left w:val="single" w:color="000000" w:sz="6" w:space="0"/>
              <w:bottom w:val="nil"/>
            </w:tcBorders>
            <w:textDirection w:val="tbRlV"/>
            <w:vAlign w:val="top"/>
          </w:tcPr>
          <w:p w14:paraId="7C7AF622">
            <w:pPr>
              <w:rPr>
                <w:rFonts w:ascii="Arial"/>
                <w:sz w:val="21"/>
              </w:rPr>
            </w:pPr>
          </w:p>
        </w:tc>
        <w:tc>
          <w:tcPr>
            <w:tcW w:w="578" w:type="dxa"/>
            <w:tcBorders>
              <w:top w:val="single" w:color="000000" w:sz="10" w:space="0"/>
            </w:tcBorders>
            <w:vAlign w:val="top"/>
          </w:tcPr>
          <w:p w14:paraId="35F5EE93">
            <w:pPr>
              <w:pStyle w:val="6"/>
              <w:spacing w:before="136" w:line="224" w:lineRule="auto"/>
              <w:ind w:left="240"/>
            </w:pPr>
            <w:r>
              <w:rPr>
                <w:spacing w:val="1"/>
              </w:rPr>
              <w:t>序</w:t>
            </w:r>
          </w:p>
          <w:p w14:paraId="6FEE579B">
            <w:pPr>
              <w:pStyle w:val="6"/>
              <w:spacing w:line="229" w:lineRule="auto"/>
              <w:ind w:left="246"/>
            </w:pPr>
            <w:r>
              <w:t>号</w:t>
            </w:r>
          </w:p>
        </w:tc>
        <w:tc>
          <w:tcPr>
            <w:tcW w:w="1643" w:type="dxa"/>
            <w:gridSpan w:val="3"/>
            <w:tcBorders>
              <w:top w:val="single" w:color="000000" w:sz="10" w:space="0"/>
            </w:tcBorders>
            <w:vAlign w:val="top"/>
          </w:tcPr>
          <w:p w14:paraId="0D64CDC9">
            <w:pPr>
              <w:pStyle w:val="6"/>
              <w:spacing w:before="259" w:line="228" w:lineRule="auto"/>
              <w:ind w:left="519"/>
            </w:pPr>
            <w:r>
              <w:t>污染源</w:t>
            </w:r>
          </w:p>
        </w:tc>
        <w:tc>
          <w:tcPr>
            <w:tcW w:w="1054" w:type="dxa"/>
            <w:gridSpan w:val="2"/>
            <w:tcBorders>
              <w:top w:val="single" w:color="000000" w:sz="10" w:space="0"/>
            </w:tcBorders>
            <w:vAlign w:val="top"/>
          </w:tcPr>
          <w:p w14:paraId="36663D27">
            <w:pPr>
              <w:pStyle w:val="6"/>
              <w:spacing w:before="137" w:line="226" w:lineRule="auto"/>
              <w:ind w:left="225" w:right="118" w:hanging="97"/>
            </w:pPr>
            <w:r>
              <w:t>非正常排</w:t>
            </w:r>
            <w:r>
              <w:rPr>
                <w:spacing w:val="1"/>
              </w:rPr>
              <w:t xml:space="preserve"> 放原因</w:t>
            </w:r>
          </w:p>
        </w:tc>
        <w:tc>
          <w:tcPr>
            <w:tcW w:w="1054" w:type="dxa"/>
            <w:gridSpan w:val="2"/>
            <w:tcBorders>
              <w:top w:val="single" w:color="000000" w:sz="10" w:space="0"/>
            </w:tcBorders>
            <w:vAlign w:val="top"/>
          </w:tcPr>
          <w:p w14:paraId="6586A22B">
            <w:pPr>
              <w:pStyle w:val="6"/>
              <w:spacing w:before="259" w:line="228" w:lineRule="auto"/>
              <w:ind w:left="229"/>
            </w:pPr>
            <w:r>
              <w:t>污染物</w:t>
            </w:r>
          </w:p>
        </w:tc>
        <w:tc>
          <w:tcPr>
            <w:tcW w:w="1355" w:type="dxa"/>
            <w:gridSpan w:val="2"/>
            <w:tcBorders>
              <w:top w:val="single" w:color="000000" w:sz="10" w:space="0"/>
            </w:tcBorders>
            <w:vAlign w:val="top"/>
          </w:tcPr>
          <w:p w14:paraId="526E1D74">
            <w:pPr>
              <w:pStyle w:val="6"/>
              <w:spacing w:before="16" w:line="224" w:lineRule="auto"/>
              <w:ind w:left="182"/>
            </w:pPr>
            <w:r>
              <w:rPr>
                <w:spacing w:val="1"/>
              </w:rPr>
              <w:t>非正常排放</w:t>
            </w:r>
          </w:p>
          <w:p w14:paraId="70E70E69">
            <w:pPr>
              <w:pStyle w:val="6"/>
              <w:spacing w:line="221" w:lineRule="auto"/>
              <w:ind w:left="481"/>
            </w:pPr>
            <w:r>
              <w:rPr>
                <w:spacing w:val="1"/>
              </w:rPr>
              <w:t>浓度</w:t>
            </w:r>
          </w:p>
          <w:p w14:paraId="166B4898">
            <w:pPr>
              <w:pStyle w:val="6"/>
              <w:spacing w:line="195" w:lineRule="auto"/>
              <w:ind w:left="213"/>
            </w:pPr>
            <w:r>
              <w:rPr>
                <w:spacing w:val="1"/>
              </w:rPr>
              <w:t>（</w:t>
            </w:r>
            <w:r>
              <w:rPr>
                <w:rFonts w:ascii="Times New Roman" w:hAnsi="Times New Roman" w:eastAsia="Times New Roman" w:cs="Times New Roman"/>
              </w:rPr>
              <w:t>mg</w:t>
            </w:r>
            <w:r>
              <w:rPr>
                <w:rFonts w:ascii="Times New Roman" w:hAnsi="Times New Roman" w:eastAsia="Times New Roman" w:cs="Times New Roman"/>
                <w:spacing w:val="1"/>
              </w:rPr>
              <w:t>/m</w:t>
            </w:r>
            <w:r>
              <w:rPr>
                <w:rFonts w:ascii="Times New Roman" w:hAnsi="Times New Roman" w:eastAsia="Times New Roman" w:cs="Times New Roman"/>
                <w:spacing w:val="1"/>
                <w:position w:val="6"/>
                <w:sz w:val="13"/>
                <w:szCs w:val="13"/>
              </w:rPr>
              <w:t>3</w:t>
            </w:r>
            <w:r>
              <w:rPr>
                <w:spacing w:val="1"/>
              </w:rPr>
              <w:t>）</w:t>
            </w:r>
          </w:p>
        </w:tc>
        <w:tc>
          <w:tcPr>
            <w:tcW w:w="1130" w:type="dxa"/>
            <w:gridSpan w:val="2"/>
            <w:tcBorders>
              <w:top w:val="single" w:color="000000" w:sz="10" w:space="0"/>
            </w:tcBorders>
            <w:vAlign w:val="top"/>
          </w:tcPr>
          <w:p w14:paraId="757B2DFB">
            <w:pPr>
              <w:pStyle w:val="6"/>
              <w:spacing w:before="15" w:line="214" w:lineRule="auto"/>
              <w:ind w:left="195" w:right="148" w:hanging="21"/>
              <w:jc w:val="both"/>
            </w:pPr>
            <w:r>
              <w:t>非正常排</w:t>
            </w:r>
            <w:r>
              <w:rPr>
                <w:spacing w:val="1"/>
              </w:rPr>
              <w:t xml:space="preserve"> </w:t>
            </w:r>
            <w:r>
              <w:rPr>
                <w:spacing w:val="26"/>
              </w:rPr>
              <w:t>放速率</w:t>
            </w:r>
            <w:r>
              <w:t xml:space="preserve">  </w:t>
            </w:r>
            <w:r>
              <w:rPr>
                <w:spacing w:val="-1"/>
              </w:rPr>
              <w:t>（</w:t>
            </w:r>
            <w:r>
              <w:rPr>
                <w:rFonts w:ascii="Times New Roman" w:hAnsi="Times New Roman" w:eastAsia="Times New Roman" w:cs="Times New Roman"/>
                <w:spacing w:val="-1"/>
              </w:rPr>
              <w:t>kg/h</w:t>
            </w:r>
            <w:r>
              <w:rPr>
                <w:spacing w:val="-1"/>
              </w:rPr>
              <w:t>）</w:t>
            </w:r>
          </w:p>
        </w:tc>
        <w:tc>
          <w:tcPr>
            <w:tcW w:w="1058" w:type="dxa"/>
            <w:tcBorders>
              <w:top w:val="single" w:color="000000" w:sz="10" w:space="0"/>
            </w:tcBorders>
            <w:vAlign w:val="top"/>
          </w:tcPr>
          <w:p w14:paraId="6FE6E307">
            <w:pPr>
              <w:pStyle w:val="6"/>
              <w:spacing w:before="136" w:line="224" w:lineRule="auto"/>
              <w:ind w:left="135"/>
            </w:pPr>
            <w:r>
              <w:rPr>
                <w:spacing w:val="1"/>
              </w:rPr>
              <w:t>年发生频</w:t>
            </w:r>
          </w:p>
          <w:p w14:paraId="53D1486F">
            <w:pPr>
              <w:pStyle w:val="6"/>
              <w:spacing w:line="227" w:lineRule="auto"/>
              <w:ind w:left="315"/>
            </w:pPr>
            <w:r>
              <w:rPr>
                <w:spacing w:val="-2"/>
              </w:rPr>
              <w:t>次</w:t>
            </w:r>
            <w:r>
              <w:rPr>
                <w:rFonts w:ascii="Times New Roman" w:hAnsi="Times New Roman" w:eastAsia="Times New Roman" w:cs="Times New Roman"/>
                <w:spacing w:val="-2"/>
              </w:rPr>
              <w:t>/</w:t>
            </w:r>
            <w:r>
              <w:rPr>
                <w:spacing w:val="-2"/>
              </w:rPr>
              <w:t>次</w:t>
            </w:r>
          </w:p>
        </w:tc>
        <w:tc>
          <w:tcPr>
            <w:tcW w:w="1181" w:type="dxa"/>
            <w:gridSpan w:val="2"/>
            <w:tcBorders>
              <w:top w:val="single" w:color="000000" w:sz="10" w:space="0"/>
              <w:right w:val="single" w:color="000000" w:sz="6" w:space="0"/>
            </w:tcBorders>
            <w:vAlign w:val="top"/>
          </w:tcPr>
          <w:p w14:paraId="08068720">
            <w:pPr>
              <w:pStyle w:val="6"/>
              <w:spacing w:before="259" w:line="228" w:lineRule="auto"/>
              <w:ind w:left="137"/>
            </w:pPr>
            <w:r>
              <w:rPr>
                <w:spacing w:val="1"/>
              </w:rPr>
              <w:t>应对措施</w:t>
            </w:r>
          </w:p>
        </w:tc>
      </w:tr>
      <w:tr w14:paraId="47AB3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399" w:type="dxa"/>
            <w:vMerge w:val="continue"/>
            <w:tcBorders>
              <w:top w:val="nil"/>
              <w:left w:val="single" w:color="000000" w:sz="6" w:space="0"/>
              <w:bottom w:val="nil"/>
            </w:tcBorders>
            <w:textDirection w:val="tbRlV"/>
            <w:vAlign w:val="top"/>
          </w:tcPr>
          <w:p w14:paraId="52792A4B">
            <w:pPr>
              <w:rPr>
                <w:rFonts w:ascii="Arial"/>
                <w:sz w:val="21"/>
              </w:rPr>
            </w:pPr>
          </w:p>
        </w:tc>
        <w:tc>
          <w:tcPr>
            <w:tcW w:w="578" w:type="dxa"/>
            <w:vMerge w:val="restart"/>
            <w:tcBorders>
              <w:bottom w:val="nil"/>
            </w:tcBorders>
            <w:vAlign w:val="top"/>
          </w:tcPr>
          <w:p w14:paraId="4D79A522">
            <w:pPr>
              <w:spacing w:before="61" w:line="195" w:lineRule="auto"/>
              <w:ind w:left="30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p w14:paraId="1088F9C5">
            <w:pPr>
              <w:spacing w:line="289" w:lineRule="auto"/>
              <w:rPr>
                <w:rFonts w:ascii="Arial"/>
                <w:sz w:val="21"/>
              </w:rPr>
            </w:pPr>
          </w:p>
          <w:p w14:paraId="06C1BFE1">
            <w:pPr>
              <w:spacing w:before="57" w:line="195" w:lineRule="auto"/>
              <w:ind w:left="28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p w14:paraId="016B031E">
            <w:pPr>
              <w:spacing w:before="47"/>
            </w:pPr>
          </w:p>
          <w:tbl>
            <w:tblPr>
              <w:tblStyle w:val="5"/>
              <w:tblW w:w="474" w:type="dxa"/>
              <w:tblInd w:w="9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4"/>
            </w:tblGrid>
            <w:tr w14:paraId="7FA871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0" w:hRule="atLeast"/>
              </w:trPr>
              <w:tc>
                <w:tcPr>
                  <w:tcW w:w="474" w:type="dxa"/>
                  <w:tcBorders>
                    <w:top w:val="single" w:color="000000" w:sz="2" w:space="0"/>
                    <w:bottom w:val="single" w:color="000000" w:sz="2" w:space="0"/>
                  </w:tcBorders>
                  <w:vAlign w:val="top"/>
                </w:tcPr>
                <w:p w14:paraId="2B46B9C6">
                  <w:pPr>
                    <w:spacing w:before="112" w:line="195" w:lineRule="auto"/>
                    <w:ind w:left="19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r>
            <w:tr w14:paraId="014EC5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0" w:hRule="atLeast"/>
              </w:trPr>
              <w:tc>
                <w:tcPr>
                  <w:tcW w:w="474" w:type="dxa"/>
                  <w:tcBorders>
                    <w:top w:val="single" w:color="000000" w:sz="2" w:space="0"/>
                    <w:bottom w:val="single" w:color="000000" w:sz="2" w:space="0"/>
                  </w:tcBorders>
                  <w:vAlign w:val="top"/>
                </w:tcPr>
                <w:p w14:paraId="21BD48CC">
                  <w:pPr>
                    <w:spacing w:before="111" w:line="195" w:lineRule="auto"/>
                    <w:ind w:left="185"/>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r>
          </w:tbl>
          <w:p w14:paraId="4092630C">
            <w:pPr>
              <w:spacing w:before="110" w:line="192" w:lineRule="auto"/>
              <w:ind w:left="29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643" w:type="dxa"/>
            <w:gridSpan w:val="3"/>
            <w:vAlign w:val="top"/>
          </w:tcPr>
          <w:p w14:paraId="5DE7879F">
            <w:pPr>
              <w:pStyle w:val="6"/>
              <w:spacing w:before="25" w:line="195" w:lineRule="auto"/>
              <w:ind w:left="419"/>
            </w:pPr>
            <w:r>
              <w:t>投料粉尘</w:t>
            </w:r>
          </w:p>
        </w:tc>
        <w:tc>
          <w:tcPr>
            <w:tcW w:w="1054" w:type="dxa"/>
            <w:gridSpan w:val="2"/>
            <w:vMerge w:val="restart"/>
            <w:tcBorders>
              <w:bottom w:val="nil"/>
            </w:tcBorders>
            <w:vAlign w:val="top"/>
          </w:tcPr>
          <w:p w14:paraId="48473CFD">
            <w:pPr>
              <w:spacing w:line="341" w:lineRule="auto"/>
              <w:rPr>
                <w:rFonts w:ascii="Arial"/>
                <w:sz w:val="21"/>
              </w:rPr>
            </w:pPr>
          </w:p>
          <w:p w14:paraId="7FCA9ECE">
            <w:pPr>
              <w:spacing w:line="341" w:lineRule="auto"/>
              <w:rPr>
                <w:rFonts w:ascii="Arial"/>
                <w:sz w:val="21"/>
              </w:rPr>
            </w:pPr>
          </w:p>
          <w:p w14:paraId="6DF429DE">
            <w:pPr>
              <w:pStyle w:val="6"/>
              <w:spacing w:before="65" w:line="222" w:lineRule="auto"/>
              <w:ind w:left="124"/>
            </w:pPr>
            <w:r>
              <w:rPr>
                <w:spacing w:val="1"/>
              </w:rPr>
              <w:t>废气治理</w:t>
            </w:r>
          </w:p>
          <w:p w14:paraId="396AEA89">
            <w:pPr>
              <w:pStyle w:val="6"/>
              <w:spacing w:before="1" w:line="225" w:lineRule="auto"/>
              <w:ind w:left="329" w:right="118" w:hanging="201"/>
            </w:pPr>
            <w:r>
              <w:t>设施发生</w:t>
            </w:r>
            <w:r>
              <w:rPr>
                <w:spacing w:val="1"/>
              </w:rPr>
              <w:t xml:space="preserve"> </w:t>
            </w:r>
            <w:r>
              <w:rPr>
                <w:spacing w:val="-1"/>
              </w:rPr>
              <w:t>故障</w:t>
            </w:r>
          </w:p>
        </w:tc>
        <w:tc>
          <w:tcPr>
            <w:tcW w:w="1054" w:type="dxa"/>
            <w:gridSpan w:val="2"/>
            <w:vAlign w:val="top"/>
          </w:tcPr>
          <w:p w14:paraId="27DAE7BA">
            <w:pPr>
              <w:pStyle w:val="6"/>
              <w:spacing w:before="25" w:line="195" w:lineRule="auto"/>
              <w:ind w:left="226"/>
            </w:pPr>
            <w:r>
              <w:rPr>
                <w:spacing w:val="1"/>
              </w:rPr>
              <w:t>颗粒物</w:t>
            </w:r>
          </w:p>
        </w:tc>
        <w:tc>
          <w:tcPr>
            <w:tcW w:w="1355" w:type="dxa"/>
            <w:gridSpan w:val="2"/>
            <w:vAlign w:val="top"/>
          </w:tcPr>
          <w:p w14:paraId="053FFB68">
            <w:pPr>
              <w:spacing w:before="61" w:line="183" w:lineRule="auto"/>
              <w:ind w:left="37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1333.33</w:t>
            </w:r>
          </w:p>
        </w:tc>
        <w:tc>
          <w:tcPr>
            <w:tcW w:w="1130" w:type="dxa"/>
            <w:gridSpan w:val="2"/>
            <w:vAlign w:val="top"/>
          </w:tcPr>
          <w:p w14:paraId="2AEF7012">
            <w:pPr>
              <w:spacing w:before="61" w:line="183"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3.33</w:t>
            </w:r>
          </w:p>
        </w:tc>
        <w:tc>
          <w:tcPr>
            <w:tcW w:w="1058" w:type="dxa"/>
            <w:vMerge w:val="restart"/>
            <w:tcBorders>
              <w:bottom w:val="nil"/>
            </w:tcBorders>
            <w:vAlign w:val="top"/>
          </w:tcPr>
          <w:p w14:paraId="3AE86534">
            <w:pPr>
              <w:spacing w:line="241" w:lineRule="auto"/>
              <w:rPr>
                <w:rFonts w:ascii="Arial"/>
                <w:sz w:val="21"/>
              </w:rPr>
            </w:pPr>
          </w:p>
          <w:p w14:paraId="2C201E6F">
            <w:pPr>
              <w:spacing w:line="241" w:lineRule="auto"/>
              <w:rPr>
                <w:rFonts w:ascii="Arial"/>
                <w:sz w:val="21"/>
              </w:rPr>
            </w:pPr>
          </w:p>
          <w:p w14:paraId="0835D925">
            <w:pPr>
              <w:spacing w:line="241" w:lineRule="auto"/>
              <w:rPr>
                <w:rFonts w:ascii="Arial"/>
                <w:sz w:val="21"/>
              </w:rPr>
            </w:pPr>
          </w:p>
          <w:p w14:paraId="3FD172A9">
            <w:pPr>
              <w:spacing w:line="241" w:lineRule="auto"/>
              <w:rPr>
                <w:rFonts w:ascii="Arial"/>
                <w:sz w:val="21"/>
              </w:rPr>
            </w:pPr>
          </w:p>
          <w:p w14:paraId="5353BBEC">
            <w:pPr>
              <w:spacing w:before="58" w:line="195"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81" w:type="dxa"/>
            <w:gridSpan w:val="2"/>
            <w:vMerge w:val="restart"/>
            <w:tcBorders>
              <w:bottom w:val="nil"/>
              <w:right w:val="single" w:color="000000" w:sz="6" w:space="0"/>
            </w:tcBorders>
            <w:vAlign w:val="top"/>
          </w:tcPr>
          <w:p w14:paraId="6FB3E450">
            <w:pPr>
              <w:spacing w:line="267" w:lineRule="auto"/>
              <w:rPr>
                <w:rFonts w:ascii="Arial"/>
                <w:sz w:val="21"/>
              </w:rPr>
            </w:pPr>
          </w:p>
          <w:p w14:paraId="6AEFDEED">
            <w:pPr>
              <w:spacing w:line="267" w:lineRule="auto"/>
              <w:rPr>
                <w:rFonts w:ascii="Arial"/>
                <w:sz w:val="21"/>
              </w:rPr>
            </w:pPr>
          </w:p>
          <w:p w14:paraId="1B0E8267">
            <w:pPr>
              <w:spacing w:line="268" w:lineRule="auto"/>
              <w:rPr>
                <w:rFonts w:ascii="Arial"/>
                <w:sz w:val="21"/>
              </w:rPr>
            </w:pPr>
          </w:p>
          <w:p w14:paraId="0FA4C2D5">
            <w:pPr>
              <w:pStyle w:val="6"/>
              <w:spacing w:before="65" w:line="226" w:lineRule="auto"/>
              <w:ind w:left="339" w:right="227" w:hanging="202"/>
            </w:pPr>
            <w:r>
              <w:rPr>
                <w:spacing w:val="1"/>
              </w:rPr>
              <w:t>立即停止</w:t>
            </w:r>
            <w:r>
              <w:t xml:space="preserve"> 作业</w:t>
            </w:r>
          </w:p>
        </w:tc>
      </w:tr>
      <w:tr w14:paraId="14728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99" w:type="dxa"/>
            <w:vMerge w:val="continue"/>
            <w:tcBorders>
              <w:top w:val="nil"/>
              <w:left w:val="single" w:color="000000" w:sz="6" w:space="0"/>
              <w:bottom w:val="nil"/>
            </w:tcBorders>
            <w:textDirection w:val="tbRlV"/>
            <w:vAlign w:val="top"/>
          </w:tcPr>
          <w:p w14:paraId="659572E6">
            <w:pPr>
              <w:rPr>
                <w:rFonts w:ascii="Arial"/>
                <w:sz w:val="21"/>
              </w:rPr>
            </w:pPr>
          </w:p>
        </w:tc>
        <w:tc>
          <w:tcPr>
            <w:tcW w:w="578" w:type="dxa"/>
            <w:vMerge w:val="continue"/>
            <w:tcBorders>
              <w:top w:val="nil"/>
              <w:bottom w:val="nil"/>
            </w:tcBorders>
            <w:vAlign w:val="top"/>
          </w:tcPr>
          <w:p w14:paraId="171F1D67">
            <w:pPr>
              <w:rPr>
                <w:rFonts w:ascii="Arial"/>
                <w:sz w:val="21"/>
              </w:rPr>
            </w:pPr>
          </w:p>
        </w:tc>
        <w:tc>
          <w:tcPr>
            <w:tcW w:w="1643" w:type="dxa"/>
            <w:gridSpan w:val="3"/>
            <w:vMerge w:val="restart"/>
            <w:tcBorders>
              <w:bottom w:val="nil"/>
            </w:tcBorders>
            <w:vAlign w:val="top"/>
          </w:tcPr>
          <w:p w14:paraId="41A50B3B">
            <w:pPr>
              <w:spacing w:line="278" w:lineRule="auto"/>
              <w:rPr>
                <w:rFonts w:ascii="Arial"/>
                <w:sz w:val="21"/>
              </w:rPr>
            </w:pPr>
          </w:p>
          <w:p w14:paraId="346D2110">
            <w:pPr>
              <w:spacing w:line="278" w:lineRule="auto"/>
              <w:rPr>
                <w:rFonts w:ascii="Arial"/>
                <w:sz w:val="21"/>
              </w:rPr>
            </w:pPr>
          </w:p>
          <w:p w14:paraId="08D2AF0A">
            <w:pPr>
              <w:pStyle w:val="6"/>
              <w:spacing w:before="65" w:line="224" w:lineRule="auto"/>
              <w:ind w:right="6"/>
              <w:jc w:val="right"/>
            </w:pPr>
            <w:r>
              <w:rPr>
                <w:spacing w:val="-10"/>
              </w:rPr>
              <w:t>密炼热熔、炼型、</w:t>
            </w:r>
          </w:p>
          <w:p w14:paraId="2563E5D1">
            <w:pPr>
              <w:pStyle w:val="6"/>
              <w:spacing w:line="223" w:lineRule="auto"/>
              <w:ind w:left="114"/>
            </w:pPr>
            <w:r>
              <w:rPr>
                <w:spacing w:val="1"/>
              </w:rPr>
              <w:t>挤压切粒有机废</w:t>
            </w:r>
          </w:p>
          <w:p w14:paraId="30B1EC5C">
            <w:pPr>
              <w:pStyle w:val="6"/>
              <w:spacing w:line="229" w:lineRule="auto"/>
              <w:ind w:left="722"/>
            </w:pPr>
            <w:r>
              <w:t>气</w:t>
            </w:r>
          </w:p>
        </w:tc>
        <w:tc>
          <w:tcPr>
            <w:tcW w:w="1054" w:type="dxa"/>
            <w:gridSpan w:val="2"/>
            <w:vMerge w:val="continue"/>
            <w:tcBorders>
              <w:top w:val="nil"/>
              <w:bottom w:val="nil"/>
            </w:tcBorders>
            <w:vAlign w:val="top"/>
          </w:tcPr>
          <w:p w14:paraId="0BB8FB1F">
            <w:pPr>
              <w:rPr>
                <w:rFonts w:ascii="Arial"/>
                <w:sz w:val="21"/>
              </w:rPr>
            </w:pPr>
          </w:p>
        </w:tc>
        <w:tc>
          <w:tcPr>
            <w:tcW w:w="1054" w:type="dxa"/>
            <w:gridSpan w:val="2"/>
            <w:vAlign w:val="top"/>
          </w:tcPr>
          <w:p w14:paraId="4B5B6990">
            <w:pPr>
              <w:pStyle w:val="6"/>
              <w:spacing w:before="61" w:line="227" w:lineRule="auto"/>
              <w:ind w:left="226"/>
            </w:pPr>
            <w:r>
              <w:rPr>
                <w:spacing w:val="1"/>
              </w:rPr>
              <w:t>颗粒物</w:t>
            </w:r>
          </w:p>
        </w:tc>
        <w:tc>
          <w:tcPr>
            <w:tcW w:w="1355" w:type="dxa"/>
            <w:gridSpan w:val="2"/>
            <w:vAlign w:val="top"/>
          </w:tcPr>
          <w:p w14:paraId="44A8491C">
            <w:pPr>
              <w:spacing w:before="97" w:line="195" w:lineRule="auto"/>
              <w:ind w:left="458"/>
              <w:rPr>
                <w:rFonts w:ascii="Times New Roman" w:hAnsi="Times New Roman" w:eastAsia="Times New Roman" w:cs="Times New Roman"/>
                <w:sz w:val="20"/>
                <w:szCs w:val="20"/>
              </w:rPr>
            </w:pPr>
            <w:r>
              <w:rPr>
                <w:rFonts w:ascii="Times New Roman" w:hAnsi="Times New Roman" w:eastAsia="Times New Roman" w:cs="Times New Roman"/>
                <w:sz w:val="20"/>
                <w:szCs w:val="20"/>
              </w:rPr>
              <w:t>32.50</w:t>
            </w:r>
          </w:p>
        </w:tc>
        <w:tc>
          <w:tcPr>
            <w:tcW w:w="1130" w:type="dxa"/>
            <w:gridSpan w:val="2"/>
            <w:vAlign w:val="top"/>
          </w:tcPr>
          <w:p w14:paraId="18BBF0C9">
            <w:pPr>
              <w:spacing w:before="97" w:line="195" w:lineRule="auto"/>
              <w:ind w:left="39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0.24</w:t>
            </w:r>
          </w:p>
        </w:tc>
        <w:tc>
          <w:tcPr>
            <w:tcW w:w="1058" w:type="dxa"/>
            <w:vMerge w:val="continue"/>
            <w:tcBorders>
              <w:top w:val="nil"/>
              <w:bottom w:val="nil"/>
            </w:tcBorders>
            <w:vAlign w:val="top"/>
          </w:tcPr>
          <w:p w14:paraId="11325FE4">
            <w:pPr>
              <w:rPr>
                <w:rFonts w:ascii="Arial"/>
                <w:sz w:val="21"/>
              </w:rPr>
            </w:pPr>
          </w:p>
        </w:tc>
        <w:tc>
          <w:tcPr>
            <w:tcW w:w="1181" w:type="dxa"/>
            <w:gridSpan w:val="2"/>
            <w:vMerge w:val="continue"/>
            <w:tcBorders>
              <w:top w:val="nil"/>
              <w:bottom w:val="nil"/>
              <w:right w:val="single" w:color="000000" w:sz="6" w:space="0"/>
            </w:tcBorders>
            <w:vAlign w:val="top"/>
          </w:tcPr>
          <w:p w14:paraId="366FD04C">
            <w:pPr>
              <w:rPr>
                <w:rFonts w:ascii="Arial"/>
                <w:sz w:val="21"/>
              </w:rPr>
            </w:pPr>
          </w:p>
        </w:tc>
      </w:tr>
      <w:tr w14:paraId="2D2AD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99" w:type="dxa"/>
            <w:vMerge w:val="continue"/>
            <w:tcBorders>
              <w:top w:val="nil"/>
              <w:left w:val="single" w:color="000000" w:sz="6" w:space="0"/>
              <w:bottom w:val="nil"/>
            </w:tcBorders>
            <w:textDirection w:val="tbRlV"/>
            <w:vAlign w:val="top"/>
          </w:tcPr>
          <w:p w14:paraId="43AAF6DD">
            <w:pPr>
              <w:rPr>
                <w:rFonts w:ascii="Arial"/>
                <w:sz w:val="21"/>
              </w:rPr>
            </w:pPr>
          </w:p>
        </w:tc>
        <w:tc>
          <w:tcPr>
            <w:tcW w:w="578" w:type="dxa"/>
            <w:vMerge w:val="continue"/>
            <w:tcBorders>
              <w:top w:val="nil"/>
              <w:bottom w:val="nil"/>
            </w:tcBorders>
            <w:vAlign w:val="top"/>
          </w:tcPr>
          <w:p w14:paraId="1D706554">
            <w:pPr>
              <w:rPr>
                <w:rFonts w:ascii="Arial"/>
                <w:sz w:val="21"/>
              </w:rPr>
            </w:pPr>
          </w:p>
        </w:tc>
        <w:tc>
          <w:tcPr>
            <w:tcW w:w="1643" w:type="dxa"/>
            <w:gridSpan w:val="3"/>
            <w:vMerge w:val="continue"/>
            <w:tcBorders>
              <w:top w:val="nil"/>
              <w:bottom w:val="nil"/>
            </w:tcBorders>
            <w:vAlign w:val="top"/>
          </w:tcPr>
          <w:p w14:paraId="7A356D0B">
            <w:pPr>
              <w:rPr>
                <w:rFonts w:ascii="Arial"/>
                <w:sz w:val="21"/>
              </w:rPr>
            </w:pPr>
          </w:p>
        </w:tc>
        <w:tc>
          <w:tcPr>
            <w:tcW w:w="1054" w:type="dxa"/>
            <w:gridSpan w:val="2"/>
            <w:vMerge w:val="continue"/>
            <w:tcBorders>
              <w:top w:val="nil"/>
              <w:bottom w:val="nil"/>
            </w:tcBorders>
            <w:vAlign w:val="top"/>
          </w:tcPr>
          <w:p w14:paraId="1CBCAF69">
            <w:pPr>
              <w:rPr>
                <w:rFonts w:ascii="Arial"/>
                <w:sz w:val="21"/>
              </w:rPr>
            </w:pPr>
          </w:p>
        </w:tc>
        <w:tc>
          <w:tcPr>
            <w:tcW w:w="1054" w:type="dxa"/>
            <w:gridSpan w:val="2"/>
            <w:vAlign w:val="top"/>
          </w:tcPr>
          <w:p w14:paraId="719CA144">
            <w:pPr>
              <w:pStyle w:val="6"/>
              <w:spacing w:before="26" w:line="222" w:lineRule="auto"/>
              <w:ind w:left="130"/>
            </w:pPr>
            <w:r>
              <w:t>非甲烷总</w:t>
            </w:r>
          </w:p>
          <w:p w14:paraId="0E8756B1">
            <w:pPr>
              <w:pStyle w:val="6"/>
              <w:spacing w:line="194" w:lineRule="auto"/>
              <w:ind w:left="432"/>
            </w:pPr>
            <w:r>
              <w:t>烃</w:t>
            </w:r>
          </w:p>
        </w:tc>
        <w:tc>
          <w:tcPr>
            <w:tcW w:w="1355" w:type="dxa"/>
            <w:gridSpan w:val="2"/>
            <w:vAlign w:val="top"/>
          </w:tcPr>
          <w:p w14:paraId="64146697">
            <w:pPr>
              <w:spacing w:before="183" w:line="195" w:lineRule="auto"/>
              <w:ind w:left="42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124.15</w:t>
            </w:r>
          </w:p>
        </w:tc>
        <w:tc>
          <w:tcPr>
            <w:tcW w:w="1130" w:type="dxa"/>
            <w:gridSpan w:val="2"/>
            <w:vAlign w:val="top"/>
          </w:tcPr>
          <w:p w14:paraId="37C9CBED">
            <w:pPr>
              <w:spacing w:before="183" w:line="195" w:lineRule="auto"/>
              <w:ind w:left="39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0.93</w:t>
            </w:r>
          </w:p>
        </w:tc>
        <w:tc>
          <w:tcPr>
            <w:tcW w:w="1058" w:type="dxa"/>
            <w:vMerge w:val="continue"/>
            <w:tcBorders>
              <w:top w:val="nil"/>
              <w:bottom w:val="nil"/>
            </w:tcBorders>
            <w:vAlign w:val="top"/>
          </w:tcPr>
          <w:p w14:paraId="7375C558">
            <w:pPr>
              <w:rPr>
                <w:rFonts w:ascii="Arial"/>
                <w:sz w:val="21"/>
              </w:rPr>
            </w:pPr>
          </w:p>
        </w:tc>
        <w:tc>
          <w:tcPr>
            <w:tcW w:w="1181" w:type="dxa"/>
            <w:gridSpan w:val="2"/>
            <w:vMerge w:val="continue"/>
            <w:tcBorders>
              <w:top w:val="nil"/>
              <w:bottom w:val="nil"/>
              <w:right w:val="single" w:color="000000" w:sz="6" w:space="0"/>
            </w:tcBorders>
            <w:vAlign w:val="top"/>
          </w:tcPr>
          <w:p w14:paraId="4EADAF51">
            <w:pPr>
              <w:rPr>
                <w:rFonts w:ascii="Arial"/>
                <w:sz w:val="21"/>
              </w:rPr>
            </w:pPr>
          </w:p>
        </w:tc>
      </w:tr>
      <w:tr w14:paraId="36544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399" w:type="dxa"/>
            <w:vMerge w:val="continue"/>
            <w:tcBorders>
              <w:top w:val="nil"/>
              <w:left w:val="single" w:color="000000" w:sz="6" w:space="0"/>
              <w:bottom w:val="nil"/>
            </w:tcBorders>
            <w:textDirection w:val="tbRlV"/>
            <w:vAlign w:val="top"/>
          </w:tcPr>
          <w:p w14:paraId="4B20D31B">
            <w:pPr>
              <w:rPr>
                <w:rFonts w:ascii="Arial"/>
                <w:sz w:val="21"/>
              </w:rPr>
            </w:pPr>
          </w:p>
        </w:tc>
        <w:tc>
          <w:tcPr>
            <w:tcW w:w="578" w:type="dxa"/>
            <w:vMerge w:val="continue"/>
            <w:tcBorders>
              <w:top w:val="nil"/>
              <w:bottom w:val="nil"/>
            </w:tcBorders>
            <w:vAlign w:val="top"/>
          </w:tcPr>
          <w:p w14:paraId="2332F8CF">
            <w:pPr>
              <w:rPr>
                <w:rFonts w:ascii="Arial"/>
                <w:sz w:val="21"/>
              </w:rPr>
            </w:pPr>
          </w:p>
        </w:tc>
        <w:tc>
          <w:tcPr>
            <w:tcW w:w="1643" w:type="dxa"/>
            <w:gridSpan w:val="3"/>
            <w:vMerge w:val="continue"/>
            <w:tcBorders>
              <w:top w:val="nil"/>
              <w:bottom w:val="nil"/>
            </w:tcBorders>
            <w:vAlign w:val="top"/>
          </w:tcPr>
          <w:p w14:paraId="6C41FB9C">
            <w:pPr>
              <w:rPr>
                <w:rFonts w:ascii="Arial"/>
                <w:sz w:val="21"/>
              </w:rPr>
            </w:pPr>
          </w:p>
        </w:tc>
        <w:tc>
          <w:tcPr>
            <w:tcW w:w="1054" w:type="dxa"/>
            <w:gridSpan w:val="2"/>
            <w:vMerge w:val="continue"/>
            <w:tcBorders>
              <w:top w:val="nil"/>
              <w:bottom w:val="nil"/>
            </w:tcBorders>
            <w:vAlign w:val="top"/>
          </w:tcPr>
          <w:p w14:paraId="4FCA27F0">
            <w:pPr>
              <w:rPr>
                <w:rFonts w:ascii="Arial"/>
                <w:sz w:val="21"/>
              </w:rPr>
            </w:pPr>
          </w:p>
        </w:tc>
        <w:tc>
          <w:tcPr>
            <w:tcW w:w="1054" w:type="dxa"/>
            <w:gridSpan w:val="2"/>
            <w:vAlign w:val="top"/>
          </w:tcPr>
          <w:p w14:paraId="0F066620">
            <w:pPr>
              <w:pStyle w:val="6"/>
              <w:spacing w:before="90" w:line="227" w:lineRule="auto"/>
              <w:ind w:left="230"/>
            </w:pPr>
            <w:r>
              <w:t>苯乙烯</w:t>
            </w:r>
          </w:p>
        </w:tc>
        <w:tc>
          <w:tcPr>
            <w:tcW w:w="1355" w:type="dxa"/>
            <w:gridSpan w:val="2"/>
            <w:vAlign w:val="top"/>
          </w:tcPr>
          <w:p w14:paraId="264BA33D">
            <w:pPr>
              <w:pStyle w:val="6"/>
              <w:spacing w:before="91" w:line="264" w:lineRule="exact"/>
              <w:ind w:left="250"/>
              <w:rPr>
                <w:rFonts w:ascii="Times New Roman" w:hAnsi="Times New Roman" w:eastAsia="Times New Roman" w:cs="Times New Roman"/>
                <w:sz w:val="13"/>
                <w:szCs w:val="13"/>
              </w:rPr>
            </w:pPr>
            <w:r>
              <w:rPr>
                <w:rFonts w:ascii="Times New Roman" w:hAnsi="Times New Roman" w:eastAsia="Times New Roman" w:cs="Times New Roman"/>
                <w:spacing w:val="1"/>
                <w:position w:val="1"/>
              </w:rPr>
              <w:t>1.78</w:t>
            </w:r>
            <w:r>
              <w:rPr>
                <w:spacing w:val="1"/>
                <w:position w:val="1"/>
              </w:rPr>
              <w:t>×</w:t>
            </w:r>
            <w:r>
              <w:rPr>
                <w:rFonts w:ascii="Times New Roman" w:hAnsi="Times New Roman" w:eastAsia="Times New Roman" w:cs="Times New Roman"/>
                <w:spacing w:val="1"/>
                <w:position w:val="1"/>
              </w:rPr>
              <w:t>10</w:t>
            </w:r>
            <w:r>
              <w:rPr>
                <w:rFonts w:ascii="Times New Roman" w:hAnsi="Times New Roman" w:eastAsia="Times New Roman" w:cs="Times New Roman"/>
                <w:spacing w:val="1"/>
                <w:position w:val="7"/>
                <w:sz w:val="13"/>
                <w:szCs w:val="13"/>
              </w:rPr>
              <w:t>-4</w:t>
            </w:r>
          </w:p>
        </w:tc>
        <w:tc>
          <w:tcPr>
            <w:tcW w:w="1130" w:type="dxa"/>
            <w:gridSpan w:val="2"/>
            <w:vAlign w:val="top"/>
          </w:tcPr>
          <w:p w14:paraId="1CA9F330">
            <w:pPr>
              <w:pStyle w:val="6"/>
              <w:spacing w:before="91" w:line="264" w:lineRule="exact"/>
              <w:ind w:left="122"/>
              <w:rPr>
                <w:rFonts w:ascii="Times New Roman" w:hAnsi="Times New Roman" w:eastAsia="Times New Roman" w:cs="Times New Roman"/>
                <w:sz w:val="13"/>
                <w:szCs w:val="13"/>
              </w:rPr>
            </w:pPr>
            <w:r>
              <w:rPr>
                <w:rFonts w:ascii="Times New Roman" w:hAnsi="Times New Roman" w:eastAsia="Times New Roman" w:cs="Times New Roman"/>
                <w:position w:val="1"/>
              </w:rPr>
              <w:t>0.</w:t>
            </w:r>
            <w:r>
              <w:rPr>
                <w:rFonts w:ascii="Times New Roman" w:hAnsi="Times New Roman" w:eastAsia="Times New Roman" w:cs="Times New Roman"/>
                <w:spacing w:val="-18"/>
                <w:position w:val="1"/>
              </w:rPr>
              <w:t xml:space="preserve"> </w:t>
            </w:r>
            <w:r>
              <w:rPr>
                <w:rFonts w:ascii="Times New Roman" w:hAnsi="Times New Roman" w:eastAsia="Times New Roman" w:cs="Times New Roman"/>
                <w:position w:val="1"/>
              </w:rPr>
              <w:t>10</w:t>
            </w:r>
            <w:r>
              <w:rPr>
                <w:position w:val="1"/>
              </w:rPr>
              <w:t>×</w:t>
            </w:r>
            <w:r>
              <w:rPr>
                <w:rFonts w:ascii="Times New Roman" w:hAnsi="Times New Roman" w:eastAsia="Times New Roman" w:cs="Times New Roman"/>
                <w:position w:val="1"/>
              </w:rPr>
              <w:t>10</w:t>
            </w:r>
            <w:r>
              <w:rPr>
                <w:rFonts w:ascii="Times New Roman" w:hAnsi="Times New Roman" w:eastAsia="Times New Roman" w:cs="Times New Roman"/>
                <w:position w:val="7"/>
                <w:sz w:val="13"/>
                <w:szCs w:val="13"/>
              </w:rPr>
              <w:t>-5</w:t>
            </w:r>
          </w:p>
        </w:tc>
        <w:tc>
          <w:tcPr>
            <w:tcW w:w="1058" w:type="dxa"/>
            <w:vMerge w:val="continue"/>
            <w:tcBorders>
              <w:top w:val="nil"/>
              <w:bottom w:val="nil"/>
            </w:tcBorders>
            <w:vAlign w:val="top"/>
          </w:tcPr>
          <w:p w14:paraId="5519B018">
            <w:pPr>
              <w:rPr>
                <w:rFonts w:ascii="Arial"/>
                <w:sz w:val="21"/>
              </w:rPr>
            </w:pPr>
          </w:p>
        </w:tc>
        <w:tc>
          <w:tcPr>
            <w:tcW w:w="1181" w:type="dxa"/>
            <w:gridSpan w:val="2"/>
            <w:vMerge w:val="continue"/>
            <w:tcBorders>
              <w:top w:val="nil"/>
              <w:bottom w:val="nil"/>
              <w:right w:val="single" w:color="000000" w:sz="6" w:space="0"/>
            </w:tcBorders>
            <w:vAlign w:val="top"/>
          </w:tcPr>
          <w:p w14:paraId="266084C9">
            <w:pPr>
              <w:rPr>
                <w:rFonts w:ascii="Arial"/>
                <w:sz w:val="21"/>
              </w:rPr>
            </w:pPr>
          </w:p>
        </w:tc>
      </w:tr>
      <w:tr w14:paraId="40889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399" w:type="dxa"/>
            <w:vMerge w:val="continue"/>
            <w:tcBorders>
              <w:top w:val="nil"/>
              <w:left w:val="single" w:color="000000" w:sz="6" w:space="0"/>
              <w:bottom w:val="nil"/>
            </w:tcBorders>
            <w:textDirection w:val="tbRlV"/>
            <w:vAlign w:val="top"/>
          </w:tcPr>
          <w:p w14:paraId="03FD15DB">
            <w:pPr>
              <w:rPr>
                <w:rFonts w:ascii="Arial"/>
                <w:sz w:val="21"/>
              </w:rPr>
            </w:pPr>
          </w:p>
        </w:tc>
        <w:tc>
          <w:tcPr>
            <w:tcW w:w="578" w:type="dxa"/>
            <w:vMerge w:val="continue"/>
            <w:tcBorders>
              <w:top w:val="nil"/>
              <w:bottom w:val="nil"/>
            </w:tcBorders>
            <w:vAlign w:val="top"/>
          </w:tcPr>
          <w:p w14:paraId="6BFDA82A">
            <w:pPr>
              <w:rPr>
                <w:rFonts w:ascii="Arial"/>
                <w:sz w:val="21"/>
              </w:rPr>
            </w:pPr>
          </w:p>
        </w:tc>
        <w:tc>
          <w:tcPr>
            <w:tcW w:w="1643" w:type="dxa"/>
            <w:gridSpan w:val="3"/>
            <w:vMerge w:val="continue"/>
            <w:tcBorders>
              <w:top w:val="nil"/>
              <w:bottom w:val="nil"/>
            </w:tcBorders>
            <w:vAlign w:val="top"/>
          </w:tcPr>
          <w:p w14:paraId="1918C768">
            <w:pPr>
              <w:rPr>
                <w:rFonts w:ascii="Arial"/>
                <w:sz w:val="21"/>
              </w:rPr>
            </w:pPr>
          </w:p>
        </w:tc>
        <w:tc>
          <w:tcPr>
            <w:tcW w:w="1054" w:type="dxa"/>
            <w:gridSpan w:val="2"/>
            <w:vMerge w:val="continue"/>
            <w:tcBorders>
              <w:top w:val="nil"/>
              <w:bottom w:val="nil"/>
            </w:tcBorders>
            <w:vAlign w:val="top"/>
          </w:tcPr>
          <w:p w14:paraId="6F536238">
            <w:pPr>
              <w:rPr>
                <w:rFonts w:ascii="Arial"/>
                <w:sz w:val="21"/>
              </w:rPr>
            </w:pPr>
          </w:p>
        </w:tc>
        <w:tc>
          <w:tcPr>
            <w:tcW w:w="1054" w:type="dxa"/>
            <w:gridSpan w:val="2"/>
            <w:vAlign w:val="top"/>
          </w:tcPr>
          <w:p w14:paraId="199FABB3">
            <w:pPr>
              <w:pStyle w:val="6"/>
              <w:spacing w:before="89" w:line="227" w:lineRule="auto"/>
              <w:ind w:left="355"/>
            </w:pPr>
            <w:r>
              <w:rPr>
                <w:spacing w:val="-13"/>
              </w:rPr>
              <w:t>甲苯</w:t>
            </w:r>
          </w:p>
        </w:tc>
        <w:tc>
          <w:tcPr>
            <w:tcW w:w="1355" w:type="dxa"/>
            <w:gridSpan w:val="2"/>
            <w:vAlign w:val="top"/>
          </w:tcPr>
          <w:p w14:paraId="747FF8C2">
            <w:pPr>
              <w:pStyle w:val="6"/>
              <w:spacing w:before="90" w:line="264" w:lineRule="exact"/>
              <w:ind w:left="235"/>
              <w:rPr>
                <w:rFonts w:ascii="Times New Roman" w:hAnsi="Times New Roman" w:eastAsia="Times New Roman" w:cs="Times New Roman"/>
                <w:sz w:val="13"/>
                <w:szCs w:val="13"/>
              </w:rPr>
            </w:pPr>
            <w:r>
              <w:rPr>
                <w:rFonts w:ascii="Times New Roman" w:hAnsi="Times New Roman" w:eastAsia="Times New Roman" w:cs="Times New Roman"/>
                <w:spacing w:val="-4"/>
                <w:position w:val="1"/>
              </w:rPr>
              <w:t>6.33</w:t>
            </w:r>
            <w:r>
              <w:rPr>
                <w:rFonts w:ascii="Times New Roman" w:hAnsi="Times New Roman" w:eastAsia="Times New Roman" w:cs="Times New Roman"/>
                <w:spacing w:val="-8"/>
                <w:position w:val="1"/>
              </w:rPr>
              <w:t xml:space="preserve"> </w:t>
            </w:r>
            <w:r>
              <w:rPr>
                <w:spacing w:val="-4"/>
                <w:position w:val="1"/>
              </w:rPr>
              <w:t>×</w:t>
            </w:r>
            <w:r>
              <w:rPr>
                <w:spacing w:val="-76"/>
                <w:position w:val="1"/>
              </w:rPr>
              <w:t xml:space="preserve"> </w:t>
            </w:r>
            <w:r>
              <w:rPr>
                <w:rFonts w:ascii="Times New Roman" w:hAnsi="Times New Roman" w:eastAsia="Times New Roman" w:cs="Times New Roman"/>
                <w:spacing w:val="-4"/>
                <w:position w:val="1"/>
              </w:rPr>
              <w:t>10</w:t>
            </w:r>
            <w:r>
              <w:rPr>
                <w:rFonts w:ascii="Times New Roman" w:hAnsi="Times New Roman" w:eastAsia="Times New Roman" w:cs="Times New Roman"/>
                <w:spacing w:val="-4"/>
                <w:position w:val="7"/>
                <w:sz w:val="13"/>
                <w:szCs w:val="13"/>
              </w:rPr>
              <w:t>-4</w:t>
            </w:r>
          </w:p>
        </w:tc>
        <w:tc>
          <w:tcPr>
            <w:tcW w:w="1130" w:type="dxa"/>
            <w:gridSpan w:val="2"/>
            <w:vAlign w:val="top"/>
          </w:tcPr>
          <w:p w14:paraId="1225133D">
            <w:pPr>
              <w:pStyle w:val="6"/>
              <w:spacing w:before="90" w:line="264" w:lineRule="exact"/>
              <w:ind w:left="122"/>
              <w:rPr>
                <w:rFonts w:ascii="Times New Roman" w:hAnsi="Times New Roman" w:eastAsia="Times New Roman" w:cs="Times New Roman"/>
                <w:sz w:val="13"/>
                <w:szCs w:val="13"/>
              </w:rPr>
            </w:pPr>
            <w:r>
              <w:rPr>
                <w:rFonts w:ascii="Times New Roman" w:hAnsi="Times New Roman" w:eastAsia="Times New Roman" w:cs="Times New Roman"/>
                <w:spacing w:val="3"/>
                <w:position w:val="1"/>
              </w:rPr>
              <w:t>0.50</w:t>
            </w:r>
            <w:r>
              <w:rPr>
                <w:spacing w:val="3"/>
                <w:position w:val="1"/>
              </w:rPr>
              <w:t>×</w:t>
            </w:r>
            <w:r>
              <w:rPr>
                <w:rFonts w:ascii="Times New Roman" w:hAnsi="Times New Roman" w:eastAsia="Times New Roman" w:cs="Times New Roman"/>
                <w:spacing w:val="3"/>
                <w:position w:val="1"/>
              </w:rPr>
              <w:t>10</w:t>
            </w:r>
            <w:r>
              <w:rPr>
                <w:rFonts w:ascii="Times New Roman" w:hAnsi="Times New Roman" w:eastAsia="Times New Roman" w:cs="Times New Roman"/>
                <w:spacing w:val="3"/>
                <w:position w:val="7"/>
                <w:sz w:val="13"/>
                <w:szCs w:val="13"/>
              </w:rPr>
              <w:t>-5</w:t>
            </w:r>
          </w:p>
        </w:tc>
        <w:tc>
          <w:tcPr>
            <w:tcW w:w="1058" w:type="dxa"/>
            <w:vMerge w:val="continue"/>
            <w:tcBorders>
              <w:top w:val="nil"/>
              <w:bottom w:val="nil"/>
            </w:tcBorders>
            <w:vAlign w:val="top"/>
          </w:tcPr>
          <w:p w14:paraId="25593EBD">
            <w:pPr>
              <w:rPr>
                <w:rFonts w:ascii="Arial"/>
                <w:sz w:val="21"/>
              </w:rPr>
            </w:pPr>
          </w:p>
        </w:tc>
        <w:tc>
          <w:tcPr>
            <w:tcW w:w="1181" w:type="dxa"/>
            <w:gridSpan w:val="2"/>
            <w:vMerge w:val="continue"/>
            <w:tcBorders>
              <w:top w:val="nil"/>
              <w:bottom w:val="nil"/>
              <w:right w:val="single" w:color="000000" w:sz="6" w:space="0"/>
            </w:tcBorders>
            <w:vAlign w:val="top"/>
          </w:tcPr>
          <w:p w14:paraId="70030485">
            <w:pPr>
              <w:rPr>
                <w:rFonts w:ascii="Arial"/>
                <w:sz w:val="21"/>
              </w:rPr>
            </w:pPr>
          </w:p>
        </w:tc>
      </w:tr>
      <w:tr w14:paraId="2519F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99" w:type="dxa"/>
            <w:vMerge w:val="continue"/>
            <w:tcBorders>
              <w:top w:val="nil"/>
              <w:left w:val="single" w:color="000000" w:sz="6" w:space="0"/>
              <w:bottom w:val="single" w:color="000000" w:sz="6" w:space="0"/>
            </w:tcBorders>
            <w:textDirection w:val="tbRlV"/>
            <w:vAlign w:val="top"/>
          </w:tcPr>
          <w:p w14:paraId="75523634">
            <w:pPr>
              <w:rPr>
                <w:rFonts w:ascii="Arial"/>
                <w:sz w:val="21"/>
              </w:rPr>
            </w:pPr>
          </w:p>
        </w:tc>
        <w:tc>
          <w:tcPr>
            <w:tcW w:w="578" w:type="dxa"/>
            <w:vMerge w:val="continue"/>
            <w:tcBorders>
              <w:top w:val="nil"/>
              <w:bottom w:val="single" w:color="000000" w:sz="6" w:space="0"/>
            </w:tcBorders>
            <w:vAlign w:val="top"/>
          </w:tcPr>
          <w:p w14:paraId="37A3EB55">
            <w:pPr>
              <w:rPr>
                <w:rFonts w:ascii="Arial"/>
                <w:sz w:val="21"/>
              </w:rPr>
            </w:pPr>
          </w:p>
        </w:tc>
        <w:tc>
          <w:tcPr>
            <w:tcW w:w="1643" w:type="dxa"/>
            <w:gridSpan w:val="3"/>
            <w:vMerge w:val="continue"/>
            <w:tcBorders>
              <w:top w:val="nil"/>
              <w:bottom w:val="single" w:color="000000" w:sz="6" w:space="0"/>
            </w:tcBorders>
            <w:vAlign w:val="top"/>
          </w:tcPr>
          <w:p w14:paraId="4CD4C33D">
            <w:pPr>
              <w:rPr>
                <w:rFonts w:ascii="Arial"/>
                <w:sz w:val="21"/>
              </w:rPr>
            </w:pPr>
          </w:p>
        </w:tc>
        <w:tc>
          <w:tcPr>
            <w:tcW w:w="1054" w:type="dxa"/>
            <w:gridSpan w:val="2"/>
            <w:vMerge w:val="continue"/>
            <w:tcBorders>
              <w:top w:val="nil"/>
              <w:bottom w:val="single" w:color="000000" w:sz="6" w:space="0"/>
            </w:tcBorders>
            <w:vAlign w:val="top"/>
          </w:tcPr>
          <w:p w14:paraId="180DBA7A">
            <w:pPr>
              <w:rPr>
                <w:rFonts w:ascii="Arial"/>
                <w:sz w:val="21"/>
              </w:rPr>
            </w:pPr>
          </w:p>
        </w:tc>
        <w:tc>
          <w:tcPr>
            <w:tcW w:w="1054" w:type="dxa"/>
            <w:gridSpan w:val="2"/>
            <w:tcBorders>
              <w:bottom w:val="single" w:color="000000" w:sz="6" w:space="0"/>
            </w:tcBorders>
            <w:vAlign w:val="top"/>
          </w:tcPr>
          <w:p w14:paraId="1F5A99DB">
            <w:pPr>
              <w:pStyle w:val="6"/>
              <w:spacing w:before="91" w:line="227" w:lineRule="auto"/>
              <w:ind w:left="349"/>
            </w:pPr>
            <w:r>
              <w:rPr>
                <w:spacing w:val="-10"/>
              </w:rPr>
              <w:t>乙苯</w:t>
            </w:r>
          </w:p>
        </w:tc>
        <w:tc>
          <w:tcPr>
            <w:tcW w:w="1355" w:type="dxa"/>
            <w:gridSpan w:val="2"/>
            <w:tcBorders>
              <w:bottom w:val="single" w:color="000000" w:sz="6" w:space="0"/>
            </w:tcBorders>
            <w:vAlign w:val="top"/>
          </w:tcPr>
          <w:p w14:paraId="44B1E7FF">
            <w:pPr>
              <w:pStyle w:val="6"/>
              <w:spacing w:before="91" w:line="264" w:lineRule="exact"/>
              <w:ind w:left="230"/>
              <w:rPr>
                <w:rFonts w:ascii="Times New Roman" w:hAnsi="Times New Roman" w:eastAsia="Times New Roman" w:cs="Times New Roman"/>
                <w:sz w:val="13"/>
                <w:szCs w:val="13"/>
              </w:rPr>
            </w:pPr>
            <w:r>
              <w:rPr>
                <w:rFonts w:ascii="Times New Roman" w:hAnsi="Times New Roman" w:eastAsia="Times New Roman" w:cs="Times New Roman"/>
                <w:spacing w:val="4"/>
                <w:position w:val="1"/>
              </w:rPr>
              <w:t>2.94</w:t>
            </w:r>
            <w:r>
              <w:rPr>
                <w:spacing w:val="4"/>
                <w:position w:val="1"/>
              </w:rPr>
              <w:t>×</w:t>
            </w:r>
            <w:r>
              <w:rPr>
                <w:rFonts w:ascii="Times New Roman" w:hAnsi="Times New Roman" w:eastAsia="Times New Roman" w:cs="Times New Roman"/>
                <w:spacing w:val="4"/>
                <w:position w:val="1"/>
              </w:rPr>
              <w:t>10</w:t>
            </w:r>
            <w:r>
              <w:rPr>
                <w:rFonts w:ascii="Times New Roman" w:hAnsi="Times New Roman" w:eastAsia="Times New Roman" w:cs="Times New Roman"/>
                <w:spacing w:val="4"/>
                <w:position w:val="7"/>
                <w:sz w:val="13"/>
                <w:szCs w:val="13"/>
              </w:rPr>
              <w:t>-4</w:t>
            </w:r>
          </w:p>
        </w:tc>
        <w:tc>
          <w:tcPr>
            <w:tcW w:w="1130" w:type="dxa"/>
            <w:gridSpan w:val="2"/>
            <w:tcBorders>
              <w:bottom w:val="single" w:color="000000" w:sz="6" w:space="0"/>
            </w:tcBorders>
            <w:vAlign w:val="top"/>
          </w:tcPr>
          <w:p w14:paraId="0F5AA190">
            <w:pPr>
              <w:pStyle w:val="6"/>
              <w:spacing w:before="91" w:line="264" w:lineRule="exact"/>
              <w:ind w:left="122"/>
              <w:rPr>
                <w:rFonts w:ascii="Times New Roman" w:hAnsi="Times New Roman" w:eastAsia="Times New Roman" w:cs="Times New Roman"/>
                <w:sz w:val="13"/>
                <w:szCs w:val="13"/>
              </w:rPr>
            </w:pPr>
            <w:r>
              <w:rPr>
                <w:rFonts w:ascii="Times New Roman" w:hAnsi="Times New Roman" w:eastAsia="Times New Roman" w:cs="Times New Roman"/>
                <w:spacing w:val="3"/>
                <w:position w:val="1"/>
              </w:rPr>
              <w:t>0.20</w:t>
            </w:r>
            <w:r>
              <w:rPr>
                <w:spacing w:val="3"/>
                <w:position w:val="1"/>
              </w:rPr>
              <w:t>×</w:t>
            </w:r>
            <w:r>
              <w:rPr>
                <w:rFonts w:ascii="Times New Roman" w:hAnsi="Times New Roman" w:eastAsia="Times New Roman" w:cs="Times New Roman"/>
                <w:spacing w:val="3"/>
                <w:position w:val="1"/>
              </w:rPr>
              <w:t>10</w:t>
            </w:r>
            <w:r>
              <w:rPr>
                <w:rFonts w:ascii="Times New Roman" w:hAnsi="Times New Roman" w:eastAsia="Times New Roman" w:cs="Times New Roman"/>
                <w:spacing w:val="3"/>
                <w:position w:val="7"/>
                <w:sz w:val="13"/>
                <w:szCs w:val="13"/>
              </w:rPr>
              <w:t>-5</w:t>
            </w:r>
          </w:p>
        </w:tc>
        <w:tc>
          <w:tcPr>
            <w:tcW w:w="1058" w:type="dxa"/>
            <w:vMerge w:val="continue"/>
            <w:tcBorders>
              <w:top w:val="nil"/>
              <w:bottom w:val="single" w:color="000000" w:sz="6" w:space="0"/>
            </w:tcBorders>
            <w:vAlign w:val="top"/>
          </w:tcPr>
          <w:p w14:paraId="4C100BA4">
            <w:pPr>
              <w:rPr>
                <w:rFonts w:ascii="Arial"/>
                <w:sz w:val="21"/>
              </w:rPr>
            </w:pPr>
          </w:p>
        </w:tc>
        <w:tc>
          <w:tcPr>
            <w:tcW w:w="1181" w:type="dxa"/>
            <w:gridSpan w:val="2"/>
            <w:vMerge w:val="continue"/>
            <w:tcBorders>
              <w:top w:val="nil"/>
              <w:bottom w:val="single" w:color="000000" w:sz="6" w:space="0"/>
              <w:right w:val="single" w:color="000000" w:sz="6" w:space="0"/>
            </w:tcBorders>
            <w:vAlign w:val="top"/>
          </w:tcPr>
          <w:p w14:paraId="2BDCF3CC">
            <w:pPr>
              <w:rPr>
                <w:rFonts w:ascii="Arial"/>
                <w:sz w:val="21"/>
              </w:rPr>
            </w:pPr>
          </w:p>
        </w:tc>
      </w:tr>
    </w:tbl>
    <w:p w14:paraId="06F23637">
      <w:pPr>
        <w:pStyle w:val="2"/>
      </w:pPr>
    </w:p>
    <w:p w14:paraId="08EDEC3A">
      <w:pPr>
        <w:sectPr>
          <w:footerReference r:id="rId52" w:type="default"/>
          <w:pgSz w:w="11906" w:h="16839"/>
          <w:pgMar w:top="1431" w:right="1242" w:bottom="1014" w:left="1196" w:header="0" w:footer="852" w:gutter="0"/>
          <w:cols w:space="720" w:num="1"/>
        </w:sectPr>
      </w:pPr>
    </w:p>
    <w:tbl>
      <w:tblPr>
        <w:tblStyle w:val="5"/>
        <w:tblW w:w="94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9"/>
        <w:gridCol w:w="9053"/>
      </w:tblGrid>
      <w:tr w14:paraId="0AA7D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85" w:hRule="atLeast"/>
        </w:trPr>
        <w:tc>
          <w:tcPr>
            <w:tcW w:w="399" w:type="dxa"/>
            <w:tcBorders>
              <w:right w:val="single" w:color="000000" w:sz="2" w:space="0"/>
            </w:tcBorders>
            <w:vAlign w:val="top"/>
          </w:tcPr>
          <w:p w14:paraId="5B5A3EA1">
            <w:pPr>
              <w:rPr>
                <w:rFonts w:ascii="Arial"/>
                <w:sz w:val="21"/>
              </w:rPr>
            </w:pPr>
          </w:p>
        </w:tc>
        <w:tc>
          <w:tcPr>
            <w:tcW w:w="9053" w:type="dxa"/>
            <w:tcBorders>
              <w:left w:val="single" w:color="000000" w:sz="2" w:space="0"/>
            </w:tcBorders>
            <w:vAlign w:val="top"/>
          </w:tcPr>
          <w:p w14:paraId="6A1D70F3">
            <w:pPr>
              <w:pStyle w:val="6"/>
              <w:spacing w:before="161" w:line="359" w:lineRule="auto"/>
              <w:ind w:left="106" w:right="41" w:firstLine="510"/>
              <w:jc w:val="both"/>
              <w:rPr>
                <w:sz w:val="24"/>
                <w:szCs w:val="24"/>
              </w:rPr>
            </w:pPr>
            <w:r>
              <w:rPr>
                <w:spacing w:val="-2"/>
                <w:sz w:val="24"/>
                <w:szCs w:val="24"/>
              </w:rPr>
              <w:t>由表</w:t>
            </w:r>
            <w:r>
              <w:rPr>
                <w:rFonts w:ascii="Times New Roman" w:hAnsi="Times New Roman" w:eastAsia="Times New Roman" w:cs="Times New Roman"/>
                <w:spacing w:val="-2"/>
                <w:sz w:val="24"/>
                <w:szCs w:val="24"/>
              </w:rPr>
              <w:t>4.</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2"/>
                <w:sz w:val="24"/>
                <w:szCs w:val="24"/>
              </w:rPr>
              <w:t>1-8</w:t>
            </w:r>
            <w:r>
              <w:rPr>
                <w:spacing w:val="-2"/>
                <w:sz w:val="24"/>
                <w:szCs w:val="24"/>
              </w:rPr>
              <w:t>可知，本项目废气设施在故障等情况发生时，非正常事故源强颗粒物、</w:t>
            </w:r>
            <w:r>
              <w:rPr>
                <w:sz w:val="24"/>
                <w:szCs w:val="24"/>
              </w:rPr>
              <w:t xml:space="preserve"> </w:t>
            </w:r>
            <w:r>
              <w:rPr>
                <w:spacing w:val="-1"/>
                <w:sz w:val="24"/>
                <w:szCs w:val="24"/>
              </w:rPr>
              <w:t>非甲烷总烃将形成超标排放，其余废气污染源排放源强也有</w:t>
            </w:r>
            <w:r>
              <w:rPr>
                <w:spacing w:val="-2"/>
                <w:sz w:val="24"/>
                <w:szCs w:val="24"/>
              </w:rPr>
              <w:t>所增加，对周边大气环境</w:t>
            </w:r>
            <w:r>
              <w:rPr>
                <w:sz w:val="24"/>
                <w:szCs w:val="24"/>
              </w:rPr>
              <w:t xml:space="preserve"> </w:t>
            </w:r>
            <w:r>
              <w:rPr>
                <w:spacing w:val="-1"/>
                <w:sz w:val="24"/>
                <w:szCs w:val="24"/>
              </w:rPr>
              <w:t>不利影响程度有较大增加。因此，发生事故时，建设单位应</w:t>
            </w:r>
            <w:r>
              <w:rPr>
                <w:spacing w:val="-2"/>
                <w:sz w:val="24"/>
                <w:szCs w:val="24"/>
              </w:rPr>
              <w:t>立即停止相应生产工序作</w:t>
            </w:r>
            <w:r>
              <w:rPr>
                <w:sz w:val="24"/>
                <w:szCs w:val="24"/>
              </w:rPr>
              <w:t xml:space="preserve"> </w:t>
            </w:r>
            <w:r>
              <w:rPr>
                <w:spacing w:val="-1"/>
                <w:sz w:val="24"/>
                <w:szCs w:val="24"/>
              </w:rPr>
              <w:t>业，待设备修复正常后再重新投产，采取以上应对措施后，</w:t>
            </w:r>
            <w:r>
              <w:rPr>
                <w:spacing w:val="-2"/>
                <w:sz w:val="24"/>
                <w:szCs w:val="24"/>
              </w:rPr>
              <w:t>非正常排放对周边影响是</w:t>
            </w:r>
            <w:r>
              <w:rPr>
                <w:sz w:val="24"/>
                <w:szCs w:val="24"/>
              </w:rPr>
              <w:t xml:space="preserve"> </w:t>
            </w:r>
            <w:r>
              <w:rPr>
                <w:spacing w:val="-6"/>
                <w:sz w:val="24"/>
                <w:szCs w:val="24"/>
              </w:rPr>
              <w:t>短暂的，但是建设单位依然要尽量避免，日常落实设备维护，定期更换清理过滤布袋，</w:t>
            </w:r>
            <w:r>
              <w:rPr>
                <w:spacing w:val="1"/>
                <w:sz w:val="24"/>
                <w:szCs w:val="24"/>
              </w:rPr>
              <w:t xml:space="preserve"> </w:t>
            </w:r>
            <w:r>
              <w:rPr>
                <w:spacing w:val="-1"/>
                <w:sz w:val="24"/>
                <w:szCs w:val="24"/>
              </w:rPr>
              <w:t>更换吸附活性炭，保证处理效率。</w:t>
            </w:r>
          </w:p>
          <w:p w14:paraId="5650AF51">
            <w:pPr>
              <w:pStyle w:val="6"/>
              <w:spacing w:line="220" w:lineRule="auto"/>
              <w:ind w:left="104"/>
              <w:rPr>
                <w:sz w:val="24"/>
                <w:szCs w:val="24"/>
              </w:rPr>
            </w:pPr>
            <w:r>
              <w:rPr>
                <w:rFonts w:ascii="Times New Roman" w:hAnsi="Times New Roman" w:eastAsia="Times New Roman" w:cs="Times New Roman"/>
                <w:b/>
                <w:bCs/>
                <w:spacing w:val="-2"/>
                <w:sz w:val="24"/>
                <w:szCs w:val="24"/>
              </w:rPr>
              <w:t xml:space="preserve">4.1.5 </w:t>
            </w:r>
            <w:r>
              <w:rPr>
                <w:b/>
                <w:bCs/>
                <w:spacing w:val="-2"/>
                <w:sz w:val="24"/>
                <w:szCs w:val="24"/>
              </w:rPr>
              <w:t>运营期大气影响和污染防治措施可行性分析</w:t>
            </w:r>
          </w:p>
          <w:p w14:paraId="4AC36895">
            <w:pPr>
              <w:pStyle w:val="6"/>
              <w:spacing w:before="182" w:line="219" w:lineRule="auto"/>
              <w:ind w:left="599"/>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）废气治理设施概述</w:t>
            </w:r>
          </w:p>
          <w:p w14:paraId="6213F05B">
            <w:pPr>
              <w:pStyle w:val="6"/>
              <w:spacing w:before="178" w:line="360" w:lineRule="auto"/>
              <w:ind w:left="108" w:right="102" w:firstLine="480"/>
              <w:rPr>
                <w:sz w:val="24"/>
                <w:szCs w:val="24"/>
              </w:rPr>
            </w:pPr>
            <w:r>
              <w:rPr>
                <w:spacing w:val="-1"/>
                <w:sz w:val="24"/>
                <w:szCs w:val="24"/>
              </w:rPr>
              <w:t>本项目在密炼机和开炼机所在区域设密闭空间</w:t>
            </w:r>
            <w:r>
              <w:rPr>
                <w:spacing w:val="-2"/>
                <w:sz w:val="24"/>
                <w:szCs w:val="24"/>
              </w:rPr>
              <w:t>、造粒机所在区域设密闭空间，人</w:t>
            </w:r>
            <w:r>
              <w:rPr>
                <w:sz w:val="24"/>
                <w:szCs w:val="24"/>
              </w:rPr>
              <w:t xml:space="preserve"> </w:t>
            </w:r>
            <w:r>
              <w:rPr>
                <w:spacing w:val="-1"/>
                <w:sz w:val="24"/>
                <w:szCs w:val="24"/>
              </w:rPr>
              <w:t>员出入口设置可启闭的门，在生产人员进入后关闭，同</w:t>
            </w:r>
            <w:r>
              <w:rPr>
                <w:spacing w:val="-2"/>
                <w:sz w:val="24"/>
                <w:szCs w:val="24"/>
              </w:rPr>
              <w:t>时在密炼机、开炼机、造粒机</w:t>
            </w:r>
            <w:r>
              <w:rPr>
                <w:sz w:val="24"/>
                <w:szCs w:val="24"/>
              </w:rPr>
              <w:t xml:space="preserve"> </w:t>
            </w:r>
            <w:r>
              <w:rPr>
                <w:spacing w:val="-1"/>
                <w:sz w:val="24"/>
                <w:szCs w:val="24"/>
              </w:rPr>
              <w:t>上方设置顶吸式集气罩，配套集尘管道，并设置车间送</w:t>
            </w:r>
            <w:r>
              <w:rPr>
                <w:spacing w:val="-2"/>
                <w:sz w:val="24"/>
                <w:szCs w:val="24"/>
              </w:rPr>
              <w:t>风装置，形成车间负压，将废</w:t>
            </w:r>
            <w:r>
              <w:rPr>
                <w:sz w:val="24"/>
                <w:szCs w:val="24"/>
              </w:rPr>
              <w:t xml:space="preserve"> </w:t>
            </w:r>
            <w:r>
              <w:rPr>
                <w:spacing w:val="-4"/>
                <w:sz w:val="24"/>
                <w:szCs w:val="24"/>
              </w:rPr>
              <w:t>气强制性的向收集装置流动。综上，废气治</w:t>
            </w:r>
            <w:r>
              <w:rPr>
                <w:spacing w:val="-5"/>
                <w:sz w:val="24"/>
                <w:szCs w:val="24"/>
              </w:rPr>
              <w:t>理设施布置示意图详见附图</w:t>
            </w:r>
            <w:r>
              <w:rPr>
                <w:spacing w:val="-32"/>
                <w:sz w:val="24"/>
                <w:szCs w:val="24"/>
              </w:rPr>
              <w:t xml:space="preserve"> </w:t>
            </w:r>
            <w:r>
              <w:rPr>
                <w:rFonts w:ascii="Times New Roman" w:hAnsi="Times New Roman" w:eastAsia="Times New Roman" w:cs="Times New Roman"/>
                <w:spacing w:val="-5"/>
                <w:sz w:val="24"/>
                <w:szCs w:val="24"/>
              </w:rPr>
              <w:t>12</w:t>
            </w:r>
            <w:r>
              <w:rPr>
                <w:rFonts w:ascii="Times New Roman" w:hAnsi="Times New Roman" w:eastAsia="Times New Roman" w:cs="Times New Roman"/>
                <w:spacing w:val="-27"/>
                <w:sz w:val="24"/>
                <w:szCs w:val="24"/>
              </w:rPr>
              <w:t xml:space="preserve"> </w:t>
            </w:r>
            <w:r>
              <w:rPr>
                <w:spacing w:val="-5"/>
                <w:sz w:val="24"/>
                <w:szCs w:val="24"/>
              </w:rPr>
              <w:t>。因此，本</w:t>
            </w:r>
            <w:r>
              <w:rPr>
                <w:sz w:val="24"/>
                <w:szCs w:val="24"/>
              </w:rPr>
              <w:t xml:space="preserve"> </w:t>
            </w:r>
            <w:r>
              <w:rPr>
                <w:spacing w:val="-1"/>
                <w:sz w:val="24"/>
                <w:szCs w:val="24"/>
              </w:rPr>
              <w:t>项目投料粉尘经半密闭式集气罩收集后引至布袋除尘器</w:t>
            </w:r>
            <w:r>
              <w:rPr>
                <w:spacing w:val="-2"/>
                <w:sz w:val="24"/>
                <w:szCs w:val="24"/>
              </w:rPr>
              <w:t>处理后引至屋面排放，排气筒</w:t>
            </w:r>
            <w:r>
              <w:rPr>
                <w:sz w:val="24"/>
                <w:szCs w:val="24"/>
              </w:rPr>
              <w:t xml:space="preserve"> </w:t>
            </w:r>
            <w:r>
              <w:rPr>
                <w:spacing w:val="-2"/>
                <w:sz w:val="24"/>
                <w:szCs w:val="24"/>
              </w:rPr>
              <w:t>高度均为</w:t>
            </w:r>
            <w:r>
              <w:rPr>
                <w:spacing w:val="-32"/>
                <w:sz w:val="24"/>
                <w:szCs w:val="24"/>
              </w:rPr>
              <w:t xml:space="preserve"> </w:t>
            </w:r>
            <w:r>
              <w:rPr>
                <w:rFonts w:ascii="Times New Roman" w:hAnsi="Times New Roman" w:eastAsia="Times New Roman" w:cs="Times New Roman"/>
                <w:spacing w:val="-2"/>
                <w:sz w:val="24"/>
                <w:szCs w:val="24"/>
              </w:rPr>
              <w:t>15m</w:t>
            </w:r>
            <w:r>
              <w:rPr>
                <w:spacing w:val="-2"/>
                <w:sz w:val="24"/>
                <w:szCs w:val="24"/>
              </w:rPr>
              <w:t>。有机废气经密闭空间的方式收集后通过</w:t>
            </w:r>
            <w:r>
              <w:rPr>
                <w:rFonts w:ascii="Times New Roman" w:hAnsi="Times New Roman" w:eastAsia="Times New Roman" w:cs="Times New Roman"/>
                <w:spacing w:val="-2"/>
                <w:sz w:val="24"/>
                <w:szCs w:val="24"/>
              </w:rPr>
              <w:t>“</w:t>
            </w:r>
            <w:r>
              <w:rPr>
                <w:spacing w:val="-2"/>
                <w:sz w:val="24"/>
                <w:szCs w:val="24"/>
              </w:rPr>
              <w:t>布袋除尘器</w:t>
            </w:r>
            <w:r>
              <w:rPr>
                <w:rFonts w:ascii="Times New Roman" w:hAnsi="Times New Roman" w:eastAsia="Times New Roman" w:cs="Times New Roman"/>
                <w:spacing w:val="-3"/>
                <w:sz w:val="24"/>
                <w:szCs w:val="24"/>
              </w:rPr>
              <w:t>+</w:t>
            </w:r>
            <w:r>
              <w:rPr>
                <w:spacing w:val="-3"/>
                <w:sz w:val="24"/>
                <w:szCs w:val="24"/>
              </w:rPr>
              <w:t>颗粒活性炭吸附</w:t>
            </w:r>
            <w:r>
              <w:rPr>
                <w:sz w:val="24"/>
                <w:szCs w:val="24"/>
              </w:rPr>
              <w:t xml:space="preserve"> </w:t>
            </w:r>
            <w:r>
              <w:rPr>
                <w:rFonts w:ascii="Times New Roman" w:hAnsi="Times New Roman" w:eastAsia="Times New Roman" w:cs="Times New Roman"/>
                <w:spacing w:val="-2"/>
                <w:sz w:val="24"/>
                <w:szCs w:val="24"/>
              </w:rPr>
              <w:t>(</w:t>
            </w:r>
            <w:r>
              <w:rPr>
                <w:spacing w:val="-2"/>
                <w:sz w:val="24"/>
                <w:szCs w:val="24"/>
              </w:rPr>
              <w:t>两级</w:t>
            </w:r>
            <w:r>
              <w:rPr>
                <w:rFonts w:ascii="Times New Roman" w:hAnsi="Times New Roman" w:eastAsia="Times New Roman" w:cs="Times New Roman"/>
                <w:spacing w:val="-2"/>
                <w:sz w:val="24"/>
                <w:szCs w:val="24"/>
              </w:rPr>
              <w:t>)”</w:t>
            </w:r>
            <w:r>
              <w:rPr>
                <w:spacing w:val="-2"/>
                <w:sz w:val="24"/>
                <w:szCs w:val="24"/>
              </w:rPr>
              <w:t>治理后，引至屋面排放，排气筒高度均为</w:t>
            </w:r>
            <w:r>
              <w:rPr>
                <w:spacing w:val="-32"/>
                <w:sz w:val="24"/>
                <w:szCs w:val="24"/>
              </w:rPr>
              <w:t xml:space="preserve"> </w:t>
            </w:r>
            <w:r>
              <w:rPr>
                <w:rFonts w:ascii="Times New Roman" w:hAnsi="Times New Roman" w:eastAsia="Times New Roman" w:cs="Times New Roman"/>
                <w:spacing w:val="-2"/>
                <w:sz w:val="24"/>
                <w:szCs w:val="24"/>
              </w:rPr>
              <w:t>15m</w:t>
            </w:r>
            <w:r>
              <w:rPr>
                <w:rFonts w:ascii="Times New Roman" w:hAnsi="Times New Roman" w:eastAsia="Times New Roman" w:cs="Times New Roman"/>
                <w:spacing w:val="-27"/>
                <w:sz w:val="24"/>
                <w:szCs w:val="24"/>
              </w:rPr>
              <w:t xml:space="preserve"> </w:t>
            </w:r>
            <w:r>
              <w:rPr>
                <w:spacing w:val="-2"/>
                <w:sz w:val="24"/>
                <w:szCs w:val="24"/>
              </w:rPr>
              <w:t>。上述详见图</w:t>
            </w:r>
            <w:r>
              <w:rPr>
                <w:spacing w:val="-57"/>
                <w:sz w:val="24"/>
                <w:szCs w:val="24"/>
              </w:rPr>
              <w:t xml:space="preserve"> </w:t>
            </w:r>
            <w:r>
              <w:rPr>
                <w:rFonts w:ascii="Times New Roman" w:hAnsi="Times New Roman" w:eastAsia="Times New Roman" w:cs="Times New Roman"/>
                <w:spacing w:val="-2"/>
                <w:sz w:val="24"/>
                <w:szCs w:val="24"/>
              </w:rPr>
              <w:t>4.1-1</w:t>
            </w:r>
            <w:r>
              <w:rPr>
                <w:spacing w:val="-2"/>
                <w:sz w:val="24"/>
                <w:szCs w:val="24"/>
              </w:rPr>
              <w:t>。</w:t>
            </w:r>
          </w:p>
          <w:p w14:paraId="4453385A">
            <w:pPr>
              <w:spacing w:line="284" w:lineRule="auto"/>
              <w:rPr>
                <w:rFonts w:ascii="Arial"/>
                <w:sz w:val="21"/>
              </w:rPr>
            </w:pPr>
          </w:p>
          <w:p w14:paraId="5BC80988">
            <w:pPr>
              <w:spacing w:line="284" w:lineRule="auto"/>
              <w:rPr>
                <w:rFonts w:ascii="Arial"/>
                <w:sz w:val="21"/>
              </w:rPr>
            </w:pPr>
          </w:p>
          <w:p w14:paraId="129F8675">
            <w:pPr>
              <w:spacing w:line="5218" w:lineRule="exact"/>
              <w:ind w:firstLine="1115"/>
            </w:pPr>
            <w:r>
              <w:rPr>
                <w:position w:val="-104"/>
              </w:rPr>
              <w:drawing>
                <wp:inline distT="0" distB="0" distL="0" distR="0">
                  <wp:extent cx="4387850" cy="331279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6"/>
                          <a:stretch>
                            <a:fillRect/>
                          </a:stretch>
                        </pic:blipFill>
                        <pic:spPr>
                          <a:xfrm>
                            <a:off x="0" y="0"/>
                            <a:ext cx="4388483" cy="3313240"/>
                          </a:xfrm>
                          <a:prstGeom prst="rect">
                            <a:avLst/>
                          </a:prstGeom>
                        </pic:spPr>
                      </pic:pic>
                    </a:graphicData>
                  </a:graphic>
                </wp:inline>
              </w:drawing>
            </w:r>
          </w:p>
          <w:p w14:paraId="6638B407">
            <w:pPr>
              <w:spacing w:line="293" w:lineRule="auto"/>
              <w:rPr>
                <w:rFonts w:ascii="Arial"/>
                <w:sz w:val="21"/>
              </w:rPr>
            </w:pPr>
          </w:p>
          <w:p w14:paraId="4418D770">
            <w:pPr>
              <w:pStyle w:val="6"/>
              <w:spacing w:before="78" w:line="220" w:lineRule="auto"/>
              <w:ind w:left="2764"/>
              <w:rPr>
                <w:sz w:val="24"/>
                <w:szCs w:val="24"/>
              </w:rPr>
            </w:pPr>
            <w:r>
              <w:rPr>
                <w:b/>
                <w:bCs/>
                <w:spacing w:val="-3"/>
                <w:sz w:val="24"/>
                <w:szCs w:val="24"/>
              </w:rPr>
              <w:t>图</w:t>
            </w:r>
            <w:r>
              <w:rPr>
                <w:spacing w:val="-53"/>
                <w:sz w:val="24"/>
                <w:szCs w:val="24"/>
              </w:rPr>
              <w:t xml:space="preserve"> </w:t>
            </w:r>
            <w:r>
              <w:rPr>
                <w:rFonts w:ascii="Times New Roman" w:hAnsi="Times New Roman" w:eastAsia="Times New Roman" w:cs="Times New Roman"/>
                <w:b/>
                <w:bCs/>
                <w:spacing w:val="-3"/>
                <w:sz w:val="24"/>
                <w:szCs w:val="24"/>
              </w:rPr>
              <w:t xml:space="preserve">4.1-1  </w:t>
            </w:r>
            <w:r>
              <w:rPr>
                <w:b/>
                <w:bCs/>
                <w:spacing w:val="-3"/>
                <w:sz w:val="24"/>
                <w:szCs w:val="24"/>
              </w:rPr>
              <w:t>项目废气处理工艺措施示意图</w:t>
            </w:r>
          </w:p>
        </w:tc>
      </w:tr>
    </w:tbl>
    <w:p w14:paraId="60BDFC2F">
      <w:pPr>
        <w:pStyle w:val="2"/>
      </w:pPr>
    </w:p>
    <w:p w14:paraId="4DD0915D">
      <w:pPr>
        <w:sectPr>
          <w:footerReference r:id="rId53" w:type="default"/>
          <w:pgSz w:w="11906" w:h="16839"/>
          <w:pgMar w:top="1416" w:right="1242" w:bottom="1014" w:left="1196" w:header="0" w:footer="852" w:gutter="0"/>
          <w:cols w:space="720" w:num="1"/>
        </w:sectPr>
      </w:pPr>
    </w:p>
    <w:tbl>
      <w:tblPr>
        <w:tblStyle w:val="5"/>
        <w:tblW w:w="945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
        <w:gridCol w:w="1654"/>
        <w:gridCol w:w="2560"/>
        <w:gridCol w:w="1092"/>
        <w:gridCol w:w="1226"/>
        <w:gridCol w:w="2521"/>
      </w:tblGrid>
      <w:tr w14:paraId="5289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8" w:hRule="atLeast"/>
        </w:trPr>
        <w:tc>
          <w:tcPr>
            <w:tcW w:w="399" w:type="dxa"/>
            <w:vMerge w:val="restart"/>
            <w:tcBorders>
              <w:top w:val="single" w:color="000000" w:sz="6" w:space="0"/>
              <w:left w:val="single" w:color="000000" w:sz="6" w:space="0"/>
              <w:bottom w:val="nil"/>
            </w:tcBorders>
            <w:vAlign w:val="top"/>
          </w:tcPr>
          <w:p w14:paraId="2E8D1A95">
            <w:pPr>
              <w:rPr>
                <w:rFonts w:ascii="Arial"/>
                <w:sz w:val="21"/>
              </w:rPr>
            </w:pPr>
          </w:p>
        </w:tc>
        <w:tc>
          <w:tcPr>
            <w:tcW w:w="9053" w:type="dxa"/>
            <w:gridSpan w:val="5"/>
            <w:tcBorders>
              <w:top w:val="single" w:color="000000" w:sz="6" w:space="0"/>
              <w:bottom w:val="single" w:color="000000" w:sz="10" w:space="0"/>
              <w:right w:val="single" w:color="000000" w:sz="6" w:space="0"/>
            </w:tcBorders>
            <w:vAlign w:val="top"/>
          </w:tcPr>
          <w:p w14:paraId="0FEE98CC">
            <w:pPr>
              <w:pStyle w:val="6"/>
              <w:spacing w:before="39" w:line="219" w:lineRule="auto"/>
              <w:ind w:left="590"/>
              <w:rPr>
                <w:sz w:val="24"/>
                <w:szCs w:val="24"/>
              </w:rPr>
            </w:pPr>
            <w:r>
              <w:rPr>
                <w:spacing w:val="-2"/>
                <w:sz w:val="24"/>
                <w:szCs w:val="24"/>
              </w:rPr>
              <w:t>工艺原理介绍如下：</w:t>
            </w:r>
          </w:p>
          <w:p w14:paraId="7CA3BF68">
            <w:pPr>
              <w:pStyle w:val="6"/>
              <w:spacing w:before="180" w:line="219" w:lineRule="auto"/>
              <w:ind w:left="580"/>
              <w:rPr>
                <w:sz w:val="24"/>
                <w:szCs w:val="24"/>
              </w:rPr>
            </w:pPr>
            <w:r>
              <w:rPr>
                <w:rFonts w:ascii="Times New Roman" w:hAnsi="Times New Roman" w:eastAsia="Times New Roman" w:cs="Times New Roman"/>
                <w:spacing w:val="-5"/>
                <w:sz w:val="24"/>
                <w:szCs w:val="24"/>
              </w:rPr>
              <w:t>A</w:t>
            </w:r>
            <w:r>
              <w:rPr>
                <w:rFonts w:ascii="Times New Roman" w:hAnsi="Times New Roman" w:eastAsia="Times New Roman" w:cs="Times New Roman"/>
                <w:spacing w:val="-29"/>
                <w:sz w:val="24"/>
                <w:szCs w:val="24"/>
              </w:rPr>
              <w:t xml:space="preserve"> </w:t>
            </w:r>
            <w:r>
              <w:rPr>
                <w:spacing w:val="-5"/>
                <w:sz w:val="24"/>
                <w:szCs w:val="24"/>
              </w:rPr>
              <w:t>、布袋除尘器</w:t>
            </w:r>
          </w:p>
          <w:p w14:paraId="224E3DBA">
            <w:pPr>
              <w:pStyle w:val="6"/>
              <w:spacing w:before="184" w:line="359" w:lineRule="auto"/>
              <w:ind w:left="107" w:right="41" w:firstLine="480"/>
              <w:rPr>
                <w:sz w:val="24"/>
                <w:szCs w:val="24"/>
              </w:rPr>
            </w:pPr>
            <w:r>
              <w:rPr>
                <w:spacing w:val="-1"/>
                <w:sz w:val="24"/>
                <w:szCs w:val="24"/>
              </w:rPr>
              <w:t>袋式除尘器是一种干式滤尘装置。它适用于捕集</w:t>
            </w:r>
            <w:r>
              <w:rPr>
                <w:spacing w:val="-2"/>
                <w:sz w:val="24"/>
                <w:szCs w:val="24"/>
              </w:rPr>
              <w:t>细小、干燥、非纤维性粉尘。滤</w:t>
            </w:r>
            <w:r>
              <w:rPr>
                <w:sz w:val="24"/>
                <w:szCs w:val="24"/>
              </w:rPr>
              <w:t xml:space="preserve"> 袋采用纺织的滤布或非纺织的毡制成，利用纤维织物的过</w:t>
            </w:r>
            <w:r>
              <w:rPr>
                <w:spacing w:val="-1"/>
                <w:sz w:val="24"/>
                <w:szCs w:val="24"/>
              </w:rPr>
              <w:t>滤作用对含尘气体进行过</w:t>
            </w:r>
            <w:r>
              <w:rPr>
                <w:sz w:val="24"/>
                <w:szCs w:val="24"/>
              </w:rPr>
              <w:t xml:space="preserve">   </w:t>
            </w:r>
            <w:r>
              <w:rPr>
                <w:spacing w:val="-6"/>
                <w:sz w:val="24"/>
                <w:szCs w:val="24"/>
              </w:rPr>
              <w:t>滤，当含尘气体进入袋式除尘器后，颗粒大、比重大的粉尘由于重力的作用沉降下来，</w:t>
            </w:r>
            <w:r>
              <w:rPr>
                <w:sz w:val="24"/>
                <w:szCs w:val="24"/>
              </w:rPr>
              <w:t xml:space="preserve"> 落入灰斗，含有较细小粉尘的气体在通过滤料时粉尘被</w:t>
            </w:r>
            <w:r>
              <w:rPr>
                <w:spacing w:val="-1"/>
                <w:sz w:val="24"/>
                <w:szCs w:val="24"/>
              </w:rPr>
              <w:t>阻留，使气体得到净化。</w:t>
            </w:r>
          </w:p>
          <w:p w14:paraId="6B925633">
            <w:pPr>
              <w:pStyle w:val="6"/>
              <w:spacing w:line="218" w:lineRule="auto"/>
              <w:ind w:left="582"/>
              <w:rPr>
                <w:sz w:val="24"/>
                <w:szCs w:val="24"/>
              </w:rPr>
            </w:pPr>
            <w:r>
              <w:rPr>
                <w:rFonts w:ascii="Times New Roman" w:hAnsi="Times New Roman" w:eastAsia="Times New Roman" w:cs="Times New Roman"/>
                <w:spacing w:val="-5"/>
                <w:sz w:val="24"/>
                <w:szCs w:val="24"/>
              </w:rPr>
              <w:t>B</w:t>
            </w:r>
            <w:r>
              <w:rPr>
                <w:rFonts w:ascii="Times New Roman" w:hAnsi="Times New Roman" w:eastAsia="Times New Roman" w:cs="Times New Roman"/>
                <w:spacing w:val="-30"/>
                <w:sz w:val="24"/>
                <w:szCs w:val="24"/>
              </w:rPr>
              <w:t xml:space="preserve"> </w:t>
            </w:r>
            <w:r>
              <w:rPr>
                <w:spacing w:val="-5"/>
                <w:sz w:val="24"/>
                <w:szCs w:val="24"/>
              </w:rPr>
              <w:t>、活性炭吸附</w:t>
            </w:r>
          </w:p>
          <w:p w14:paraId="6AEEECD5">
            <w:pPr>
              <w:pStyle w:val="6"/>
              <w:spacing w:before="182" w:line="359" w:lineRule="auto"/>
              <w:ind w:left="107" w:right="102" w:firstLine="480"/>
              <w:rPr>
                <w:sz w:val="24"/>
                <w:szCs w:val="24"/>
              </w:rPr>
            </w:pPr>
            <w:r>
              <w:rPr>
                <w:spacing w:val="-1"/>
                <w:sz w:val="24"/>
                <w:szCs w:val="24"/>
              </w:rPr>
              <w:t>本项目有机废气治理设施前端为布袋除尘器，</w:t>
            </w:r>
            <w:r>
              <w:rPr>
                <w:spacing w:val="-2"/>
                <w:sz w:val="24"/>
                <w:szCs w:val="24"/>
              </w:rPr>
              <w:t>主要用于去除密炼过程产生的颗粒</w:t>
            </w:r>
            <w:r>
              <w:rPr>
                <w:sz w:val="24"/>
                <w:szCs w:val="24"/>
              </w:rPr>
              <w:t xml:space="preserve"> </w:t>
            </w:r>
            <w:r>
              <w:rPr>
                <w:spacing w:val="-1"/>
                <w:sz w:val="24"/>
                <w:szCs w:val="24"/>
              </w:rPr>
              <w:t>物，不考虑其对有机废气的去除效果。过滤器后端配套两</w:t>
            </w:r>
            <w:r>
              <w:rPr>
                <w:spacing w:val="-2"/>
                <w:sz w:val="24"/>
                <w:szCs w:val="24"/>
              </w:rPr>
              <w:t>级颗粒活性炭，颗粒活性炭</w:t>
            </w:r>
            <w:r>
              <w:rPr>
                <w:sz w:val="24"/>
                <w:szCs w:val="24"/>
              </w:rPr>
              <w:t xml:space="preserve"> 技术指标宜符合</w:t>
            </w:r>
            <w:r>
              <w:rPr>
                <w:spacing w:val="-55"/>
                <w:sz w:val="24"/>
                <w:szCs w:val="24"/>
              </w:rPr>
              <w:t xml:space="preserve"> </w:t>
            </w:r>
            <w:r>
              <w:rPr>
                <w:rFonts w:ascii="Times New Roman" w:hAnsi="Times New Roman" w:eastAsia="Times New Roman" w:cs="Times New Roman"/>
                <w:sz w:val="24"/>
                <w:szCs w:val="24"/>
              </w:rPr>
              <w:t xml:space="preserve">LY/T3284 </w:t>
            </w:r>
            <w:r>
              <w:rPr>
                <w:sz w:val="24"/>
                <w:szCs w:val="24"/>
              </w:rPr>
              <w:t>规定的优级品颗粒活</w:t>
            </w:r>
            <w:r>
              <w:rPr>
                <w:spacing w:val="-1"/>
                <w:sz w:val="24"/>
                <w:szCs w:val="24"/>
              </w:rPr>
              <w:t>性炭技术要求，颗粒活性炭技术指标</w:t>
            </w:r>
            <w:r>
              <w:rPr>
                <w:sz w:val="24"/>
                <w:szCs w:val="24"/>
              </w:rPr>
              <w:t xml:space="preserve"> </w:t>
            </w:r>
            <w:r>
              <w:rPr>
                <w:spacing w:val="-2"/>
                <w:sz w:val="24"/>
                <w:szCs w:val="24"/>
              </w:rPr>
              <w:t>应至少符合以下要求</w:t>
            </w:r>
            <w:r>
              <w:rPr>
                <w:rFonts w:ascii="Times New Roman" w:hAnsi="Times New Roman" w:eastAsia="Times New Roman" w:cs="Times New Roman"/>
                <w:spacing w:val="-2"/>
                <w:sz w:val="24"/>
                <w:szCs w:val="24"/>
              </w:rPr>
              <w:t>:</w:t>
            </w:r>
            <w:r>
              <w:rPr>
                <w:spacing w:val="-2"/>
                <w:sz w:val="24"/>
                <w:szCs w:val="24"/>
              </w:rPr>
              <w:t>碘吸附值不低于</w:t>
            </w:r>
            <w:r>
              <w:rPr>
                <w:spacing w:val="-46"/>
                <w:sz w:val="24"/>
                <w:szCs w:val="24"/>
              </w:rPr>
              <w:t xml:space="preserve"> </w:t>
            </w:r>
            <w:r>
              <w:rPr>
                <w:rFonts w:ascii="Times New Roman" w:hAnsi="Times New Roman" w:eastAsia="Times New Roman" w:cs="Times New Roman"/>
                <w:spacing w:val="-2"/>
                <w:sz w:val="24"/>
                <w:szCs w:val="24"/>
              </w:rPr>
              <w:t>800mg/g</w:t>
            </w:r>
            <w:r>
              <w:rPr>
                <w:rFonts w:ascii="Times New Roman" w:hAnsi="Times New Roman" w:eastAsia="Times New Roman" w:cs="Times New Roman"/>
                <w:spacing w:val="15"/>
                <w:sz w:val="24"/>
                <w:szCs w:val="24"/>
              </w:rPr>
              <w:t xml:space="preserve"> </w:t>
            </w:r>
            <w:r>
              <w:rPr>
                <w:spacing w:val="-2"/>
                <w:sz w:val="24"/>
                <w:szCs w:val="24"/>
              </w:rPr>
              <w:t>或四氯化碳吸附率不低于</w:t>
            </w:r>
            <w:r>
              <w:rPr>
                <w:spacing w:val="-50"/>
                <w:sz w:val="24"/>
                <w:szCs w:val="24"/>
              </w:rPr>
              <w:t xml:space="preserve"> </w:t>
            </w:r>
            <w:r>
              <w:rPr>
                <w:rFonts w:ascii="Times New Roman" w:hAnsi="Times New Roman" w:eastAsia="Times New Roman" w:cs="Times New Roman"/>
                <w:spacing w:val="-2"/>
                <w:sz w:val="24"/>
                <w:szCs w:val="24"/>
              </w:rPr>
              <w:t>60%</w:t>
            </w:r>
            <w:r>
              <w:rPr>
                <w:rFonts w:ascii="Times New Roman" w:hAnsi="Times New Roman" w:eastAsia="Times New Roman" w:cs="Times New Roman"/>
                <w:spacing w:val="-27"/>
                <w:sz w:val="24"/>
                <w:szCs w:val="24"/>
              </w:rPr>
              <w:t xml:space="preserve"> </w:t>
            </w:r>
            <w:r>
              <w:rPr>
                <w:spacing w:val="-2"/>
                <w:sz w:val="24"/>
                <w:szCs w:val="24"/>
              </w:rPr>
              <w:t>。</w:t>
            </w:r>
            <w:r>
              <w:rPr>
                <w:spacing w:val="-3"/>
                <w:sz w:val="24"/>
                <w:szCs w:val="24"/>
              </w:rPr>
              <w:t>同时</w:t>
            </w:r>
            <w:r>
              <w:rPr>
                <w:sz w:val="24"/>
                <w:szCs w:val="24"/>
              </w:rPr>
              <w:t xml:space="preserve">  </w:t>
            </w:r>
            <w:r>
              <w:rPr>
                <w:spacing w:val="-1"/>
                <w:sz w:val="24"/>
                <w:szCs w:val="24"/>
              </w:rPr>
              <w:t>恶臭气体也在两级颗粒活性炭中得到进一步去除。</w:t>
            </w:r>
          </w:p>
          <w:p w14:paraId="2E6ED3D6">
            <w:pPr>
              <w:pStyle w:val="6"/>
              <w:spacing w:before="3" w:line="359" w:lineRule="auto"/>
              <w:ind w:left="106" w:right="22" w:firstLine="484"/>
              <w:jc w:val="both"/>
              <w:rPr>
                <w:sz w:val="24"/>
                <w:szCs w:val="24"/>
              </w:rPr>
            </w:pPr>
            <w:r>
              <w:rPr>
                <w:spacing w:val="-6"/>
                <w:sz w:val="24"/>
                <w:szCs w:val="24"/>
              </w:rPr>
              <w:t>活性炭具有密集的细孔结构、比表面积大、吸附性能好、化学性质稳定不易破碎、</w:t>
            </w:r>
            <w:r>
              <w:rPr>
                <w:spacing w:val="3"/>
                <w:sz w:val="24"/>
                <w:szCs w:val="24"/>
              </w:rPr>
              <w:t xml:space="preserve"> </w:t>
            </w:r>
            <w:r>
              <w:rPr>
                <w:spacing w:val="-1"/>
                <w:sz w:val="24"/>
                <w:szCs w:val="24"/>
              </w:rPr>
              <w:t>对空气阻力小等性能，在处理有机废气时，可通过物理吸附</w:t>
            </w:r>
            <w:r>
              <w:rPr>
                <w:spacing w:val="-2"/>
                <w:sz w:val="24"/>
                <w:szCs w:val="24"/>
              </w:rPr>
              <w:t>力和化学吸附力将有机废</w:t>
            </w:r>
            <w:r>
              <w:rPr>
                <w:sz w:val="24"/>
                <w:szCs w:val="24"/>
              </w:rPr>
              <w:t xml:space="preserve"> 气吸附到活性炭表面并浓集其上，从而使有</w:t>
            </w:r>
            <w:r>
              <w:rPr>
                <w:spacing w:val="-1"/>
                <w:sz w:val="24"/>
                <w:szCs w:val="24"/>
              </w:rPr>
              <w:t>机废气得到净化处理。</w:t>
            </w:r>
          </w:p>
          <w:p w14:paraId="0E29B441">
            <w:pPr>
              <w:pStyle w:val="6"/>
              <w:spacing w:line="220" w:lineRule="auto"/>
              <w:ind w:left="599"/>
              <w:rPr>
                <w:sz w:val="24"/>
                <w:szCs w:val="24"/>
              </w:rPr>
            </w:pPr>
            <w:r>
              <w:rPr>
                <w:spacing w:val="-2"/>
                <w:sz w:val="24"/>
                <w:szCs w:val="24"/>
              </w:rPr>
              <w:t>（</w:t>
            </w:r>
            <w:r>
              <w:rPr>
                <w:rFonts w:ascii="Times New Roman" w:hAnsi="Times New Roman" w:eastAsia="Times New Roman" w:cs="Times New Roman"/>
                <w:spacing w:val="-2"/>
                <w:sz w:val="24"/>
                <w:szCs w:val="24"/>
              </w:rPr>
              <w:t>2</w:t>
            </w:r>
            <w:r>
              <w:rPr>
                <w:spacing w:val="-2"/>
                <w:sz w:val="24"/>
                <w:szCs w:val="24"/>
              </w:rPr>
              <w:t>）工业废气措施可行性分析</w:t>
            </w:r>
          </w:p>
          <w:p w14:paraId="7A57850F">
            <w:pPr>
              <w:pStyle w:val="6"/>
              <w:spacing w:before="182" w:line="217" w:lineRule="auto"/>
              <w:ind w:left="586"/>
              <w:rPr>
                <w:sz w:val="24"/>
                <w:szCs w:val="24"/>
              </w:rPr>
            </w:pPr>
            <w:r>
              <w:rPr>
                <w:spacing w:val="-1"/>
                <w:sz w:val="24"/>
                <w:szCs w:val="24"/>
              </w:rPr>
              <w:t>①有组织废气治理措施</w:t>
            </w:r>
          </w:p>
          <w:p w14:paraId="191F6E3D">
            <w:pPr>
              <w:pStyle w:val="6"/>
              <w:spacing w:before="182" w:line="347" w:lineRule="auto"/>
              <w:ind w:left="107" w:right="102" w:firstLine="481"/>
              <w:jc w:val="both"/>
              <w:rPr>
                <w:sz w:val="24"/>
                <w:szCs w:val="24"/>
              </w:rPr>
            </w:pPr>
            <w:r>
              <w:rPr>
                <w:sz w:val="24"/>
                <w:szCs w:val="24"/>
              </w:rPr>
              <w:t>本评价参考《排污许可证申请与核发技术规范 橡胶和塑料制品工</w:t>
            </w:r>
            <w:r>
              <w:rPr>
                <w:spacing w:val="-1"/>
                <w:sz w:val="24"/>
                <w:szCs w:val="24"/>
              </w:rPr>
              <w:t>业》</w:t>
            </w:r>
            <w:r>
              <w:rPr>
                <w:rFonts w:ascii="Times New Roman" w:hAnsi="Times New Roman" w:eastAsia="Times New Roman" w:cs="Times New Roman"/>
                <w:spacing w:val="-1"/>
                <w:sz w:val="24"/>
                <w:szCs w:val="24"/>
              </w:rPr>
              <w:t>(HJ1122-2</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020)</w:t>
            </w:r>
            <w:r>
              <w:rPr>
                <w:spacing w:val="-1"/>
                <w:sz w:val="24"/>
                <w:szCs w:val="24"/>
              </w:rPr>
              <w:t>中附录</w:t>
            </w:r>
            <w:r>
              <w:rPr>
                <w:spacing w:val="-58"/>
                <w:sz w:val="24"/>
                <w:szCs w:val="24"/>
              </w:rPr>
              <w:t xml:space="preserve"> </w:t>
            </w:r>
            <w:r>
              <w:rPr>
                <w:rFonts w:ascii="Times New Roman" w:hAnsi="Times New Roman" w:eastAsia="Times New Roman" w:cs="Times New Roman"/>
                <w:spacing w:val="-1"/>
                <w:sz w:val="24"/>
                <w:szCs w:val="24"/>
              </w:rPr>
              <w:t xml:space="preserve">A </w:t>
            </w:r>
            <w:r>
              <w:rPr>
                <w:spacing w:val="-1"/>
                <w:sz w:val="24"/>
                <w:szCs w:val="24"/>
              </w:rPr>
              <w:t>表</w:t>
            </w:r>
            <w:r>
              <w:rPr>
                <w:spacing w:val="-58"/>
                <w:sz w:val="24"/>
                <w:szCs w:val="24"/>
              </w:rPr>
              <w:t xml:space="preserve"> </w:t>
            </w:r>
            <w:r>
              <w:rPr>
                <w:rFonts w:ascii="Times New Roman" w:hAnsi="Times New Roman" w:eastAsia="Times New Roman" w:cs="Times New Roman"/>
                <w:spacing w:val="-1"/>
                <w:sz w:val="24"/>
                <w:szCs w:val="24"/>
              </w:rPr>
              <w:t xml:space="preserve">A.2 </w:t>
            </w:r>
            <w:r>
              <w:rPr>
                <w:spacing w:val="-1"/>
                <w:sz w:val="24"/>
                <w:szCs w:val="24"/>
              </w:rPr>
              <w:t>塑料制品工业排污单</w:t>
            </w:r>
            <w:r>
              <w:rPr>
                <w:spacing w:val="-2"/>
                <w:sz w:val="24"/>
                <w:szCs w:val="24"/>
              </w:rPr>
              <w:t>位废气污染防治可行技术参考表，详见表</w:t>
            </w:r>
            <w:r>
              <w:rPr>
                <w:spacing w:val="-56"/>
                <w:sz w:val="24"/>
                <w:szCs w:val="24"/>
              </w:rPr>
              <w:t xml:space="preserve"> </w:t>
            </w:r>
            <w:r>
              <w:rPr>
                <w:rFonts w:ascii="Times New Roman" w:hAnsi="Times New Roman" w:eastAsia="Times New Roman" w:cs="Times New Roman"/>
                <w:spacing w:val="-2"/>
                <w:sz w:val="24"/>
                <w:szCs w:val="24"/>
              </w:rPr>
              <w:t>4.</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1-10</w:t>
            </w:r>
            <w:r>
              <w:rPr>
                <w:spacing w:val="-2"/>
                <w:sz w:val="24"/>
                <w:szCs w:val="24"/>
              </w:rPr>
              <w:t>。</w:t>
            </w:r>
          </w:p>
          <w:p w14:paraId="3BC15645">
            <w:pPr>
              <w:spacing w:before="50" w:line="207" w:lineRule="auto"/>
              <w:ind w:left="2151"/>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9"/>
                <w:sz w:val="24"/>
                <w:szCs w:val="24"/>
              </w:rPr>
              <w:t xml:space="preserve"> </w:t>
            </w:r>
            <w:r>
              <w:rPr>
                <w:rFonts w:ascii="Times New Roman" w:hAnsi="Times New Roman" w:eastAsia="Times New Roman" w:cs="Times New Roman"/>
                <w:spacing w:val="-1"/>
                <w:sz w:val="24"/>
                <w:szCs w:val="24"/>
              </w:rPr>
              <w:t xml:space="preserve">4.1-10    </w:t>
            </w:r>
            <w:r>
              <w:rPr>
                <w:rFonts w:ascii="黑体" w:hAnsi="黑体" w:eastAsia="黑体" w:cs="黑体"/>
                <w:spacing w:val="-1"/>
                <w:sz w:val="24"/>
                <w:szCs w:val="24"/>
              </w:rPr>
              <w:t>项目废气污染物非正常排放核算表</w:t>
            </w:r>
          </w:p>
        </w:tc>
      </w:tr>
      <w:tr w14:paraId="65676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99" w:type="dxa"/>
            <w:vMerge w:val="continue"/>
            <w:tcBorders>
              <w:top w:val="nil"/>
              <w:left w:val="single" w:color="000000" w:sz="6" w:space="0"/>
              <w:bottom w:val="nil"/>
            </w:tcBorders>
            <w:vAlign w:val="top"/>
          </w:tcPr>
          <w:p w14:paraId="0425AD36">
            <w:pPr>
              <w:rPr>
                <w:rFonts w:ascii="Arial"/>
                <w:sz w:val="21"/>
              </w:rPr>
            </w:pPr>
          </w:p>
        </w:tc>
        <w:tc>
          <w:tcPr>
            <w:tcW w:w="1654" w:type="dxa"/>
            <w:tcBorders>
              <w:top w:val="single" w:color="000000" w:sz="10" w:space="0"/>
            </w:tcBorders>
            <w:vAlign w:val="top"/>
          </w:tcPr>
          <w:p w14:paraId="7B43C6F6">
            <w:pPr>
              <w:pStyle w:val="6"/>
              <w:spacing w:before="12" w:line="198" w:lineRule="auto"/>
              <w:ind w:left="480"/>
            </w:pPr>
            <w:r>
              <w:t>依据来源</w:t>
            </w:r>
          </w:p>
        </w:tc>
        <w:tc>
          <w:tcPr>
            <w:tcW w:w="2560" w:type="dxa"/>
            <w:tcBorders>
              <w:top w:val="single" w:color="000000" w:sz="10" w:space="0"/>
            </w:tcBorders>
            <w:vAlign w:val="top"/>
          </w:tcPr>
          <w:p w14:paraId="38615595">
            <w:pPr>
              <w:pStyle w:val="6"/>
              <w:spacing w:before="12" w:line="198" w:lineRule="auto"/>
              <w:ind w:left="778"/>
            </w:pPr>
            <w:r>
              <w:rPr>
                <w:spacing w:val="1"/>
              </w:rPr>
              <w:t>产排污环节</w:t>
            </w:r>
          </w:p>
        </w:tc>
        <w:tc>
          <w:tcPr>
            <w:tcW w:w="2318" w:type="dxa"/>
            <w:gridSpan w:val="2"/>
            <w:tcBorders>
              <w:top w:val="single" w:color="000000" w:sz="10" w:space="0"/>
            </w:tcBorders>
            <w:vAlign w:val="top"/>
          </w:tcPr>
          <w:p w14:paraId="7B35279D">
            <w:pPr>
              <w:pStyle w:val="6"/>
              <w:spacing w:before="12" w:line="198" w:lineRule="auto"/>
              <w:ind w:left="663"/>
            </w:pPr>
            <w:r>
              <w:rPr>
                <w:spacing w:val="1"/>
              </w:rPr>
              <w:t>主要污染物</w:t>
            </w:r>
          </w:p>
        </w:tc>
        <w:tc>
          <w:tcPr>
            <w:tcW w:w="2521" w:type="dxa"/>
            <w:tcBorders>
              <w:top w:val="single" w:color="000000" w:sz="10" w:space="0"/>
              <w:right w:val="single" w:color="000000" w:sz="6" w:space="0"/>
            </w:tcBorders>
            <w:vAlign w:val="top"/>
          </w:tcPr>
          <w:p w14:paraId="58FEC6E9">
            <w:pPr>
              <w:pStyle w:val="6"/>
              <w:spacing w:before="12" w:line="198" w:lineRule="auto"/>
              <w:ind w:left="810"/>
            </w:pPr>
            <w:r>
              <w:t>可行技术</w:t>
            </w:r>
          </w:p>
        </w:tc>
      </w:tr>
      <w:tr w14:paraId="0D909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99" w:type="dxa"/>
            <w:vMerge w:val="continue"/>
            <w:tcBorders>
              <w:top w:val="nil"/>
              <w:left w:val="single" w:color="000000" w:sz="6" w:space="0"/>
              <w:bottom w:val="nil"/>
            </w:tcBorders>
            <w:vAlign w:val="top"/>
          </w:tcPr>
          <w:p w14:paraId="5F418E0C">
            <w:pPr>
              <w:rPr>
                <w:rFonts w:ascii="Arial"/>
                <w:sz w:val="21"/>
              </w:rPr>
            </w:pPr>
          </w:p>
        </w:tc>
        <w:tc>
          <w:tcPr>
            <w:tcW w:w="1654" w:type="dxa"/>
            <w:vMerge w:val="restart"/>
            <w:tcBorders>
              <w:bottom w:val="nil"/>
            </w:tcBorders>
            <w:vAlign w:val="top"/>
          </w:tcPr>
          <w:p w14:paraId="36188AF3">
            <w:pPr>
              <w:pStyle w:val="6"/>
              <w:spacing w:before="288" w:line="224" w:lineRule="auto"/>
              <w:ind w:left="282"/>
            </w:pPr>
            <w:r>
              <w:t>《排污许可证</w:t>
            </w:r>
          </w:p>
          <w:p w14:paraId="2BBF1CEF">
            <w:pPr>
              <w:pStyle w:val="6"/>
              <w:spacing w:line="223" w:lineRule="auto"/>
              <w:ind w:left="304"/>
            </w:pPr>
            <w:r>
              <w:rPr>
                <w:spacing w:val="-3"/>
              </w:rPr>
              <w:t>申请与核发技</w:t>
            </w:r>
          </w:p>
          <w:p w14:paraId="2890590D">
            <w:pPr>
              <w:pStyle w:val="6"/>
              <w:spacing w:before="2" w:line="232" w:lineRule="auto"/>
              <w:ind w:left="226" w:right="26" w:firstLine="52"/>
              <w:jc w:val="both"/>
              <w:rPr>
                <w:rFonts w:ascii="Times New Roman" w:hAnsi="Times New Roman" w:eastAsia="Times New Roman" w:cs="Times New Roman"/>
              </w:rPr>
            </w:pPr>
            <w:r>
              <w:rPr>
                <w:spacing w:val="1"/>
              </w:rPr>
              <w:t xml:space="preserve">术规范橡胶和  </w:t>
            </w:r>
            <w:r>
              <w:rPr>
                <w:spacing w:val="-1"/>
              </w:rPr>
              <w:t>塑料制品工业》</w:t>
            </w:r>
            <w:r>
              <w:rPr>
                <w:spacing w:val="2"/>
              </w:rPr>
              <w:t xml:space="preserve"> </w:t>
            </w:r>
            <w:r>
              <w:rPr>
                <w:rFonts w:ascii="Times New Roman" w:hAnsi="Times New Roman" w:eastAsia="Times New Roman" w:cs="Times New Roman"/>
                <w:spacing w:val="4"/>
              </w:rPr>
              <w:t>(</w:t>
            </w:r>
            <w:r>
              <w:rPr>
                <w:rFonts w:ascii="Times New Roman" w:hAnsi="Times New Roman" w:eastAsia="Times New Roman" w:cs="Times New Roman"/>
              </w:rPr>
              <w:t>HJ</w:t>
            </w:r>
            <w:r>
              <w:rPr>
                <w:rFonts w:ascii="Times New Roman" w:hAnsi="Times New Roman" w:eastAsia="Times New Roman" w:cs="Times New Roman"/>
                <w:spacing w:val="4"/>
              </w:rPr>
              <w:t>1122-2020)</w:t>
            </w:r>
          </w:p>
        </w:tc>
        <w:tc>
          <w:tcPr>
            <w:tcW w:w="2560" w:type="dxa"/>
            <w:vMerge w:val="restart"/>
            <w:tcBorders>
              <w:bottom w:val="nil"/>
            </w:tcBorders>
            <w:vAlign w:val="top"/>
          </w:tcPr>
          <w:p w14:paraId="4A736593">
            <w:pPr>
              <w:pStyle w:val="6"/>
              <w:spacing w:before="48" w:line="222" w:lineRule="auto"/>
              <w:ind w:right="2"/>
              <w:jc w:val="right"/>
            </w:pPr>
            <w:r>
              <w:rPr>
                <w:spacing w:val="-13"/>
              </w:rPr>
              <w:t>塑料薄膜制造，塑料板、管、</w:t>
            </w:r>
          </w:p>
          <w:p w14:paraId="7B5E0F0E">
            <w:pPr>
              <w:pStyle w:val="6"/>
              <w:spacing w:line="223" w:lineRule="auto"/>
              <w:ind w:left="120"/>
            </w:pPr>
            <w:r>
              <w:rPr>
                <w:spacing w:val="-6"/>
              </w:rPr>
              <w:t>型材制造，塑料丝、绳及编</w:t>
            </w:r>
          </w:p>
          <w:p w14:paraId="125F8A8F">
            <w:pPr>
              <w:pStyle w:val="6"/>
              <w:spacing w:line="223" w:lineRule="auto"/>
              <w:ind w:left="114"/>
            </w:pPr>
            <w:r>
              <w:rPr>
                <w:spacing w:val="1"/>
              </w:rPr>
              <w:t>制品制造，泡沫塑料制造，</w:t>
            </w:r>
          </w:p>
          <w:p w14:paraId="681A57E1">
            <w:pPr>
              <w:pStyle w:val="6"/>
              <w:spacing w:before="1" w:line="223" w:lineRule="auto"/>
              <w:ind w:left="117"/>
            </w:pPr>
            <w:r>
              <w:rPr>
                <w:spacing w:val="-3"/>
              </w:rPr>
              <w:t>塑料包装箱及容器制造，日</w:t>
            </w:r>
          </w:p>
          <w:p w14:paraId="681F1772">
            <w:pPr>
              <w:pStyle w:val="6"/>
              <w:spacing w:before="1" w:line="223" w:lineRule="auto"/>
              <w:ind w:left="115"/>
            </w:pPr>
            <w:r>
              <w:rPr>
                <w:spacing w:val="-6"/>
              </w:rPr>
              <w:t>用塑料制品制造，人造草坪</w:t>
            </w:r>
          </w:p>
          <w:p w14:paraId="4CDFB7A1">
            <w:pPr>
              <w:pStyle w:val="6"/>
              <w:spacing w:line="223" w:lineRule="auto"/>
              <w:ind w:left="114"/>
            </w:pPr>
            <w:r>
              <w:rPr>
                <w:spacing w:val="-6"/>
              </w:rPr>
              <w:t>制造，塑料零件及其他塑料</w:t>
            </w:r>
          </w:p>
          <w:p w14:paraId="65A22B07">
            <w:pPr>
              <w:pStyle w:val="6"/>
              <w:spacing w:before="1" w:line="226" w:lineRule="auto"/>
              <w:ind w:left="678"/>
            </w:pPr>
            <w:r>
              <w:rPr>
                <w:spacing w:val="1"/>
              </w:rPr>
              <w:t>制品制造废气</w:t>
            </w:r>
          </w:p>
        </w:tc>
        <w:tc>
          <w:tcPr>
            <w:tcW w:w="1092" w:type="dxa"/>
            <w:vAlign w:val="top"/>
          </w:tcPr>
          <w:p w14:paraId="0A23C350">
            <w:pPr>
              <w:pStyle w:val="6"/>
              <w:spacing w:before="160" w:line="228" w:lineRule="auto"/>
              <w:ind w:left="247"/>
            </w:pPr>
            <w:r>
              <w:rPr>
                <w:spacing w:val="1"/>
              </w:rPr>
              <w:t>颗粒物</w:t>
            </w:r>
          </w:p>
        </w:tc>
        <w:tc>
          <w:tcPr>
            <w:tcW w:w="1226" w:type="dxa"/>
            <w:vMerge w:val="restart"/>
            <w:tcBorders>
              <w:bottom w:val="nil"/>
            </w:tcBorders>
            <w:vAlign w:val="top"/>
          </w:tcPr>
          <w:p w14:paraId="4FE3097B">
            <w:pPr>
              <w:spacing w:line="344" w:lineRule="auto"/>
              <w:rPr>
                <w:rFonts w:ascii="Arial"/>
                <w:sz w:val="21"/>
              </w:rPr>
            </w:pPr>
          </w:p>
          <w:p w14:paraId="4952CAFD">
            <w:pPr>
              <w:pStyle w:val="6"/>
              <w:spacing w:before="65" w:line="224" w:lineRule="auto"/>
              <w:ind w:left="121"/>
            </w:pPr>
            <w:r>
              <w:t>溶剂替代，</w:t>
            </w:r>
          </w:p>
          <w:p w14:paraId="25D275BD">
            <w:pPr>
              <w:pStyle w:val="6"/>
              <w:spacing w:line="223" w:lineRule="auto"/>
              <w:ind w:left="119"/>
            </w:pPr>
            <w:r>
              <w:t>密闭过程，</w:t>
            </w:r>
          </w:p>
          <w:p w14:paraId="125D47D7">
            <w:pPr>
              <w:pStyle w:val="6"/>
              <w:spacing w:before="1" w:line="224" w:lineRule="auto"/>
              <w:ind w:left="219" w:right="145" w:hanging="100"/>
            </w:pPr>
            <w:r>
              <w:rPr>
                <w:spacing w:val="-9"/>
              </w:rPr>
              <w:t>密闭场所，</w:t>
            </w:r>
            <w:r>
              <w:t xml:space="preserve"> 局部收集</w:t>
            </w:r>
          </w:p>
        </w:tc>
        <w:tc>
          <w:tcPr>
            <w:tcW w:w="2521" w:type="dxa"/>
            <w:tcBorders>
              <w:right w:val="single" w:color="000000" w:sz="6" w:space="0"/>
            </w:tcBorders>
            <w:vAlign w:val="top"/>
          </w:tcPr>
          <w:p w14:paraId="6067A01B">
            <w:pPr>
              <w:pStyle w:val="6"/>
              <w:spacing w:before="159" w:line="228" w:lineRule="auto"/>
              <w:ind w:left="119"/>
            </w:pPr>
            <w:r>
              <w:rPr>
                <w:b/>
                <w:bCs/>
                <w:spacing w:val="-3"/>
              </w:rPr>
              <w:t>袋式除尘</w:t>
            </w:r>
            <w:r>
              <w:rPr>
                <w:spacing w:val="-3"/>
              </w:rPr>
              <w:t>；滤筒滤芯除尘</w:t>
            </w:r>
          </w:p>
        </w:tc>
      </w:tr>
      <w:tr w14:paraId="30059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99" w:type="dxa"/>
            <w:vMerge w:val="continue"/>
            <w:tcBorders>
              <w:top w:val="nil"/>
              <w:left w:val="single" w:color="000000" w:sz="6" w:space="0"/>
              <w:bottom w:val="nil"/>
            </w:tcBorders>
            <w:vAlign w:val="top"/>
          </w:tcPr>
          <w:p w14:paraId="6EB0E223">
            <w:pPr>
              <w:rPr>
                <w:rFonts w:ascii="Arial"/>
                <w:sz w:val="21"/>
              </w:rPr>
            </w:pPr>
          </w:p>
        </w:tc>
        <w:tc>
          <w:tcPr>
            <w:tcW w:w="1654" w:type="dxa"/>
            <w:vMerge w:val="continue"/>
            <w:tcBorders>
              <w:top w:val="nil"/>
              <w:bottom w:val="nil"/>
            </w:tcBorders>
            <w:vAlign w:val="top"/>
          </w:tcPr>
          <w:p w14:paraId="02FACB79">
            <w:pPr>
              <w:rPr>
                <w:rFonts w:ascii="Arial"/>
                <w:sz w:val="21"/>
              </w:rPr>
            </w:pPr>
          </w:p>
        </w:tc>
        <w:tc>
          <w:tcPr>
            <w:tcW w:w="2560" w:type="dxa"/>
            <w:vMerge w:val="continue"/>
            <w:tcBorders>
              <w:top w:val="nil"/>
              <w:bottom w:val="nil"/>
            </w:tcBorders>
            <w:vAlign w:val="top"/>
          </w:tcPr>
          <w:p w14:paraId="2A87FB2B">
            <w:pPr>
              <w:rPr>
                <w:rFonts w:ascii="Arial"/>
                <w:sz w:val="21"/>
              </w:rPr>
            </w:pPr>
          </w:p>
        </w:tc>
        <w:tc>
          <w:tcPr>
            <w:tcW w:w="1092" w:type="dxa"/>
            <w:vAlign w:val="top"/>
          </w:tcPr>
          <w:p w14:paraId="55CE0855">
            <w:pPr>
              <w:pStyle w:val="6"/>
              <w:spacing w:before="24" w:line="224" w:lineRule="auto"/>
              <w:ind w:left="151"/>
            </w:pPr>
            <w:r>
              <w:t>非甲烷总</w:t>
            </w:r>
          </w:p>
          <w:p w14:paraId="6226A3B5">
            <w:pPr>
              <w:pStyle w:val="6"/>
              <w:spacing w:line="194" w:lineRule="auto"/>
              <w:ind w:left="453"/>
            </w:pPr>
            <w:r>
              <w:t>烃</w:t>
            </w:r>
          </w:p>
        </w:tc>
        <w:tc>
          <w:tcPr>
            <w:tcW w:w="1226" w:type="dxa"/>
            <w:vMerge w:val="continue"/>
            <w:tcBorders>
              <w:top w:val="nil"/>
              <w:bottom w:val="nil"/>
            </w:tcBorders>
            <w:vAlign w:val="top"/>
          </w:tcPr>
          <w:p w14:paraId="32613A67">
            <w:pPr>
              <w:rPr>
                <w:rFonts w:ascii="Arial"/>
                <w:sz w:val="21"/>
              </w:rPr>
            </w:pPr>
          </w:p>
        </w:tc>
        <w:tc>
          <w:tcPr>
            <w:tcW w:w="2521" w:type="dxa"/>
            <w:tcBorders>
              <w:right w:val="single" w:color="000000" w:sz="6" w:space="0"/>
            </w:tcBorders>
            <w:vAlign w:val="top"/>
          </w:tcPr>
          <w:p w14:paraId="74BF6BB0">
            <w:pPr>
              <w:pStyle w:val="6"/>
              <w:spacing w:before="25" w:line="209" w:lineRule="auto"/>
              <w:ind w:left="382" w:right="234" w:hanging="231"/>
            </w:pPr>
            <w:r>
              <w:t>喷淋；</w:t>
            </w:r>
            <w:r>
              <w:rPr>
                <w:b/>
                <w:bCs/>
              </w:rPr>
              <w:t>吸附</w:t>
            </w:r>
            <w:r>
              <w:t>；吸附浓缩</w:t>
            </w:r>
            <w:r>
              <w:rPr>
                <w:rFonts w:ascii="Times New Roman" w:hAnsi="Times New Roman" w:eastAsia="Times New Roman" w:cs="Times New Roman"/>
              </w:rPr>
              <w:t>+</w:t>
            </w:r>
            <w:r>
              <w:rPr>
                <w:rFonts w:ascii="Times New Roman" w:hAnsi="Times New Roman" w:eastAsia="Times New Roman" w:cs="Times New Roman"/>
                <w:spacing w:val="6"/>
              </w:rPr>
              <w:t xml:space="preserve"> </w:t>
            </w:r>
            <w:r>
              <w:t>热力燃烧</w:t>
            </w:r>
            <w:r>
              <w:rPr>
                <w:rFonts w:ascii="Times New Roman" w:hAnsi="Times New Roman" w:eastAsia="Times New Roman" w:cs="Times New Roman"/>
              </w:rPr>
              <w:t>/</w:t>
            </w:r>
            <w:r>
              <w:t>催化燃烧</w:t>
            </w:r>
          </w:p>
        </w:tc>
      </w:tr>
      <w:tr w14:paraId="7841F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399" w:type="dxa"/>
            <w:vMerge w:val="continue"/>
            <w:tcBorders>
              <w:top w:val="nil"/>
              <w:left w:val="single" w:color="000000" w:sz="6" w:space="0"/>
              <w:bottom w:val="nil"/>
            </w:tcBorders>
            <w:vAlign w:val="top"/>
          </w:tcPr>
          <w:p w14:paraId="5C62AD9C">
            <w:pPr>
              <w:rPr>
                <w:rFonts w:ascii="Arial"/>
                <w:sz w:val="21"/>
              </w:rPr>
            </w:pPr>
          </w:p>
        </w:tc>
        <w:tc>
          <w:tcPr>
            <w:tcW w:w="1654" w:type="dxa"/>
            <w:vMerge w:val="continue"/>
            <w:tcBorders>
              <w:top w:val="nil"/>
              <w:bottom w:val="single" w:color="000000" w:sz="10" w:space="0"/>
            </w:tcBorders>
            <w:vAlign w:val="top"/>
          </w:tcPr>
          <w:p w14:paraId="53259603">
            <w:pPr>
              <w:rPr>
                <w:rFonts w:ascii="Arial"/>
                <w:sz w:val="21"/>
              </w:rPr>
            </w:pPr>
          </w:p>
        </w:tc>
        <w:tc>
          <w:tcPr>
            <w:tcW w:w="2560" w:type="dxa"/>
            <w:vMerge w:val="continue"/>
            <w:tcBorders>
              <w:top w:val="nil"/>
              <w:bottom w:val="single" w:color="000000" w:sz="10" w:space="0"/>
            </w:tcBorders>
            <w:vAlign w:val="top"/>
          </w:tcPr>
          <w:p w14:paraId="4833E604">
            <w:pPr>
              <w:rPr>
                <w:rFonts w:ascii="Arial"/>
                <w:sz w:val="21"/>
              </w:rPr>
            </w:pPr>
          </w:p>
        </w:tc>
        <w:tc>
          <w:tcPr>
            <w:tcW w:w="1092" w:type="dxa"/>
            <w:tcBorders>
              <w:bottom w:val="single" w:color="000000" w:sz="10" w:space="0"/>
            </w:tcBorders>
            <w:vAlign w:val="top"/>
          </w:tcPr>
          <w:p w14:paraId="4ACE8D84">
            <w:pPr>
              <w:pStyle w:val="6"/>
              <w:spacing w:before="25" w:line="223" w:lineRule="auto"/>
              <w:ind w:left="147" w:right="133" w:firstLine="101"/>
            </w:pPr>
            <w:r>
              <w:rPr>
                <w:b/>
                <w:bCs/>
              </w:rPr>
              <w:t>臭气浓</w:t>
            </w:r>
            <w:r>
              <w:t xml:space="preserve">  </w:t>
            </w:r>
            <w:r>
              <w:rPr>
                <w:b/>
                <w:bCs/>
                <w:spacing w:val="1"/>
              </w:rPr>
              <w:t>度</w:t>
            </w:r>
            <w:r>
              <w:rPr>
                <w:spacing w:val="1"/>
              </w:rPr>
              <w:t>、恶臭</w:t>
            </w:r>
          </w:p>
          <w:p w14:paraId="6C45D3E5">
            <w:pPr>
              <w:pStyle w:val="6"/>
              <w:spacing w:line="204" w:lineRule="auto"/>
              <w:ind w:left="147"/>
            </w:pPr>
            <w:r>
              <w:rPr>
                <w:spacing w:val="1"/>
              </w:rPr>
              <w:t>特征物质</w:t>
            </w:r>
          </w:p>
        </w:tc>
        <w:tc>
          <w:tcPr>
            <w:tcW w:w="1226" w:type="dxa"/>
            <w:vMerge w:val="continue"/>
            <w:tcBorders>
              <w:top w:val="nil"/>
              <w:bottom w:val="single" w:color="000000" w:sz="10" w:space="0"/>
            </w:tcBorders>
            <w:vAlign w:val="top"/>
          </w:tcPr>
          <w:p w14:paraId="61214FFE">
            <w:pPr>
              <w:rPr>
                <w:rFonts w:ascii="Arial"/>
                <w:sz w:val="21"/>
              </w:rPr>
            </w:pPr>
          </w:p>
        </w:tc>
        <w:tc>
          <w:tcPr>
            <w:tcW w:w="2521" w:type="dxa"/>
            <w:tcBorders>
              <w:bottom w:val="single" w:color="000000" w:sz="10" w:space="0"/>
              <w:right w:val="single" w:color="000000" w:sz="6" w:space="0"/>
            </w:tcBorders>
            <w:vAlign w:val="top"/>
          </w:tcPr>
          <w:p w14:paraId="524F7E0E">
            <w:pPr>
              <w:pStyle w:val="6"/>
              <w:spacing w:before="24" w:line="217" w:lineRule="auto"/>
              <w:ind w:left="112" w:right="139" w:firstLine="15"/>
              <w:jc w:val="both"/>
            </w:pPr>
            <w:r>
              <w:rPr>
                <w:spacing w:val="-14"/>
              </w:rPr>
              <w:t>喷淋、</w:t>
            </w:r>
            <w:r>
              <w:rPr>
                <w:b/>
                <w:bCs/>
                <w:spacing w:val="-14"/>
              </w:rPr>
              <w:t>吸附</w:t>
            </w:r>
            <w:r>
              <w:rPr>
                <w:spacing w:val="-14"/>
              </w:rPr>
              <w:t>、低温等离子、</w:t>
            </w:r>
            <w:r>
              <w:rPr>
                <w:spacing w:val="6"/>
              </w:rPr>
              <w:t xml:space="preserve"> </w:t>
            </w:r>
            <w:r>
              <w:rPr>
                <w:rFonts w:ascii="Times New Roman" w:hAnsi="Times New Roman" w:eastAsia="Times New Roman" w:cs="Times New Roman"/>
                <w:spacing w:val="-1"/>
              </w:rPr>
              <w:t xml:space="preserve">UV </w:t>
            </w:r>
            <w:r>
              <w:rPr>
                <w:spacing w:val="-1"/>
              </w:rPr>
              <w:t>光氧化</w:t>
            </w:r>
            <w:r>
              <w:rPr>
                <w:rFonts w:ascii="Times New Roman" w:hAnsi="Times New Roman" w:eastAsia="Times New Roman" w:cs="Times New Roman"/>
                <w:spacing w:val="-1"/>
              </w:rPr>
              <w:t>/</w:t>
            </w:r>
            <w:r>
              <w:rPr>
                <w:spacing w:val="-1"/>
              </w:rPr>
              <w:t>光催化、生物</w:t>
            </w:r>
            <w:r>
              <w:rPr>
                <w:spacing w:val="10"/>
              </w:rPr>
              <w:t xml:space="preserve"> </w:t>
            </w:r>
            <w:r>
              <w:rPr>
                <w:spacing w:val="9"/>
              </w:rPr>
              <w:t>法</w:t>
            </w:r>
            <w:r>
              <w:rPr>
                <w:b/>
                <w:bCs/>
                <w:spacing w:val="9"/>
              </w:rPr>
              <w:t>两种及以上组合技术</w:t>
            </w:r>
          </w:p>
        </w:tc>
      </w:tr>
      <w:tr w14:paraId="64B04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0" w:hRule="atLeast"/>
        </w:trPr>
        <w:tc>
          <w:tcPr>
            <w:tcW w:w="399" w:type="dxa"/>
            <w:vMerge w:val="continue"/>
            <w:tcBorders>
              <w:top w:val="nil"/>
              <w:left w:val="single" w:color="000000" w:sz="6" w:space="0"/>
              <w:bottom w:val="single" w:color="000000" w:sz="6" w:space="0"/>
            </w:tcBorders>
            <w:vAlign w:val="top"/>
          </w:tcPr>
          <w:p w14:paraId="5F0CB8A2">
            <w:pPr>
              <w:rPr>
                <w:rFonts w:ascii="Arial"/>
                <w:sz w:val="21"/>
              </w:rPr>
            </w:pPr>
          </w:p>
        </w:tc>
        <w:tc>
          <w:tcPr>
            <w:tcW w:w="9053" w:type="dxa"/>
            <w:gridSpan w:val="5"/>
            <w:tcBorders>
              <w:top w:val="single" w:color="000000" w:sz="10" w:space="0"/>
              <w:bottom w:val="single" w:color="000000" w:sz="6" w:space="0"/>
              <w:right w:val="single" w:color="000000" w:sz="6" w:space="0"/>
            </w:tcBorders>
            <w:vAlign w:val="top"/>
          </w:tcPr>
          <w:p w14:paraId="2ACEC313">
            <w:pPr>
              <w:pStyle w:val="6"/>
              <w:spacing w:before="39" w:line="360" w:lineRule="auto"/>
              <w:ind w:left="109" w:right="102" w:firstLine="480"/>
              <w:jc w:val="both"/>
              <w:rPr>
                <w:sz w:val="24"/>
                <w:szCs w:val="24"/>
              </w:rPr>
            </w:pPr>
            <w:r>
              <w:rPr>
                <w:spacing w:val="-2"/>
                <w:sz w:val="24"/>
                <w:szCs w:val="24"/>
              </w:rPr>
              <w:t>综上，本项目投料粉尘采用布袋除尘器处理，密炼热熔、炼型、挤压切粒废气采</w:t>
            </w:r>
            <w:r>
              <w:rPr>
                <w:spacing w:val="18"/>
                <w:sz w:val="24"/>
                <w:szCs w:val="24"/>
              </w:rPr>
              <w:t xml:space="preserve"> </w:t>
            </w:r>
            <w:r>
              <w:rPr>
                <w:spacing w:val="-2"/>
                <w:sz w:val="24"/>
                <w:szCs w:val="24"/>
              </w:rPr>
              <w:t>用布袋除尘器</w:t>
            </w:r>
            <w:r>
              <w:rPr>
                <w:rFonts w:ascii="Times New Roman" w:hAnsi="Times New Roman" w:eastAsia="Times New Roman" w:cs="Times New Roman"/>
                <w:spacing w:val="-2"/>
                <w:sz w:val="24"/>
                <w:szCs w:val="24"/>
              </w:rPr>
              <w:t>+</w:t>
            </w:r>
            <w:r>
              <w:rPr>
                <w:spacing w:val="-2"/>
                <w:sz w:val="24"/>
                <w:szCs w:val="24"/>
              </w:rPr>
              <w:t>两级活性炭吸附处理，符合《排污许可证申请与核发技术规范 橡胶和</w:t>
            </w:r>
            <w:r>
              <w:rPr>
                <w:spacing w:val="9"/>
                <w:sz w:val="24"/>
                <w:szCs w:val="24"/>
              </w:rPr>
              <w:t xml:space="preserve"> </w:t>
            </w:r>
            <w:r>
              <w:rPr>
                <w:spacing w:val="-1"/>
                <w:sz w:val="24"/>
                <w:szCs w:val="24"/>
              </w:rPr>
              <w:t>塑料制品工业》</w:t>
            </w:r>
            <w:r>
              <w:rPr>
                <w:rFonts w:ascii="Times New Roman" w:hAnsi="Times New Roman" w:eastAsia="Times New Roman" w:cs="Times New Roman"/>
                <w:spacing w:val="-1"/>
                <w:sz w:val="24"/>
                <w:szCs w:val="24"/>
              </w:rPr>
              <w:t>(HJ1122-2020)</w:t>
            </w:r>
            <w:r>
              <w:rPr>
                <w:spacing w:val="-1"/>
                <w:sz w:val="24"/>
                <w:szCs w:val="24"/>
              </w:rPr>
              <w:t>的建议，措施合理可行。</w:t>
            </w:r>
          </w:p>
        </w:tc>
      </w:tr>
    </w:tbl>
    <w:p w14:paraId="69DB5401">
      <w:pPr>
        <w:pStyle w:val="2"/>
      </w:pPr>
    </w:p>
    <w:p w14:paraId="553D84D6">
      <w:pPr>
        <w:sectPr>
          <w:footerReference r:id="rId54" w:type="default"/>
          <w:pgSz w:w="11906" w:h="16839"/>
          <w:pgMar w:top="1416" w:right="1242" w:bottom="1014" w:left="1196" w:header="0" w:footer="852" w:gutter="0"/>
          <w:cols w:space="720" w:num="1"/>
        </w:sectPr>
      </w:pPr>
    </w:p>
    <w:tbl>
      <w:tblPr>
        <w:tblStyle w:val="5"/>
        <w:tblW w:w="94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9"/>
        <w:gridCol w:w="9053"/>
      </w:tblGrid>
      <w:tr w14:paraId="55296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66" w:hRule="atLeast"/>
        </w:trPr>
        <w:tc>
          <w:tcPr>
            <w:tcW w:w="399" w:type="dxa"/>
            <w:tcBorders>
              <w:right w:val="single" w:color="000000" w:sz="2" w:space="0"/>
            </w:tcBorders>
            <w:vAlign w:val="top"/>
          </w:tcPr>
          <w:p w14:paraId="7786B48C">
            <w:pPr>
              <w:rPr>
                <w:rFonts w:ascii="Arial"/>
                <w:sz w:val="21"/>
              </w:rPr>
            </w:pPr>
          </w:p>
        </w:tc>
        <w:tc>
          <w:tcPr>
            <w:tcW w:w="9053" w:type="dxa"/>
            <w:tcBorders>
              <w:left w:val="single" w:color="000000" w:sz="2" w:space="0"/>
            </w:tcBorders>
            <w:vAlign w:val="top"/>
          </w:tcPr>
          <w:p w14:paraId="4C9B88DC">
            <w:pPr>
              <w:pStyle w:val="6"/>
              <w:spacing w:before="40" w:line="217" w:lineRule="auto"/>
              <w:ind w:left="586"/>
              <w:rPr>
                <w:sz w:val="24"/>
                <w:szCs w:val="24"/>
              </w:rPr>
            </w:pPr>
            <w:r>
              <w:rPr>
                <w:spacing w:val="-1"/>
                <w:sz w:val="24"/>
                <w:szCs w:val="24"/>
              </w:rPr>
              <w:t>①无组织废气治理措施</w:t>
            </w:r>
          </w:p>
          <w:p w14:paraId="4AD240BC">
            <w:pPr>
              <w:pStyle w:val="6"/>
              <w:spacing w:before="184" w:line="357" w:lineRule="auto"/>
              <w:ind w:left="110" w:right="102" w:firstLine="477"/>
              <w:rPr>
                <w:sz w:val="24"/>
                <w:szCs w:val="24"/>
              </w:rPr>
            </w:pPr>
            <w:r>
              <w:rPr>
                <w:spacing w:val="-2"/>
                <w:sz w:val="24"/>
                <w:szCs w:val="24"/>
              </w:rPr>
              <w:t>根据《排污许可证申请与核发技术规范 橡胶和塑料制品工业》</w:t>
            </w:r>
            <w:r>
              <w:rPr>
                <w:rFonts w:ascii="Times New Roman" w:hAnsi="Times New Roman" w:eastAsia="Times New Roman" w:cs="Times New Roman"/>
                <w:spacing w:val="-2"/>
                <w:sz w:val="24"/>
                <w:szCs w:val="24"/>
              </w:rPr>
              <w:t>(HJ</w:t>
            </w:r>
            <w:r>
              <w:rPr>
                <w:rFonts w:ascii="Times New Roman" w:hAnsi="Times New Roman" w:eastAsia="Times New Roman" w:cs="Times New Roman"/>
                <w:spacing w:val="43"/>
                <w:sz w:val="24"/>
                <w:szCs w:val="24"/>
              </w:rPr>
              <w:t xml:space="preserve"> </w:t>
            </w:r>
            <w:r>
              <w:rPr>
                <w:rFonts w:ascii="Times New Roman" w:hAnsi="Times New Roman" w:eastAsia="Times New Roman" w:cs="Times New Roman"/>
                <w:spacing w:val="-2"/>
                <w:sz w:val="24"/>
                <w:szCs w:val="24"/>
              </w:rPr>
              <w:t>1122-2020)</w:t>
            </w:r>
            <w:r>
              <w:rPr>
                <w:rFonts w:ascii="Times New Roman" w:hAnsi="Times New Roman" w:eastAsia="Times New Roman" w:cs="Times New Roman"/>
                <w:spacing w:val="-35"/>
                <w:sz w:val="24"/>
                <w:szCs w:val="24"/>
              </w:rPr>
              <w:t xml:space="preserve"> </w:t>
            </w:r>
            <w:r>
              <w:rPr>
                <w:spacing w:val="-2"/>
                <w:sz w:val="24"/>
                <w:szCs w:val="24"/>
              </w:rPr>
              <w:t>、</w:t>
            </w:r>
            <w:r>
              <w:rPr>
                <w:sz w:val="24"/>
                <w:szCs w:val="24"/>
              </w:rPr>
              <w:t xml:space="preserve"> </w:t>
            </w:r>
            <w:r>
              <w:rPr>
                <w:spacing w:val="-2"/>
                <w:sz w:val="24"/>
                <w:szCs w:val="24"/>
              </w:rPr>
              <w:t>《挥发性有机物无组织排放控制标准》（</w:t>
            </w:r>
            <w:r>
              <w:rPr>
                <w:rFonts w:ascii="Times New Roman" w:hAnsi="Times New Roman" w:eastAsia="Times New Roman" w:cs="Times New Roman"/>
                <w:spacing w:val="-2"/>
                <w:sz w:val="24"/>
                <w:szCs w:val="24"/>
              </w:rPr>
              <w:t>GB3782</w:t>
            </w:r>
            <w:r>
              <w:rPr>
                <w:rFonts w:ascii="Times New Roman" w:hAnsi="Times New Roman" w:eastAsia="Times New Roman" w:cs="Times New Roman"/>
                <w:spacing w:val="-3"/>
                <w:sz w:val="24"/>
                <w:szCs w:val="24"/>
              </w:rPr>
              <w:t>2-2019</w:t>
            </w:r>
            <w:r>
              <w:rPr>
                <w:spacing w:val="-3"/>
                <w:sz w:val="24"/>
                <w:szCs w:val="24"/>
              </w:rPr>
              <w:t>）等标准，建设单位对废气无</w:t>
            </w:r>
            <w:r>
              <w:rPr>
                <w:sz w:val="24"/>
                <w:szCs w:val="24"/>
              </w:rPr>
              <w:t xml:space="preserve"> </w:t>
            </w:r>
            <w:r>
              <w:rPr>
                <w:spacing w:val="-1"/>
                <w:sz w:val="24"/>
                <w:szCs w:val="24"/>
              </w:rPr>
              <w:t>组织排放采取以下控制措施：</w:t>
            </w:r>
          </w:p>
          <w:p w14:paraId="254A8C65">
            <w:pPr>
              <w:pStyle w:val="6"/>
              <w:spacing w:before="9" w:line="331" w:lineRule="auto"/>
              <w:ind w:left="106" w:right="102" w:firstLine="473"/>
              <w:rPr>
                <w:sz w:val="24"/>
                <w:szCs w:val="24"/>
              </w:rPr>
            </w:pPr>
            <w:r>
              <w:rPr>
                <w:rFonts w:ascii="Times New Roman" w:hAnsi="Times New Roman" w:eastAsia="Times New Roman" w:cs="Times New Roman"/>
                <w:spacing w:val="-1"/>
                <w:sz w:val="24"/>
                <w:szCs w:val="24"/>
              </w:rPr>
              <w:t>A.</w:t>
            </w:r>
            <w:r>
              <w:rPr>
                <w:spacing w:val="-1"/>
                <w:sz w:val="24"/>
                <w:szCs w:val="24"/>
              </w:rPr>
              <w:t>产生有机废气作业区密闭，对不能密闭的部位需设置风幕、软帘等阻隔，减少</w:t>
            </w:r>
            <w:r>
              <w:rPr>
                <w:spacing w:val="1"/>
                <w:sz w:val="24"/>
                <w:szCs w:val="24"/>
              </w:rPr>
              <w:t xml:space="preserve"> </w:t>
            </w:r>
            <w:r>
              <w:rPr>
                <w:spacing w:val="-1"/>
                <w:sz w:val="24"/>
                <w:szCs w:val="24"/>
              </w:rPr>
              <w:t>废气的排放；项目在密炼机和开炼机所在区域、造粒机所在</w:t>
            </w:r>
            <w:r>
              <w:rPr>
                <w:spacing w:val="-2"/>
                <w:sz w:val="24"/>
                <w:szCs w:val="24"/>
              </w:rPr>
              <w:t>区域设密闭空间，人员出</w:t>
            </w:r>
            <w:r>
              <w:rPr>
                <w:sz w:val="24"/>
                <w:szCs w:val="24"/>
              </w:rPr>
              <w:t xml:space="preserve"> </w:t>
            </w:r>
            <w:r>
              <w:rPr>
                <w:spacing w:val="-1"/>
                <w:sz w:val="24"/>
                <w:szCs w:val="24"/>
              </w:rPr>
              <w:t>入口设置可启闭的门，在生产人员进入后关闭，同时在密炼</w:t>
            </w:r>
            <w:r>
              <w:rPr>
                <w:spacing w:val="-2"/>
                <w:sz w:val="24"/>
                <w:szCs w:val="24"/>
              </w:rPr>
              <w:t>机、开炼机、造粒机上方</w:t>
            </w:r>
            <w:r>
              <w:rPr>
                <w:sz w:val="24"/>
                <w:szCs w:val="24"/>
              </w:rPr>
              <w:t xml:space="preserve"> </w:t>
            </w:r>
            <w:r>
              <w:rPr>
                <w:spacing w:val="-1"/>
                <w:sz w:val="24"/>
                <w:szCs w:val="24"/>
              </w:rPr>
              <w:t>设置顶吸式集气罩，配套集尘管道，并设置车间送风装置，</w:t>
            </w:r>
            <w:r>
              <w:rPr>
                <w:spacing w:val="-2"/>
                <w:sz w:val="24"/>
                <w:szCs w:val="24"/>
              </w:rPr>
              <w:t>形成车间负压，将废气强</w:t>
            </w:r>
            <w:r>
              <w:rPr>
                <w:sz w:val="24"/>
                <w:szCs w:val="24"/>
              </w:rPr>
              <w:t xml:space="preserve"> </w:t>
            </w:r>
            <w:r>
              <w:rPr>
                <w:spacing w:val="-1"/>
                <w:sz w:val="24"/>
                <w:szCs w:val="24"/>
              </w:rPr>
              <w:t>制性的向收集装置流动。</w:t>
            </w:r>
          </w:p>
          <w:p w14:paraId="0192003E">
            <w:pPr>
              <w:pStyle w:val="6"/>
              <w:spacing w:before="184" w:line="312" w:lineRule="auto"/>
              <w:ind w:left="111" w:right="102" w:firstLine="470"/>
              <w:rPr>
                <w:sz w:val="24"/>
                <w:szCs w:val="24"/>
              </w:rPr>
            </w:pPr>
            <w:r>
              <w:rPr>
                <w:rFonts w:ascii="Times New Roman" w:hAnsi="Times New Roman" w:eastAsia="Times New Roman" w:cs="Times New Roman"/>
                <w:spacing w:val="-1"/>
                <w:sz w:val="24"/>
                <w:szCs w:val="24"/>
              </w:rPr>
              <w:t>B.</w:t>
            </w:r>
            <w:r>
              <w:rPr>
                <w:spacing w:val="-1"/>
                <w:sz w:val="24"/>
                <w:szCs w:val="24"/>
              </w:rPr>
              <w:t>在运营生产期间应加强生产设备及环保设施的日常维护，避免事故发生，保证</w:t>
            </w:r>
            <w:r>
              <w:rPr>
                <w:spacing w:val="12"/>
                <w:sz w:val="24"/>
                <w:szCs w:val="24"/>
              </w:rPr>
              <w:t xml:space="preserve"> </w:t>
            </w:r>
            <w:r>
              <w:rPr>
                <w:spacing w:val="-1"/>
                <w:sz w:val="24"/>
                <w:szCs w:val="24"/>
              </w:rPr>
              <w:t>设施的正常运行。废气收集处理系统相对生产设</w:t>
            </w:r>
            <w:r>
              <w:rPr>
                <w:spacing w:val="-2"/>
                <w:sz w:val="24"/>
                <w:szCs w:val="24"/>
              </w:rPr>
              <w:t>备先启后停，废气收集处理系统发生</w:t>
            </w:r>
            <w:r>
              <w:rPr>
                <w:sz w:val="24"/>
                <w:szCs w:val="24"/>
              </w:rPr>
              <w:t xml:space="preserve"> </w:t>
            </w:r>
            <w:r>
              <w:rPr>
                <w:spacing w:val="-1"/>
                <w:sz w:val="24"/>
                <w:szCs w:val="24"/>
              </w:rPr>
              <w:t>故障或检修时，对应的生产工艺设备应停止运行，待检修完毕后投入使用。</w:t>
            </w:r>
          </w:p>
          <w:p w14:paraId="2AA307E0">
            <w:pPr>
              <w:pStyle w:val="6"/>
              <w:spacing w:before="179" w:line="290" w:lineRule="auto"/>
              <w:ind w:left="106" w:right="123" w:firstLine="480"/>
              <w:rPr>
                <w:sz w:val="24"/>
                <w:szCs w:val="24"/>
              </w:rPr>
            </w:pPr>
            <w:r>
              <w:rPr>
                <w:rFonts w:ascii="Times New Roman" w:hAnsi="Times New Roman" w:eastAsia="Times New Roman" w:cs="Times New Roman"/>
                <w:spacing w:val="-2"/>
                <w:sz w:val="24"/>
                <w:szCs w:val="24"/>
              </w:rPr>
              <w:t>C.</w:t>
            </w:r>
            <w:r>
              <w:rPr>
                <w:spacing w:val="-2"/>
                <w:sz w:val="24"/>
                <w:szCs w:val="24"/>
              </w:rPr>
              <w:t>建立台账，记录含</w:t>
            </w:r>
            <w:r>
              <w:rPr>
                <w:spacing w:val="-49"/>
                <w:sz w:val="24"/>
                <w:szCs w:val="24"/>
              </w:rPr>
              <w:t xml:space="preserve"> </w:t>
            </w:r>
            <w:r>
              <w:rPr>
                <w:rFonts w:ascii="Times New Roman" w:hAnsi="Times New Roman" w:eastAsia="Times New Roman" w:cs="Times New Roman"/>
                <w:spacing w:val="-2"/>
                <w:sz w:val="24"/>
                <w:szCs w:val="24"/>
              </w:rPr>
              <w:t>VOCs</w:t>
            </w:r>
            <w:r>
              <w:rPr>
                <w:rFonts w:ascii="Times New Roman" w:hAnsi="Times New Roman" w:eastAsia="Times New Roman" w:cs="Times New Roman"/>
                <w:spacing w:val="15"/>
                <w:w w:val="101"/>
                <w:sz w:val="24"/>
                <w:szCs w:val="24"/>
              </w:rPr>
              <w:t xml:space="preserve"> </w:t>
            </w:r>
            <w:r>
              <w:rPr>
                <w:spacing w:val="-2"/>
                <w:sz w:val="24"/>
                <w:szCs w:val="24"/>
              </w:rPr>
              <w:t>原辅材料和含</w:t>
            </w:r>
            <w:r>
              <w:rPr>
                <w:spacing w:val="-58"/>
                <w:sz w:val="24"/>
                <w:szCs w:val="24"/>
              </w:rPr>
              <w:t xml:space="preserve"> </w:t>
            </w:r>
            <w:r>
              <w:rPr>
                <w:rFonts w:ascii="Times New Roman" w:hAnsi="Times New Roman" w:eastAsia="Times New Roman" w:cs="Times New Roman"/>
                <w:spacing w:val="-2"/>
                <w:sz w:val="24"/>
                <w:szCs w:val="24"/>
              </w:rPr>
              <w:t xml:space="preserve">VOCs </w:t>
            </w:r>
            <w:r>
              <w:rPr>
                <w:spacing w:val="-2"/>
                <w:sz w:val="24"/>
                <w:szCs w:val="24"/>
              </w:rPr>
              <w:t>产品的名称，使用量、回收量、</w:t>
            </w:r>
            <w:r>
              <w:rPr>
                <w:sz w:val="24"/>
                <w:szCs w:val="24"/>
              </w:rPr>
              <w:t xml:space="preserve"> </w:t>
            </w:r>
            <w:r>
              <w:rPr>
                <w:spacing w:val="-1"/>
                <w:sz w:val="24"/>
                <w:szCs w:val="24"/>
              </w:rPr>
              <w:t>废弃量、去向以及</w:t>
            </w:r>
            <w:r>
              <w:rPr>
                <w:spacing w:val="-50"/>
                <w:sz w:val="24"/>
                <w:szCs w:val="24"/>
              </w:rPr>
              <w:t xml:space="preserve"> </w:t>
            </w:r>
            <w:r>
              <w:rPr>
                <w:rFonts w:ascii="Times New Roman" w:hAnsi="Times New Roman" w:eastAsia="Times New Roman" w:cs="Times New Roman"/>
                <w:spacing w:val="-1"/>
                <w:sz w:val="24"/>
                <w:szCs w:val="24"/>
              </w:rPr>
              <w:t xml:space="preserve">VOCs </w:t>
            </w:r>
            <w:r>
              <w:rPr>
                <w:spacing w:val="-1"/>
                <w:sz w:val="24"/>
                <w:szCs w:val="24"/>
              </w:rPr>
              <w:t>含量等信息，台账保存期限不小于</w:t>
            </w:r>
            <w:r>
              <w:rPr>
                <w:spacing w:val="-48"/>
                <w:sz w:val="24"/>
                <w:szCs w:val="24"/>
              </w:rPr>
              <w:t xml:space="preserve"> </w:t>
            </w:r>
            <w:r>
              <w:rPr>
                <w:rFonts w:ascii="Times New Roman" w:hAnsi="Times New Roman" w:eastAsia="Times New Roman" w:cs="Times New Roman"/>
                <w:spacing w:val="-1"/>
                <w:sz w:val="24"/>
                <w:szCs w:val="24"/>
              </w:rPr>
              <w:t xml:space="preserve">5 </w:t>
            </w:r>
            <w:r>
              <w:rPr>
                <w:spacing w:val="-1"/>
                <w:sz w:val="24"/>
                <w:szCs w:val="24"/>
              </w:rPr>
              <w:t>年。</w:t>
            </w:r>
          </w:p>
          <w:p w14:paraId="7FC7A09E">
            <w:pPr>
              <w:pStyle w:val="6"/>
              <w:spacing w:before="181" w:line="313" w:lineRule="auto"/>
              <w:ind w:left="112" w:right="102" w:firstLine="469"/>
              <w:rPr>
                <w:sz w:val="24"/>
                <w:szCs w:val="24"/>
              </w:rPr>
            </w:pPr>
            <w:r>
              <w:rPr>
                <w:rFonts w:ascii="Times New Roman" w:hAnsi="Times New Roman" w:eastAsia="Times New Roman" w:cs="Times New Roman"/>
                <w:spacing w:val="-1"/>
                <w:sz w:val="24"/>
                <w:szCs w:val="24"/>
              </w:rPr>
              <w:t>D.</w:t>
            </w:r>
            <w:r>
              <w:rPr>
                <w:spacing w:val="-1"/>
                <w:sz w:val="24"/>
                <w:szCs w:val="24"/>
              </w:rPr>
              <w:t>载有</w:t>
            </w:r>
            <w:r>
              <w:rPr>
                <w:spacing w:val="-57"/>
                <w:sz w:val="24"/>
                <w:szCs w:val="24"/>
              </w:rPr>
              <w:t xml:space="preserve"> </w:t>
            </w:r>
            <w:r>
              <w:rPr>
                <w:rFonts w:ascii="Times New Roman" w:hAnsi="Times New Roman" w:eastAsia="Times New Roman" w:cs="Times New Roman"/>
                <w:spacing w:val="-1"/>
                <w:sz w:val="24"/>
                <w:szCs w:val="24"/>
              </w:rPr>
              <w:t xml:space="preserve">VOCs </w:t>
            </w:r>
            <w:r>
              <w:rPr>
                <w:spacing w:val="-1"/>
                <w:sz w:val="24"/>
                <w:szCs w:val="24"/>
              </w:rPr>
              <w:t>物料的设备及其管道在开停工（车）、检维修和清洗时，应在</w:t>
            </w:r>
            <w:r>
              <w:rPr>
                <w:spacing w:val="-2"/>
                <w:sz w:val="24"/>
                <w:szCs w:val="24"/>
              </w:rPr>
              <w:t>退料</w:t>
            </w:r>
            <w:r>
              <w:rPr>
                <w:sz w:val="24"/>
                <w:szCs w:val="24"/>
              </w:rPr>
              <w:t xml:space="preserve"> </w:t>
            </w:r>
            <w:r>
              <w:rPr>
                <w:spacing w:val="-1"/>
                <w:sz w:val="24"/>
                <w:szCs w:val="24"/>
              </w:rPr>
              <w:t>阶段将残存物料清净，并用密闭容器盛装，退料过</w:t>
            </w:r>
            <w:r>
              <w:rPr>
                <w:spacing w:val="-2"/>
                <w:sz w:val="24"/>
                <w:szCs w:val="24"/>
              </w:rPr>
              <w:t>程废气应排至</w:t>
            </w:r>
            <w:r>
              <w:rPr>
                <w:spacing w:val="-58"/>
                <w:sz w:val="24"/>
                <w:szCs w:val="24"/>
              </w:rPr>
              <w:t xml:space="preserve"> </w:t>
            </w:r>
            <w:r>
              <w:rPr>
                <w:rFonts w:ascii="Times New Roman" w:hAnsi="Times New Roman" w:eastAsia="Times New Roman" w:cs="Times New Roman"/>
                <w:spacing w:val="-2"/>
                <w:sz w:val="24"/>
                <w:szCs w:val="24"/>
              </w:rPr>
              <w:t xml:space="preserve">VOCs </w:t>
            </w:r>
            <w:r>
              <w:rPr>
                <w:spacing w:val="-2"/>
                <w:sz w:val="24"/>
                <w:szCs w:val="24"/>
              </w:rPr>
              <w:t>废气收集处理</w:t>
            </w:r>
            <w:r>
              <w:rPr>
                <w:sz w:val="24"/>
                <w:szCs w:val="24"/>
              </w:rPr>
              <w:t xml:space="preserve"> </w:t>
            </w:r>
            <w:r>
              <w:rPr>
                <w:spacing w:val="-1"/>
                <w:sz w:val="24"/>
                <w:szCs w:val="24"/>
              </w:rPr>
              <w:t>系统；清扫及吹扫过程排气应排至</w:t>
            </w:r>
            <w:r>
              <w:rPr>
                <w:spacing w:val="-47"/>
                <w:sz w:val="24"/>
                <w:szCs w:val="24"/>
              </w:rPr>
              <w:t xml:space="preserve"> </w:t>
            </w:r>
            <w:r>
              <w:rPr>
                <w:rFonts w:ascii="Times New Roman" w:hAnsi="Times New Roman" w:eastAsia="Times New Roman" w:cs="Times New Roman"/>
                <w:spacing w:val="-1"/>
                <w:sz w:val="24"/>
                <w:szCs w:val="24"/>
              </w:rPr>
              <w:t xml:space="preserve">VOCs </w:t>
            </w:r>
            <w:r>
              <w:rPr>
                <w:spacing w:val="-1"/>
                <w:sz w:val="24"/>
                <w:szCs w:val="24"/>
              </w:rPr>
              <w:t>废气收集处理系统。</w:t>
            </w:r>
          </w:p>
          <w:p w14:paraId="13D72AA3">
            <w:pPr>
              <w:pStyle w:val="6"/>
              <w:spacing w:before="180" w:line="289" w:lineRule="auto"/>
              <w:ind w:left="127" w:right="102" w:firstLine="455"/>
              <w:rPr>
                <w:sz w:val="24"/>
                <w:szCs w:val="24"/>
              </w:rPr>
            </w:pPr>
            <w:r>
              <w:rPr>
                <w:rFonts w:ascii="Times New Roman" w:hAnsi="Times New Roman" w:eastAsia="Times New Roman" w:cs="Times New Roman"/>
                <w:spacing w:val="-1"/>
                <w:sz w:val="24"/>
                <w:szCs w:val="24"/>
              </w:rPr>
              <w:t>E.</w:t>
            </w:r>
            <w:r>
              <w:rPr>
                <w:spacing w:val="-1"/>
                <w:sz w:val="24"/>
                <w:szCs w:val="24"/>
              </w:rPr>
              <w:t>工艺过程产生的含</w:t>
            </w:r>
            <w:r>
              <w:rPr>
                <w:spacing w:val="-58"/>
                <w:sz w:val="24"/>
                <w:szCs w:val="24"/>
              </w:rPr>
              <w:t xml:space="preserve"> </w:t>
            </w:r>
            <w:r>
              <w:rPr>
                <w:rFonts w:ascii="Times New Roman" w:hAnsi="Times New Roman" w:eastAsia="Times New Roman" w:cs="Times New Roman"/>
                <w:spacing w:val="-1"/>
                <w:sz w:val="24"/>
                <w:szCs w:val="24"/>
              </w:rPr>
              <w:t xml:space="preserve">VOCs </w:t>
            </w:r>
            <w:r>
              <w:rPr>
                <w:spacing w:val="-1"/>
                <w:sz w:val="24"/>
                <w:szCs w:val="24"/>
              </w:rPr>
              <w:t>废料（渣、液</w:t>
            </w:r>
            <w:r>
              <w:rPr>
                <w:spacing w:val="11"/>
                <w:sz w:val="24"/>
                <w:szCs w:val="24"/>
              </w:rPr>
              <w:t>），</w:t>
            </w:r>
            <w:r>
              <w:rPr>
                <w:spacing w:val="-1"/>
                <w:sz w:val="24"/>
                <w:szCs w:val="24"/>
              </w:rPr>
              <w:t>如本项目产生的废活性炭、废化学</w:t>
            </w:r>
            <w:r>
              <w:rPr>
                <w:sz w:val="24"/>
                <w:szCs w:val="24"/>
              </w:rPr>
              <w:t xml:space="preserve"> </w:t>
            </w:r>
            <w:r>
              <w:rPr>
                <w:spacing w:val="-2"/>
                <w:sz w:val="24"/>
                <w:szCs w:val="24"/>
              </w:rPr>
              <w:t>品包装物等在贮存、转运过程中应密闭。</w:t>
            </w:r>
          </w:p>
          <w:p w14:paraId="6AFA7B02">
            <w:pPr>
              <w:pStyle w:val="6"/>
              <w:spacing w:before="183" w:line="219" w:lineRule="auto"/>
              <w:jc w:val="right"/>
              <w:rPr>
                <w:sz w:val="24"/>
                <w:szCs w:val="24"/>
              </w:rPr>
            </w:pPr>
            <w:r>
              <w:rPr>
                <w:rFonts w:ascii="Times New Roman" w:hAnsi="Times New Roman" w:eastAsia="Times New Roman" w:cs="Times New Roman"/>
                <w:spacing w:val="-4"/>
                <w:sz w:val="24"/>
                <w:szCs w:val="24"/>
              </w:rPr>
              <w:t>F.</w:t>
            </w:r>
            <w:r>
              <w:rPr>
                <w:spacing w:val="-4"/>
                <w:sz w:val="24"/>
                <w:szCs w:val="24"/>
              </w:rPr>
              <w:t>对沉积在车间地面的粉尘及时清扫，作为一般工业固废外售</w:t>
            </w:r>
            <w:r>
              <w:rPr>
                <w:spacing w:val="-5"/>
                <w:sz w:val="24"/>
                <w:szCs w:val="24"/>
              </w:rPr>
              <w:t>合规单位综合利用。</w:t>
            </w:r>
          </w:p>
          <w:p w14:paraId="0663B80E">
            <w:pPr>
              <w:pStyle w:val="6"/>
              <w:spacing w:before="183" w:line="359" w:lineRule="auto"/>
              <w:ind w:left="112" w:right="122" w:firstLine="475"/>
              <w:rPr>
                <w:sz w:val="24"/>
                <w:szCs w:val="24"/>
              </w:rPr>
            </w:pPr>
            <w:r>
              <w:rPr>
                <w:spacing w:val="-2"/>
                <w:sz w:val="24"/>
                <w:szCs w:val="24"/>
              </w:rPr>
              <w:t>根据分析可知，本项目非甲烷总烃经过处理后排放可达本评价提出的相关标准，</w:t>
            </w:r>
            <w:r>
              <w:rPr>
                <w:spacing w:val="1"/>
                <w:sz w:val="24"/>
                <w:szCs w:val="24"/>
              </w:rPr>
              <w:t xml:space="preserve"> </w:t>
            </w:r>
            <w:r>
              <w:rPr>
                <w:spacing w:val="-1"/>
                <w:sz w:val="24"/>
                <w:szCs w:val="24"/>
              </w:rPr>
              <w:t>则本项目非甲烷总烃废气防治措施可行。</w:t>
            </w:r>
          </w:p>
          <w:p w14:paraId="78F12484">
            <w:pPr>
              <w:pStyle w:val="6"/>
              <w:spacing w:before="1" w:line="218" w:lineRule="auto"/>
              <w:ind w:left="590"/>
              <w:rPr>
                <w:sz w:val="24"/>
                <w:szCs w:val="24"/>
              </w:rPr>
            </w:pPr>
            <w:r>
              <w:rPr>
                <w:sz w:val="24"/>
                <w:szCs w:val="24"/>
              </w:rPr>
              <w:t>综上，本项目运营产生废气对周围环境影响</w:t>
            </w:r>
            <w:r>
              <w:rPr>
                <w:spacing w:val="-1"/>
                <w:sz w:val="24"/>
                <w:szCs w:val="24"/>
              </w:rPr>
              <w:t>较小，废气防治措施基本可行。</w:t>
            </w:r>
          </w:p>
          <w:p w14:paraId="08A0E370">
            <w:pPr>
              <w:pStyle w:val="6"/>
              <w:spacing w:before="181" w:line="220" w:lineRule="auto"/>
              <w:ind w:left="104"/>
              <w:rPr>
                <w:sz w:val="24"/>
                <w:szCs w:val="24"/>
              </w:rPr>
            </w:pPr>
            <w:r>
              <w:rPr>
                <w:rFonts w:ascii="Times New Roman" w:hAnsi="Times New Roman" w:eastAsia="Times New Roman" w:cs="Times New Roman"/>
                <w:b/>
                <w:bCs/>
                <w:spacing w:val="-2"/>
                <w:sz w:val="24"/>
                <w:szCs w:val="24"/>
              </w:rPr>
              <w:t xml:space="preserve">4.1.6 </w:t>
            </w:r>
            <w:r>
              <w:rPr>
                <w:b/>
                <w:bCs/>
                <w:spacing w:val="-2"/>
                <w:sz w:val="24"/>
                <w:szCs w:val="24"/>
              </w:rPr>
              <w:t>环境防护距离分析</w:t>
            </w:r>
          </w:p>
          <w:p w14:paraId="6215498F">
            <w:pPr>
              <w:pStyle w:val="6"/>
              <w:spacing w:before="182" w:line="217" w:lineRule="auto"/>
              <w:ind w:left="586"/>
              <w:rPr>
                <w:sz w:val="24"/>
                <w:szCs w:val="24"/>
              </w:rPr>
            </w:pPr>
            <w:r>
              <w:rPr>
                <w:spacing w:val="-1"/>
                <w:sz w:val="24"/>
                <w:szCs w:val="24"/>
              </w:rPr>
              <w:t>①大气环境防护距离</w:t>
            </w:r>
          </w:p>
          <w:p w14:paraId="148A18E7">
            <w:pPr>
              <w:pStyle w:val="6"/>
              <w:spacing w:before="185" w:line="349" w:lineRule="auto"/>
              <w:ind w:left="140" w:right="22" w:firstLine="447"/>
              <w:rPr>
                <w:sz w:val="24"/>
                <w:szCs w:val="24"/>
              </w:rPr>
            </w:pPr>
            <w:r>
              <w:rPr>
                <w:spacing w:val="7"/>
                <w:sz w:val="24"/>
                <w:szCs w:val="24"/>
              </w:rPr>
              <w:t>根据《建设项目环境影响报告表编制技术指南</w:t>
            </w:r>
            <w:r>
              <w:rPr>
                <w:rFonts w:ascii="Times New Roman" w:hAnsi="Times New Roman" w:eastAsia="Times New Roman" w:cs="Times New Roman"/>
                <w:spacing w:val="7"/>
                <w:sz w:val="24"/>
                <w:szCs w:val="24"/>
              </w:rPr>
              <w:t>(</w:t>
            </w:r>
            <w:r>
              <w:rPr>
                <w:spacing w:val="7"/>
                <w:sz w:val="24"/>
                <w:szCs w:val="24"/>
              </w:rPr>
              <w:t>污染影响类</w:t>
            </w:r>
            <w:r>
              <w:rPr>
                <w:rFonts w:ascii="Times New Roman" w:hAnsi="Times New Roman" w:eastAsia="Times New Roman" w:cs="Times New Roman"/>
                <w:spacing w:val="7"/>
                <w:sz w:val="24"/>
                <w:szCs w:val="24"/>
              </w:rPr>
              <w:t>)(</w:t>
            </w:r>
            <w:r>
              <w:rPr>
                <w:spacing w:val="7"/>
                <w:sz w:val="24"/>
                <w:szCs w:val="24"/>
              </w:rPr>
              <w:t>试行</w:t>
            </w:r>
            <w:r>
              <w:rPr>
                <w:rFonts w:ascii="Times New Roman" w:hAnsi="Times New Roman" w:eastAsia="Times New Roman" w:cs="Times New Roman"/>
                <w:spacing w:val="7"/>
                <w:sz w:val="24"/>
                <w:szCs w:val="24"/>
              </w:rPr>
              <w:t>)</w:t>
            </w:r>
            <w:r>
              <w:rPr>
                <w:spacing w:val="7"/>
                <w:sz w:val="24"/>
                <w:szCs w:val="24"/>
              </w:rPr>
              <w:t>》</w:t>
            </w:r>
            <w:r>
              <w:rPr>
                <w:rFonts w:ascii="Times New Roman" w:hAnsi="Times New Roman" w:eastAsia="Times New Roman" w:cs="Times New Roman"/>
                <w:spacing w:val="7"/>
                <w:sz w:val="24"/>
                <w:szCs w:val="24"/>
              </w:rPr>
              <w:t>(</w:t>
            </w:r>
            <w:r>
              <w:rPr>
                <w:spacing w:val="7"/>
                <w:sz w:val="24"/>
                <w:szCs w:val="24"/>
              </w:rPr>
              <w:t>环办环评</w:t>
            </w:r>
            <w:r>
              <w:rPr>
                <w:spacing w:val="12"/>
                <w:sz w:val="24"/>
                <w:szCs w:val="24"/>
              </w:rPr>
              <w:t xml:space="preserve"> </w:t>
            </w:r>
            <w:r>
              <w:rPr>
                <w:spacing w:val="-4"/>
                <w:sz w:val="24"/>
                <w:szCs w:val="24"/>
              </w:rPr>
              <w:t>〔</w:t>
            </w:r>
            <w:r>
              <w:rPr>
                <w:rFonts w:ascii="Times New Roman" w:hAnsi="Times New Roman" w:eastAsia="Times New Roman" w:cs="Times New Roman"/>
                <w:spacing w:val="-4"/>
                <w:sz w:val="24"/>
                <w:szCs w:val="24"/>
              </w:rPr>
              <w:t>2020</w:t>
            </w:r>
            <w:r>
              <w:rPr>
                <w:spacing w:val="-4"/>
                <w:sz w:val="24"/>
                <w:szCs w:val="24"/>
              </w:rPr>
              <w:t>〕</w:t>
            </w:r>
            <w:r>
              <w:rPr>
                <w:rFonts w:ascii="Times New Roman" w:hAnsi="Times New Roman" w:eastAsia="Times New Roman" w:cs="Times New Roman"/>
                <w:spacing w:val="-4"/>
                <w:sz w:val="24"/>
                <w:szCs w:val="24"/>
              </w:rPr>
              <w:t>33</w:t>
            </w:r>
            <w:r>
              <w:rPr>
                <w:rFonts w:ascii="Times New Roman" w:hAnsi="Times New Roman" w:eastAsia="Times New Roman" w:cs="Times New Roman"/>
                <w:spacing w:val="23"/>
                <w:sz w:val="24"/>
                <w:szCs w:val="24"/>
              </w:rPr>
              <w:t xml:space="preserve"> </w:t>
            </w:r>
            <w:r>
              <w:rPr>
                <w:spacing w:val="-4"/>
                <w:sz w:val="24"/>
                <w:szCs w:val="24"/>
              </w:rPr>
              <w:t>号</w:t>
            </w:r>
            <w:r>
              <w:rPr>
                <w:rFonts w:ascii="Times New Roman" w:hAnsi="Times New Roman" w:eastAsia="Times New Roman" w:cs="Times New Roman"/>
                <w:spacing w:val="-4"/>
                <w:sz w:val="24"/>
                <w:szCs w:val="24"/>
              </w:rPr>
              <w:t>)</w:t>
            </w:r>
            <w:r>
              <w:rPr>
                <w:spacing w:val="-4"/>
                <w:sz w:val="24"/>
                <w:szCs w:val="24"/>
              </w:rPr>
              <w:t>要求可知，目前不对项目大气环境防护距离及卫生防护距离进行要求。</w:t>
            </w:r>
          </w:p>
          <w:p w14:paraId="5C4BCA10">
            <w:pPr>
              <w:pStyle w:val="6"/>
              <w:spacing w:before="26" w:line="350" w:lineRule="auto"/>
              <w:ind w:left="136" w:hanging="29"/>
              <w:rPr>
                <w:sz w:val="24"/>
                <w:szCs w:val="24"/>
              </w:rPr>
            </w:pPr>
            <w:r>
              <w:rPr>
                <w:b/>
                <w:bCs/>
                <w:spacing w:val="-5"/>
                <w:sz w:val="24"/>
                <w:szCs w:val="24"/>
              </w:rPr>
              <w:t>根据环境影响评价网</w:t>
            </w:r>
            <w:r>
              <w:rPr>
                <w:rFonts w:ascii="Times New Roman" w:hAnsi="Times New Roman" w:eastAsia="Times New Roman" w:cs="Times New Roman"/>
                <w:b/>
                <w:bCs/>
                <w:spacing w:val="-5"/>
                <w:sz w:val="24"/>
                <w:szCs w:val="24"/>
              </w:rPr>
              <w:t>(</w:t>
            </w:r>
            <w:r>
              <w:rPr>
                <w:b/>
                <w:bCs/>
                <w:spacing w:val="-5"/>
                <w:sz w:val="24"/>
                <w:szCs w:val="24"/>
              </w:rPr>
              <w:t>生态环境部环境工程评估中心</w:t>
            </w:r>
            <w:r>
              <w:rPr>
                <w:rFonts w:ascii="Times New Roman" w:hAnsi="Times New Roman" w:eastAsia="Times New Roman" w:cs="Times New Roman"/>
                <w:b/>
                <w:bCs/>
                <w:spacing w:val="-5"/>
                <w:sz w:val="24"/>
                <w:szCs w:val="24"/>
              </w:rPr>
              <w:t>)</w:t>
            </w:r>
            <w:r>
              <w:rPr>
                <w:b/>
                <w:bCs/>
                <w:spacing w:val="-5"/>
                <w:sz w:val="24"/>
                <w:szCs w:val="24"/>
              </w:rPr>
              <w:t>关于《建设项目环境影</w:t>
            </w:r>
            <w:r>
              <w:rPr>
                <w:b/>
                <w:bCs/>
                <w:spacing w:val="-6"/>
                <w:sz w:val="24"/>
                <w:szCs w:val="24"/>
              </w:rPr>
              <w:t>响报告表》</w:t>
            </w:r>
            <w:r>
              <w:rPr>
                <w:sz w:val="24"/>
                <w:szCs w:val="24"/>
              </w:rPr>
              <w:t xml:space="preserve"> </w:t>
            </w:r>
            <w:r>
              <w:rPr>
                <w:b/>
                <w:bCs/>
                <w:spacing w:val="-7"/>
                <w:sz w:val="24"/>
                <w:szCs w:val="24"/>
              </w:rPr>
              <w:t>内容、格式及编制技术指南常见问题解答：</w:t>
            </w:r>
            <w:r>
              <w:rPr>
                <w:rFonts w:ascii="Times New Roman" w:hAnsi="Times New Roman" w:eastAsia="Times New Roman" w:cs="Times New Roman"/>
                <w:b/>
                <w:bCs/>
                <w:spacing w:val="-7"/>
                <w:sz w:val="24"/>
                <w:szCs w:val="24"/>
              </w:rPr>
              <w:t>“</w:t>
            </w:r>
            <w:r>
              <w:rPr>
                <w:spacing w:val="-7"/>
                <w:sz w:val="24"/>
                <w:szCs w:val="24"/>
              </w:rPr>
              <w:t>《建设项目环境影响评价技术导则 总纲》</w:t>
            </w:r>
          </w:p>
        </w:tc>
      </w:tr>
    </w:tbl>
    <w:p w14:paraId="3E9C4A0E">
      <w:pPr>
        <w:pStyle w:val="2"/>
      </w:pPr>
    </w:p>
    <w:p w14:paraId="057A8C27">
      <w:pPr>
        <w:sectPr>
          <w:footerReference r:id="rId55" w:type="default"/>
          <w:pgSz w:w="11906" w:h="16839"/>
          <w:pgMar w:top="1416" w:right="1242" w:bottom="1014" w:left="1196" w:header="0" w:footer="852" w:gutter="0"/>
          <w:cols w:space="720" w:num="1"/>
        </w:sectPr>
      </w:pPr>
    </w:p>
    <w:tbl>
      <w:tblPr>
        <w:tblStyle w:val="5"/>
        <w:tblW w:w="945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
        <w:gridCol w:w="838"/>
        <w:gridCol w:w="1142"/>
        <w:gridCol w:w="1274"/>
        <w:gridCol w:w="935"/>
        <w:gridCol w:w="930"/>
        <w:gridCol w:w="816"/>
        <w:gridCol w:w="729"/>
        <w:gridCol w:w="922"/>
        <w:gridCol w:w="1467"/>
      </w:tblGrid>
      <w:tr w14:paraId="1A7A4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73" w:hRule="atLeast"/>
        </w:trPr>
        <w:tc>
          <w:tcPr>
            <w:tcW w:w="399" w:type="dxa"/>
            <w:vMerge w:val="restart"/>
            <w:tcBorders>
              <w:top w:val="single" w:color="000000" w:sz="6" w:space="0"/>
              <w:left w:val="single" w:color="000000" w:sz="6" w:space="0"/>
              <w:bottom w:val="nil"/>
            </w:tcBorders>
            <w:vAlign w:val="top"/>
          </w:tcPr>
          <w:p w14:paraId="12FDDBB7">
            <w:pPr>
              <w:rPr>
                <w:rFonts w:ascii="Arial"/>
                <w:sz w:val="21"/>
              </w:rPr>
            </w:pPr>
          </w:p>
        </w:tc>
        <w:tc>
          <w:tcPr>
            <w:tcW w:w="9053" w:type="dxa"/>
            <w:gridSpan w:val="9"/>
            <w:tcBorders>
              <w:top w:val="single" w:color="000000" w:sz="6" w:space="0"/>
              <w:bottom w:val="single" w:color="000000" w:sz="10" w:space="0"/>
              <w:right w:val="single" w:color="000000" w:sz="6" w:space="0"/>
            </w:tcBorders>
            <w:vAlign w:val="top"/>
          </w:tcPr>
          <w:p w14:paraId="5E481299">
            <w:pPr>
              <w:pStyle w:val="6"/>
              <w:spacing w:before="41" w:line="357" w:lineRule="auto"/>
              <w:ind w:left="106" w:right="102" w:firstLine="1"/>
              <w:rPr>
                <w:sz w:val="24"/>
                <w:szCs w:val="24"/>
              </w:rPr>
            </w:pP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HJ</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1-2016)</w:t>
            </w:r>
            <w:r>
              <w:rPr>
                <w:spacing w:val="2"/>
                <w:sz w:val="24"/>
                <w:szCs w:val="24"/>
              </w:rPr>
              <w:t>未对卫生防护距离提出评价要求，建设项目环境影响报告</w:t>
            </w:r>
            <w:r>
              <w:rPr>
                <w:spacing w:val="1"/>
                <w:sz w:val="24"/>
                <w:szCs w:val="24"/>
              </w:rPr>
              <w:t>表编制技术指</w:t>
            </w:r>
            <w:r>
              <w:rPr>
                <w:sz w:val="24"/>
                <w:szCs w:val="24"/>
              </w:rPr>
              <w:t xml:space="preserve"> </w:t>
            </w:r>
            <w:r>
              <w:rPr>
                <w:spacing w:val="1"/>
                <w:sz w:val="24"/>
                <w:szCs w:val="24"/>
              </w:rPr>
              <w:t>南</w:t>
            </w:r>
            <w:r>
              <w:rPr>
                <w:rFonts w:ascii="Times New Roman" w:hAnsi="Times New Roman" w:eastAsia="Times New Roman" w:cs="Times New Roman"/>
                <w:spacing w:val="1"/>
                <w:sz w:val="24"/>
                <w:szCs w:val="24"/>
              </w:rPr>
              <w:t>(</w:t>
            </w:r>
            <w:r>
              <w:rPr>
                <w:spacing w:val="1"/>
                <w:sz w:val="24"/>
                <w:szCs w:val="24"/>
              </w:rPr>
              <w:t>以下简称技术指南</w:t>
            </w:r>
            <w:r>
              <w:rPr>
                <w:rFonts w:ascii="Times New Roman" w:hAnsi="Times New Roman" w:eastAsia="Times New Roman" w:cs="Times New Roman"/>
                <w:spacing w:val="1"/>
                <w:sz w:val="24"/>
                <w:szCs w:val="24"/>
              </w:rPr>
              <w:t>)</w:t>
            </w:r>
            <w:r>
              <w:rPr>
                <w:spacing w:val="1"/>
                <w:sz w:val="24"/>
                <w:szCs w:val="24"/>
              </w:rPr>
              <w:t>不作要求。对于判定为需要开展大气专项</w:t>
            </w:r>
            <w:r>
              <w:rPr>
                <w:sz w:val="24"/>
                <w:szCs w:val="24"/>
              </w:rPr>
              <w:t>评价的建设项目，根 据《环境影响评价技术导则 大气环境》</w:t>
            </w:r>
            <w:r>
              <w:rPr>
                <w:rFonts w:ascii="Times New Roman" w:hAnsi="Times New Roman" w:eastAsia="Times New Roman" w:cs="Times New Roman"/>
                <w:sz w:val="24"/>
                <w:szCs w:val="24"/>
              </w:rPr>
              <w:t>(HJ2.2-2018</w:t>
            </w:r>
            <w:r>
              <w:rPr>
                <w:rFonts w:ascii="Times New Roman" w:hAnsi="Times New Roman" w:eastAsia="Times New Roman" w:cs="Times New Roman"/>
                <w:spacing w:val="-1"/>
                <w:sz w:val="24"/>
                <w:szCs w:val="24"/>
              </w:rPr>
              <w:t>)</w:t>
            </w:r>
            <w:r>
              <w:rPr>
                <w:spacing w:val="-1"/>
                <w:sz w:val="24"/>
                <w:szCs w:val="24"/>
              </w:rPr>
              <w:t>需要计算大气环境防护距离的，</w:t>
            </w:r>
            <w:r>
              <w:rPr>
                <w:sz w:val="24"/>
                <w:szCs w:val="24"/>
              </w:rPr>
              <w:t xml:space="preserve"> </w:t>
            </w:r>
            <w:r>
              <w:rPr>
                <w:spacing w:val="1"/>
                <w:sz w:val="24"/>
                <w:szCs w:val="24"/>
              </w:rPr>
              <w:t>应按要求计算</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2"/>
                <w:sz w:val="24"/>
                <w:szCs w:val="24"/>
              </w:rPr>
              <w:t xml:space="preserve"> </w:t>
            </w:r>
            <w:r>
              <w:rPr>
                <w:spacing w:val="1"/>
                <w:sz w:val="24"/>
                <w:szCs w:val="24"/>
              </w:rPr>
              <w:t>。本项目不涉及大气专项评价，因此，在企业落实有效的废气收集、</w:t>
            </w:r>
            <w:r>
              <w:rPr>
                <w:sz w:val="24"/>
                <w:szCs w:val="24"/>
              </w:rPr>
              <w:t xml:space="preserve"> </w:t>
            </w:r>
            <w:r>
              <w:rPr>
                <w:spacing w:val="-1"/>
                <w:sz w:val="24"/>
                <w:szCs w:val="24"/>
              </w:rPr>
              <w:t>处理措施的前提下，可不设置大气环境防护距离。</w:t>
            </w:r>
          </w:p>
          <w:p w14:paraId="58D87360">
            <w:pPr>
              <w:pStyle w:val="6"/>
              <w:spacing w:before="14" w:line="217" w:lineRule="auto"/>
              <w:ind w:left="586"/>
              <w:rPr>
                <w:sz w:val="24"/>
                <w:szCs w:val="24"/>
              </w:rPr>
            </w:pPr>
            <w:r>
              <w:rPr>
                <w:spacing w:val="-2"/>
                <w:sz w:val="24"/>
                <w:szCs w:val="24"/>
              </w:rPr>
              <w:t>②卫生防护距离</w:t>
            </w:r>
          </w:p>
          <w:p w14:paraId="6A902D00">
            <w:pPr>
              <w:pStyle w:val="6"/>
              <w:spacing w:before="185" w:line="352" w:lineRule="auto"/>
              <w:ind w:left="108" w:right="96" w:firstLine="482"/>
              <w:rPr>
                <w:sz w:val="24"/>
                <w:szCs w:val="24"/>
              </w:rPr>
            </w:pPr>
            <w:r>
              <w:rPr>
                <w:spacing w:val="-2"/>
                <w:sz w:val="24"/>
                <w:szCs w:val="24"/>
              </w:rPr>
              <w:t>项目排放一定量的恶臭气体，且周边有居民区，因此本评价建议项目设置卫生防</w:t>
            </w:r>
            <w:r>
              <w:rPr>
                <w:spacing w:val="17"/>
                <w:sz w:val="24"/>
                <w:szCs w:val="24"/>
              </w:rPr>
              <w:t xml:space="preserve"> </w:t>
            </w:r>
            <w:r>
              <w:rPr>
                <w:spacing w:val="36"/>
                <w:sz w:val="24"/>
                <w:szCs w:val="24"/>
              </w:rPr>
              <w:t>护距离</w:t>
            </w:r>
            <w:r>
              <w:rPr>
                <w:spacing w:val="-41"/>
                <w:sz w:val="24"/>
                <w:szCs w:val="24"/>
              </w:rPr>
              <w:t xml:space="preserve"> </w:t>
            </w:r>
            <w:r>
              <w:rPr>
                <w:spacing w:val="36"/>
                <w:sz w:val="24"/>
                <w:szCs w:val="24"/>
              </w:rPr>
              <w:t>。</w:t>
            </w:r>
            <w:r>
              <w:rPr>
                <w:spacing w:val="-61"/>
                <w:sz w:val="24"/>
                <w:szCs w:val="24"/>
              </w:rPr>
              <w:t xml:space="preserve"> </w:t>
            </w:r>
            <w:r>
              <w:rPr>
                <w:spacing w:val="36"/>
                <w:sz w:val="24"/>
                <w:szCs w:val="24"/>
              </w:rPr>
              <w:t>依据</w:t>
            </w:r>
            <w:r>
              <w:rPr>
                <w:spacing w:val="-72"/>
                <w:sz w:val="24"/>
                <w:szCs w:val="24"/>
              </w:rPr>
              <w:t xml:space="preserve"> </w:t>
            </w:r>
            <w:r>
              <w:rPr>
                <w:spacing w:val="36"/>
                <w:sz w:val="24"/>
                <w:szCs w:val="24"/>
              </w:rPr>
              <w:t>《</w:t>
            </w:r>
            <w:r>
              <w:rPr>
                <w:spacing w:val="-39"/>
                <w:sz w:val="24"/>
                <w:szCs w:val="24"/>
              </w:rPr>
              <w:t xml:space="preserve"> </w:t>
            </w:r>
            <w:r>
              <w:rPr>
                <w:spacing w:val="36"/>
                <w:sz w:val="24"/>
                <w:szCs w:val="24"/>
              </w:rPr>
              <w:t>大气有害物质无组织排放卫生防护距离推导技术</w:t>
            </w:r>
            <w:r>
              <w:rPr>
                <w:spacing w:val="35"/>
                <w:sz w:val="24"/>
                <w:szCs w:val="24"/>
              </w:rPr>
              <w:t>导则》</w:t>
            </w:r>
            <w:r>
              <w:rPr>
                <w:sz w:val="24"/>
                <w:szCs w:val="24"/>
              </w:rPr>
              <w:t xml:space="preserve"> </w:t>
            </w:r>
            <w:r>
              <w:rPr>
                <w:spacing w:val="-2"/>
                <w:sz w:val="24"/>
                <w:szCs w:val="24"/>
              </w:rPr>
              <w:t>（</w:t>
            </w:r>
            <w:r>
              <w:rPr>
                <w:rFonts w:ascii="Times New Roman" w:hAnsi="Times New Roman" w:eastAsia="Times New Roman" w:cs="Times New Roman"/>
                <w:spacing w:val="-2"/>
                <w:sz w:val="24"/>
                <w:szCs w:val="24"/>
              </w:rPr>
              <w:t>GB/T39499-2020</w:t>
            </w:r>
            <w:r>
              <w:rPr>
                <w:spacing w:val="-2"/>
                <w:sz w:val="24"/>
                <w:szCs w:val="24"/>
              </w:rPr>
              <w:t>）中规定的方法及当地的污染物气象条件计算项目卫生防护距离，</w:t>
            </w:r>
            <w:r>
              <w:rPr>
                <w:spacing w:val="17"/>
                <w:sz w:val="24"/>
                <w:szCs w:val="24"/>
              </w:rPr>
              <w:t xml:space="preserve"> </w:t>
            </w:r>
            <w:r>
              <w:rPr>
                <w:spacing w:val="-2"/>
                <w:sz w:val="24"/>
                <w:szCs w:val="24"/>
              </w:rPr>
              <w:t>其计算公式具体如下：</w:t>
            </w:r>
          </w:p>
          <w:p w14:paraId="6B9F6804">
            <w:pPr>
              <w:spacing w:line="1008" w:lineRule="exact"/>
              <w:ind w:firstLine="3086"/>
            </w:pPr>
            <w:r>
              <w:rPr>
                <w:position w:val="-20"/>
              </w:rPr>
              <w:drawing>
                <wp:inline distT="0" distB="0" distL="0" distR="0">
                  <wp:extent cx="2087245" cy="64008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7"/>
                          <a:stretch>
                            <a:fillRect/>
                          </a:stretch>
                        </pic:blipFill>
                        <pic:spPr>
                          <a:xfrm>
                            <a:off x="0" y="0"/>
                            <a:ext cx="2087879" cy="640080"/>
                          </a:xfrm>
                          <a:prstGeom prst="rect">
                            <a:avLst/>
                          </a:prstGeom>
                        </pic:spPr>
                      </pic:pic>
                    </a:graphicData>
                  </a:graphic>
                </wp:inline>
              </w:drawing>
            </w:r>
          </w:p>
          <w:p w14:paraId="1FA259C0">
            <w:pPr>
              <w:pStyle w:val="6"/>
              <w:spacing w:before="157" w:line="210" w:lineRule="auto"/>
              <w:ind w:left="592"/>
              <w:rPr>
                <w:sz w:val="24"/>
                <w:szCs w:val="24"/>
              </w:rPr>
            </w:pPr>
            <w:r>
              <w:rPr>
                <w:spacing w:val="-1"/>
                <w:sz w:val="24"/>
                <w:szCs w:val="24"/>
              </w:rPr>
              <w:t>式中：</w:t>
            </w:r>
            <w:r>
              <w:rPr>
                <w:rFonts w:ascii="Times New Roman" w:hAnsi="Times New Roman" w:eastAsia="Times New Roman" w:cs="Times New Roman"/>
                <w:spacing w:val="-1"/>
                <w:sz w:val="24"/>
                <w:szCs w:val="24"/>
              </w:rPr>
              <w:t>Qc—</w:t>
            </w:r>
            <w:r>
              <w:rPr>
                <w:spacing w:val="-1"/>
                <w:sz w:val="24"/>
                <w:szCs w:val="24"/>
              </w:rPr>
              <w:t>工业企业有害气体无组织排放量可以达到的控制水平，</w:t>
            </w:r>
            <w:r>
              <w:rPr>
                <w:rFonts w:ascii="Times New Roman" w:hAnsi="Times New Roman" w:eastAsia="Times New Roman" w:cs="Times New Roman"/>
                <w:spacing w:val="-1"/>
                <w:sz w:val="24"/>
                <w:szCs w:val="24"/>
              </w:rPr>
              <w:t>kg/h</w:t>
            </w:r>
            <w:r>
              <w:rPr>
                <w:spacing w:val="-1"/>
                <w:sz w:val="24"/>
                <w:szCs w:val="24"/>
              </w:rPr>
              <w:t>。</w:t>
            </w:r>
          </w:p>
          <w:p w14:paraId="4F739FDA">
            <w:pPr>
              <w:pStyle w:val="6"/>
              <w:spacing w:before="192" w:line="212" w:lineRule="auto"/>
              <w:ind w:left="130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Cm—</w:t>
            </w:r>
            <w:r>
              <w:rPr>
                <w:spacing w:val="-1"/>
                <w:sz w:val="24"/>
                <w:szCs w:val="24"/>
              </w:rPr>
              <w:t>大气有害物质环境空气质量的标准限值，</w:t>
            </w:r>
            <w:r>
              <w:rPr>
                <w:rFonts w:ascii="Times New Roman" w:hAnsi="Times New Roman" w:eastAsia="Times New Roman" w:cs="Times New Roman"/>
                <w:spacing w:val="-1"/>
                <w:sz w:val="24"/>
                <w:szCs w:val="24"/>
              </w:rPr>
              <w:t>mg/m³</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1"/>
                <w:sz w:val="24"/>
                <w:szCs w:val="24"/>
              </w:rPr>
              <w:t>;</w:t>
            </w:r>
          </w:p>
          <w:p w14:paraId="50B68C3A">
            <w:pPr>
              <w:pStyle w:val="6"/>
              <w:spacing w:before="192" w:line="219" w:lineRule="auto"/>
              <w:ind w:left="1303"/>
              <w:rPr>
                <w:sz w:val="24"/>
                <w:szCs w:val="24"/>
              </w:rPr>
            </w:pPr>
            <w:r>
              <w:rPr>
                <w:rFonts w:ascii="Times New Roman" w:hAnsi="Times New Roman" w:eastAsia="Times New Roman" w:cs="Times New Roman"/>
                <w:spacing w:val="-1"/>
                <w:sz w:val="24"/>
                <w:szCs w:val="24"/>
              </w:rPr>
              <w:t>L—</w:t>
            </w:r>
            <w:r>
              <w:rPr>
                <w:spacing w:val="-1"/>
                <w:sz w:val="24"/>
                <w:szCs w:val="24"/>
              </w:rPr>
              <w:t>大气有害物质卫生防护距离初值，</w:t>
            </w:r>
            <w:r>
              <w:rPr>
                <w:rFonts w:ascii="Times New Roman" w:hAnsi="Times New Roman" w:eastAsia="Times New Roman" w:cs="Times New Roman"/>
                <w:spacing w:val="-1"/>
                <w:sz w:val="24"/>
                <w:szCs w:val="24"/>
              </w:rPr>
              <w:t>m</w:t>
            </w:r>
            <w:r>
              <w:rPr>
                <w:spacing w:val="-1"/>
                <w:sz w:val="24"/>
                <w:szCs w:val="24"/>
              </w:rPr>
              <w:t>；</w:t>
            </w:r>
          </w:p>
          <w:p w14:paraId="6423C3B8">
            <w:pPr>
              <w:pStyle w:val="6"/>
              <w:spacing w:before="181" w:line="355" w:lineRule="auto"/>
              <w:ind w:left="109" w:right="102" w:firstLine="1190"/>
              <w:rPr>
                <w:sz w:val="24"/>
                <w:szCs w:val="24"/>
              </w:rPr>
            </w:pPr>
            <w:r>
              <w:rPr>
                <w:rFonts w:ascii="Times New Roman" w:hAnsi="Times New Roman" w:eastAsia="Times New Roman" w:cs="Times New Roman"/>
                <w:spacing w:val="2"/>
                <w:sz w:val="24"/>
                <w:szCs w:val="24"/>
              </w:rPr>
              <w:t>r —</w:t>
            </w:r>
            <w:r>
              <w:rPr>
                <w:spacing w:val="2"/>
                <w:sz w:val="24"/>
                <w:szCs w:val="24"/>
              </w:rPr>
              <w:t>有害气体无组织排放源所在生产单元的等效半径，</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14"/>
                <w:sz w:val="24"/>
                <w:szCs w:val="24"/>
              </w:rPr>
              <w:t xml:space="preserve"> </w:t>
            </w:r>
            <w:r>
              <w:rPr>
                <w:spacing w:val="2"/>
                <w:sz w:val="24"/>
                <w:szCs w:val="24"/>
              </w:rPr>
              <w:t>。根据该生产单</w:t>
            </w:r>
            <w:r>
              <w:rPr>
                <w:sz w:val="24"/>
                <w:szCs w:val="24"/>
              </w:rPr>
              <w:t xml:space="preserve"> </w:t>
            </w:r>
            <w:r>
              <w:rPr>
                <w:spacing w:val="-2"/>
                <w:sz w:val="24"/>
                <w:szCs w:val="24"/>
              </w:rPr>
              <w:t>元占地面积</w:t>
            </w:r>
            <w:r>
              <w:rPr>
                <w:spacing w:val="-45"/>
                <w:sz w:val="24"/>
                <w:szCs w:val="24"/>
              </w:rPr>
              <w:t xml:space="preserve"> </w:t>
            </w:r>
            <w:r>
              <w:rPr>
                <w:rFonts w:ascii="Times New Roman" w:hAnsi="Times New Roman" w:eastAsia="Times New Roman" w:cs="Times New Roman"/>
                <w:spacing w:val="-2"/>
                <w:sz w:val="24"/>
                <w:szCs w:val="24"/>
              </w:rPr>
              <w:t>S</w:t>
            </w:r>
            <w:r>
              <w:rPr>
                <w:spacing w:val="-2"/>
                <w:sz w:val="24"/>
                <w:szCs w:val="24"/>
              </w:rPr>
              <w:t>（</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7"/>
                <w:sz w:val="15"/>
                <w:szCs w:val="15"/>
              </w:rPr>
              <w:t xml:space="preserve">2 </w:t>
            </w:r>
            <w:r>
              <w:rPr>
                <w:spacing w:val="-2"/>
                <w:sz w:val="24"/>
                <w:szCs w:val="24"/>
              </w:rPr>
              <w:t>）计算，</w:t>
            </w:r>
            <w:r>
              <w:rPr>
                <w:rFonts w:ascii="Times New Roman" w:hAnsi="Times New Roman" w:eastAsia="Times New Roman" w:cs="Times New Roman"/>
                <w:spacing w:val="-2"/>
                <w:sz w:val="24"/>
                <w:szCs w:val="24"/>
              </w:rPr>
              <w:t>r =</w:t>
            </w:r>
            <w:r>
              <w:rPr>
                <w:spacing w:val="-2"/>
                <w:sz w:val="24"/>
                <w:szCs w:val="24"/>
              </w:rPr>
              <w:t>（</w:t>
            </w:r>
            <w:r>
              <w:rPr>
                <w:rFonts w:ascii="Times New Roman" w:hAnsi="Times New Roman" w:eastAsia="Times New Roman" w:cs="Times New Roman"/>
                <w:spacing w:val="-2"/>
                <w:sz w:val="24"/>
                <w:szCs w:val="24"/>
              </w:rPr>
              <w:t>S/</w:t>
            </w:r>
            <w:r>
              <w:rPr>
                <w:rFonts w:ascii="Times New Roman" w:hAnsi="Times New Roman" w:eastAsia="Times New Roman" w:cs="Times New Roman"/>
                <w:spacing w:val="-3"/>
                <w:sz w:val="24"/>
                <w:szCs w:val="24"/>
              </w:rPr>
              <w:t>π)^ 0.5</w:t>
            </w:r>
            <w:r>
              <w:rPr>
                <w:spacing w:val="-3"/>
                <w:sz w:val="24"/>
                <w:szCs w:val="24"/>
              </w:rPr>
              <w:t>；</w:t>
            </w:r>
          </w:p>
          <w:p w14:paraId="5AB0A093">
            <w:pPr>
              <w:pStyle w:val="6"/>
              <w:spacing w:before="12" w:line="360" w:lineRule="auto"/>
              <w:ind w:left="106" w:right="102" w:firstLine="1193"/>
              <w:jc w:val="both"/>
              <w:rPr>
                <w:sz w:val="24"/>
                <w:szCs w:val="24"/>
              </w:rPr>
            </w:pPr>
            <w:r>
              <w:rPr>
                <w:rFonts w:ascii="Times New Roman" w:hAnsi="Times New Roman" w:eastAsia="Times New Roman" w:cs="Times New Roman"/>
                <w:spacing w:val="-2"/>
                <w:sz w:val="24"/>
                <w:szCs w:val="24"/>
              </w:rPr>
              <w:t>A</w:t>
            </w:r>
            <w:r>
              <w:rPr>
                <w:rFonts w:ascii="Times New Roman" w:hAnsi="Times New Roman" w:eastAsia="Times New Roman" w:cs="Times New Roman"/>
                <w:spacing w:val="-35"/>
                <w:sz w:val="24"/>
                <w:szCs w:val="24"/>
              </w:rPr>
              <w:t xml:space="preserve"> </w:t>
            </w:r>
            <w:r>
              <w:rPr>
                <w:spacing w:val="-2"/>
                <w:sz w:val="24"/>
                <w:szCs w:val="24"/>
              </w:rPr>
              <w:t>、</w:t>
            </w:r>
            <w:r>
              <w:rPr>
                <w:rFonts w:ascii="Times New Roman" w:hAnsi="Times New Roman" w:eastAsia="Times New Roman" w:cs="Times New Roman"/>
                <w:spacing w:val="-2"/>
                <w:sz w:val="24"/>
                <w:szCs w:val="24"/>
              </w:rPr>
              <w:t>B</w:t>
            </w:r>
            <w:r>
              <w:rPr>
                <w:rFonts w:ascii="Times New Roman" w:hAnsi="Times New Roman" w:eastAsia="Times New Roman" w:cs="Times New Roman"/>
                <w:spacing w:val="-32"/>
                <w:sz w:val="24"/>
                <w:szCs w:val="24"/>
              </w:rPr>
              <w:t xml:space="preserve"> </w:t>
            </w:r>
            <w:r>
              <w:rPr>
                <w:spacing w:val="-2"/>
                <w:sz w:val="24"/>
                <w:szCs w:val="24"/>
              </w:rPr>
              <w:t>、</w:t>
            </w:r>
            <w:r>
              <w:rPr>
                <w:rFonts w:ascii="Times New Roman" w:hAnsi="Times New Roman" w:eastAsia="Times New Roman" w:cs="Times New Roman"/>
                <w:spacing w:val="-2"/>
                <w:sz w:val="24"/>
                <w:szCs w:val="24"/>
              </w:rPr>
              <w:t>C</w:t>
            </w:r>
            <w:r>
              <w:rPr>
                <w:rFonts w:ascii="Times New Roman" w:hAnsi="Times New Roman" w:eastAsia="Times New Roman" w:cs="Times New Roman"/>
                <w:spacing w:val="-36"/>
                <w:sz w:val="24"/>
                <w:szCs w:val="24"/>
              </w:rPr>
              <w:t xml:space="preserve"> </w:t>
            </w:r>
            <w:r>
              <w:rPr>
                <w:spacing w:val="-2"/>
                <w:sz w:val="24"/>
                <w:szCs w:val="24"/>
              </w:rPr>
              <w:t>、</w:t>
            </w:r>
            <w:r>
              <w:rPr>
                <w:rFonts w:ascii="Times New Roman" w:hAnsi="Times New Roman" w:eastAsia="Times New Roman" w:cs="Times New Roman"/>
                <w:spacing w:val="-2"/>
                <w:sz w:val="24"/>
                <w:szCs w:val="24"/>
              </w:rPr>
              <w:t>D—</w:t>
            </w:r>
            <w:r>
              <w:rPr>
                <w:spacing w:val="-2"/>
                <w:sz w:val="24"/>
                <w:szCs w:val="24"/>
              </w:rPr>
              <w:t>卫生防护距离计算系数，无因次，根据工业企业所在地区</w:t>
            </w:r>
            <w:r>
              <w:rPr>
                <w:sz w:val="24"/>
                <w:szCs w:val="24"/>
              </w:rPr>
              <w:t xml:space="preserve"> </w:t>
            </w:r>
            <w:r>
              <w:rPr>
                <w:spacing w:val="2"/>
                <w:sz w:val="24"/>
                <w:szCs w:val="24"/>
              </w:rPr>
              <w:t>近五年平均风速及工业企业大气污染源构成类别从</w:t>
            </w:r>
            <w:r>
              <w:rPr>
                <w:spacing w:val="-37"/>
                <w:sz w:val="24"/>
                <w:szCs w:val="24"/>
              </w:rPr>
              <w:t xml:space="preserve"> </w:t>
            </w:r>
            <w:r>
              <w:rPr>
                <w:rFonts w:ascii="Times New Roman" w:hAnsi="Times New Roman" w:eastAsia="Times New Roman" w:cs="Times New Roman"/>
                <w:sz w:val="24"/>
                <w:szCs w:val="24"/>
              </w:rPr>
              <w:t>GB</w:t>
            </w:r>
            <w:r>
              <w:rPr>
                <w:rFonts w:ascii="Times New Roman" w:hAnsi="Times New Roman" w:eastAsia="Times New Roman" w:cs="Times New Roman"/>
                <w:spacing w:val="2"/>
                <w:sz w:val="24"/>
                <w:szCs w:val="24"/>
              </w:rPr>
              <w:t>/T39499-2020</w:t>
            </w:r>
            <w:r>
              <w:rPr>
                <w:spacing w:val="2"/>
                <w:sz w:val="24"/>
                <w:szCs w:val="24"/>
              </w:rPr>
              <w:t>《大气有害物质</w:t>
            </w:r>
            <w:r>
              <w:rPr>
                <w:sz w:val="24"/>
                <w:szCs w:val="24"/>
              </w:rPr>
              <w:t xml:space="preserve"> </w:t>
            </w:r>
            <w:r>
              <w:rPr>
                <w:spacing w:val="-2"/>
                <w:sz w:val="24"/>
                <w:szCs w:val="24"/>
              </w:rPr>
              <w:t>无组织排放卫生防护距离推导技术导则》中表</w:t>
            </w:r>
            <w:r>
              <w:rPr>
                <w:spacing w:val="-20"/>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查取。</w:t>
            </w:r>
          </w:p>
          <w:p w14:paraId="5E4447A6">
            <w:pPr>
              <w:spacing w:before="115" w:line="208" w:lineRule="auto"/>
              <w:ind w:left="2842"/>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7"/>
                <w:sz w:val="24"/>
                <w:szCs w:val="24"/>
              </w:rPr>
              <w:t xml:space="preserve"> </w:t>
            </w:r>
            <w:r>
              <w:rPr>
                <w:rFonts w:ascii="Times New Roman" w:hAnsi="Times New Roman" w:eastAsia="Times New Roman" w:cs="Times New Roman"/>
                <w:spacing w:val="-1"/>
                <w:sz w:val="24"/>
                <w:szCs w:val="24"/>
              </w:rPr>
              <w:t xml:space="preserve">4.1-11 </w:t>
            </w:r>
            <w:r>
              <w:rPr>
                <w:rFonts w:ascii="黑体" w:hAnsi="黑体" w:eastAsia="黑体" w:cs="黑体"/>
                <w:spacing w:val="-1"/>
                <w:sz w:val="24"/>
                <w:szCs w:val="24"/>
              </w:rPr>
              <w:t>卫生防护距离计算结果</w:t>
            </w:r>
          </w:p>
        </w:tc>
      </w:tr>
      <w:tr w14:paraId="11320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399" w:type="dxa"/>
            <w:vMerge w:val="continue"/>
            <w:tcBorders>
              <w:top w:val="nil"/>
              <w:left w:val="single" w:color="000000" w:sz="6" w:space="0"/>
              <w:bottom w:val="nil"/>
            </w:tcBorders>
            <w:vAlign w:val="top"/>
          </w:tcPr>
          <w:p w14:paraId="001D32AE">
            <w:pPr>
              <w:rPr>
                <w:rFonts w:ascii="Arial"/>
                <w:sz w:val="21"/>
              </w:rPr>
            </w:pPr>
          </w:p>
        </w:tc>
        <w:tc>
          <w:tcPr>
            <w:tcW w:w="838" w:type="dxa"/>
            <w:tcBorders>
              <w:top w:val="single" w:color="000000" w:sz="10" w:space="0"/>
            </w:tcBorders>
            <w:vAlign w:val="top"/>
          </w:tcPr>
          <w:p w14:paraId="6B0483FB">
            <w:pPr>
              <w:pStyle w:val="6"/>
              <w:spacing w:before="30" w:line="230" w:lineRule="auto"/>
              <w:ind w:left="367" w:right="158" w:hanging="103"/>
            </w:pPr>
            <w:r>
              <w:rPr>
                <w:b/>
                <w:bCs/>
                <w:spacing w:val="3"/>
              </w:rPr>
              <w:t>污染</w:t>
            </w:r>
            <w:r>
              <w:t xml:space="preserve"> </w:t>
            </w:r>
            <w:r>
              <w:rPr>
                <w:b/>
                <w:bCs/>
                <w:spacing w:val="-1"/>
              </w:rPr>
              <w:t>源</w:t>
            </w:r>
          </w:p>
        </w:tc>
        <w:tc>
          <w:tcPr>
            <w:tcW w:w="1142" w:type="dxa"/>
            <w:tcBorders>
              <w:top w:val="single" w:color="000000" w:sz="10" w:space="0"/>
            </w:tcBorders>
            <w:vAlign w:val="top"/>
          </w:tcPr>
          <w:p w14:paraId="1973C9B9">
            <w:pPr>
              <w:pStyle w:val="6"/>
              <w:spacing w:before="166" w:line="228" w:lineRule="auto"/>
              <w:ind w:left="256"/>
            </w:pPr>
            <w:r>
              <w:rPr>
                <w:b/>
                <w:bCs/>
                <w:spacing w:val="5"/>
              </w:rPr>
              <w:t>污染物</w:t>
            </w:r>
          </w:p>
        </w:tc>
        <w:tc>
          <w:tcPr>
            <w:tcW w:w="1274" w:type="dxa"/>
            <w:tcBorders>
              <w:top w:val="single" w:color="000000" w:sz="10" w:space="0"/>
            </w:tcBorders>
            <w:vAlign w:val="top"/>
          </w:tcPr>
          <w:p w14:paraId="4F8C1DA8">
            <w:pPr>
              <w:pStyle w:val="6"/>
              <w:spacing w:before="165" w:line="221" w:lineRule="auto"/>
              <w:ind w:left="109"/>
            </w:pPr>
            <w:r>
              <w:rPr>
                <w:rFonts w:ascii="Times New Roman" w:hAnsi="Times New Roman" w:eastAsia="Times New Roman" w:cs="Times New Roman"/>
                <w:b/>
                <w:bCs/>
              </w:rPr>
              <w:t>Qc</w:t>
            </w:r>
            <w:r>
              <w:rPr>
                <w:b/>
                <w:bCs/>
                <w:spacing w:val="6"/>
              </w:rPr>
              <w:t>（</w:t>
            </w:r>
            <w:r>
              <w:rPr>
                <w:rFonts w:ascii="Times New Roman" w:hAnsi="Times New Roman" w:eastAsia="Times New Roman" w:cs="Times New Roman"/>
                <w:b/>
                <w:bCs/>
              </w:rPr>
              <w:t>kg</w:t>
            </w:r>
            <w:r>
              <w:rPr>
                <w:rFonts w:ascii="Times New Roman" w:hAnsi="Times New Roman" w:eastAsia="Times New Roman" w:cs="Times New Roman"/>
                <w:b/>
                <w:bCs/>
                <w:spacing w:val="6"/>
              </w:rPr>
              <w:t>/h</w:t>
            </w:r>
            <w:r>
              <w:rPr>
                <w:b/>
                <w:bCs/>
                <w:spacing w:val="6"/>
              </w:rPr>
              <w:t>）</w:t>
            </w:r>
          </w:p>
        </w:tc>
        <w:tc>
          <w:tcPr>
            <w:tcW w:w="935" w:type="dxa"/>
            <w:tcBorders>
              <w:top w:val="single" w:color="000000" w:sz="10" w:space="0"/>
            </w:tcBorders>
            <w:vAlign w:val="top"/>
          </w:tcPr>
          <w:p w14:paraId="3F0EB2B5">
            <w:pPr>
              <w:spacing w:before="204" w:line="195" w:lineRule="auto"/>
              <w:ind w:left="388"/>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A</w:t>
            </w:r>
          </w:p>
        </w:tc>
        <w:tc>
          <w:tcPr>
            <w:tcW w:w="930" w:type="dxa"/>
            <w:tcBorders>
              <w:top w:val="single" w:color="000000" w:sz="10" w:space="0"/>
            </w:tcBorders>
            <w:vAlign w:val="top"/>
          </w:tcPr>
          <w:p w14:paraId="19918A5C">
            <w:pPr>
              <w:spacing w:before="207" w:line="192" w:lineRule="auto"/>
              <w:ind w:left="397"/>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B</w:t>
            </w:r>
          </w:p>
        </w:tc>
        <w:tc>
          <w:tcPr>
            <w:tcW w:w="816" w:type="dxa"/>
            <w:tcBorders>
              <w:top w:val="single" w:color="000000" w:sz="10" w:space="0"/>
            </w:tcBorders>
            <w:vAlign w:val="top"/>
          </w:tcPr>
          <w:p w14:paraId="7C92E5D5">
            <w:pPr>
              <w:spacing w:before="204" w:line="195" w:lineRule="auto"/>
              <w:ind w:left="339"/>
              <w:rPr>
                <w:rFonts w:ascii="Times New Roman" w:hAnsi="Times New Roman" w:eastAsia="Times New Roman" w:cs="Times New Roman"/>
                <w:sz w:val="20"/>
                <w:szCs w:val="20"/>
              </w:rPr>
            </w:pPr>
            <w:r>
              <w:rPr>
                <w:rFonts w:ascii="Times New Roman" w:hAnsi="Times New Roman" w:eastAsia="Times New Roman" w:cs="Times New Roman"/>
                <w:b/>
                <w:bCs/>
                <w:sz w:val="20"/>
                <w:szCs w:val="20"/>
              </w:rPr>
              <w:t>C</w:t>
            </w:r>
          </w:p>
        </w:tc>
        <w:tc>
          <w:tcPr>
            <w:tcW w:w="729" w:type="dxa"/>
            <w:tcBorders>
              <w:top w:val="single" w:color="000000" w:sz="10" w:space="0"/>
            </w:tcBorders>
            <w:vAlign w:val="top"/>
          </w:tcPr>
          <w:p w14:paraId="70A3BFF6">
            <w:pPr>
              <w:spacing w:before="207" w:line="192" w:lineRule="auto"/>
              <w:ind w:left="291"/>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D</w:t>
            </w:r>
          </w:p>
        </w:tc>
        <w:tc>
          <w:tcPr>
            <w:tcW w:w="922" w:type="dxa"/>
            <w:tcBorders>
              <w:top w:val="single" w:color="000000" w:sz="10" w:space="0"/>
            </w:tcBorders>
            <w:vAlign w:val="top"/>
          </w:tcPr>
          <w:p w14:paraId="21461827">
            <w:pPr>
              <w:spacing w:before="203" w:line="197" w:lineRule="auto"/>
              <w:ind w:left="240"/>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L(m)</w:t>
            </w:r>
          </w:p>
        </w:tc>
        <w:tc>
          <w:tcPr>
            <w:tcW w:w="1467" w:type="dxa"/>
            <w:tcBorders>
              <w:top w:val="single" w:color="000000" w:sz="10" w:space="0"/>
              <w:right w:val="single" w:color="000000" w:sz="6" w:space="0"/>
            </w:tcBorders>
            <w:vAlign w:val="top"/>
          </w:tcPr>
          <w:p w14:paraId="327AA80A">
            <w:pPr>
              <w:pStyle w:val="6"/>
              <w:spacing w:before="31" w:line="228" w:lineRule="auto"/>
              <w:ind w:left="273"/>
            </w:pPr>
            <w:r>
              <w:rPr>
                <w:b/>
                <w:bCs/>
                <w:spacing w:val="3"/>
              </w:rPr>
              <w:t>防护距离</w:t>
            </w:r>
          </w:p>
          <w:p w14:paraId="68107082">
            <w:pPr>
              <w:pStyle w:val="6"/>
              <w:spacing w:before="23" w:line="209" w:lineRule="auto"/>
              <w:ind w:left="395"/>
            </w:pPr>
            <w:r>
              <w:rPr>
                <w:b/>
                <w:bCs/>
                <w:spacing w:val="-3"/>
              </w:rPr>
              <w:t>（</w:t>
            </w:r>
            <w:r>
              <w:rPr>
                <w:rFonts w:ascii="Times New Roman" w:hAnsi="Times New Roman" w:eastAsia="Times New Roman" w:cs="Times New Roman"/>
                <w:b/>
                <w:bCs/>
                <w:spacing w:val="-3"/>
              </w:rPr>
              <w:t>m</w:t>
            </w:r>
            <w:r>
              <w:rPr>
                <w:b/>
                <w:bCs/>
                <w:spacing w:val="-3"/>
              </w:rPr>
              <w:t>）</w:t>
            </w:r>
          </w:p>
        </w:tc>
      </w:tr>
      <w:tr w14:paraId="7607A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99" w:type="dxa"/>
            <w:vMerge w:val="continue"/>
            <w:tcBorders>
              <w:top w:val="nil"/>
              <w:left w:val="single" w:color="000000" w:sz="6" w:space="0"/>
              <w:bottom w:val="nil"/>
            </w:tcBorders>
            <w:vAlign w:val="top"/>
          </w:tcPr>
          <w:p w14:paraId="1209ED74">
            <w:pPr>
              <w:rPr>
                <w:rFonts w:ascii="Arial"/>
                <w:sz w:val="21"/>
              </w:rPr>
            </w:pPr>
          </w:p>
        </w:tc>
        <w:tc>
          <w:tcPr>
            <w:tcW w:w="838" w:type="dxa"/>
            <w:vMerge w:val="restart"/>
            <w:tcBorders>
              <w:bottom w:val="nil"/>
            </w:tcBorders>
            <w:vAlign w:val="top"/>
          </w:tcPr>
          <w:p w14:paraId="4D102B7F">
            <w:pPr>
              <w:pStyle w:val="6"/>
              <w:spacing w:before="47" w:line="228" w:lineRule="auto"/>
              <w:ind w:left="269"/>
            </w:pPr>
            <w:r>
              <w:rPr>
                <w:rFonts w:ascii="Times New Roman" w:hAnsi="Times New Roman" w:eastAsia="Times New Roman" w:cs="Times New Roman"/>
                <w:spacing w:val="1"/>
              </w:rPr>
              <w:t>8#</w:t>
            </w:r>
            <w:r>
              <w:rPr>
                <w:spacing w:val="1"/>
              </w:rPr>
              <w:t>厂</w:t>
            </w:r>
          </w:p>
          <w:p w14:paraId="0FDE84EB">
            <w:pPr>
              <w:pStyle w:val="6"/>
              <w:spacing w:before="24" w:line="228" w:lineRule="auto"/>
              <w:ind w:left="265"/>
            </w:pPr>
            <w:r>
              <w:rPr>
                <w:spacing w:val="5"/>
              </w:rPr>
              <w:t>房一</w:t>
            </w:r>
          </w:p>
          <w:p w14:paraId="7D893449">
            <w:pPr>
              <w:pStyle w:val="6"/>
              <w:spacing w:before="26" w:line="220" w:lineRule="auto"/>
              <w:ind w:left="370"/>
            </w:pPr>
            <w:r>
              <w:t>层</w:t>
            </w:r>
          </w:p>
        </w:tc>
        <w:tc>
          <w:tcPr>
            <w:tcW w:w="1142" w:type="dxa"/>
            <w:vAlign w:val="top"/>
          </w:tcPr>
          <w:p w14:paraId="7E1867BE">
            <w:pPr>
              <w:pStyle w:val="6"/>
              <w:spacing w:before="42" w:line="228" w:lineRule="auto"/>
              <w:ind w:left="155"/>
            </w:pPr>
            <w:r>
              <w:rPr>
                <w:spacing w:val="6"/>
              </w:rPr>
              <w:t>非甲烷总</w:t>
            </w:r>
          </w:p>
          <w:p w14:paraId="636127C8">
            <w:pPr>
              <w:pStyle w:val="6"/>
              <w:spacing w:before="26" w:line="206" w:lineRule="auto"/>
              <w:ind w:left="467"/>
            </w:pPr>
            <w:r>
              <w:t>烃</w:t>
            </w:r>
          </w:p>
        </w:tc>
        <w:tc>
          <w:tcPr>
            <w:tcW w:w="1274" w:type="dxa"/>
            <w:vAlign w:val="top"/>
          </w:tcPr>
          <w:p w14:paraId="7DC26347">
            <w:pPr>
              <w:spacing w:before="214" w:line="195" w:lineRule="auto"/>
              <w:ind w:left="4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0.08</w:t>
            </w:r>
          </w:p>
        </w:tc>
        <w:tc>
          <w:tcPr>
            <w:tcW w:w="935" w:type="dxa"/>
            <w:vAlign w:val="top"/>
          </w:tcPr>
          <w:p w14:paraId="333B6985">
            <w:pPr>
              <w:spacing w:before="214" w:line="195" w:lineRule="auto"/>
              <w:ind w:left="30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470</w:t>
            </w:r>
          </w:p>
        </w:tc>
        <w:tc>
          <w:tcPr>
            <w:tcW w:w="930" w:type="dxa"/>
            <w:vAlign w:val="top"/>
          </w:tcPr>
          <w:p w14:paraId="7E98E3E1">
            <w:pPr>
              <w:spacing w:before="214" w:line="195" w:lineRule="auto"/>
              <w:ind w:left="2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c>
          <w:tcPr>
            <w:tcW w:w="816" w:type="dxa"/>
            <w:vAlign w:val="top"/>
          </w:tcPr>
          <w:p w14:paraId="7A8CE111">
            <w:pPr>
              <w:spacing w:before="214"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1.85</w:t>
            </w:r>
          </w:p>
        </w:tc>
        <w:tc>
          <w:tcPr>
            <w:tcW w:w="729" w:type="dxa"/>
            <w:vAlign w:val="top"/>
          </w:tcPr>
          <w:p w14:paraId="0ACA7972">
            <w:pPr>
              <w:spacing w:before="214"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0.84</w:t>
            </w:r>
          </w:p>
        </w:tc>
        <w:tc>
          <w:tcPr>
            <w:tcW w:w="922" w:type="dxa"/>
            <w:vAlign w:val="top"/>
          </w:tcPr>
          <w:p w14:paraId="09652E98">
            <w:pPr>
              <w:spacing w:before="214"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5.15</w:t>
            </w:r>
          </w:p>
        </w:tc>
        <w:tc>
          <w:tcPr>
            <w:tcW w:w="1467" w:type="dxa"/>
            <w:tcBorders>
              <w:right w:val="single" w:color="000000" w:sz="6" w:space="0"/>
            </w:tcBorders>
            <w:vAlign w:val="top"/>
          </w:tcPr>
          <w:p w14:paraId="608E4038">
            <w:pPr>
              <w:spacing w:before="214" w:line="195" w:lineRule="auto"/>
              <w:ind w:left="579"/>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r>
      <w:tr w14:paraId="45F6E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399" w:type="dxa"/>
            <w:vMerge w:val="continue"/>
            <w:tcBorders>
              <w:top w:val="nil"/>
              <w:left w:val="single" w:color="000000" w:sz="6" w:space="0"/>
              <w:bottom w:val="nil"/>
            </w:tcBorders>
            <w:vAlign w:val="top"/>
          </w:tcPr>
          <w:p w14:paraId="28585B0A">
            <w:pPr>
              <w:rPr>
                <w:rFonts w:ascii="Arial"/>
                <w:sz w:val="21"/>
              </w:rPr>
            </w:pPr>
          </w:p>
        </w:tc>
        <w:tc>
          <w:tcPr>
            <w:tcW w:w="838" w:type="dxa"/>
            <w:vMerge w:val="continue"/>
            <w:tcBorders>
              <w:top w:val="nil"/>
              <w:bottom w:val="single" w:color="000000" w:sz="10" w:space="0"/>
            </w:tcBorders>
            <w:vAlign w:val="top"/>
          </w:tcPr>
          <w:p w14:paraId="783490C7">
            <w:pPr>
              <w:rPr>
                <w:rFonts w:ascii="Arial"/>
                <w:sz w:val="21"/>
              </w:rPr>
            </w:pPr>
          </w:p>
        </w:tc>
        <w:tc>
          <w:tcPr>
            <w:tcW w:w="1142" w:type="dxa"/>
            <w:tcBorders>
              <w:bottom w:val="single" w:color="000000" w:sz="10" w:space="0"/>
            </w:tcBorders>
            <w:vAlign w:val="top"/>
          </w:tcPr>
          <w:p w14:paraId="11B6AA3F">
            <w:pPr>
              <w:pStyle w:val="6"/>
              <w:spacing w:before="42" w:line="216" w:lineRule="auto"/>
              <w:ind w:left="256"/>
            </w:pPr>
            <w:r>
              <w:rPr>
                <w:spacing w:val="7"/>
              </w:rPr>
              <w:t>颗粒物</w:t>
            </w:r>
          </w:p>
        </w:tc>
        <w:tc>
          <w:tcPr>
            <w:tcW w:w="1274" w:type="dxa"/>
            <w:tcBorders>
              <w:bottom w:val="single" w:color="000000" w:sz="10" w:space="0"/>
            </w:tcBorders>
            <w:vAlign w:val="top"/>
          </w:tcPr>
          <w:p w14:paraId="4CCE4B51">
            <w:pPr>
              <w:spacing w:before="78" w:line="195" w:lineRule="auto"/>
              <w:ind w:left="45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p>
        </w:tc>
        <w:tc>
          <w:tcPr>
            <w:tcW w:w="935" w:type="dxa"/>
            <w:tcBorders>
              <w:bottom w:val="single" w:color="000000" w:sz="10" w:space="0"/>
            </w:tcBorders>
            <w:vAlign w:val="top"/>
          </w:tcPr>
          <w:p w14:paraId="1BFA0CDE">
            <w:pPr>
              <w:spacing w:before="78" w:line="195" w:lineRule="auto"/>
              <w:ind w:left="30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470</w:t>
            </w:r>
          </w:p>
        </w:tc>
        <w:tc>
          <w:tcPr>
            <w:tcW w:w="930" w:type="dxa"/>
            <w:tcBorders>
              <w:bottom w:val="single" w:color="000000" w:sz="10" w:space="0"/>
            </w:tcBorders>
            <w:vAlign w:val="top"/>
          </w:tcPr>
          <w:p w14:paraId="6B4BF676">
            <w:pPr>
              <w:spacing w:before="78" w:line="195" w:lineRule="auto"/>
              <w:ind w:left="2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c>
          <w:tcPr>
            <w:tcW w:w="816" w:type="dxa"/>
            <w:tcBorders>
              <w:bottom w:val="single" w:color="000000" w:sz="10" w:space="0"/>
            </w:tcBorders>
            <w:vAlign w:val="top"/>
          </w:tcPr>
          <w:p w14:paraId="23222BD0">
            <w:pPr>
              <w:spacing w:before="78"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1.85</w:t>
            </w:r>
          </w:p>
        </w:tc>
        <w:tc>
          <w:tcPr>
            <w:tcW w:w="729" w:type="dxa"/>
            <w:tcBorders>
              <w:bottom w:val="single" w:color="000000" w:sz="10" w:space="0"/>
            </w:tcBorders>
            <w:vAlign w:val="top"/>
          </w:tcPr>
          <w:p w14:paraId="1DF20A5B">
            <w:pPr>
              <w:spacing w:before="78"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0.84</w:t>
            </w:r>
          </w:p>
        </w:tc>
        <w:tc>
          <w:tcPr>
            <w:tcW w:w="922" w:type="dxa"/>
            <w:tcBorders>
              <w:bottom w:val="single" w:color="000000" w:sz="10" w:space="0"/>
            </w:tcBorders>
            <w:vAlign w:val="top"/>
          </w:tcPr>
          <w:p w14:paraId="00FAE594">
            <w:pPr>
              <w:spacing w:before="78" w:line="195" w:lineRule="auto"/>
              <w:ind w:left="29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8.61</w:t>
            </w:r>
          </w:p>
        </w:tc>
        <w:tc>
          <w:tcPr>
            <w:tcW w:w="1467" w:type="dxa"/>
            <w:tcBorders>
              <w:bottom w:val="single" w:color="000000" w:sz="10" w:space="0"/>
              <w:right w:val="single" w:color="000000" w:sz="6" w:space="0"/>
            </w:tcBorders>
            <w:vAlign w:val="top"/>
          </w:tcPr>
          <w:p w14:paraId="3D55CDCB">
            <w:pPr>
              <w:spacing w:before="78" w:line="195" w:lineRule="auto"/>
              <w:ind w:left="579"/>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r>
      <w:tr w14:paraId="595A6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0" w:hRule="atLeast"/>
        </w:trPr>
        <w:tc>
          <w:tcPr>
            <w:tcW w:w="399" w:type="dxa"/>
            <w:vMerge w:val="continue"/>
            <w:tcBorders>
              <w:top w:val="nil"/>
              <w:left w:val="single" w:color="000000" w:sz="6" w:space="0"/>
              <w:bottom w:val="single" w:color="000000" w:sz="6" w:space="0"/>
            </w:tcBorders>
            <w:vAlign w:val="top"/>
          </w:tcPr>
          <w:p w14:paraId="64CB17E6">
            <w:pPr>
              <w:rPr>
                <w:rFonts w:ascii="Arial"/>
                <w:sz w:val="21"/>
              </w:rPr>
            </w:pPr>
          </w:p>
        </w:tc>
        <w:tc>
          <w:tcPr>
            <w:tcW w:w="9053" w:type="dxa"/>
            <w:gridSpan w:val="9"/>
            <w:tcBorders>
              <w:top w:val="single" w:color="000000" w:sz="10" w:space="0"/>
              <w:bottom w:val="single" w:color="000000" w:sz="6" w:space="0"/>
              <w:right w:val="single" w:color="000000" w:sz="6" w:space="0"/>
            </w:tcBorders>
            <w:vAlign w:val="top"/>
          </w:tcPr>
          <w:p w14:paraId="2B2DCFC6">
            <w:pPr>
              <w:pStyle w:val="6"/>
              <w:spacing w:before="155" w:line="356" w:lineRule="auto"/>
              <w:ind w:left="110" w:right="41" w:firstLine="492"/>
              <w:jc w:val="both"/>
              <w:rPr>
                <w:sz w:val="24"/>
                <w:szCs w:val="24"/>
              </w:rPr>
            </w:pPr>
            <w:r>
              <w:rPr>
                <w:spacing w:val="-2"/>
                <w:sz w:val="24"/>
                <w:szCs w:val="24"/>
              </w:rPr>
              <w:t>当企业某生产单元的无组织排放存在多种特征大气有害物质时，如果分别推导出</w:t>
            </w:r>
            <w:r>
              <w:rPr>
                <w:spacing w:val="6"/>
                <w:sz w:val="24"/>
                <w:szCs w:val="24"/>
              </w:rPr>
              <w:t xml:space="preserve"> </w:t>
            </w:r>
            <w:r>
              <w:rPr>
                <w:spacing w:val="-1"/>
                <w:sz w:val="24"/>
                <w:szCs w:val="24"/>
              </w:rPr>
              <w:t>的卫生防护距离初值在同一级别时，则该企业的卫</w:t>
            </w:r>
            <w:r>
              <w:rPr>
                <w:spacing w:val="-2"/>
                <w:sz w:val="24"/>
                <w:szCs w:val="24"/>
              </w:rPr>
              <w:t>生防护距离终值应提高一级，卫生</w:t>
            </w:r>
            <w:r>
              <w:rPr>
                <w:sz w:val="24"/>
                <w:szCs w:val="24"/>
              </w:rPr>
              <w:t xml:space="preserve"> </w:t>
            </w:r>
            <w:r>
              <w:rPr>
                <w:spacing w:val="-6"/>
                <w:sz w:val="24"/>
                <w:szCs w:val="24"/>
              </w:rPr>
              <w:t>防护距离初值不在同一级别的，以卫生防护距离终值较大者为准。根据上表计算</w:t>
            </w:r>
            <w:r>
              <w:rPr>
                <w:spacing w:val="-7"/>
                <w:sz w:val="24"/>
                <w:szCs w:val="24"/>
              </w:rPr>
              <w:t>结果，</w:t>
            </w:r>
            <w:r>
              <w:rPr>
                <w:sz w:val="24"/>
                <w:szCs w:val="24"/>
              </w:rPr>
              <w:t xml:space="preserve"> </w:t>
            </w:r>
            <w:r>
              <w:rPr>
                <w:spacing w:val="-6"/>
                <w:sz w:val="24"/>
                <w:szCs w:val="24"/>
              </w:rPr>
              <w:t>建议建设单位沿</w:t>
            </w:r>
            <w:r>
              <w:rPr>
                <w:spacing w:val="-29"/>
                <w:sz w:val="24"/>
                <w:szCs w:val="24"/>
              </w:rPr>
              <w:t xml:space="preserve"> </w:t>
            </w:r>
            <w:r>
              <w:rPr>
                <w:rFonts w:ascii="Times New Roman" w:hAnsi="Times New Roman" w:eastAsia="Times New Roman" w:cs="Times New Roman"/>
                <w:spacing w:val="-6"/>
                <w:sz w:val="24"/>
                <w:szCs w:val="24"/>
              </w:rPr>
              <w:t>8#</w:t>
            </w:r>
            <w:r>
              <w:rPr>
                <w:spacing w:val="-6"/>
                <w:sz w:val="24"/>
                <w:szCs w:val="24"/>
              </w:rPr>
              <w:t>厂房外延设置</w:t>
            </w:r>
            <w:r>
              <w:rPr>
                <w:spacing w:val="-32"/>
                <w:sz w:val="24"/>
                <w:szCs w:val="24"/>
              </w:rPr>
              <w:t xml:space="preserve"> </w:t>
            </w:r>
            <w:r>
              <w:rPr>
                <w:rFonts w:ascii="Times New Roman" w:hAnsi="Times New Roman" w:eastAsia="Times New Roman" w:cs="Times New Roman"/>
                <w:spacing w:val="-6"/>
                <w:sz w:val="24"/>
                <w:szCs w:val="24"/>
              </w:rPr>
              <w:t xml:space="preserve">100m </w:t>
            </w:r>
            <w:r>
              <w:rPr>
                <w:spacing w:val="-6"/>
                <w:sz w:val="24"/>
                <w:szCs w:val="24"/>
              </w:rPr>
              <w:t>卫生防护距离，包络线图见附图</w:t>
            </w:r>
            <w:r>
              <w:rPr>
                <w:spacing w:val="-50"/>
                <w:sz w:val="24"/>
                <w:szCs w:val="24"/>
              </w:rPr>
              <w:t xml:space="preserve"> </w:t>
            </w:r>
            <w:r>
              <w:rPr>
                <w:rFonts w:ascii="Times New Roman" w:hAnsi="Times New Roman" w:eastAsia="Times New Roman" w:cs="Times New Roman"/>
                <w:spacing w:val="-6"/>
                <w:sz w:val="24"/>
                <w:szCs w:val="24"/>
              </w:rPr>
              <w:t>3</w:t>
            </w:r>
            <w:r>
              <w:rPr>
                <w:spacing w:val="-6"/>
                <w:sz w:val="24"/>
                <w:szCs w:val="24"/>
              </w:rPr>
              <w:t>。根据调查，</w:t>
            </w:r>
            <w:r>
              <w:rPr>
                <w:sz w:val="24"/>
                <w:szCs w:val="24"/>
              </w:rPr>
              <w:t xml:space="preserve"> </w:t>
            </w:r>
            <w:r>
              <w:rPr>
                <w:rFonts w:ascii="Times New Roman" w:hAnsi="Times New Roman" w:eastAsia="Times New Roman" w:cs="Times New Roman"/>
                <w:spacing w:val="-1"/>
                <w:sz w:val="24"/>
                <w:szCs w:val="24"/>
              </w:rPr>
              <w:t>8#</w:t>
            </w:r>
            <w:r>
              <w:rPr>
                <w:spacing w:val="-1"/>
                <w:sz w:val="24"/>
                <w:szCs w:val="24"/>
              </w:rPr>
              <w:t>厂房外延</w:t>
            </w:r>
            <w:r>
              <w:rPr>
                <w:spacing w:val="-32"/>
                <w:sz w:val="24"/>
                <w:szCs w:val="24"/>
              </w:rPr>
              <w:t xml:space="preserve"> </w:t>
            </w:r>
            <w:r>
              <w:rPr>
                <w:rFonts w:ascii="Times New Roman" w:hAnsi="Times New Roman" w:eastAsia="Times New Roman" w:cs="Times New Roman"/>
                <w:spacing w:val="-1"/>
                <w:sz w:val="24"/>
                <w:szCs w:val="24"/>
              </w:rPr>
              <w:t>100m</w:t>
            </w:r>
            <w:r>
              <w:rPr>
                <w:rFonts w:ascii="Times New Roman" w:hAnsi="Times New Roman" w:eastAsia="Times New Roman" w:cs="Times New Roman"/>
                <w:spacing w:val="16"/>
                <w:w w:val="101"/>
                <w:sz w:val="24"/>
                <w:szCs w:val="24"/>
              </w:rPr>
              <w:t xml:space="preserve"> </w:t>
            </w:r>
            <w:r>
              <w:rPr>
                <w:spacing w:val="-1"/>
                <w:sz w:val="24"/>
                <w:szCs w:val="24"/>
              </w:rPr>
              <w:t>范围内主要为其他工业企业、道路、空地等，无居民等环</w:t>
            </w:r>
            <w:r>
              <w:rPr>
                <w:spacing w:val="-2"/>
                <w:sz w:val="24"/>
                <w:szCs w:val="24"/>
              </w:rPr>
              <w:t>境敏感目</w:t>
            </w:r>
          </w:p>
        </w:tc>
      </w:tr>
    </w:tbl>
    <w:p w14:paraId="4BBE2412">
      <w:pPr>
        <w:pStyle w:val="2"/>
      </w:pPr>
    </w:p>
    <w:p w14:paraId="6EF9100D">
      <w:pPr>
        <w:sectPr>
          <w:footerReference r:id="rId56" w:type="default"/>
          <w:pgSz w:w="11906" w:h="16839"/>
          <w:pgMar w:top="1416" w:right="1242" w:bottom="1014" w:left="1196" w:header="0" w:footer="852" w:gutter="0"/>
          <w:cols w:space="720" w:num="1"/>
        </w:sectPr>
      </w:pPr>
    </w:p>
    <w:tbl>
      <w:tblPr>
        <w:tblStyle w:val="5"/>
        <w:tblW w:w="94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9"/>
        <w:gridCol w:w="9053"/>
      </w:tblGrid>
      <w:tr w14:paraId="518FF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66" w:hRule="atLeast"/>
        </w:trPr>
        <w:tc>
          <w:tcPr>
            <w:tcW w:w="399" w:type="dxa"/>
            <w:tcBorders>
              <w:right w:val="single" w:color="000000" w:sz="2" w:space="0"/>
            </w:tcBorders>
            <w:vAlign w:val="top"/>
          </w:tcPr>
          <w:p w14:paraId="05C2F28D">
            <w:pPr>
              <w:rPr>
                <w:rFonts w:ascii="Arial"/>
                <w:sz w:val="21"/>
              </w:rPr>
            </w:pPr>
          </w:p>
        </w:tc>
        <w:tc>
          <w:tcPr>
            <w:tcW w:w="9053" w:type="dxa"/>
            <w:tcBorders>
              <w:left w:val="single" w:color="000000" w:sz="2" w:space="0"/>
            </w:tcBorders>
            <w:vAlign w:val="top"/>
          </w:tcPr>
          <w:p w14:paraId="45404F3C">
            <w:pPr>
              <w:pStyle w:val="6"/>
              <w:spacing w:before="40" w:line="219" w:lineRule="auto"/>
              <w:ind w:left="108"/>
              <w:rPr>
                <w:sz w:val="24"/>
                <w:szCs w:val="24"/>
              </w:rPr>
            </w:pPr>
            <w:r>
              <w:rPr>
                <w:spacing w:val="-1"/>
                <w:sz w:val="24"/>
                <w:szCs w:val="24"/>
              </w:rPr>
              <w:t>标，卫生防护距离可得到保证。</w:t>
            </w:r>
          </w:p>
          <w:p w14:paraId="0E76F36E">
            <w:pPr>
              <w:pStyle w:val="6"/>
              <w:spacing w:before="180" w:line="220" w:lineRule="auto"/>
              <w:ind w:left="104"/>
              <w:rPr>
                <w:sz w:val="24"/>
                <w:szCs w:val="24"/>
              </w:rPr>
            </w:pPr>
            <w:r>
              <w:rPr>
                <w:rFonts w:ascii="Times New Roman" w:hAnsi="Times New Roman" w:eastAsia="Times New Roman" w:cs="Times New Roman"/>
                <w:b/>
                <w:bCs/>
                <w:spacing w:val="-6"/>
                <w:sz w:val="24"/>
                <w:szCs w:val="24"/>
              </w:rPr>
              <w:t>4.1.7</w:t>
            </w:r>
            <w:r>
              <w:rPr>
                <w:rFonts w:ascii="Times New Roman" w:hAnsi="Times New Roman" w:eastAsia="Times New Roman" w:cs="Times New Roman"/>
                <w:b/>
                <w:bCs/>
                <w:spacing w:val="48"/>
                <w:w w:val="101"/>
                <w:sz w:val="24"/>
                <w:szCs w:val="24"/>
              </w:rPr>
              <w:t xml:space="preserve"> </w:t>
            </w:r>
            <w:r>
              <w:rPr>
                <w:b/>
                <w:bCs/>
                <w:spacing w:val="-6"/>
                <w:sz w:val="24"/>
                <w:szCs w:val="24"/>
              </w:rPr>
              <w:t>自行监测计划</w:t>
            </w:r>
          </w:p>
          <w:p w14:paraId="6E09803D">
            <w:pPr>
              <w:pStyle w:val="6"/>
              <w:spacing w:before="183" w:line="360" w:lineRule="auto"/>
              <w:ind w:left="107" w:right="102" w:firstLine="480"/>
              <w:jc w:val="both"/>
              <w:rPr>
                <w:sz w:val="24"/>
                <w:szCs w:val="24"/>
              </w:rPr>
            </w:pPr>
            <w:r>
              <w:rPr>
                <w:spacing w:val="2"/>
                <w:sz w:val="24"/>
                <w:szCs w:val="24"/>
              </w:rPr>
              <w:t>本评价根据《排污单位自行监测技术指南 总则》（</w:t>
            </w:r>
            <w:r>
              <w:rPr>
                <w:rFonts w:ascii="Times New Roman" w:hAnsi="Times New Roman" w:eastAsia="Times New Roman" w:cs="Times New Roman"/>
                <w:sz w:val="24"/>
                <w:szCs w:val="24"/>
              </w:rPr>
              <w:t>HJ</w:t>
            </w:r>
            <w:r>
              <w:rPr>
                <w:rFonts w:ascii="Times New Roman" w:hAnsi="Times New Roman" w:eastAsia="Times New Roman" w:cs="Times New Roman"/>
                <w:spacing w:val="2"/>
                <w:sz w:val="24"/>
                <w:szCs w:val="24"/>
              </w:rPr>
              <w:t>819-2017</w:t>
            </w:r>
            <w:r>
              <w:rPr>
                <w:spacing w:val="2"/>
                <w:sz w:val="24"/>
                <w:szCs w:val="24"/>
              </w:rPr>
              <w:t>）、《排污许可</w:t>
            </w:r>
            <w:r>
              <w:rPr>
                <w:spacing w:val="7"/>
                <w:sz w:val="24"/>
                <w:szCs w:val="24"/>
              </w:rPr>
              <w:t xml:space="preserve"> </w:t>
            </w:r>
            <w:r>
              <w:rPr>
                <w:spacing w:val="1"/>
                <w:sz w:val="24"/>
                <w:szCs w:val="24"/>
              </w:rPr>
              <w:t>证申请与核发技术规范 橡胶和塑料制品工业》（</w:t>
            </w:r>
            <w:r>
              <w:rPr>
                <w:rFonts w:ascii="Times New Roman" w:hAnsi="Times New Roman" w:eastAsia="Times New Roman" w:cs="Times New Roman"/>
                <w:sz w:val="24"/>
                <w:szCs w:val="24"/>
              </w:rPr>
              <w:t>HJ</w:t>
            </w:r>
            <w:r>
              <w:rPr>
                <w:rFonts w:ascii="Times New Roman" w:hAnsi="Times New Roman" w:eastAsia="Times New Roman" w:cs="Times New Roman"/>
                <w:spacing w:val="1"/>
                <w:sz w:val="24"/>
                <w:szCs w:val="24"/>
              </w:rPr>
              <w:t>1122—2020</w:t>
            </w:r>
            <w:r>
              <w:rPr>
                <w:spacing w:val="1"/>
                <w:sz w:val="24"/>
                <w:szCs w:val="24"/>
              </w:rPr>
              <w:t>）的要求，提出项目</w:t>
            </w:r>
            <w:r>
              <w:rPr>
                <w:spacing w:val="2"/>
                <w:sz w:val="24"/>
                <w:szCs w:val="24"/>
              </w:rPr>
              <w:t xml:space="preserve"> </w:t>
            </w:r>
            <w:r>
              <w:rPr>
                <w:spacing w:val="-1"/>
                <w:sz w:val="24"/>
                <w:szCs w:val="24"/>
              </w:rPr>
              <w:t>运营期废气自行监测计划，具体详见表</w:t>
            </w:r>
            <w:r>
              <w:rPr>
                <w:spacing w:val="-48"/>
                <w:sz w:val="24"/>
                <w:szCs w:val="24"/>
              </w:rPr>
              <w:t xml:space="preserve"> </w:t>
            </w:r>
            <w:r>
              <w:rPr>
                <w:rFonts w:ascii="Times New Roman" w:hAnsi="Times New Roman" w:eastAsia="Times New Roman" w:cs="Times New Roman"/>
                <w:spacing w:val="-1"/>
                <w:sz w:val="24"/>
                <w:szCs w:val="24"/>
              </w:rPr>
              <w:t>4.1-12</w:t>
            </w:r>
            <w:r>
              <w:rPr>
                <w:spacing w:val="-1"/>
                <w:sz w:val="24"/>
                <w:szCs w:val="24"/>
              </w:rPr>
              <w:t>。</w:t>
            </w:r>
          </w:p>
          <w:p w14:paraId="5C7588CE">
            <w:pPr>
              <w:spacing w:before="115" w:line="212" w:lineRule="auto"/>
              <w:ind w:left="2751"/>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4"/>
                <w:sz w:val="24"/>
                <w:szCs w:val="24"/>
              </w:rPr>
              <w:t xml:space="preserve"> </w:t>
            </w:r>
            <w:r>
              <w:rPr>
                <w:rFonts w:ascii="Times New Roman" w:hAnsi="Times New Roman" w:eastAsia="Times New Roman" w:cs="Times New Roman"/>
                <w:spacing w:val="-1"/>
                <w:sz w:val="24"/>
                <w:szCs w:val="24"/>
              </w:rPr>
              <w:t xml:space="preserve">4.1-12    </w:t>
            </w:r>
            <w:r>
              <w:rPr>
                <w:rFonts w:ascii="黑体" w:hAnsi="黑体" w:eastAsia="黑体" w:cs="黑体"/>
                <w:spacing w:val="-1"/>
                <w:sz w:val="24"/>
                <w:szCs w:val="24"/>
              </w:rPr>
              <w:t>项目废气自行监测计划</w:t>
            </w:r>
          </w:p>
          <w:tbl>
            <w:tblPr>
              <w:tblStyle w:val="5"/>
              <w:tblW w:w="8836" w:type="dxa"/>
              <w:tblInd w:w="1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
              <w:gridCol w:w="979"/>
              <w:gridCol w:w="1622"/>
              <w:gridCol w:w="3091"/>
              <w:gridCol w:w="1825"/>
              <w:gridCol w:w="893"/>
            </w:tblGrid>
            <w:tr w14:paraId="4F803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5" w:type="dxa"/>
                  <w:gridSpan w:val="2"/>
                  <w:tcBorders>
                    <w:top w:val="single" w:color="000000" w:sz="10" w:space="0"/>
                    <w:left w:val="nil"/>
                  </w:tcBorders>
                  <w:vAlign w:val="top"/>
                </w:tcPr>
                <w:p w14:paraId="61197413">
                  <w:pPr>
                    <w:pStyle w:val="6"/>
                    <w:spacing w:before="169" w:line="228" w:lineRule="auto"/>
                    <w:ind w:left="499"/>
                  </w:pPr>
                  <w:r>
                    <w:rPr>
                      <w:spacing w:val="4"/>
                    </w:rPr>
                    <w:t>类别</w:t>
                  </w:r>
                </w:p>
              </w:tc>
              <w:tc>
                <w:tcPr>
                  <w:tcW w:w="1622" w:type="dxa"/>
                  <w:tcBorders>
                    <w:top w:val="single" w:color="000000" w:sz="10" w:space="0"/>
                  </w:tcBorders>
                  <w:vAlign w:val="top"/>
                </w:tcPr>
                <w:p w14:paraId="32E26D59">
                  <w:pPr>
                    <w:pStyle w:val="6"/>
                    <w:spacing w:before="170" w:line="229" w:lineRule="auto"/>
                    <w:ind w:left="396"/>
                  </w:pPr>
                  <w:r>
                    <w:rPr>
                      <w:spacing w:val="7"/>
                    </w:rPr>
                    <w:t>监测位置</w:t>
                  </w:r>
                </w:p>
              </w:tc>
              <w:tc>
                <w:tcPr>
                  <w:tcW w:w="3091" w:type="dxa"/>
                  <w:tcBorders>
                    <w:top w:val="single" w:color="000000" w:sz="10" w:space="0"/>
                  </w:tcBorders>
                  <w:vAlign w:val="top"/>
                </w:tcPr>
                <w:p w14:paraId="0A6368B7">
                  <w:pPr>
                    <w:pStyle w:val="6"/>
                    <w:spacing w:before="170" w:line="228" w:lineRule="auto"/>
                    <w:ind w:left="1131"/>
                  </w:pPr>
                  <w:r>
                    <w:rPr>
                      <w:spacing w:val="7"/>
                    </w:rPr>
                    <w:t>监测项目</w:t>
                  </w:r>
                </w:p>
              </w:tc>
              <w:tc>
                <w:tcPr>
                  <w:tcW w:w="1825" w:type="dxa"/>
                  <w:tcBorders>
                    <w:top w:val="single" w:color="000000" w:sz="10" w:space="0"/>
                  </w:tcBorders>
                  <w:vAlign w:val="top"/>
                </w:tcPr>
                <w:p w14:paraId="5FBC6742">
                  <w:pPr>
                    <w:pStyle w:val="6"/>
                    <w:spacing w:before="169" w:line="228" w:lineRule="auto"/>
                    <w:ind w:left="500"/>
                  </w:pPr>
                  <w:r>
                    <w:rPr>
                      <w:spacing w:val="7"/>
                    </w:rPr>
                    <w:t>监测频率</w:t>
                  </w:r>
                </w:p>
              </w:tc>
              <w:tc>
                <w:tcPr>
                  <w:tcW w:w="893" w:type="dxa"/>
                  <w:tcBorders>
                    <w:top w:val="single" w:color="000000" w:sz="10" w:space="0"/>
                    <w:right w:val="nil"/>
                  </w:tcBorders>
                  <w:vAlign w:val="top"/>
                </w:tcPr>
                <w:p w14:paraId="17273526">
                  <w:pPr>
                    <w:pStyle w:val="6"/>
                    <w:spacing w:before="35" w:line="228" w:lineRule="auto"/>
                    <w:ind w:left="139"/>
                  </w:pPr>
                  <w:r>
                    <w:rPr>
                      <w:spacing w:val="6"/>
                    </w:rPr>
                    <w:t>监测负</w:t>
                  </w:r>
                </w:p>
                <w:p w14:paraId="19803DEC">
                  <w:pPr>
                    <w:pStyle w:val="6"/>
                    <w:spacing w:before="24" w:line="214" w:lineRule="auto"/>
                    <w:ind w:left="145"/>
                  </w:pPr>
                  <w:r>
                    <w:rPr>
                      <w:spacing w:val="4"/>
                    </w:rPr>
                    <w:t>责单位</w:t>
                  </w:r>
                </w:p>
              </w:tc>
            </w:tr>
            <w:tr w14:paraId="17FB7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26" w:type="dxa"/>
                  <w:vMerge w:val="restart"/>
                  <w:tcBorders>
                    <w:left w:val="nil"/>
                    <w:bottom w:val="nil"/>
                  </w:tcBorders>
                  <w:textDirection w:val="tbRlV"/>
                  <w:vAlign w:val="top"/>
                </w:tcPr>
                <w:p w14:paraId="65313A86">
                  <w:pPr>
                    <w:pStyle w:val="6"/>
                    <w:spacing w:before="106" w:line="217" w:lineRule="auto"/>
                    <w:ind w:left="1008"/>
                  </w:pPr>
                  <w:r>
                    <w:rPr>
                      <w:spacing w:val="8"/>
                    </w:rPr>
                    <w:t>废</w:t>
                  </w:r>
                  <w:r>
                    <w:rPr>
                      <w:spacing w:val="-35"/>
                    </w:rPr>
                    <w:t xml:space="preserve"> </w:t>
                  </w:r>
                  <w:r>
                    <w:rPr>
                      <w:spacing w:val="8"/>
                    </w:rPr>
                    <w:t>气</w:t>
                  </w:r>
                </w:p>
              </w:tc>
              <w:tc>
                <w:tcPr>
                  <w:tcW w:w="979" w:type="dxa"/>
                  <w:vMerge w:val="restart"/>
                  <w:tcBorders>
                    <w:bottom w:val="nil"/>
                  </w:tcBorders>
                  <w:vAlign w:val="top"/>
                </w:tcPr>
                <w:p w14:paraId="128D4BE0">
                  <w:pPr>
                    <w:pStyle w:val="6"/>
                    <w:spacing w:before="178" w:line="252" w:lineRule="auto"/>
                    <w:ind w:left="284" w:right="173" w:hanging="103"/>
                  </w:pPr>
                  <w:r>
                    <w:rPr>
                      <w:spacing w:val="6"/>
                    </w:rPr>
                    <w:t>无组织</w:t>
                  </w:r>
                  <w:r>
                    <w:t xml:space="preserve"> </w:t>
                  </w:r>
                  <w:r>
                    <w:rPr>
                      <w:spacing w:val="5"/>
                    </w:rPr>
                    <w:t>废气</w:t>
                  </w:r>
                </w:p>
              </w:tc>
              <w:tc>
                <w:tcPr>
                  <w:tcW w:w="1622" w:type="dxa"/>
                  <w:vAlign w:val="top"/>
                </w:tcPr>
                <w:p w14:paraId="5E6A2199">
                  <w:pPr>
                    <w:pStyle w:val="6"/>
                    <w:spacing w:before="36" w:line="212" w:lineRule="auto"/>
                    <w:ind w:left="189"/>
                  </w:pPr>
                  <w:r>
                    <w:rPr>
                      <w:spacing w:val="7"/>
                    </w:rPr>
                    <w:t>厂区内监控点</w:t>
                  </w:r>
                </w:p>
              </w:tc>
              <w:tc>
                <w:tcPr>
                  <w:tcW w:w="3091" w:type="dxa"/>
                  <w:vAlign w:val="top"/>
                </w:tcPr>
                <w:p w14:paraId="1896BC73">
                  <w:pPr>
                    <w:pStyle w:val="6"/>
                    <w:spacing w:before="36" w:line="212" w:lineRule="auto"/>
                    <w:ind w:left="1030"/>
                  </w:pPr>
                  <w:r>
                    <w:rPr>
                      <w:spacing w:val="7"/>
                    </w:rPr>
                    <w:t>非甲烷总烃</w:t>
                  </w:r>
                </w:p>
              </w:tc>
              <w:tc>
                <w:tcPr>
                  <w:tcW w:w="1825" w:type="dxa"/>
                  <w:vMerge w:val="restart"/>
                  <w:tcBorders>
                    <w:bottom w:val="nil"/>
                  </w:tcBorders>
                  <w:vAlign w:val="top"/>
                </w:tcPr>
                <w:p w14:paraId="0B7A1720">
                  <w:pPr>
                    <w:spacing w:line="245" w:lineRule="auto"/>
                    <w:rPr>
                      <w:rFonts w:ascii="Arial"/>
                      <w:sz w:val="21"/>
                    </w:rPr>
                  </w:pPr>
                </w:p>
                <w:p w14:paraId="332CBD27">
                  <w:pPr>
                    <w:pStyle w:val="6"/>
                    <w:spacing w:before="65" w:line="228" w:lineRule="auto"/>
                    <w:ind w:left="616"/>
                  </w:pPr>
                  <w:r>
                    <w:rPr>
                      <w:rFonts w:ascii="Times New Roman" w:hAnsi="Times New Roman" w:eastAsia="Times New Roman" w:cs="Times New Roman"/>
                      <w:spacing w:val="-4"/>
                    </w:rPr>
                    <w:t>1</w:t>
                  </w:r>
                  <w:r>
                    <w:rPr>
                      <w:rFonts w:ascii="Times New Roman" w:hAnsi="Times New Roman" w:eastAsia="Times New Roman" w:cs="Times New Roman"/>
                      <w:spacing w:val="18"/>
                      <w:w w:val="101"/>
                    </w:rPr>
                    <w:t xml:space="preserve"> </w:t>
                  </w:r>
                  <w:r>
                    <w:rPr>
                      <w:spacing w:val="-4"/>
                    </w:rPr>
                    <w:t>次</w:t>
                  </w:r>
                  <w:r>
                    <w:rPr>
                      <w:rFonts w:ascii="Times New Roman" w:hAnsi="Times New Roman" w:eastAsia="Times New Roman" w:cs="Times New Roman"/>
                      <w:spacing w:val="-4"/>
                    </w:rPr>
                    <w:t>/</w:t>
                  </w:r>
                  <w:r>
                    <w:rPr>
                      <w:spacing w:val="-4"/>
                    </w:rPr>
                    <w:t>年</w:t>
                  </w:r>
                </w:p>
              </w:tc>
              <w:tc>
                <w:tcPr>
                  <w:tcW w:w="893" w:type="dxa"/>
                  <w:vMerge w:val="restart"/>
                  <w:tcBorders>
                    <w:bottom w:val="nil"/>
                    <w:right w:val="nil"/>
                  </w:tcBorders>
                  <w:vAlign w:val="top"/>
                </w:tcPr>
                <w:p w14:paraId="2924FC04">
                  <w:pPr>
                    <w:spacing w:line="267" w:lineRule="auto"/>
                    <w:rPr>
                      <w:rFonts w:ascii="Arial"/>
                      <w:sz w:val="21"/>
                    </w:rPr>
                  </w:pPr>
                </w:p>
                <w:p w14:paraId="76AFB742">
                  <w:pPr>
                    <w:spacing w:line="267" w:lineRule="auto"/>
                    <w:rPr>
                      <w:rFonts w:ascii="Arial"/>
                      <w:sz w:val="21"/>
                    </w:rPr>
                  </w:pPr>
                </w:p>
                <w:p w14:paraId="00DC6A5E">
                  <w:pPr>
                    <w:spacing w:line="267" w:lineRule="auto"/>
                    <w:rPr>
                      <w:rFonts w:ascii="Arial"/>
                      <w:sz w:val="21"/>
                    </w:rPr>
                  </w:pPr>
                </w:p>
                <w:p w14:paraId="036375F6">
                  <w:pPr>
                    <w:pStyle w:val="6"/>
                    <w:spacing w:before="65" w:line="228" w:lineRule="auto"/>
                    <w:ind w:left="137"/>
                  </w:pPr>
                  <w:r>
                    <w:rPr>
                      <w:spacing w:val="7"/>
                    </w:rPr>
                    <w:t>委托专</w:t>
                  </w:r>
                </w:p>
                <w:p w14:paraId="10A15A61">
                  <w:pPr>
                    <w:pStyle w:val="6"/>
                    <w:spacing w:before="26" w:line="252" w:lineRule="auto"/>
                    <w:ind w:left="242" w:right="131" w:hanging="105"/>
                  </w:pPr>
                  <w:r>
                    <w:rPr>
                      <w:spacing w:val="7"/>
                    </w:rPr>
                    <w:t>业监测</w:t>
                  </w:r>
                  <w:r>
                    <w:t xml:space="preserve"> </w:t>
                  </w:r>
                  <w:r>
                    <w:rPr>
                      <w:spacing w:val="3"/>
                    </w:rPr>
                    <w:t>单位</w:t>
                  </w:r>
                </w:p>
              </w:tc>
            </w:tr>
            <w:tr w14:paraId="21950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26" w:type="dxa"/>
                  <w:vMerge w:val="continue"/>
                  <w:tcBorders>
                    <w:top w:val="nil"/>
                    <w:left w:val="nil"/>
                    <w:bottom w:val="nil"/>
                  </w:tcBorders>
                  <w:textDirection w:val="tbRlV"/>
                  <w:vAlign w:val="top"/>
                </w:tcPr>
                <w:p w14:paraId="440B199E">
                  <w:pPr>
                    <w:rPr>
                      <w:rFonts w:ascii="Arial"/>
                      <w:sz w:val="21"/>
                    </w:rPr>
                  </w:pPr>
                </w:p>
              </w:tc>
              <w:tc>
                <w:tcPr>
                  <w:tcW w:w="979" w:type="dxa"/>
                  <w:vMerge w:val="continue"/>
                  <w:tcBorders>
                    <w:top w:val="nil"/>
                  </w:tcBorders>
                  <w:vAlign w:val="top"/>
                </w:tcPr>
                <w:p w14:paraId="4CA8BD7E">
                  <w:pPr>
                    <w:rPr>
                      <w:rFonts w:ascii="Arial"/>
                      <w:sz w:val="21"/>
                    </w:rPr>
                  </w:pPr>
                </w:p>
              </w:tc>
              <w:tc>
                <w:tcPr>
                  <w:tcW w:w="1622" w:type="dxa"/>
                  <w:vAlign w:val="top"/>
                </w:tcPr>
                <w:p w14:paraId="4FA3A0EC">
                  <w:pPr>
                    <w:pStyle w:val="6"/>
                    <w:spacing w:before="173" w:line="228" w:lineRule="auto"/>
                    <w:ind w:left="294"/>
                  </w:pPr>
                  <w:r>
                    <w:rPr>
                      <w:spacing w:val="7"/>
                    </w:rPr>
                    <w:t>厂界监控点</w:t>
                  </w:r>
                </w:p>
              </w:tc>
              <w:tc>
                <w:tcPr>
                  <w:tcW w:w="3091" w:type="dxa"/>
                  <w:vAlign w:val="top"/>
                </w:tcPr>
                <w:p w14:paraId="232E73F8">
                  <w:pPr>
                    <w:pStyle w:val="6"/>
                    <w:spacing w:before="38" w:line="229" w:lineRule="auto"/>
                    <w:ind w:left="528" w:right="75" w:hanging="412"/>
                  </w:pPr>
                  <w:r>
                    <w:rPr>
                      <w:spacing w:val="6"/>
                    </w:rPr>
                    <w:t>非甲烷总烃、颗粒物、苯乙烯、</w:t>
                  </w:r>
                  <w:r>
                    <w:rPr>
                      <w:spacing w:val="8"/>
                    </w:rPr>
                    <w:t xml:space="preserve"> </w:t>
                  </w:r>
                  <w:r>
                    <w:rPr>
                      <w:spacing w:val="6"/>
                    </w:rPr>
                    <w:t>甲苯、乙苯、臭气浓度</w:t>
                  </w:r>
                </w:p>
              </w:tc>
              <w:tc>
                <w:tcPr>
                  <w:tcW w:w="1825" w:type="dxa"/>
                  <w:vMerge w:val="continue"/>
                  <w:tcBorders>
                    <w:top w:val="nil"/>
                  </w:tcBorders>
                  <w:vAlign w:val="top"/>
                </w:tcPr>
                <w:p w14:paraId="7F6585B2">
                  <w:pPr>
                    <w:rPr>
                      <w:rFonts w:ascii="Arial"/>
                      <w:sz w:val="21"/>
                    </w:rPr>
                  </w:pPr>
                </w:p>
              </w:tc>
              <w:tc>
                <w:tcPr>
                  <w:tcW w:w="893" w:type="dxa"/>
                  <w:vMerge w:val="continue"/>
                  <w:tcBorders>
                    <w:top w:val="nil"/>
                    <w:bottom w:val="nil"/>
                    <w:right w:val="nil"/>
                  </w:tcBorders>
                  <w:vAlign w:val="top"/>
                </w:tcPr>
                <w:p w14:paraId="7F4BA885">
                  <w:pPr>
                    <w:rPr>
                      <w:rFonts w:ascii="Arial"/>
                      <w:sz w:val="21"/>
                    </w:rPr>
                  </w:pPr>
                </w:p>
              </w:tc>
            </w:tr>
            <w:tr w14:paraId="5E9BA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26" w:type="dxa"/>
                  <w:vMerge w:val="continue"/>
                  <w:tcBorders>
                    <w:top w:val="nil"/>
                    <w:left w:val="nil"/>
                    <w:bottom w:val="nil"/>
                  </w:tcBorders>
                  <w:textDirection w:val="tbRlV"/>
                  <w:vAlign w:val="top"/>
                </w:tcPr>
                <w:p w14:paraId="08287713">
                  <w:pPr>
                    <w:rPr>
                      <w:rFonts w:ascii="Arial"/>
                      <w:sz w:val="21"/>
                    </w:rPr>
                  </w:pPr>
                </w:p>
              </w:tc>
              <w:tc>
                <w:tcPr>
                  <w:tcW w:w="979" w:type="dxa"/>
                  <w:vMerge w:val="restart"/>
                  <w:tcBorders>
                    <w:bottom w:val="nil"/>
                  </w:tcBorders>
                  <w:vAlign w:val="top"/>
                </w:tcPr>
                <w:p w14:paraId="2D0E61A4">
                  <w:pPr>
                    <w:spacing w:line="264" w:lineRule="auto"/>
                    <w:rPr>
                      <w:rFonts w:ascii="Arial"/>
                      <w:sz w:val="21"/>
                    </w:rPr>
                  </w:pPr>
                </w:p>
                <w:p w14:paraId="2C8B97A2">
                  <w:pPr>
                    <w:spacing w:line="265" w:lineRule="auto"/>
                    <w:rPr>
                      <w:rFonts w:ascii="Arial"/>
                      <w:sz w:val="21"/>
                    </w:rPr>
                  </w:pPr>
                </w:p>
                <w:p w14:paraId="1CFA60AC">
                  <w:pPr>
                    <w:pStyle w:val="6"/>
                    <w:spacing w:before="65" w:line="252" w:lineRule="auto"/>
                    <w:ind w:left="283" w:right="173" w:hanging="103"/>
                  </w:pPr>
                  <w:r>
                    <w:rPr>
                      <w:spacing w:val="6"/>
                    </w:rPr>
                    <w:t>有组织</w:t>
                  </w:r>
                  <w:r>
                    <w:t xml:space="preserve"> </w:t>
                  </w:r>
                  <w:r>
                    <w:rPr>
                      <w:spacing w:val="5"/>
                    </w:rPr>
                    <w:t>废气</w:t>
                  </w:r>
                </w:p>
              </w:tc>
              <w:tc>
                <w:tcPr>
                  <w:tcW w:w="1622" w:type="dxa"/>
                  <w:vAlign w:val="top"/>
                </w:tcPr>
                <w:p w14:paraId="4F444B1F">
                  <w:pPr>
                    <w:pStyle w:val="6"/>
                    <w:spacing w:before="176" w:line="228" w:lineRule="auto"/>
                    <w:ind w:left="165"/>
                    <w:rPr>
                      <w:rFonts w:ascii="Times New Roman" w:hAnsi="Times New Roman" w:eastAsia="Times New Roman" w:cs="Times New Roman"/>
                    </w:rPr>
                  </w:pPr>
                  <w:r>
                    <w:rPr>
                      <w:spacing w:val="7"/>
                    </w:rPr>
                    <w:t>排气筒</w:t>
                  </w:r>
                  <w:r>
                    <w:rPr>
                      <w:spacing w:val="-41"/>
                    </w:rPr>
                    <w:t xml:space="preserve"> </w:t>
                  </w:r>
                  <w:r>
                    <w:rPr>
                      <w:rFonts w:ascii="Times New Roman" w:hAnsi="Times New Roman" w:eastAsia="Times New Roman" w:cs="Times New Roman"/>
                    </w:rPr>
                    <w:t>DA</w:t>
                  </w:r>
                  <w:r>
                    <w:rPr>
                      <w:rFonts w:ascii="Times New Roman" w:hAnsi="Times New Roman" w:eastAsia="Times New Roman" w:cs="Times New Roman"/>
                      <w:spacing w:val="7"/>
                    </w:rPr>
                    <w:t>001</w:t>
                  </w:r>
                </w:p>
              </w:tc>
              <w:tc>
                <w:tcPr>
                  <w:tcW w:w="3091" w:type="dxa"/>
                  <w:vAlign w:val="top"/>
                </w:tcPr>
                <w:p w14:paraId="7B2F401B">
                  <w:pPr>
                    <w:pStyle w:val="6"/>
                    <w:spacing w:before="43" w:line="227" w:lineRule="auto"/>
                    <w:ind w:left="528" w:right="75" w:hanging="412"/>
                  </w:pPr>
                  <w:r>
                    <w:rPr>
                      <w:spacing w:val="6"/>
                    </w:rPr>
                    <w:t>非甲烷总烃、颗粒物、苯乙烯、</w:t>
                  </w:r>
                  <w:r>
                    <w:rPr>
                      <w:spacing w:val="8"/>
                    </w:rPr>
                    <w:t xml:space="preserve"> </w:t>
                  </w:r>
                  <w:r>
                    <w:rPr>
                      <w:spacing w:val="6"/>
                    </w:rPr>
                    <w:t>甲苯、乙苯、臭气浓度</w:t>
                  </w:r>
                </w:p>
              </w:tc>
              <w:tc>
                <w:tcPr>
                  <w:tcW w:w="1825" w:type="dxa"/>
                  <w:vAlign w:val="top"/>
                </w:tcPr>
                <w:p w14:paraId="035AB598">
                  <w:pPr>
                    <w:pStyle w:val="6"/>
                    <w:spacing w:before="176" w:line="228" w:lineRule="auto"/>
                    <w:ind w:left="616"/>
                  </w:pPr>
                  <w:r>
                    <w:rPr>
                      <w:rFonts w:ascii="Times New Roman" w:hAnsi="Times New Roman" w:eastAsia="Times New Roman" w:cs="Times New Roman"/>
                      <w:spacing w:val="-4"/>
                    </w:rPr>
                    <w:t>1</w:t>
                  </w:r>
                  <w:r>
                    <w:rPr>
                      <w:rFonts w:ascii="Times New Roman" w:hAnsi="Times New Roman" w:eastAsia="Times New Roman" w:cs="Times New Roman"/>
                      <w:spacing w:val="18"/>
                      <w:w w:val="101"/>
                    </w:rPr>
                    <w:t xml:space="preserve"> </w:t>
                  </w:r>
                  <w:r>
                    <w:rPr>
                      <w:spacing w:val="-4"/>
                    </w:rPr>
                    <w:t>次</w:t>
                  </w:r>
                  <w:r>
                    <w:rPr>
                      <w:rFonts w:ascii="Times New Roman" w:hAnsi="Times New Roman" w:eastAsia="Times New Roman" w:cs="Times New Roman"/>
                      <w:spacing w:val="-4"/>
                    </w:rPr>
                    <w:t>/</w:t>
                  </w:r>
                  <w:r>
                    <w:rPr>
                      <w:spacing w:val="-4"/>
                    </w:rPr>
                    <w:t>年</w:t>
                  </w:r>
                </w:p>
              </w:tc>
              <w:tc>
                <w:tcPr>
                  <w:tcW w:w="893" w:type="dxa"/>
                  <w:vMerge w:val="continue"/>
                  <w:tcBorders>
                    <w:top w:val="nil"/>
                    <w:bottom w:val="nil"/>
                    <w:right w:val="nil"/>
                  </w:tcBorders>
                  <w:vAlign w:val="top"/>
                </w:tcPr>
                <w:p w14:paraId="16525685">
                  <w:pPr>
                    <w:rPr>
                      <w:rFonts w:ascii="Arial"/>
                      <w:sz w:val="21"/>
                    </w:rPr>
                  </w:pPr>
                </w:p>
              </w:tc>
            </w:tr>
            <w:tr w14:paraId="205D0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26" w:type="dxa"/>
                  <w:vMerge w:val="continue"/>
                  <w:tcBorders>
                    <w:top w:val="nil"/>
                    <w:left w:val="nil"/>
                    <w:bottom w:val="nil"/>
                  </w:tcBorders>
                  <w:textDirection w:val="tbRlV"/>
                  <w:vAlign w:val="top"/>
                </w:tcPr>
                <w:p w14:paraId="24B097D0">
                  <w:pPr>
                    <w:rPr>
                      <w:rFonts w:ascii="Arial"/>
                      <w:sz w:val="21"/>
                    </w:rPr>
                  </w:pPr>
                </w:p>
              </w:tc>
              <w:tc>
                <w:tcPr>
                  <w:tcW w:w="979" w:type="dxa"/>
                  <w:vMerge w:val="continue"/>
                  <w:tcBorders>
                    <w:top w:val="nil"/>
                    <w:bottom w:val="nil"/>
                  </w:tcBorders>
                  <w:vAlign w:val="top"/>
                </w:tcPr>
                <w:p w14:paraId="12D929CA">
                  <w:pPr>
                    <w:rPr>
                      <w:rFonts w:ascii="Arial"/>
                      <w:sz w:val="21"/>
                    </w:rPr>
                  </w:pPr>
                </w:p>
              </w:tc>
              <w:tc>
                <w:tcPr>
                  <w:tcW w:w="1622" w:type="dxa"/>
                  <w:vAlign w:val="top"/>
                </w:tcPr>
                <w:p w14:paraId="64F6998D">
                  <w:pPr>
                    <w:pStyle w:val="6"/>
                    <w:spacing w:before="181" w:line="228" w:lineRule="auto"/>
                    <w:ind w:left="165"/>
                    <w:rPr>
                      <w:rFonts w:ascii="Times New Roman" w:hAnsi="Times New Roman" w:eastAsia="Times New Roman" w:cs="Times New Roman"/>
                    </w:rPr>
                  </w:pPr>
                  <w:r>
                    <w:rPr>
                      <w:spacing w:val="7"/>
                    </w:rPr>
                    <w:t>排气筒</w:t>
                  </w:r>
                  <w:r>
                    <w:rPr>
                      <w:spacing w:val="-41"/>
                    </w:rPr>
                    <w:t xml:space="preserve"> </w:t>
                  </w:r>
                  <w:r>
                    <w:rPr>
                      <w:rFonts w:ascii="Times New Roman" w:hAnsi="Times New Roman" w:eastAsia="Times New Roman" w:cs="Times New Roman"/>
                    </w:rPr>
                    <w:t>DA</w:t>
                  </w:r>
                  <w:r>
                    <w:rPr>
                      <w:rFonts w:ascii="Times New Roman" w:hAnsi="Times New Roman" w:eastAsia="Times New Roman" w:cs="Times New Roman"/>
                      <w:spacing w:val="7"/>
                    </w:rPr>
                    <w:t>002</w:t>
                  </w:r>
                </w:p>
              </w:tc>
              <w:tc>
                <w:tcPr>
                  <w:tcW w:w="3091" w:type="dxa"/>
                  <w:vAlign w:val="top"/>
                </w:tcPr>
                <w:p w14:paraId="18820A35">
                  <w:pPr>
                    <w:pStyle w:val="6"/>
                    <w:spacing w:before="47" w:line="225" w:lineRule="auto"/>
                    <w:ind w:left="528" w:right="75" w:hanging="412"/>
                  </w:pPr>
                  <w:r>
                    <w:rPr>
                      <w:spacing w:val="6"/>
                    </w:rPr>
                    <w:t>非甲烷总烃、颗粒物、苯乙烯、</w:t>
                  </w:r>
                  <w:r>
                    <w:rPr>
                      <w:spacing w:val="8"/>
                    </w:rPr>
                    <w:t xml:space="preserve"> </w:t>
                  </w:r>
                  <w:r>
                    <w:rPr>
                      <w:spacing w:val="6"/>
                    </w:rPr>
                    <w:t>甲苯、乙苯、臭气浓度</w:t>
                  </w:r>
                </w:p>
              </w:tc>
              <w:tc>
                <w:tcPr>
                  <w:tcW w:w="1825" w:type="dxa"/>
                  <w:vAlign w:val="top"/>
                </w:tcPr>
                <w:p w14:paraId="3C70F204">
                  <w:pPr>
                    <w:pStyle w:val="6"/>
                    <w:spacing w:before="181" w:line="228" w:lineRule="auto"/>
                    <w:ind w:left="616"/>
                  </w:pPr>
                  <w:r>
                    <w:rPr>
                      <w:rFonts w:ascii="Times New Roman" w:hAnsi="Times New Roman" w:eastAsia="Times New Roman" w:cs="Times New Roman"/>
                      <w:spacing w:val="-4"/>
                    </w:rPr>
                    <w:t>1</w:t>
                  </w:r>
                  <w:r>
                    <w:rPr>
                      <w:rFonts w:ascii="Times New Roman" w:hAnsi="Times New Roman" w:eastAsia="Times New Roman" w:cs="Times New Roman"/>
                      <w:spacing w:val="18"/>
                      <w:w w:val="101"/>
                    </w:rPr>
                    <w:t xml:space="preserve"> </w:t>
                  </w:r>
                  <w:r>
                    <w:rPr>
                      <w:spacing w:val="-4"/>
                    </w:rPr>
                    <w:t>次</w:t>
                  </w:r>
                  <w:r>
                    <w:rPr>
                      <w:rFonts w:ascii="Times New Roman" w:hAnsi="Times New Roman" w:eastAsia="Times New Roman" w:cs="Times New Roman"/>
                      <w:spacing w:val="-4"/>
                    </w:rPr>
                    <w:t>/</w:t>
                  </w:r>
                  <w:r>
                    <w:rPr>
                      <w:spacing w:val="-4"/>
                    </w:rPr>
                    <w:t>年</w:t>
                  </w:r>
                </w:p>
              </w:tc>
              <w:tc>
                <w:tcPr>
                  <w:tcW w:w="893" w:type="dxa"/>
                  <w:vMerge w:val="continue"/>
                  <w:tcBorders>
                    <w:top w:val="nil"/>
                    <w:bottom w:val="nil"/>
                    <w:right w:val="nil"/>
                  </w:tcBorders>
                  <w:vAlign w:val="top"/>
                </w:tcPr>
                <w:p w14:paraId="1BFA4014">
                  <w:pPr>
                    <w:rPr>
                      <w:rFonts w:ascii="Arial"/>
                      <w:sz w:val="21"/>
                    </w:rPr>
                  </w:pPr>
                </w:p>
              </w:tc>
            </w:tr>
            <w:tr w14:paraId="40B71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426" w:type="dxa"/>
                  <w:vMerge w:val="continue"/>
                  <w:tcBorders>
                    <w:top w:val="nil"/>
                    <w:left w:val="nil"/>
                    <w:bottom w:val="single" w:color="000000" w:sz="10" w:space="0"/>
                  </w:tcBorders>
                  <w:textDirection w:val="tbRlV"/>
                  <w:vAlign w:val="top"/>
                </w:tcPr>
                <w:p w14:paraId="2E433920">
                  <w:pPr>
                    <w:rPr>
                      <w:rFonts w:ascii="Arial"/>
                      <w:sz w:val="21"/>
                    </w:rPr>
                  </w:pPr>
                </w:p>
              </w:tc>
              <w:tc>
                <w:tcPr>
                  <w:tcW w:w="979" w:type="dxa"/>
                  <w:vMerge w:val="continue"/>
                  <w:tcBorders>
                    <w:top w:val="nil"/>
                    <w:bottom w:val="single" w:color="000000" w:sz="10" w:space="0"/>
                  </w:tcBorders>
                  <w:vAlign w:val="top"/>
                </w:tcPr>
                <w:p w14:paraId="7BD0B00C">
                  <w:pPr>
                    <w:rPr>
                      <w:rFonts w:ascii="Arial"/>
                      <w:sz w:val="21"/>
                    </w:rPr>
                  </w:pPr>
                </w:p>
              </w:tc>
              <w:tc>
                <w:tcPr>
                  <w:tcW w:w="1622" w:type="dxa"/>
                  <w:tcBorders>
                    <w:bottom w:val="single" w:color="000000" w:sz="10" w:space="0"/>
                  </w:tcBorders>
                  <w:vAlign w:val="top"/>
                </w:tcPr>
                <w:p w14:paraId="00EDC6AA">
                  <w:pPr>
                    <w:pStyle w:val="6"/>
                    <w:spacing w:before="185" w:line="228" w:lineRule="auto"/>
                    <w:ind w:left="165"/>
                    <w:rPr>
                      <w:rFonts w:ascii="Times New Roman" w:hAnsi="Times New Roman" w:eastAsia="Times New Roman" w:cs="Times New Roman"/>
                    </w:rPr>
                  </w:pPr>
                  <w:r>
                    <w:rPr>
                      <w:spacing w:val="7"/>
                    </w:rPr>
                    <w:t>排气筒</w:t>
                  </w:r>
                  <w:r>
                    <w:rPr>
                      <w:spacing w:val="-41"/>
                    </w:rPr>
                    <w:t xml:space="preserve"> </w:t>
                  </w:r>
                  <w:r>
                    <w:rPr>
                      <w:rFonts w:ascii="Times New Roman" w:hAnsi="Times New Roman" w:eastAsia="Times New Roman" w:cs="Times New Roman"/>
                    </w:rPr>
                    <w:t>DA</w:t>
                  </w:r>
                  <w:r>
                    <w:rPr>
                      <w:rFonts w:ascii="Times New Roman" w:hAnsi="Times New Roman" w:eastAsia="Times New Roman" w:cs="Times New Roman"/>
                      <w:spacing w:val="7"/>
                    </w:rPr>
                    <w:t>003</w:t>
                  </w:r>
                </w:p>
              </w:tc>
              <w:tc>
                <w:tcPr>
                  <w:tcW w:w="3091" w:type="dxa"/>
                  <w:tcBorders>
                    <w:bottom w:val="single" w:color="000000" w:sz="10" w:space="0"/>
                  </w:tcBorders>
                  <w:vAlign w:val="top"/>
                </w:tcPr>
                <w:p w14:paraId="0D871865">
                  <w:pPr>
                    <w:pStyle w:val="6"/>
                    <w:spacing w:before="50" w:line="234" w:lineRule="auto"/>
                    <w:ind w:left="528" w:right="75" w:hanging="412"/>
                  </w:pPr>
                  <w:r>
                    <w:rPr>
                      <w:spacing w:val="6"/>
                    </w:rPr>
                    <w:t>非甲烷总烃、颗粒物、苯乙烯、</w:t>
                  </w:r>
                  <w:r>
                    <w:rPr>
                      <w:spacing w:val="8"/>
                    </w:rPr>
                    <w:t xml:space="preserve"> </w:t>
                  </w:r>
                  <w:r>
                    <w:rPr>
                      <w:spacing w:val="6"/>
                    </w:rPr>
                    <w:t>甲苯、乙苯、臭气浓度</w:t>
                  </w:r>
                </w:p>
              </w:tc>
              <w:tc>
                <w:tcPr>
                  <w:tcW w:w="1825" w:type="dxa"/>
                  <w:tcBorders>
                    <w:bottom w:val="single" w:color="000000" w:sz="10" w:space="0"/>
                  </w:tcBorders>
                  <w:vAlign w:val="top"/>
                </w:tcPr>
                <w:p w14:paraId="471C8677">
                  <w:pPr>
                    <w:pStyle w:val="6"/>
                    <w:spacing w:before="185" w:line="228" w:lineRule="auto"/>
                    <w:ind w:left="616"/>
                  </w:pPr>
                  <w:r>
                    <w:rPr>
                      <w:rFonts w:ascii="Times New Roman" w:hAnsi="Times New Roman" w:eastAsia="Times New Roman" w:cs="Times New Roman"/>
                      <w:spacing w:val="-4"/>
                    </w:rPr>
                    <w:t>1</w:t>
                  </w:r>
                  <w:r>
                    <w:rPr>
                      <w:rFonts w:ascii="Times New Roman" w:hAnsi="Times New Roman" w:eastAsia="Times New Roman" w:cs="Times New Roman"/>
                      <w:spacing w:val="18"/>
                      <w:w w:val="101"/>
                    </w:rPr>
                    <w:t xml:space="preserve"> </w:t>
                  </w:r>
                  <w:r>
                    <w:rPr>
                      <w:spacing w:val="-4"/>
                    </w:rPr>
                    <w:t>次</w:t>
                  </w:r>
                  <w:r>
                    <w:rPr>
                      <w:rFonts w:ascii="Times New Roman" w:hAnsi="Times New Roman" w:eastAsia="Times New Roman" w:cs="Times New Roman"/>
                      <w:spacing w:val="-4"/>
                    </w:rPr>
                    <w:t>/</w:t>
                  </w:r>
                  <w:r>
                    <w:rPr>
                      <w:spacing w:val="-4"/>
                    </w:rPr>
                    <w:t>年</w:t>
                  </w:r>
                </w:p>
              </w:tc>
              <w:tc>
                <w:tcPr>
                  <w:tcW w:w="893" w:type="dxa"/>
                  <w:vMerge w:val="continue"/>
                  <w:tcBorders>
                    <w:top w:val="nil"/>
                    <w:bottom w:val="single" w:color="000000" w:sz="10" w:space="0"/>
                    <w:right w:val="nil"/>
                  </w:tcBorders>
                  <w:vAlign w:val="top"/>
                </w:tcPr>
                <w:p w14:paraId="1A5EE645">
                  <w:pPr>
                    <w:rPr>
                      <w:rFonts w:ascii="Arial"/>
                      <w:sz w:val="21"/>
                    </w:rPr>
                  </w:pPr>
                </w:p>
              </w:tc>
            </w:tr>
          </w:tbl>
          <w:p w14:paraId="74223559">
            <w:pPr>
              <w:pStyle w:val="6"/>
              <w:spacing w:before="282" w:line="220" w:lineRule="auto"/>
              <w:ind w:left="105"/>
              <w:rPr>
                <w:sz w:val="28"/>
                <w:szCs w:val="28"/>
              </w:rPr>
            </w:pPr>
            <w:r>
              <w:rPr>
                <w:rFonts w:ascii="Times New Roman" w:hAnsi="Times New Roman" w:eastAsia="Times New Roman" w:cs="Times New Roman"/>
                <w:b/>
                <w:bCs/>
                <w:spacing w:val="-2"/>
                <w:sz w:val="28"/>
                <w:szCs w:val="28"/>
              </w:rPr>
              <w:t xml:space="preserve">4.2 </w:t>
            </w:r>
            <w:r>
              <w:rPr>
                <w:b/>
                <w:bCs/>
                <w:spacing w:val="-2"/>
                <w:sz w:val="28"/>
                <w:szCs w:val="28"/>
              </w:rPr>
              <w:t>运营期水环境影响分析和污染防治措施</w:t>
            </w:r>
          </w:p>
          <w:p w14:paraId="2AC5639E">
            <w:pPr>
              <w:spacing w:line="246" w:lineRule="auto"/>
              <w:rPr>
                <w:rFonts w:ascii="Arial"/>
                <w:sz w:val="21"/>
              </w:rPr>
            </w:pPr>
          </w:p>
          <w:p w14:paraId="11576EB8">
            <w:pPr>
              <w:pStyle w:val="6"/>
              <w:spacing w:before="78" w:line="219" w:lineRule="auto"/>
              <w:ind w:left="104"/>
              <w:rPr>
                <w:sz w:val="24"/>
                <w:szCs w:val="24"/>
              </w:rPr>
            </w:pPr>
            <w:r>
              <w:rPr>
                <w:rFonts w:ascii="Times New Roman" w:hAnsi="Times New Roman" w:eastAsia="Times New Roman" w:cs="Times New Roman"/>
                <w:b/>
                <w:bCs/>
                <w:spacing w:val="-2"/>
                <w:sz w:val="24"/>
                <w:szCs w:val="24"/>
              </w:rPr>
              <w:t xml:space="preserve">4.2.1 </w:t>
            </w:r>
            <w:r>
              <w:rPr>
                <w:b/>
                <w:bCs/>
                <w:spacing w:val="-2"/>
                <w:sz w:val="24"/>
                <w:szCs w:val="24"/>
              </w:rPr>
              <w:t>运营期废水源强核算</w:t>
            </w:r>
          </w:p>
          <w:p w14:paraId="364F3134">
            <w:pPr>
              <w:spacing w:line="262" w:lineRule="auto"/>
              <w:rPr>
                <w:rFonts w:ascii="Arial"/>
                <w:sz w:val="21"/>
              </w:rPr>
            </w:pPr>
          </w:p>
          <w:p w14:paraId="024E2844">
            <w:pPr>
              <w:pStyle w:val="6"/>
              <w:spacing w:before="78" w:line="219" w:lineRule="auto"/>
              <w:ind w:left="539"/>
              <w:rPr>
                <w:sz w:val="24"/>
                <w:szCs w:val="24"/>
              </w:rPr>
            </w:pPr>
            <w:r>
              <w:rPr>
                <w:spacing w:val="-3"/>
                <w:sz w:val="24"/>
                <w:szCs w:val="24"/>
              </w:rPr>
              <w:t>（</w:t>
            </w:r>
            <w:r>
              <w:rPr>
                <w:rFonts w:ascii="Times New Roman" w:hAnsi="Times New Roman" w:eastAsia="Times New Roman" w:cs="Times New Roman"/>
                <w:spacing w:val="-3"/>
                <w:sz w:val="24"/>
                <w:szCs w:val="24"/>
              </w:rPr>
              <w:t>1</w:t>
            </w:r>
            <w:r>
              <w:rPr>
                <w:spacing w:val="-3"/>
                <w:sz w:val="24"/>
                <w:szCs w:val="24"/>
              </w:rPr>
              <w:t>）冷却循环水</w:t>
            </w:r>
          </w:p>
          <w:p w14:paraId="17541033">
            <w:pPr>
              <w:pStyle w:val="6"/>
              <w:spacing w:before="185" w:line="354" w:lineRule="auto"/>
              <w:ind w:left="107" w:right="102" w:firstLine="483"/>
              <w:rPr>
                <w:sz w:val="24"/>
                <w:szCs w:val="24"/>
              </w:rPr>
            </w:pPr>
            <w:r>
              <w:rPr>
                <w:spacing w:val="15"/>
                <w:sz w:val="24"/>
                <w:szCs w:val="24"/>
              </w:rPr>
              <w:t>项</w:t>
            </w:r>
            <w:r>
              <w:rPr>
                <w:spacing w:val="-34"/>
                <w:sz w:val="24"/>
                <w:szCs w:val="24"/>
              </w:rPr>
              <w:t xml:space="preserve"> </w:t>
            </w:r>
            <w:r>
              <w:rPr>
                <w:spacing w:val="15"/>
                <w:sz w:val="24"/>
                <w:szCs w:val="24"/>
              </w:rPr>
              <w:t>目配套的冷却塔位于厂房东侧地面上</w:t>
            </w:r>
            <w:r>
              <w:rPr>
                <w:spacing w:val="-70"/>
                <w:sz w:val="24"/>
                <w:szCs w:val="24"/>
              </w:rPr>
              <w:t xml:space="preserve"> </w:t>
            </w:r>
            <w:r>
              <w:rPr>
                <w:spacing w:val="15"/>
                <w:sz w:val="24"/>
                <w:szCs w:val="24"/>
              </w:rPr>
              <w:t>，为间接冷却</w:t>
            </w:r>
            <w:r>
              <w:rPr>
                <w:spacing w:val="-69"/>
                <w:sz w:val="24"/>
                <w:szCs w:val="24"/>
              </w:rPr>
              <w:t xml:space="preserve"> </w:t>
            </w:r>
            <w:r>
              <w:rPr>
                <w:spacing w:val="15"/>
                <w:sz w:val="24"/>
                <w:szCs w:val="24"/>
              </w:rPr>
              <w:t>，其额定循环水量为</w:t>
            </w:r>
            <w:r>
              <w:rPr>
                <w:sz w:val="24"/>
                <w:szCs w:val="24"/>
              </w:rPr>
              <w:t xml:space="preserve"> </w:t>
            </w:r>
            <w:r>
              <w:rPr>
                <w:rFonts w:ascii="Times New Roman" w:hAnsi="Times New Roman" w:eastAsia="Times New Roman" w:cs="Times New Roman"/>
                <w:spacing w:val="-1"/>
                <w:sz w:val="24"/>
                <w:szCs w:val="24"/>
              </w:rPr>
              <w:t>10m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sz w:val="24"/>
                <w:szCs w:val="24"/>
              </w:rPr>
              <w:t>/h(</w:t>
            </w:r>
            <w:r>
              <w:rPr>
                <w:spacing w:val="-1"/>
                <w:sz w:val="24"/>
                <w:szCs w:val="24"/>
              </w:rPr>
              <w:t>即</w:t>
            </w:r>
            <w:r>
              <w:rPr>
                <w:spacing w:val="-46"/>
                <w:sz w:val="24"/>
                <w:szCs w:val="24"/>
              </w:rPr>
              <w:t xml:space="preserve"> </w:t>
            </w:r>
            <w:r>
              <w:rPr>
                <w:rFonts w:ascii="Times New Roman" w:hAnsi="Times New Roman" w:eastAsia="Times New Roman" w:cs="Times New Roman"/>
                <w:spacing w:val="-1"/>
                <w:sz w:val="24"/>
                <w:szCs w:val="24"/>
              </w:rPr>
              <w:t>80t/d</w:t>
            </w:r>
            <w:r>
              <w:rPr>
                <w:spacing w:val="-17"/>
                <w:sz w:val="24"/>
                <w:szCs w:val="24"/>
              </w:rPr>
              <w:t>），</w:t>
            </w:r>
            <w:r>
              <w:rPr>
                <w:spacing w:val="-1"/>
                <w:sz w:val="24"/>
                <w:szCs w:val="24"/>
              </w:rPr>
              <w:t>根据类比分析，项目</w:t>
            </w:r>
            <w:r>
              <w:rPr>
                <w:spacing w:val="-2"/>
                <w:sz w:val="24"/>
                <w:szCs w:val="24"/>
              </w:rPr>
              <w:t>冷却塔循环过程中损耗水量按循环水量的</w:t>
            </w:r>
            <w:r>
              <w:rPr>
                <w:spacing w:val="-48"/>
                <w:sz w:val="24"/>
                <w:szCs w:val="24"/>
              </w:rPr>
              <w:t xml:space="preserve"> </w:t>
            </w:r>
            <w:r>
              <w:rPr>
                <w:rFonts w:ascii="Times New Roman" w:hAnsi="Times New Roman" w:eastAsia="Times New Roman" w:cs="Times New Roman"/>
                <w:spacing w:val="-2"/>
                <w:sz w:val="24"/>
                <w:szCs w:val="24"/>
              </w:rPr>
              <w:t>5%</w:t>
            </w:r>
            <w:r>
              <w:rPr>
                <w:rFonts w:ascii="Times New Roman" w:hAnsi="Times New Roman" w:eastAsia="Times New Roman" w:cs="Times New Roman"/>
                <w:sz w:val="24"/>
                <w:szCs w:val="24"/>
              </w:rPr>
              <w:t xml:space="preserve"> </w:t>
            </w:r>
            <w:r>
              <w:rPr>
                <w:spacing w:val="-1"/>
                <w:sz w:val="24"/>
                <w:szCs w:val="24"/>
              </w:rPr>
              <w:t>计，则损耗量为</w:t>
            </w:r>
            <w:r>
              <w:rPr>
                <w:spacing w:val="-42"/>
                <w:sz w:val="24"/>
                <w:szCs w:val="24"/>
              </w:rPr>
              <w:t xml:space="preserve"> </w:t>
            </w:r>
            <w:r>
              <w:rPr>
                <w:rFonts w:ascii="Times New Roman" w:hAnsi="Times New Roman" w:eastAsia="Times New Roman" w:cs="Times New Roman"/>
                <w:spacing w:val="-1"/>
                <w:sz w:val="24"/>
                <w:szCs w:val="24"/>
              </w:rPr>
              <w:t>0.5m</w:t>
            </w:r>
            <w:r>
              <w:rPr>
                <w:rFonts w:ascii="Times New Roman" w:hAnsi="Times New Roman" w:eastAsia="Times New Roman" w:cs="Times New Roman"/>
                <w:spacing w:val="-1"/>
                <w:position w:val="8"/>
                <w:sz w:val="15"/>
                <w:szCs w:val="15"/>
              </w:rPr>
              <w:t>3</w:t>
            </w:r>
            <w:r>
              <w:rPr>
                <w:rFonts w:ascii="Times New Roman" w:hAnsi="Times New Roman" w:eastAsia="Times New Roman" w:cs="Times New Roman"/>
                <w:spacing w:val="-1"/>
                <w:sz w:val="24"/>
                <w:szCs w:val="24"/>
              </w:rPr>
              <w:t>/h(</w:t>
            </w:r>
            <w:r>
              <w:rPr>
                <w:spacing w:val="-1"/>
                <w:sz w:val="24"/>
                <w:szCs w:val="24"/>
              </w:rPr>
              <w:t>即</w:t>
            </w:r>
            <w:r>
              <w:rPr>
                <w:spacing w:val="-54"/>
                <w:sz w:val="24"/>
                <w:szCs w:val="24"/>
              </w:rPr>
              <w:t xml:space="preserve"> </w:t>
            </w:r>
            <w:r>
              <w:rPr>
                <w:rFonts w:ascii="Times New Roman" w:hAnsi="Times New Roman" w:eastAsia="Times New Roman" w:cs="Times New Roman"/>
                <w:spacing w:val="-1"/>
                <w:sz w:val="24"/>
                <w:szCs w:val="24"/>
              </w:rPr>
              <w:t>4m</w:t>
            </w:r>
            <w:r>
              <w:rPr>
                <w:rFonts w:ascii="Times New Roman" w:hAnsi="Times New Roman" w:eastAsia="Times New Roman" w:cs="Times New Roman"/>
                <w:spacing w:val="-1"/>
                <w:position w:val="8"/>
                <w:sz w:val="15"/>
                <w:szCs w:val="15"/>
              </w:rPr>
              <w:t>3</w:t>
            </w:r>
            <w:r>
              <w:rPr>
                <w:rFonts w:ascii="Times New Roman" w:hAnsi="Times New Roman" w:eastAsia="Times New Roman" w:cs="Times New Roman"/>
                <w:spacing w:val="-1"/>
                <w:sz w:val="24"/>
                <w:szCs w:val="24"/>
              </w:rPr>
              <w:t>/d</w:t>
            </w:r>
            <w:r>
              <w:rPr>
                <w:rFonts w:ascii="Times New Roman" w:hAnsi="Times New Roman" w:eastAsia="Times New Roman" w:cs="Times New Roman"/>
                <w:spacing w:val="-29"/>
                <w:sz w:val="24"/>
                <w:szCs w:val="24"/>
              </w:rPr>
              <w:t xml:space="preserve"> </w:t>
            </w:r>
            <w:r>
              <w:rPr>
                <w:spacing w:val="-1"/>
                <w:sz w:val="24"/>
                <w:szCs w:val="24"/>
              </w:rPr>
              <w:t>，每天运行时间</w:t>
            </w:r>
            <w:r>
              <w:rPr>
                <w:spacing w:val="-43"/>
                <w:sz w:val="24"/>
                <w:szCs w:val="24"/>
              </w:rPr>
              <w:t xml:space="preserve"> </w:t>
            </w:r>
            <w:r>
              <w:rPr>
                <w:rFonts w:ascii="Times New Roman" w:hAnsi="Times New Roman" w:eastAsia="Times New Roman" w:cs="Times New Roman"/>
                <w:spacing w:val="-1"/>
                <w:sz w:val="24"/>
                <w:szCs w:val="24"/>
              </w:rPr>
              <w:t xml:space="preserve">8h </w:t>
            </w:r>
            <w:r>
              <w:rPr>
                <w:spacing w:val="-1"/>
                <w:sz w:val="24"/>
                <w:szCs w:val="24"/>
              </w:rPr>
              <w:t>计</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9"/>
                <w:sz w:val="24"/>
                <w:szCs w:val="24"/>
              </w:rPr>
              <w:t xml:space="preserve"> </w:t>
            </w:r>
            <w:r>
              <w:rPr>
                <w:spacing w:val="-1"/>
                <w:sz w:val="24"/>
                <w:szCs w:val="24"/>
              </w:rPr>
              <w:t>，冷却机组工作时间</w:t>
            </w:r>
            <w:r>
              <w:rPr>
                <w:spacing w:val="-45"/>
                <w:sz w:val="24"/>
                <w:szCs w:val="24"/>
              </w:rPr>
              <w:t xml:space="preserve"> </w:t>
            </w:r>
            <w:r>
              <w:rPr>
                <w:rFonts w:ascii="Times New Roman" w:hAnsi="Times New Roman" w:eastAsia="Times New Roman" w:cs="Times New Roman"/>
                <w:spacing w:val="-1"/>
                <w:sz w:val="24"/>
                <w:szCs w:val="24"/>
              </w:rPr>
              <w:t>300</w:t>
            </w:r>
            <w:r>
              <w:rPr>
                <w:rFonts w:ascii="Times New Roman" w:hAnsi="Times New Roman" w:eastAsia="Times New Roman" w:cs="Times New Roman"/>
                <w:spacing w:val="16"/>
                <w:w w:val="101"/>
                <w:sz w:val="24"/>
                <w:szCs w:val="24"/>
              </w:rPr>
              <w:t xml:space="preserve"> </w:t>
            </w:r>
            <w:r>
              <w:rPr>
                <w:spacing w:val="-1"/>
                <w:sz w:val="24"/>
                <w:szCs w:val="24"/>
              </w:rPr>
              <w:t>天</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w:t>
            </w:r>
            <w:r>
              <w:rPr>
                <w:spacing w:val="-3"/>
                <w:sz w:val="24"/>
                <w:szCs w:val="24"/>
              </w:rPr>
              <w:t>年</w:t>
            </w:r>
            <w:r>
              <w:rPr>
                <w:rFonts w:ascii="Times New Roman" w:hAnsi="Times New Roman" w:eastAsia="Times New Roman" w:cs="Times New Roman"/>
                <w:spacing w:val="-3"/>
                <w:sz w:val="24"/>
                <w:szCs w:val="24"/>
              </w:rPr>
              <w:t>,</w:t>
            </w:r>
            <w:r>
              <w:rPr>
                <w:spacing w:val="-3"/>
                <w:sz w:val="24"/>
                <w:szCs w:val="24"/>
              </w:rPr>
              <w:t>则项目冷却机组补充新鲜用水量</w:t>
            </w:r>
            <w:r>
              <w:rPr>
                <w:spacing w:val="-55"/>
                <w:sz w:val="24"/>
                <w:szCs w:val="24"/>
              </w:rPr>
              <w:t xml:space="preserve"> </w:t>
            </w:r>
            <w:r>
              <w:rPr>
                <w:rFonts w:ascii="Times New Roman" w:hAnsi="Times New Roman" w:eastAsia="Times New Roman" w:cs="Times New Roman"/>
                <w:spacing w:val="-3"/>
                <w:sz w:val="24"/>
                <w:szCs w:val="24"/>
              </w:rPr>
              <w:t>4m</w:t>
            </w:r>
            <w:r>
              <w:rPr>
                <w:rFonts w:ascii="Times New Roman" w:hAnsi="Times New Roman" w:eastAsia="Times New Roman" w:cs="Times New Roman"/>
                <w:spacing w:val="-3"/>
                <w:position w:val="8"/>
                <w:sz w:val="15"/>
                <w:szCs w:val="15"/>
              </w:rPr>
              <w:t>3</w:t>
            </w:r>
            <w:r>
              <w:rPr>
                <w:rFonts w:ascii="Times New Roman" w:hAnsi="Times New Roman" w:eastAsia="Times New Roman" w:cs="Times New Roman"/>
                <w:spacing w:val="-3"/>
                <w:sz w:val="24"/>
                <w:szCs w:val="24"/>
              </w:rPr>
              <w:t>/d</w:t>
            </w:r>
            <w:r>
              <w:rPr>
                <w:rFonts w:ascii="Times New Roman" w:hAnsi="Times New Roman" w:eastAsia="Times New Roman" w:cs="Times New Roman"/>
                <w:spacing w:val="-34"/>
                <w:sz w:val="24"/>
                <w:szCs w:val="24"/>
              </w:rPr>
              <w:t xml:space="preserve"> </w:t>
            </w:r>
            <w:r>
              <w:rPr>
                <w:spacing w:val="-3"/>
                <w:sz w:val="24"/>
                <w:szCs w:val="24"/>
              </w:rPr>
              <w:t>，即</w:t>
            </w:r>
            <w:r>
              <w:rPr>
                <w:spacing w:val="-32"/>
                <w:sz w:val="24"/>
                <w:szCs w:val="24"/>
              </w:rPr>
              <w:t xml:space="preserve"> </w:t>
            </w:r>
            <w:r>
              <w:rPr>
                <w:rFonts w:ascii="Times New Roman" w:hAnsi="Times New Roman" w:eastAsia="Times New Roman" w:cs="Times New Roman"/>
                <w:spacing w:val="-3"/>
                <w:sz w:val="24"/>
                <w:szCs w:val="24"/>
              </w:rPr>
              <w:t>1200m</w:t>
            </w:r>
            <w:r>
              <w:rPr>
                <w:rFonts w:ascii="Times New Roman" w:hAnsi="Times New Roman" w:eastAsia="Times New Roman" w:cs="Times New Roman"/>
                <w:spacing w:val="-3"/>
                <w:position w:val="8"/>
                <w:sz w:val="15"/>
                <w:szCs w:val="15"/>
              </w:rPr>
              <w:t>3</w:t>
            </w:r>
            <w:r>
              <w:rPr>
                <w:rFonts w:ascii="Times New Roman" w:hAnsi="Times New Roman" w:eastAsia="Times New Roman" w:cs="Times New Roman"/>
                <w:spacing w:val="-3"/>
                <w:sz w:val="24"/>
                <w:szCs w:val="24"/>
              </w:rPr>
              <w:t>/a</w:t>
            </w:r>
            <w:r>
              <w:rPr>
                <w:rFonts w:ascii="Times New Roman" w:hAnsi="Times New Roman" w:eastAsia="Times New Roman" w:cs="Times New Roman"/>
                <w:spacing w:val="-28"/>
                <w:sz w:val="24"/>
                <w:szCs w:val="24"/>
              </w:rPr>
              <w:t xml:space="preserve"> </w:t>
            </w:r>
            <w:r>
              <w:rPr>
                <w:spacing w:val="-3"/>
                <w:sz w:val="24"/>
                <w:szCs w:val="24"/>
              </w:rPr>
              <w:t>。冷却水循环使用不外排放。</w:t>
            </w:r>
          </w:p>
          <w:p w14:paraId="185274FA">
            <w:pPr>
              <w:pStyle w:val="6"/>
              <w:spacing w:before="25" w:line="219" w:lineRule="auto"/>
              <w:ind w:left="599"/>
              <w:rPr>
                <w:sz w:val="24"/>
                <w:szCs w:val="24"/>
              </w:rPr>
            </w:pPr>
            <w:r>
              <w:rPr>
                <w:spacing w:val="-3"/>
                <w:sz w:val="24"/>
                <w:szCs w:val="24"/>
              </w:rPr>
              <w:t>（</w:t>
            </w:r>
            <w:r>
              <w:rPr>
                <w:rFonts w:ascii="Times New Roman" w:hAnsi="Times New Roman" w:eastAsia="Times New Roman" w:cs="Times New Roman"/>
                <w:spacing w:val="-3"/>
                <w:sz w:val="24"/>
                <w:szCs w:val="24"/>
              </w:rPr>
              <w:t>2</w:t>
            </w:r>
            <w:r>
              <w:rPr>
                <w:spacing w:val="-3"/>
                <w:sz w:val="24"/>
                <w:szCs w:val="24"/>
              </w:rPr>
              <w:t>）生活污水</w:t>
            </w:r>
          </w:p>
          <w:p w14:paraId="0C6B492F">
            <w:pPr>
              <w:pStyle w:val="6"/>
              <w:spacing w:before="180" w:line="357" w:lineRule="auto"/>
              <w:ind w:left="103" w:right="102" w:firstLine="485"/>
              <w:rPr>
                <w:sz w:val="24"/>
                <w:szCs w:val="24"/>
              </w:rPr>
            </w:pPr>
            <w:r>
              <w:rPr>
                <w:sz w:val="24"/>
                <w:szCs w:val="24"/>
              </w:rPr>
              <w:t>本项目拟定职工人数</w:t>
            </w:r>
            <w:r>
              <w:rPr>
                <w:spacing w:val="-50"/>
                <w:sz w:val="24"/>
                <w:szCs w:val="24"/>
              </w:rPr>
              <w:t xml:space="preserve"> </w:t>
            </w:r>
            <w:r>
              <w:rPr>
                <w:rFonts w:ascii="Times New Roman" w:hAnsi="Times New Roman" w:eastAsia="Times New Roman" w:cs="Times New Roman"/>
                <w:sz w:val="24"/>
                <w:szCs w:val="24"/>
              </w:rPr>
              <w:t xml:space="preserve">70 </w:t>
            </w:r>
            <w:r>
              <w:rPr>
                <w:sz w:val="24"/>
                <w:szCs w:val="24"/>
              </w:rPr>
              <w:t>人（包括生产人员、管理人员等</w:t>
            </w:r>
            <w:r>
              <w:rPr>
                <w:spacing w:val="5"/>
                <w:sz w:val="24"/>
                <w:szCs w:val="24"/>
              </w:rPr>
              <w:t>），</w:t>
            </w:r>
            <w:r>
              <w:rPr>
                <w:rFonts w:ascii="Times New Roman" w:hAnsi="Times New Roman" w:eastAsia="Times New Roman" w:cs="Times New Roman"/>
                <w:spacing w:val="-1"/>
                <w:sz w:val="24"/>
                <w:szCs w:val="24"/>
              </w:rPr>
              <w:t xml:space="preserve">70 </w:t>
            </w:r>
            <w:r>
              <w:rPr>
                <w:spacing w:val="-1"/>
                <w:sz w:val="24"/>
                <w:szCs w:val="24"/>
              </w:rPr>
              <w:t>人均不住厂。根</w:t>
            </w:r>
            <w:r>
              <w:rPr>
                <w:sz w:val="24"/>
                <w:szCs w:val="24"/>
              </w:rPr>
              <w:t xml:space="preserve"> 据《建筑给水排水设计标准》</w:t>
            </w:r>
            <w:r>
              <w:rPr>
                <w:rFonts w:ascii="Times New Roman" w:hAnsi="Times New Roman" w:eastAsia="Times New Roman" w:cs="Times New Roman"/>
                <w:sz w:val="24"/>
                <w:szCs w:val="24"/>
              </w:rPr>
              <w:t>(GB 50015-2019</w:t>
            </w:r>
            <w:r>
              <w:rPr>
                <w:sz w:val="24"/>
                <w:szCs w:val="24"/>
              </w:rPr>
              <w:t>）车间工人的生活用水定额应根据车间</w:t>
            </w:r>
            <w:r>
              <w:rPr>
                <w:spacing w:val="2"/>
                <w:sz w:val="24"/>
                <w:szCs w:val="24"/>
              </w:rPr>
              <w:t xml:space="preserve"> </w:t>
            </w:r>
            <w:r>
              <w:rPr>
                <w:sz w:val="24"/>
                <w:szCs w:val="24"/>
              </w:rPr>
              <w:t>性质确定，一般宜采用</w:t>
            </w:r>
            <w:r>
              <w:rPr>
                <w:rFonts w:ascii="Times New Roman" w:hAnsi="Times New Roman" w:eastAsia="Times New Roman" w:cs="Times New Roman"/>
                <w:sz w:val="24"/>
                <w:szCs w:val="24"/>
              </w:rPr>
              <w:t>30</w:t>
            </w:r>
            <w:r>
              <w:rPr>
                <w:sz w:val="24"/>
                <w:szCs w:val="24"/>
              </w:rPr>
              <w:t>～</w:t>
            </w:r>
            <w:r>
              <w:rPr>
                <w:rFonts w:ascii="Times New Roman" w:hAnsi="Times New Roman" w:eastAsia="Times New Roman" w:cs="Times New Roman"/>
                <w:sz w:val="24"/>
                <w:szCs w:val="24"/>
              </w:rPr>
              <w:t>50L/</w:t>
            </w:r>
            <w:r>
              <w:rPr>
                <w:sz w:val="24"/>
                <w:szCs w:val="24"/>
              </w:rPr>
              <w:t>人</w:t>
            </w:r>
            <w:r>
              <w:rPr>
                <w:rFonts w:ascii="Times New Roman" w:hAnsi="Times New Roman" w:eastAsia="Times New Roman" w:cs="Times New Roman"/>
                <w:sz w:val="24"/>
                <w:szCs w:val="24"/>
              </w:rPr>
              <w:t>·</w:t>
            </w:r>
            <w:r>
              <w:rPr>
                <w:sz w:val="24"/>
                <w:szCs w:val="24"/>
              </w:rPr>
              <w:t>班，本项目职工生活用水定额按</w:t>
            </w:r>
            <w:r>
              <w:rPr>
                <w:spacing w:val="-31"/>
                <w:sz w:val="24"/>
                <w:szCs w:val="24"/>
              </w:rPr>
              <w:t xml:space="preserve"> </w:t>
            </w:r>
            <w:r>
              <w:rPr>
                <w:rFonts w:ascii="Times New Roman" w:hAnsi="Times New Roman" w:eastAsia="Times New Roman" w:cs="Times New Roman"/>
                <w:sz w:val="24"/>
                <w:szCs w:val="24"/>
              </w:rPr>
              <w:t>50L/</w:t>
            </w:r>
            <w:r>
              <w:rPr>
                <w:sz w:val="24"/>
                <w:szCs w:val="24"/>
              </w:rPr>
              <w:t>人</w:t>
            </w:r>
            <w:r>
              <w:rPr>
                <w:rFonts w:ascii="Times New Roman" w:hAnsi="Times New Roman" w:eastAsia="Times New Roman" w:cs="Times New Roman"/>
                <w:sz w:val="24"/>
                <w:szCs w:val="24"/>
              </w:rPr>
              <w:t>·</w:t>
            </w:r>
            <w:r>
              <w:rPr>
                <w:sz w:val="24"/>
                <w:szCs w:val="24"/>
              </w:rPr>
              <w:t xml:space="preserve">班计，年 </w:t>
            </w:r>
            <w:r>
              <w:rPr>
                <w:spacing w:val="1"/>
                <w:sz w:val="24"/>
                <w:szCs w:val="24"/>
              </w:rPr>
              <w:t>工作日按全年营业</w:t>
            </w:r>
            <w:r>
              <w:rPr>
                <w:spacing w:val="-48"/>
                <w:sz w:val="24"/>
                <w:szCs w:val="24"/>
              </w:rPr>
              <w:t xml:space="preserve"> </w:t>
            </w:r>
            <w:r>
              <w:rPr>
                <w:rFonts w:ascii="Times New Roman" w:hAnsi="Times New Roman" w:eastAsia="Times New Roman" w:cs="Times New Roman"/>
                <w:spacing w:val="1"/>
                <w:sz w:val="24"/>
                <w:szCs w:val="24"/>
              </w:rPr>
              <w:t>300</w:t>
            </w:r>
            <w:r>
              <w:rPr>
                <w:rFonts w:ascii="Times New Roman" w:hAnsi="Times New Roman" w:eastAsia="Times New Roman" w:cs="Times New Roman"/>
                <w:spacing w:val="16"/>
                <w:w w:val="101"/>
                <w:sz w:val="24"/>
                <w:szCs w:val="24"/>
              </w:rPr>
              <w:t xml:space="preserve"> </w:t>
            </w:r>
            <w:r>
              <w:rPr>
                <w:spacing w:val="1"/>
                <w:sz w:val="24"/>
                <w:szCs w:val="24"/>
              </w:rPr>
              <w:t>天计，则本项目职工生</w:t>
            </w:r>
            <w:r>
              <w:rPr>
                <w:sz w:val="24"/>
                <w:szCs w:val="24"/>
              </w:rPr>
              <w:t>活用水量约为</w:t>
            </w:r>
            <w:r>
              <w:rPr>
                <w:spacing w:val="-48"/>
                <w:sz w:val="24"/>
                <w:szCs w:val="24"/>
              </w:rPr>
              <w:t xml:space="preserve"> </w:t>
            </w:r>
            <w:r>
              <w:rPr>
                <w:rFonts w:ascii="Times New Roman" w:hAnsi="Times New Roman" w:eastAsia="Times New Roman" w:cs="Times New Roman"/>
                <w:sz w:val="24"/>
                <w:szCs w:val="24"/>
              </w:rPr>
              <w:t>3.5t/d</w:t>
            </w:r>
            <w:r>
              <w:rPr>
                <w:sz w:val="24"/>
                <w:szCs w:val="24"/>
              </w:rPr>
              <w:t>（</w:t>
            </w:r>
            <w:r>
              <w:rPr>
                <w:rFonts w:ascii="Times New Roman" w:hAnsi="Times New Roman" w:eastAsia="Times New Roman" w:cs="Times New Roman"/>
                <w:sz w:val="24"/>
                <w:szCs w:val="24"/>
              </w:rPr>
              <w:t>1050t/a</w:t>
            </w:r>
            <w:r>
              <w:rPr>
                <w:sz w:val="24"/>
                <w:szCs w:val="24"/>
              </w:rPr>
              <w:t xml:space="preserve">）。根据 </w:t>
            </w:r>
            <w:r>
              <w:rPr>
                <w:spacing w:val="-2"/>
                <w:sz w:val="24"/>
                <w:szCs w:val="24"/>
              </w:rPr>
              <w:t>《排放源统计调查产排污核算方法和系数手册》</w:t>
            </w:r>
            <w:r>
              <w:rPr>
                <w:rFonts w:ascii="Times New Roman" w:hAnsi="Times New Roman" w:eastAsia="Times New Roman" w:cs="Times New Roman"/>
                <w:spacing w:val="-2"/>
                <w:sz w:val="24"/>
                <w:szCs w:val="24"/>
              </w:rPr>
              <w:t>(</w:t>
            </w:r>
            <w:r>
              <w:rPr>
                <w:spacing w:val="-2"/>
                <w:sz w:val="24"/>
                <w:szCs w:val="24"/>
              </w:rPr>
              <w:t>公告</w:t>
            </w:r>
            <w:r>
              <w:rPr>
                <w:spacing w:val="-55"/>
                <w:sz w:val="24"/>
                <w:szCs w:val="24"/>
              </w:rPr>
              <w:t xml:space="preserve"> </w:t>
            </w:r>
            <w:r>
              <w:rPr>
                <w:rFonts w:ascii="Times New Roman" w:hAnsi="Times New Roman" w:eastAsia="Times New Roman" w:cs="Times New Roman"/>
                <w:spacing w:val="-2"/>
                <w:sz w:val="24"/>
                <w:szCs w:val="24"/>
              </w:rPr>
              <w:t xml:space="preserve">2021 </w:t>
            </w:r>
            <w:r>
              <w:rPr>
                <w:spacing w:val="-2"/>
                <w:sz w:val="24"/>
                <w:szCs w:val="24"/>
              </w:rPr>
              <w:t>年</w:t>
            </w:r>
            <w:r>
              <w:rPr>
                <w:spacing w:val="-3"/>
                <w:sz w:val="24"/>
                <w:szCs w:val="24"/>
              </w:rPr>
              <w:t>第</w:t>
            </w:r>
            <w:r>
              <w:rPr>
                <w:spacing w:val="-55"/>
                <w:sz w:val="24"/>
                <w:szCs w:val="24"/>
              </w:rPr>
              <w:t xml:space="preserve"> </w:t>
            </w:r>
            <w:r>
              <w:rPr>
                <w:rFonts w:ascii="Times New Roman" w:hAnsi="Times New Roman" w:eastAsia="Times New Roman" w:cs="Times New Roman"/>
                <w:spacing w:val="-3"/>
                <w:sz w:val="24"/>
                <w:szCs w:val="24"/>
              </w:rPr>
              <w:t>24</w:t>
            </w:r>
            <w:r>
              <w:rPr>
                <w:rFonts w:ascii="Times New Roman" w:hAnsi="Times New Roman" w:eastAsia="Times New Roman" w:cs="Times New Roman"/>
                <w:spacing w:val="15"/>
                <w:sz w:val="24"/>
                <w:szCs w:val="24"/>
              </w:rPr>
              <w:t xml:space="preserve"> </w:t>
            </w:r>
            <w:r>
              <w:rPr>
                <w:spacing w:val="-3"/>
                <w:sz w:val="24"/>
                <w:szCs w:val="24"/>
              </w:rPr>
              <w:t>号</w:t>
            </w:r>
            <w:r>
              <w:rPr>
                <w:rFonts w:ascii="Times New Roman" w:hAnsi="Times New Roman" w:eastAsia="Times New Roman" w:cs="Times New Roman"/>
                <w:spacing w:val="-3"/>
                <w:sz w:val="24"/>
                <w:szCs w:val="24"/>
              </w:rPr>
              <w:t>)</w:t>
            </w:r>
            <w:r>
              <w:rPr>
                <w:spacing w:val="-3"/>
                <w:sz w:val="24"/>
                <w:szCs w:val="24"/>
              </w:rPr>
              <w:t>中</w:t>
            </w:r>
            <w:r>
              <w:rPr>
                <w:rFonts w:ascii="Times New Roman" w:hAnsi="Times New Roman" w:eastAsia="Times New Roman" w:cs="Times New Roman"/>
                <w:spacing w:val="-3"/>
                <w:sz w:val="24"/>
                <w:szCs w:val="24"/>
              </w:rPr>
              <w:t>“</w:t>
            </w:r>
            <w:r>
              <w:rPr>
                <w:spacing w:val="-3"/>
                <w:sz w:val="24"/>
                <w:szCs w:val="24"/>
              </w:rPr>
              <w:t>生活污染源</w:t>
            </w:r>
            <w:r>
              <w:rPr>
                <w:sz w:val="24"/>
                <w:szCs w:val="24"/>
              </w:rPr>
              <w:t xml:space="preserve"> </w:t>
            </w:r>
            <w:r>
              <w:rPr>
                <w:spacing w:val="12"/>
                <w:sz w:val="24"/>
                <w:szCs w:val="24"/>
              </w:rPr>
              <w:t>产排污系数手册</w:t>
            </w:r>
            <w:r>
              <w:rPr>
                <w:rFonts w:ascii="Times New Roman" w:hAnsi="Times New Roman" w:eastAsia="Times New Roman" w:cs="Times New Roman"/>
                <w:spacing w:val="12"/>
                <w:sz w:val="24"/>
                <w:szCs w:val="24"/>
              </w:rPr>
              <w:t>”</w:t>
            </w:r>
            <w:r>
              <w:rPr>
                <w:spacing w:val="12"/>
                <w:sz w:val="24"/>
                <w:szCs w:val="24"/>
              </w:rPr>
              <w:t>可知</w:t>
            </w:r>
            <w:r>
              <w:rPr>
                <w:spacing w:val="-69"/>
                <w:sz w:val="24"/>
                <w:szCs w:val="24"/>
              </w:rPr>
              <w:t xml:space="preserve"> </w:t>
            </w:r>
            <w:r>
              <w:rPr>
                <w:spacing w:val="12"/>
                <w:sz w:val="24"/>
                <w:szCs w:val="24"/>
              </w:rPr>
              <w:t>，人均生活用水折污系数为</w:t>
            </w:r>
            <w:r>
              <w:rPr>
                <w:spacing w:val="-32"/>
                <w:sz w:val="24"/>
                <w:szCs w:val="24"/>
              </w:rPr>
              <w:t xml:space="preserve"> </w:t>
            </w:r>
            <w:r>
              <w:rPr>
                <w:rFonts w:ascii="Times New Roman" w:hAnsi="Times New Roman" w:eastAsia="Times New Roman" w:cs="Times New Roman"/>
                <w:spacing w:val="12"/>
                <w:sz w:val="24"/>
                <w:szCs w:val="24"/>
              </w:rPr>
              <w:t>0.85</w:t>
            </w:r>
            <w:r>
              <w:rPr>
                <w:rFonts w:ascii="Times New Roman" w:hAnsi="Times New Roman" w:eastAsia="Times New Roman" w:cs="Times New Roman"/>
                <w:spacing w:val="-14"/>
                <w:sz w:val="24"/>
                <w:szCs w:val="24"/>
              </w:rPr>
              <w:t xml:space="preserve"> </w:t>
            </w:r>
            <w:r>
              <w:rPr>
                <w:spacing w:val="12"/>
                <w:sz w:val="24"/>
                <w:szCs w:val="24"/>
              </w:rPr>
              <w:t>，则本项目生活污水量为</w:t>
            </w:r>
            <w:r>
              <w:rPr>
                <w:sz w:val="24"/>
                <w:szCs w:val="24"/>
              </w:rPr>
              <w:t xml:space="preserve"> </w:t>
            </w:r>
            <w:r>
              <w:rPr>
                <w:rFonts w:ascii="Times New Roman" w:hAnsi="Times New Roman" w:eastAsia="Times New Roman" w:cs="Times New Roman"/>
                <w:spacing w:val="-1"/>
                <w:sz w:val="24"/>
                <w:szCs w:val="24"/>
              </w:rPr>
              <w:t>2.98t/d(892.5t/a)</w:t>
            </w:r>
            <w:r>
              <w:rPr>
                <w:spacing w:val="-1"/>
                <w:sz w:val="24"/>
                <w:szCs w:val="24"/>
              </w:rPr>
              <w:t>。</w:t>
            </w:r>
          </w:p>
          <w:p w14:paraId="72F3C343">
            <w:pPr>
              <w:pStyle w:val="6"/>
              <w:spacing w:before="20" w:line="219" w:lineRule="auto"/>
              <w:ind w:left="591"/>
              <w:rPr>
                <w:sz w:val="24"/>
                <w:szCs w:val="24"/>
              </w:rPr>
            </w:pPr>
            <w:r>
              <w:rPr>
                <w:spacing w:val="-3"/>
                <w:sz w:val="24"/>
                <w:szCs w:val="24"/>
              </w:rPr>
              <w:t>项日员工生活污水水质浓度较低，生活污水中</w:t>
            </w:r>
            <w:r>
              <w:rPr>
                <w:spacing w:val="-35"/>
                <w:sz w:val="24"/>
                <w:szCs w:val="24"/>
              </w:rPr>
              <w:t xml:space="preserve"> </w:t>
            </w:r>
            <w:r>
              <w:rPr>
                <w:rFonts w:ascii="Times New Roman" w:hAnsi="Times New Roman" w:eastAsia="Times New Roman" w:cs="Times New Roman"/>
                <w:spacing w:val="-3"/>
                <w:sz w:val="24"/>
                <w:szCs w:val="24"/>
              </w:rPr>
              <w:t>CODcr</w:t>
            </w:r>
            <w:r>
              <w:rPr>
                <w:spacing w:val="-3"/>
                <w:sz w:val="24"/>
                <w:szCs w:val="24"/>
              </w:rPr>
              <w:t>、氨氮的产生浓度参考《排</w:t>
            </w:r>
          </w:p>
        </w:tc>
      </w:tr>
    </w:tbl>
    <w:p w14:paraId="4F2C8875">
      <w:pPr>
        <w:pStyle w:val="2"/>
      </w:pPr>
    </w:p>
    <w:p w14:paraId="59119909">
      <w:pPr>
        <w:sectPr>
          <w:footerReference r:id="rId57" w:type="default"/>
          <w:pgSz w:w="11906" w:h="16839"/>
          <w:pgMar w:top="1416" w:right="1242" w:bottom="1014" w:left="1196" w:header="0" w:footer="852" w:gutter="0"/>
          <w:cols w:space="720" w:num="1"/>
        </w:sectPr>
      </w:pPr>
    </w:p>
    <w:tbl>
      <w:tblPr>
        <w:tblStyle w:val="5"/>
        <w:tblW w:w="945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
        <w:gridCol w:w="440"/>
        <w:gridCol w:w="63"/>
        <w:gridCol w:w="345"/>
        <w:gridCol w:w="439"/>
        <w:gridCol w:w="301"/>
        <w:gridCol w:w="650"/>
        <w:gridCol w:w="388"/>
        <w:gridCol w:w="846"/>
        <w:gridCol w:w="351"/>
        <w:gridCol w:w="505"/>
        <w:gridCol w:w="249"/>
        <w:gridCol w:w="522"/>
        <w:gridCol w:w="128"/>
        <w:gridCol w:w="709"/>
        <w:gridCol w:w="367"/>
        <w:gridCol w:w="75"/>
        <w:gridCol w:w="200"/>
        <w:gridCol w:w="695"/>
        <w:gridCol w:w="203"/>
        <w:gridCol w:w="180"/>
        <w:gridCol w:w="288"/>
        <w:gridCol w:w="1109"/>
      </w:tblGrid>
      <w:tr w14:paraId="69F66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7" w:hRule="atLeast"/>
        </w:trPr>
        <w:tc>
          <w:tcPr>
            <w:tcW w:w="399" w:type="dxa"/>
            <w:vMerge w:val="restart"/>
            <w:tcBorders>
              <w:top w:val="single" w:color="000000" w:sz="6" w:space="0"/>
              <w:left w:val="single" w:color="000000" w:sz="6" w:space="0"/>
              <w:bottom w:val="nil"/>
            </w:tcBorders>
            <w:vAlign w:val="top"/>
          </w:tcPr>
          <w:p w14:paraId="00080F83">
            <w:pPr>
              <w:rPr>
                <w:rFonts w:ascii="Arial"/>
                <w:sz w:val="21"/>
              </w:rPr>
            </w:pPr>
          </w:p>
        </w:tc>
        <w:tc>
          <w:tcPr>
            <w:tcW w:w="9053" w:type="dxa"/>
            <w:gridSpan w:val="22"/>
            <w:tcBorders>
              <w:top w:val="single" w:color="000000" w:sz="6" w:space="0"/>
              <w:bottom w:val="single" w:color="000000" w:sz="10" w:space="0"/>
              <w:right w:val="single" w:color="000000" w:sz="6" w:space="0"/>
            </w:tcBorders>
            <w:vAlign w:val="top"/>
          </w:tcPr>
          <w:p w14:paraId="5272EE3C">
            <w:pPr>
              <w:pStyle w:val="6"/>
              <w:spacing w:before="40" w:line="359" w:lineRule="auto"/>
              <w:ind w:left="107" w:right="102"/>
              <w:jc w:val="both"/>
              <w:rPr>
                <w:sz w:val="24"/>
                <w:szCs w:val="24"/>
              </w:rPr>
            </w:pPr>
            <w:r>
              <w:rPr>
                <w:spacing w:val="-1"/>
                <w:sz w:val="24"/>
                <w:szCs w:val="24"/>
              </w:rPr>
              <w:t>放源统计调查产排污核算方法和系数手册》</w:t>
            </w:r>
            <w:r>
              <w:rPr>
                <w:rFonts w:ascii="Times New Roman" w:hAnsi="Times New Roman" w:eastAsia="Times New Roman" w:cs="Times New Roman"/>
                <w:spacing w:val="-1"/>
                <w:sz w:val="24"/>
                <w:szCs w:val="24"/>
              </w:rPr>
              <w:t>(</w:t>
            </w:r>
            <w:r>
              <w:rPr>
                <w:spacing w:val="-1"/>
                <w:sz w:val="24"/>
                <w:szCs w:val="24"/>
              </w:rPr>
              <w:t>公告</w:t>
            </w:r>
            <w:r>
              <w:rPr>
                <w:spacing w:val="-55"/>
                <w:sz w:val="24"/>
                <w:szCs w:val="24"/>
              </w:rPr>
              <w:t xml:space="preserve"> </w:t>
            </w:r>
            <w:r>
              <w:rPr>
                <w:rFonts w:ascii="Times New Roman" w:hAnsi="Times New Roman" w:eastAsia="Times New Roman" w:cs="Times New Roman"/>
                <w:spacing w:val="-1"/>
                <w:sz w:val="24"/>
                <w:szCs w:val="24"/>
              </w:rPr>
              <w:t xml:space="preserve">2021 </w:t>
            </w:r>
            <w:r>
              <w:rPr>
                <w:spacing w:val="-1"/>
                <w:sz w:val="24"/>
                <w:szCs w:val="24"/>
              </w:rPr>
              <w:t xml:space="preserve">年第 </w:t>
            </w:r>
            <w:r>
              <w:rPr>
                <w:rFonts w:ascii="Times New Roman" w:hAnsi="Times New Roman" w:eastAsia="Times New Roman" w:cs="Times New Roman"/>
                <w:spacing w:val="-1"/>
                <w:sz w:val="24"/>
                <w:szCs w:val="24"/>
              </w:rPr>
              <w:t>24</w:t>
            </w:r>
            <w:r>
              <w:rPr>
                <w:rFonts w:ascii="Times New Roman" w:hAnsi="Times New Roman" w:eastAsia="Times New Roman" w:cs="Times New Roman"/>
                <w:spacing w:val="15"/>
                <w:sz w:val="24"/>
                <w:szCs w:val="24"/>
              </w:rPr>
              <w:t xml:space="preserve"> </w:t>
            </w:r>
            <w:r>
              <w:rPr>
                <w:spacing w:val="-1"/>
                <w:sz w:val="24"/>
                <w:szCs w:val="24"/>
              </w:rPr>
              <w:t>号</w:t>
            </w:r>
            <w:r>
              <w:rPr>
                <w:rFonts w:ascii="Times New Roman" w:hAnsi="Times New Roman" w:eastAsia="Times New Roman" w:cs="Times New Roman"/>
                <w:spacing w:val="-1"/>
                <w:sz w:val="24"/>
                <w:szCs w:val="24"/>
              </w:rPr>
              <w:t>)</w:t>
            </w:r>
            <w:r>
              <w:rPr>
                <w:spacing w:val="-1"/>
                <w:sz w:val="24"/>
                <w:szCs w:val="24"/>
              </w:rPr>
              <w:t>中</w:t>
            </w:r>
            <w:r>
              <w:rPr>
                <w:spacing w:val="-2"/>
                <w:sz w:val="24"/>
                <w:szCs w:val="24"/>
              </w:rPr>
              <w:t>《生活污染源产</w:t>
            </w:r>
            <w:r>
              <w:rPr>
                <w:sz w:val="24"/>
                <w:szCs w:val="24"/>
              </w:rPr>
              <w:t xml:space="preserve"> </w:t>
            </w:r>
            <w:r>
              <w:rPr>
                <w:spacing w:val="-3"/>
                <w:sz w:val="24"/>
                <w:szCs w:val="24"/>
              </w:rPr>
              <w:t>排污核算系数手册》的水污染物产生系数，由于该手册中未明确</w:t>
            </w:r>
            <w:r>
              <w:rPr>
                <w:spacing w:val="-56"/>
                <w:sz w:val="24"/>
                <w:szCs w:val="24"/>
              </w:rPr>
              <w:t xml:space="preserve"> </w:t>
            </w:r>
            <w:r>
              <w:rPr>
                <w:rFonts w:ascii="Times New Roman" w:hAnsi="Times New Roman" w:eastAsia="Times New Roman" w:cs="Times New Roman"/>
                <w:spacing w:val="-3"/>
                <w:sz w:val="24"/>
                <w:szCs w:val="24"/>
              </w:rPr>
              <w:t>BOD</w:t>
            </w:r>
            <w:r>
              <w:rPr>
                <w:rFonts w:ascii="Times New Roman" w:hAnsi="Times New Roman" w:eastAsia="Times New Roman" w:cs="Times New Roman"/>
                <w:spacing w:val="-3"/>
                <w:position w:val="-1"/>
                <w:sz w:val="15"/>
                <w:szCs w:val="15"/>
              </w:rPr>
              <w:t>5</w:t>
            </w:r>
            <w:r>
              <w:rPr>
                <w:rFonts w:ascii="Times New Roman" w:hAnsi="Times New Roman" w:eastAsia="Times New Roman" w:cs="Times New Roman"/>
                <w:spacing w:val="-10"/>
                <w:position w:val="-1"/>
                <w:sz w:val="15"/>
                <w:szCs w:val="15"/>
              </w:rPr>
              <w:t xml:space="preserve"> </w:t>
            </w:r>
            <w:r>
              <w:rPr>
                <w:spacing w:val="-3"/>
                <w:sz w:val="24"/>
                <w:szCs w:val="24"/>
              </w:rPr>
              <w:t>、</w:t>
            </w:r>
            <w:r>
              <w:rPr>
                <w:rFonts w:ascii="Times New Roman" w:hAnsi="Times New Roman" w:eastAsia="Times New Roman" w:cs="Times New Roman"/>
                <w:spacing w:val="-3"/>
                <w:sz w:val="24"/>
                <w:szCs w:val="24"/>
              </w:rPr>
              <w:t>SS</w:t>
            </w:r>
            <w:r>
              <w:rPr>
                <w:rFonts w:ascii="Times New Roman" w:hAnsi="Times New Roman" w:eastAsia="Times New Roman" w:cs="Times New Roman"/>
                <w:spacing w:val="28"/>
                <w:sz w:val="24"/>
                <w:szCs w:val="24"/>
              </w:rPr>
              <w:t xml:space="preserve"> </w:t>
            </w:r>
            <w:r>
              <w:rPr>
                <w:spacing w:val="-3"/>
                <w:sz w:val="24"/>
                <w:szCs w:val="24"/>
              </w:rPr>
              <w:t>的产生系</w:t>
            </w:r>
            <w:r>
              <w:rPr>
                <w:sz w:val="24"/>
                <w:szCs w:val="24"/>
              </w:rPr>
              <w:t xml:space="preserve"> </w:t>
            </w:r>
            <w:r>
              <w:rPr>
                <w:spacing w:val="-3"/>
                <w:sz w:val="24"/>
                <w:szCs w:val="24"/>
              </w:rPr>
              <w:t>数，因此生活污水中</w:t>
            </w:r>
            <w:r>
              <w:rPr>
                <w:spacing w:val="-54"/>
                <w:sz w:val="24"/>
                <w:szCs w:val="24"/>
              </w:rPr>
              <w:t xml:space="preserve"> </w:t>
            </w:r>
            <w:r>
              <w:rPr>
                <w:rFonts w:ascii="Times New Roman" w:hAnsi="Times New Roman" w:eastAsia="Times New Roman" w:cs="Times New Roman"/>
                <w:spacing w:val="-3"/>
                <w:sz w:val="24"/>
                <w:szCs w:val="24"/>
              </w:rPr>
              <w:t>BOD</w:t>
            </w:r>
            <w:r>
              <w:rPr>
                <w:rFonts w:ascii="Times New Roman" w:hAnsi="Times New Roman" w:eastAsia="Times New Roman" w:cs="Times New Roman"/>
                <w:spacing w:val="-3"/>
                <w:position w:val="-1"/>
                <w:sz w:val="15"/>
                <w:szCs w:val="15"/>
              </w:rPr>
              <w:t>5</w:t>
            </w:r>
            <w:r>
              <w:rPr>
                <w:rFonts w:ascii="Times New Roman" w:hAnsi="Times New Roman" w:eastAsia="Times New Roman" w:cs="Times New Roman"/>
                <w:spacing w:val="-12"/>
                <w:position w:val="-1"/>
                <w:sz w:val="15"/>
                <w:szCs w:val="15"/>
              </w:rPr>
              <w:t xml:space="preserve"> </w:t>
            </w:r>
            <w:r>
              <w:rPr>
                <w:spacing w:val="-3"/>
                <w:sz w:val="24"/>
                <w:szCs w:val="24"/>
              </w:rPr>
              <w:t>、</w:t>
            </w:r>
            <w:r>
              <w:rPr>
                <w:rFonts w:ascii="Times New Roman" w:hAnsi="Times New Roman" w:eastAsia="Times New Roman" w:cs="Times New Roman"/>
                <w:spacing w:val="-3"/>
                <w:sz w:val="24"/>
                <w:szCs w:val="24"/>
              </w:rPr>
              <w:t>SS</w:t>
            </w:r>
            <w:r>
              <w:rPr>
                <w:rFonts w:ascii="Times New Roman" w:hAnsi="Times New Roman" w:eastAsia="Times New Roman" w:cs="Times New Roman"/>
                <w:spacing w:val="28"/>
                <w:sz w:val="24"/>
                <w:szCs w:val="24"/>
              </w:rPr>
              <w:t xml:space="preserve"> </w:t>
            </w:r>
            <w:r>
              <w:rPr>
                <w:spacing w:val="-3"/>
                <w:sz w:val="24"/>
                <w:szCs w:val="24"/>
              </w:rPr>
              <w:t>的产生浓度参考《给排水设计手册》第五册《城镇排</w:t>
            </w:r>
            <w:r>
              <w:rPr>
                <w:sz w:val="24"/>
                <w:szCs w:val="24"/>
              </w:rPr>
              <w:t xml:space="preserve"> 水》表</w:t>
            </w:r>
            <w:r>
              <w:rPr>
                <w:spacing w:val="-56"/>
                <w:sz w:val="24"/>
                <w:szCs w:val="24"/>
              </w:rPr>
              <w:t xml:space="preserve"> </w:t>
            </w:r>
            <w:r>
              <w:rPr>
                <w:rFonts w:ascii="Times New Roman" w:hAnsi="Times New Roman" w:eastAsia="Times New Roman" w:cs="Times New Roman"/>
                <w:sz w:val="24"/>
                <w:szCs w:val="24"/>
              </w:rPr>
              <w:t xml:space="preserve">4-1 </w:t>
            </w:r>
            <w:r>
              <w:rPr>
                <w:sz w:val="24"/>
                <w:szCs w:val="24"/>
              </w:rPr>
              <w:t>典型生活污水水质示例的低浓度；因此，不</w:t>
            </w:r>
            <w:r>
              <w:rPr>
                <w:spacing w:val="-1"/>
                <w:sz w:val="24"/>
                <w:szCs w:val="24"/>
              </w:rPr>
              <w:t>住厂职工产生的生活污水中各</w:t>
            </w:r>
            <w:r>
              <w:rPr>
                <w:sz w:val="24"/>
                <w:szCs w:val="24"/>
              </w:rPr>
              <w:t xml:space="preserve"> </w:t>
            </w:r>
            <w:r>
              <w:rPr>
                <w:spacing w:val="-7"/>
                <w:sz w:val="24"/>
                <w:szCs w:val="24"/>
              </w:rPr>
              <w:t>主要污染物浓度按</w:t>
            </w:r>
            <w:r>
              <w:rPr>
                <w:spacing w:val="-46"/>
                <w:sz w:val="24"/>
                <w:szCs w:val="24"/>
              </w:rPr>
              <w:t xml:space="preserve"> </w:t>
            </w:r>
            <w:r>
              <w:rPr>
                <w:rFonts w:ascii="Times New Roman" w:hAnsi="Times New Roman" w:eastAsia="Times New Roman" w:cs="Times New Roman"/>
                <w:spacing w:val="-7"/>
                <w:sz w:val="24"/>
                <w:szCs w:val="24"/>
              </w:rPr>
              <w:t>CODcr</w:t>
            </w:r>
            <w:r>
              <w:rPr>
                <w:spacing w:val="-7"/>
                <w:sz w:val="24"/>
                <w:szCs w:val="24"/>
              </w:rPr>
              <w:t>：</w:t>
            </w:r>
            <w:r>
              <w:rPr>
                <w:rFonts w:ascii="Times New Roman" w:hAnsi="Times New Roman" w:eastAsia="Times New Roman" w:cs="Times New Roman"/>
                <w:spacing w:val="-7"/>
                <w:sz w:val="24"/>
                <w:szCs w:val="24"/>
              </w:rPr>
              <w:t>250mg/L</w:t>
            </w:r>
            <w:r>
              <w:rPr>
                <w:spacing w:val="-7"/>
                <w:sz w:val="24"/>
                <w:szCs w:val="24"/>
              </w:rPr>
              <w:t>，</w:t>
            </w:r>
            <w:r>
              <w:rPr>
                <w:rFonts w:ascii="Times New Roman" w:hAnsi="Times New Roman" w:eastAsia="Times New Roman" w:cs="Times New Roman"/>
                <w:spacing w:val="-7"/>
                <w:sz w:val="24"/>
                <w:szCs w:val="24"/>
              </w:rPr>
              <w:t>BOD</w:t>
            </w:r>
            <w:r>
              <w:rPr>
                <w:rFonts w:ascii="Times New Roman" w:hAnsi="Times New Roman" w:eastAsia="Times New Roman" w:cs="Times New Roman"/>
                <w:spacing w:val="-7"/>
                <w:position w:val="-1"/>
                <w:sz w:val="15"/>
                <w:szCs w:val="15"/>
              </w:rPr>
              <w:t>5</w:t>
            </w:r>
            <w:r>
              <w:rPr>
                <w:spacing w:val="-7"/>
                <w:sz w:val="24"/>
                <w:szCs w:val="24"/>
              </w:rPr>
              <w:t>：</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8"/>
                <w:sz w:val="24"/>
                <w:szCs w:val="24"/>
              </w:rPr>
              <w:t>10mg/L</w:t>
            </w:r>
            <w:r>
              <w:rPr>
                <w:spacing w:val="-8"/>
                <w:sz w:val="24"/>
                <w:szCs w:val="24"/>
              </w:rPr>
              <w:t>，</w:t>
            </w:r>
            <w:r>
              <w:rPr>
                <w:rFonts w:ascii="Times New Roman" w:hAnsi="Times New Roman" w:eastAsia="Times New Roman" w:cs="Times New Roman"/>
                <w:spacing w:val="-8"/>
                <w:sz w:val="24"/>
                <w:szCs w:val="24"/>
              </w:rPr>
              <w:t>SS</w:t>
            </w:r>
            <w:r>
              <w:rPr>
                <w:spacing w:val="-8"/>
                <w:sz w:val="24"/>
                <w:szCs w:val="24"/>
              </w:rPr>
              <w:t>：</w:t>
            </w:r>
            <w:r>
              <w:rPr>
                <w:rFonts w:ascii="Times New Roman" w:hAnsi="Times New Roman" w:eastAsia="Times New Roman" w:cs="Times New Roman"/>
                <w:spacing w:val="-8"/>
                <w:sz w:val="24"/>
                <w:szCs w:val="24"/>
              </w:rPr>
              <w:t>100mg/L</w:t>
            </w:r>
            <w:r>
              <w:rPr>
                <w:spacing w:val="-21"/>
                <w:sz w:val="24"/>
                <w:szCs w:val="24"/>
              </w:rPr>
              <w:t>，</w:t>
            </w:r>
            <w:r>
              <w:rPr>
                <w:rFonts w:ascii="Times New Roman" w:hAnsi="Times New Roman" w:eastAsia="Times New Roman" w:cs="Times New Roman"/>
                <w:spacing w:val="-21"/>
                <w:sz w:val="24"/>
                <w:szCs w:val="24"/>
              </w:rPr>
              <w:t>NH</w:t>
            </w:r>
            <w:r>
              <w:rPr>
                <w:rFonts w:ascii="Times New Roman" w:hAnsi="Times New Roman" w:eastAsia="Times New Roman" w:cs="Times New Roman"/>
                <w:spacing w:val="1"/>
                <w:sz w:val="15"/>
                <w:szCs w:val="15"/>
              </w:rPr>
              <w:t>3</w:t>
            </w:r>
            <w:r>
              <w:rPr>
                <w:rFonts w:ascii="Times New Roman" w:hAnsi="Times New Roman" w:eastAsia="Times New Roman" w:cs="Times New Roman"/>
                <w:spacing w:val="1"/>
                <w:sz w:val="24"/>
                <w:szCs w:val="24"/>
              </w:rPr>
              <w:t>-N</w:t>
            </w:r>
            <w:r>
              <w:rPr>
                <w:spacing w:val="-10"/>
                <w:sz w:val="24"/>
                <w:szCs w:val="24"/>
              </w:rPr>
              <w:t>：</w:t>
            </w:r>
            <w:r>
              <w:rPr>
                <w:rFonts w:ascii="Times New Roman" w:hAnsi="Times New Roman" w:eastAsia="Times New Roman" w:cs="Times New Roman"/>
                <w:spacing w:val="-10"/>
                <w:sz w:val="24"/>
                <w:szCs w:val="24"/>
              </w:rPr>
              <w:t>24mg/L</w:t>
            </w:r>
            <w:r>
              <w:rPr>
                <w:rFonts w:ascii="Times New Roman" w:hAnsi="Times New Roman" w:eastAsia="Times New Roman" w:cs="Times New Roman"/>
                <w:sz w:val="24"/>
                <w:szCs w:val="24"/>
              </w:rPr>
              <w:t xml:space="preserve"> </w:t>
            </w:r>
            <w:r>
              <w:rPr>
                <w:spacing w:val="-5"/>
                <w:sz w:val="24"/>
                <w:szCs w:val="24"/>
              </w:rPr>
              <w:t>计。</w:t>
            </w:r>
          </w:p>
          <w:p w14:paraId="3683FCE9">
            <w:pPr>
              <w:pStyle w:val="6"/>
              <w:spacing w:before="2" w:line="357" w:lineRule="auto"/>
              <w:ind w:left="109" w:right="102" w:firstLine="481"/>
              <w:jc w:val="both"/>
              <w:rPr>
                <w:sz w:val="24"/>
                <w:szCs w:val="24"/>
              </w:rPr>
            </w:pPr>
            <w:r>
              <w:rPr>
                <w:spacing w:val="1"/>
                <w:sz w:val="24"/>
                <w:szCs w:val="24"/>
              </w:rPr>
              <w:t>项目属于福建青口海峡环保有限公司</w:t>
            </w:r>
            <w:r>
              <w:rPr>
                <w:rFonts w:ascii="Times New Roman" w:hAnsi="Times New Roman" w:eastAsia="Times New Roman" w:cs="Times New Roman"/>
                <w:spacing w:val="1"/>
                <w:sz w:val="24"/>
                <w:szCs w:val="24"/>
              </w:rPr>
              <w:t>(</w:t>
            </w:r>
            <w:r>
              <w:rPr>
                <w:spacing w:val="1"/>
                <w:sz w:val="24"/>
                <w:szCs w:val="24"/>
              </w:rPr>
              <w:t>闽侯县青口汽车工业开</w:t>
            </w:r>
            <w:r>
              <w:rPr>
                <w:sz w:val="24"/>
                <w:szCs w:val="24"/>
              </w:rPr>
              <w:t>发区污水处理厂</w:t>
            </w:r>
            <w:r>
              <w:rPr>
                <w:rFonts w:ascii="Times New Roman" w:hAnsi="Times New Roman" w:eastAsia="Times New Roman" w:cs="Times New Roman"/>
                <w:sz w:val="24"/>
                <w:szCs w:val="24"/>
              </w:rPr>
              <w:t>)</w:t>
            </w:r>
            <w:r>
              <w:rPr>
                <w:sz w:val="24"/>
                <w:szCs w:val="24"/>
              </w:rPr>
              <w:t xml:space="preserve">服 </w:t>
            </w:r>
            <w:r>
              <w:rPr>
                <w:spacing w:val="-1"/>
                <w:sz w:val="24"/>
                <w:szCs w:val="24"/>
              </w:rPr>
              <w:t>务范围，本项目运营期外排的废水为生活污水，生活</w:t>
            </w:r>
            <w:r>
              <w:rPr>
                <w:spacing w:val="-2"/>
                <w:sz w:val="24"/>
                <w:szCs w:val="24"/>
              </w:rPr>
              <w:t>污水经预处理后通过厂区总排放</w:t>
            </w:r>
            <w:r>
              <w:rPr>
                <w:sz w:val="24"/>
                <w:szCs w:val="24"/>
              </w:rPr>
              <w:t xml:space="preserve"> 口排入市政污水管网，预测项目生活污水各污染物</w:t>
            </w:r>
            <w:r>
              <w:rPr>
                <w:spacing w:val="-1"/>
                <w:sz w:val="24"/>
                <w:szCs w:val="24"/>
              </w:rPr>
              <w:t>产生及排放源强情况见表</w:t>
            </w:r>
            <w:r>
              <w:rPr>
                <w:spacing w:val="-57"/>
                <w:sz w:val="24"/>
                <w:szCs w:val="24"/>
              </w:rPr>
              <w:t xml:space="preserve"> </w:t>
            </w:r>
            <w:r>
              <w:rPr>
                <w:rFonts w:ascii="Times New Roman" w:hAnsi="Times New Roman" w:eastAsia="Times New Roman" w:cs="Times New Roman"/>
                <w:spacing w:val="-1"/>
                <w:sz w:val="24"/>
                <w:szCs w:val="24"/>
              </w:rPr>
              <w:t>4.2-1</w:t>
            </w:r>
            <w:r>
              <w:rPr>
                <w:spacing w:val="-1"/>
                <w:sz w:val="24"/>
                <w:szCs w:val="24"/>
              </w:rPr>
              <w:t>。</w:t>
            </w:r>
          </w:p>
          <w:p w14:paraId="7A27EAFE">
            <w:pPr>
              <w:spacing w:before="127" w:line="211" w:lineRule="auto"/>
              <w:ind w:left="2091"/>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9"/>
                <w:sz w:val="24"/>
                <w:szCs w:val="24"/>
              </w:rPr>
              <w:t xml:space="preserve"> </w:t>
            </w:r>
            <w:r>
              <w:rPr>
                <w:rFonts w:ascii="Times New Roman" w:hAnsi="Times New Roman" w:eastAsia="Times New Roman" w:cs="Times New Roman"/>
                <w:spacing w:val="-1"/>
                <w:sz w:val="24"/>
                <w:szCs w:val="24"/>
              </w:rPr>
              <w:t xml:space="preserve">4.2-1    </w:t>
            </w:r>
            <w:r>
              <w:rPr>
                <w:rFonts w:ascii="黑体" w:hAnsi="黑体" w:eastAsia="黑体" w:cs="黑体"/>
                <w:spacing w:val="-1"/>
                <w:sz w:val="24"/>
                <w:szCs w:val="24"/>
              </w:rPr>
              <w:t>废水水质及各污染物排放源强情况表</w:t>
            </w:r>
          </w:p>
        </w:tc>
      </w:tr>
      <w:tr w14:paraId="0E1EE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99" w:type="dxa"/>
            <w:vMerge w:val="continue"/>
            <w:tcBorders>
              <w:top w:val="nil"/>
              <w:left w:val="single" w:color="000000" w:sz="6" w:space="0"/>
              <w:bottom w:val="nil"/>
            </w:tcBorders>
            <w:vAlign w:val="top"/>
          </w:tcPr>
          <w:p w14:paraId="2915882E">
            <w:pPr>
              <w:rPr>
                <w:rFonts w:ascii="Arial"/>
                <w:sz w:val="21"/>
              </w:rPr>
            </w:pPr>
          </w:p>
        </w:tc>
        <w:tc>
          <w:tcPr>
            <w:tcW w:w="1588" w:type="dxa"/>
            <w:gridSpan w:val="5"/>
            <w:tcBorders>
              <w:top w:val="single" w:color="000000" w:sz="10" w:space="0"/>
            </w:tcBorders>
            <w:vAlign w:val="top"/>
          </w:tcPr>
          <w:p w14:paraId="1C1C4497">
            <w:pPr>
              <w:pStyle w:val="6"/>
              <w:spacing w:before="29" w:line="209" w:lineRule="auto"/>
              <w:ind w:left="504"/>
            </w:pPr>
            <w:r>
              <w:rPr>
                <w:spacing w:val="16"/>
              </w:rPr>
              <w:t>废水量</w:t>
            </w:r>
          </w:p>
        </w:tc>
        <w:tc>
          <w:tcPr>
            <w:tcW w:w="2235" w:type="dxa"/>
            <w:gridSpan w:val="4"/>
            <w:tcBorders>
              <w:top w:val="single" w:color="000000" w:sz="10" w:space="0"/>
            </w:tcBorders>
            <w:vAlign w:val="top"/>
          </w:tcPr>
          <w:p w14:paraId="6565A1CA">
            <w:pPr>
              <w:pStyle w:val="6"/>
              <w:spacing w:before="29" w:line="209" w:lineRule="auto"/>
              <w:ind w:left="900"/>
            </w:pPr>
            <w:r>
              <w:rPr>
                <w:spacing w:val="6"/>
              </w:rPr>
              <w:t>项目</w:t>
            </w:r>
          </w:p>
        </w:tc>
        <w:tc>
          <w:tcPr>
            <w:tcW w:w="1276" w:type="dxa"/>
            <w:gridSpan w:val="3"/>
            <w:tcBorders>
              <w:top w:val="single" w:color="000000" w:sz="10" w:space="0"/>
            </w:tcBorders>
            <w:vAlign w:val="top"/>
          </w:tcPr>
          <w:p w14:paraId="1967E03F">
            <w:pPr>
              <w:spacing w:before="77" w:line="186" w:lineRule="auto"/>
              <w:ind w:left="329"/>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CODcr</w:t>
            </w:r>
          </w:p>
        </w:tc>
        <w:tc>
          <w:tcPr>
            <w:tcW w:w="1279" w:type="dxa"/>
            <w:gridSpan w:val="4"/>
            <w:tcBorders>
              <w:top w:val="single" w:color="000000" w:sz="10" w:space="0"/>
            </w:tcBorders>
            <w:vAlign w:val="top"/>
          </w:tcPr>
          <w:p w14:paraId="6AC39EC9">
            <w:pPr>
              <w:spacing w:before="74" w:line="184" w:lineRule="auto"/>
              <w:ind w:left="371"/>
              <w:rPr>
                <w:rFonts w:ascii="Times New Roman" w:hAnsi="Times New Roman" w:eastAsia="Times New Roman" w:cs="Times New Roman"/>
                <w:sz w:val="13"/>
                <w:szCs w:val="13"/>
              </w:rPr>
            </w:pPr>
            <w:r>
              <w:rPr>
                <w:rFonts w:ascii="Times New Roman" w:hAnsi="Times New Roman" w:eastAsia="Times New Roman" w:cs="Times New Roman"/>
                <w:spacing w:val="8"/>
                <w:sz w:val="20"/>
                <w:szCs w:val="20"/>
              </w:rPr>
              <w:t>BOD</w:t>
            </w:r>
            <w:r>
              <w:rPr>
                <w:rFonts w:ascii="Times New Roman" w:hAnsi="Times New Roman" w:eastAsia="Times New Roman" w:cs="Times New Roman"/>
                <w:spacing w:val="8"/>
                <w:position w:val="-2"/>
                <w:sz w:val="13"/>
                <w:szCs w:val="13"/>
              </w:rPr>
              <w:t>5</w:t>
            </w:r>
          </w:p>
        </w:tc>
        <w:tc>
          <w:tcPr>
            <w:tcW w:w="1278" w:type="dxa"/>
            <w:gridSpan w:val="4"/>
            <w:tcBorders>
              <w:top w:val="single" w:color="000000" w:sz="10" w:space="0"/>
            </w:tcBorders>
            <w:vAlign w:val="top"/>
          </w:tcPr>
          <w:p w14:paraId="65082426">
            <w:pPr>
              <w:spacing w:before="77" w:line="186" w:lineRule="auto"/>
              <w:ind w:left="53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397" w:type="dxa"/>
            <w:gridSpan w:val="2"/>
            <w:tcBorders>
              <w:top w:val="single" w:color="000000" w:sz="10" w:space="0"/>
              <w:right w:val="single" w:color="000000" w:sz="6" w:space="0"/>
            </w:tcBorders>
            <w:vAlign w:val="top"/>
          </w:tcPr>
          <w:p w14:paraId="443B5E33">
            <w:pPr>
              <w:spacing w:before="85" w:line="178" w:lineRule="auto"/>
              <w:ind w:left="326"/>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pacing w:val="14"/>
                <w:sz w:val="13"/>
                <w:szCs w:val="13"/>
              </w:rPr>
              <w:t>3</w:t>
            </w:r>
            <w:r>
              <w:rPr>
                <w:rFonts w:ascii="Times New Roman" w:hAnsi="Times New Roman" w:eastAsia="Times New Roman" w:cs="Times New Roman"/>
                <w:spacing w:val="14"/>
                <w:sz w:val="20"/>
                <w:szCs w:val="20"/>
              </w:rPr>
              <w:t>-N</w:t>
            </w:r>
          </w:p>
        </w:tc>
      </w:tr>
      <w:tr w14:paraId="4A5EC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399" w:type="dxa"/>
            <w:vMerge w:val="continue"/>
            <w:tcBorders>
              <w:top w:val="nil"/>
              <w:left w:val="single" w:color="000000" w:sz="6" w:space="0"/>
              <w:bottom w:val="nil"/>
            </w:tcBorders>
            <w:vAlign w:val="top"/>
          </w:tcPr>
          <w:p w14:paraId="5B3E0F11">
            <w:pPr>
              <w:rPr>
                <w:rFonts w:ascii="Arial"/>
                <w:sz w:val="21"/>
              </w:rPr>
            </w:pPr>
          </w:p>
        </w:tc>
        <w:tc>
          <w:tcPr>
            <w:tcW w:w="1588" w:type="dxa"/>
            <w:gridSpan w:val="5"/>
            <w:vMerge w:val="restart"/>
            <w:tcBorders>
              <w:bottom w:val="nil"/>
            </w:tcBorders>
            <w:vAlign w:val="top"/>
          </w:tcPr>
          <w:p w14:paraId="7572078B">
            <w:pPr>
              <w:pStyle w:val="6"/>
              <w:spacing w:before="180" w:line="228" w:lineRule="auto"/>
              <w:ind w:left="430"/>
            </w:pPr>
            <w:r>
              <w:rPr>
                <w:spacing w:val="3"/>
              </w:rPr>
              <w:t>生活污水</w:t>
            </w:r>
          </w:p>
          <w:p w14:paraId="0740BBD8">
            <w:pPr>
              <w:spacing w:before="42" w:line="189" w:lineRule="auto"/>
              <w:ind w:left="44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(892.5t/a)</w:t>
            </w:r>
          </w:p>
        </w:tc>
        <w:tc>
          <w:tcPr>
            <w:tcW w:w="2235" w:type="dxa"/>
            <w:gridSpan w:val="4"/>
            <w:vAlign w:val="top"/>
          </w:tcPr>
          <w:p w14:paraId="37828C92">
            <w:pPr>
              <w:pStyle w:val="6"/>
              <w:spacing w:before="27" w:line="202" w:lineRule="auto"/>
              <w:ind w:left="102"/>
              <w:rPr>
                <w:rFonts w:ascii="Times New Roman" w:hAnsi="Times New Roman" w:eastAsia="Times New Roman" w:cs="Times New Roman"/>
              </w:rPr>
            </w:pPr>
            <w:r>
              <w:rPr>
                <w:spacing w:val="4"/>
              </w:rPr>
              <w:t>污染物产生浓度</w:t>
            </w:r>
            <w:r>
              <w:rPr>
                <w:rFonts w:ascii="Times New Roman" w:hAnsi="Times New Roman" w:eastAsia="Times New Roman" w:cs="Times New Roman"/>
                <w:spacing w:val="4"/>
              </w:rPr>
              <w:t>(</w:t>
            </w:r>
            <w:r>
              <w:rPr>
                <w:rFonts w:ascii="Times New Roman" w:hAnsi="Times New Roman" w:eastAsia="Times New Roman" w:cs="Times New Roman"/>
              </w:rPr>
              <w:t>mg</w:t>
            </w:r>
            <w:r>
              <w:rPr>
                <w:rFonts w:ascii="Times New Roman" w:hAnsi="Times New Roman" w:eastAsia="Times New Roman" w:cs="Times New Roman"/>
                <w:spacing w:val="4"/>
              </w:rPr>
              <w:t>/L)</w:t>
            </w:r>
          </w:p>
        </w:tc>
        <w:tc>
          <w:tcPr>
            <w:tcW w:w="1276" w:type="dxa"/>
            <w:gridSpan w:val="3"/>
            <w:vAlign w:val="top"/>
          </w:tcPr>
          <w:p w14:paraId="6C987E4D">
            <w:pPr>
              <w:spacing w:before="65" w:line="188" w:lineRule="auto"/>
              <w:ind w:left="47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1279" w:type="dxa"/>
            <w:gridSpan w:val="4"/>
            <w:vAlign w:val="top"/>
          </w:tcPr>
          <w:p w14:paraId="0152BFD6">
            <w:pPr>
              <w:spacing w:before="65" w:line="188" w:lineRule="auto"/>
              <w:ind w:left="503"/>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110</w:t>
            </w:r>
          </w:p>
        </w:tc>
        <w:tc>
          <w:tcPr>
            <w:tcW w:w="1278" w:type="dxa"/>
            <w:gridSpan w:val="4"/>
            <w:vAlign w:val="top"/>
          </w:tcPr>
          <w:p w14:paraId="1C0869E1">
            <w:pPr>
              <w:spacing w:before="65" w:line="188"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1397" w:type="dxa"/>
            <w:gridSpan w:val="2"/>
            <w:tcBorders>
              <w:right w:val="single" w:color="000000" w:sz="6" w:space="0"/>
            </w:tcBorders>
            <w:vAlign w:val="top"/>
          </w:tcPr>
          <w:p w14:paraId="193714B7">
            <w:pPr>
              <w:spacing w:before="65" w:line="188" w:lineRule="auto"/>
              <w:ind w:left="5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r>
      <w:tr w14:paraId="515EE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99" w:type="dxa"/>
            <w:vMerge w:val="continue"/>
            <w:tcBorders>
              <w:top w:val="nil"/>
              <w:left w:val="single" w:color="000000" w:sz="6" w:space="0"/>
              <w:bottom w:val="nil"/>
            </w:tcBorders>
            <w:vAlign w:val="top"/>
          </w:tcPr>
          <w:p w14:paraId="3AC52B4B">
            <w:pPr>
              <w:rPr>
                <w:rFonts w:ascii="Arial"/>
                <w:sz w:val="21"/>
              </w:rPr>
            </w:pPr>
          </w:p>
        </w:tc>
        <w:tc>
          <w:tcPr>
            <w:tcW w:w="1588" w:type="dxa"/>
            <w:gridSpan w:val="5"/>
            <w:vMerge w:val="continue"/>
            <w:tcBorders>
              <w:top w:val="nil"/>
            </w:tcBorders>
            <w:vAlign w:val="top"/>
          </w:tcPr>
          <w:p w14:paraId="15A916B7">
            <w:pPr>
              <w:rPr>
                <w:rFonts w:ascii="Arial"/>
                <w:sz w:val="21"/>
              </w:rPr>
            </w:pPr>
          </w:p>
        </w:tc>
        <w:tc>
          <w:tcPr>
            <w:tcW w:w="2235" w:type="dxa"/>
            <w:gridSpan w:val="4"/>
            <w:vAlign w:val="top"/>
          </w:tcPr>
          <w:p w14:paraId="788401C4">
            <w:pPr>
              <w:pStyle w:val="6"/>
              <w:spacing w:before="99" w:line="221" w:lineRule="auto"/>
              <w:ind w:left="325"/>
              <w:rPr>
                <w:rFonts w:ascii="Times New Roman" w:hAnsi="Times New Roman" w:eastAsia="Times New Roman" w:cs="Times New Roman"/>
              </w:rPr>
            </w:pPr>
            <w:r>
              <w:rPr>
                <w:spacing w:val="3"/>
              </w:rPr>
              <w:t>污染物产生量</w:t>
            </w:r>
            <w:r>
              <w:rPr>
                <w:rFonts w:ascii="Times New Roman" w:hAnsi="Times New Roman" w:eastAsia="Times New Roman" w:cs="Times New Roman"/>
                <w:spacing w:val="3"/>
              </w:rPr>
              <w:t>(t/a)</w:t>
            </w:r>
          </w:p>
        </w:tc>
        <w:tc>
          <w:tcPr>
            <w:tcW w:w="1276" w:type="dxa"/>
            <w:gridSpan w:val="3"/>
            <w:vAlign w:val="top"/>
          </w:tcPr>
          <w:p w14:paraId="511DF45B">
            <w:pPr>
              <w:spacing w:before="73" w:line="195"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0.26</w:t>
            </w:r>
          </w:p>
        </w:tc>
        <w:tc>
          <w:tcPr>
            <w:tcW w:w="1279" w:type="dxa"/>
            <w:gridSpan w:val="4"/>
            <w:vAlign w:val="top"/>
          </w:tcPr>
          <w:p w14:paraId="0473C9F5">
            <w:pPr>
              <w:spacing w:before="73" w:line="195" w:lineRule="auto"/>
              <w:ind w:left="45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p>
        </w:tc>
        <w:tc>
          <w:tcPr>
            <w:tcW w:w="1278" w:type="dxa"/>
            <w:gridSpan w:val="4"/>
            <w:vAlign w:val="top"/>
          </w:tcPr>
          <w:p w14:paraId="15018B70">
            <w:pPr>
              <w:spacing w:before="73" w:line="195" w:lineRule="auto"/>
              <w:ind w:left="462"/>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11</w:t>
            </w:r>
          </w:p>
        </w:tc>
        <w:tc>
          <w:tcPr>
            <w:tcW w:w="1397" w:type="dxa"/>
            <w:gridSpan w:val="2"/>
            <w:tcBorders>
              <w:right w:val="single" w:color="000000" w:sz="6" w:space="0"/>
            </w:tcBorders>
            <w:vAlign w:val="top"/>
          </w:tcPr>
          <w:p w14:paraId="6119CFE0">
            <w:pPr>
              <w:spacing w:before="73"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0.03</w:t>
            </w:r>
          </w:p>
        </w:tc>
      </w:tr>
      <w:tr w14:paraId="10E63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399" w:type="dxa"/>
            <w:vMerge w:val="continue"/>
            <w:tcBorders>
              <w:top w:val="nil"/>
              <w:left w:val="single" w:color="000000" w:sz="6" w:space="0"/>
              <w:bottom w:val="nil"/>
            </w:tcBorders>
            <w:vAlign w:val="top"/>
          </w:tcPr>
          <w:p w14:paraId="53C3A2AD">
            <w:pPr>
              <w:rPr>
                <w:rFonts w:ascii="Arial"/>
                <w:sz w:val="21"/>
              </w:rPr>
            </w:pPr>
          </w:p>
        </w:tc>
        <w:tc>
          <w:tcPr>
            <w:tcW w:w="1588" w:type="dxa"/>
            <w:gridSpan w:val="5"/>
            <w:vAlign w:val="top"/>
          </w:tcPr>
          <w:p w14:paraId="462AFE9D">
            <w:pPr>
              <w:pStyle w:val="6"/>
              <w:spacing w:before="223" w:line="228" w:lineRule="auto"/>
              <w:ind w:left="454"/>
            </w:pPr>
            <w:r>
              <w:rPr>
                <w:spacing w:val="-4"/>
              </w:rPr>
              <w:t>处理措施</w:t>
            </w:r>
          </w:p>
        </w:tc>
        <w:tc>
          <w:tcPr>
            <w:tcW w:w="7465" w:type="dxa"/>
            <w:gridSpan w:val="17"/>
            <w:tcBorders>
              <w:right w:val="single" w:color="000000" w:sz="6" w:space="0"/>
            </w:tcBorders>
            <w:vAlign w:val="top"/>
          </w:tcPr>
          <w:p w14:paraId="0A5D0C3B">
            <w:pPr>
              <w:pStyle w:val="6"/>
              <w:spacing w:before="30" w:line="227" w:lineRule="auto"/>
              <w:ind w:left="101"/>
            </w:pPr>
            <w:r>
              <w:rPr>
                <w:spacing w:val="4"/>
              </w:rPr>
              <w:t>项目生活污水经出租方化粪池处理后通过市政管网纳入福建青</w:t>
            </w:r>
            <w:r>
              <w:rPr>
                <w:spacing w:val="3"/>
              </w:rPr>
              <w:t>口海峡环保有限公</w:t>
            </w:r>
          </w:p>
          <w:p w14:paraId="1097FE12">
            <w:pPr>
              <w:pStyle w:val="6"/>
              <w:spacing w:before="8" w:line="200" w:lineRule="auto"/>
              <w:ind w:left="1301"/>
            </w:pPr>
            <w:r>
              <w:rPr>
                <w:spacing w:val="3"/>
              </w:rPr>
              <w:t>司</w:t>
            </w:r>
            <w:r>
              <w:rPr>
                <w:rFonts w:ascii="Times New Roman" w:hAnsi="Times New Roman" w:eastAsia="Times New Roman" w:cs="Times New Roman"/>
                <w:spacing w:val="3"/>
              </w:rPr>
              <w:t>(</w:t>
            </w:r>
            <w:r>
              <w:rPr>
                <w:spacing w:val="3"/>
              </w:rPr>
              <w:t>闽侯县青口汽车工业开发区污水处理厂）集中</w:t>
            </w:r>
            <w:r>
              <w:rPr>
                <w:spacing w:val="2"/>
              </w:rPr>
              <w:t>处理</w:t>
            </w:r>
          </w:p>
        </w:tc>
      </w:tr>
      <w:tr w14:paraId="3D374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399" w:type="dxa"/>
            <w:vMerge w:val="continue"/>
            <w:tcBorders>
              <w:top w:val="nil"/>
              <w:left w:val="single" w:color="000000" w:sz="6" w:space="0"/>
              <w:bottom w:val="nil"/>
            </w:tcBorders>
            <w:vAlign w:val="top"/>
          </w:tcPr>
          <w:p w14:paraId="6C2E6DA4">
            <w:pPr>
              <w:rPr>
                <w:rFonts w:ascii="Arial"/>
                <w:sz w:val="21"/>
              </w:rPr>
            </w:pPr>
          </w:p>
        </w:tc>
        <w:tc>
          <w:tcPr>
            <w:tcW w:w="3823" w:type="dxa"/>
            <w:gridSpan w:val="9"/>
            <w:vAlign w:val="top"/>
          </w:tcPr>
          <w:p w14:paraId="2CA85398">
            <w:pPr>
              <w:pStyle w:val="6"/>
              <w:spacing w:before="30" w:line="201" w:lineRule="auto"/>
              <w:ind w:left="1410"/>
              <w:rPr>
                <w:rFonts w:ascii="Times New Roman" w:hAnsi="Times New Roman" w:eastAsia="Times New Roman" w:cs="Times New Roman"/>
              </w:rPr>
            </w:pPr>
            <w:r>
              <w:rPr>
                <w:spacing w:val="3"/>
              </w:rPr>
              <w:t>去除效率</w:t>
            </w:r>
            <w:r>
              <w:rPr>
                <w:rFonts w:ascii="Times New Roman" w:hAnsi="Times New Roman" w:eastAsia="Times New Roman" w:cs="Times New Roman"/>
                <w:spacing w:val="3"/>
              </w:rPr>
              <w:t>(%)</w:t>
            </w:r>
          </w:p>
        </w:tc>
        <w:tc>
          <w:tcPr>
            <w:tcW w:w="1276" w:type="dxa"/>
            <w:gridSpan w:val="3"/>
            <w:vAlign w:val="top"/>
          </w:tcPr>
          <w:p w14:paraId="4EAF11A7">
            <w:pPr>
              <w:spacing w:before="68" w:line="187" w:lineRule="auto"/>
              <w:ind w:left="53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40</w:t>
            </w:r>
          </w:p>
        </w:tc>
        <w:tc>
          <w:tcPr>
            <w:tcW w:w="1279" w:type="dxa"/>
            <w:gridSpan w:val="4"/>
            <w:vAlign w:val="top"/>
          </w:tcPr>
          <w:p w14:paraId="4E585F68">
            <w:pPr>
              <w:spacing w:before="68" w:line="187" w:lineRule="auto"/>
              <w:ind w:left="53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22</w:t>
            </w:r>
          </w:p>
        </w:tc>
        <w:tc>
          <w:tcPr>
            <w:tcW w:w="1278" w:type="dxa"/>
            <w:gridSpan w:val="4"/>
            <w:vAlign w:val="top"/>
          </w:tcPr>
          <w:p w14:paraId="646BA491">
            <w:pPr>
              <w:spacing w:before="68" w:line="187" w:lineRule="auto"/>
              <w:ind w:left="54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60</w:t>
            </w:r>
          </w:p>
        </w:tc>
        <w:tc>
          <w:tcPr>
            <w:tcW w:w="1397" w:type="dxa"/>
            <w:gridSpan w:val="2"/>
            <w:tcBorders>
              <w:right w:val="single" w:color="000000" w:sz="6" w:space="0"/>
            </w:tcBorders>
            <w:vAlign w:val="top"/>
          </w:tcPr>
          <w:p w14:paraId="14B8440F">
            <w:pPr>
              <w:spacing w:before="68" w:line="187" w:lineRule="auto"/>
              <w:ind w:left="56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10</w:t>
            </w:r>
          </w:p>
        </w:tc>
      </w:tr>
      <w:tr w14:paraId="5ED23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99" w:type="dxa"/>
            <w:vMerge w:val="continue"/>
            <w:tcBorders>
              <w:top w:val="nil"/>
              <w:left w:val="single" w:color="000000" w:sz="6" w:space="0"/>
              <w:bottom w:val="nil"/>
            </w:tcBorders>
            <w:vAlign w:val="top"/>
          </w:tcPr>
          <w:p w14:paraId="26B4EE56">
            <w:pPr>
              <w:rPr>
                <w:rFonts w:ascii="Arial"/>
                <w:sz w:val="21"/>
              </w:rPr>
            </w:pPr>
          </w:p>
        </w:tc>
        <w:tc>
          <w:tcPr>
            <w:tcW w:w="3823" w:type="dxa"/>
            <w:gridSpan w:val="9"/>
            <w:vAlign w:val="top"/>
          </w:tcPr>
          <w:p w14:paraId="0593798F">
            <w:pPr>
              <w:pStyle w:val="6"/>
              <w:spacing w:before="28" w:line="202" w:lineRule="auto"/>
              <w:ind w:left="1061"/>
              <w:rPr>
                <w:rFonts w:ascii="Times New Roman" w:hAnsi="Times New Roman" w:eastAsia="Times New Roman" w:cs="Times New Roman"/>
              </w:rPr>
            </w:pPr>
            <w:r>
              <w:rPr>
                <w:spacing w:val="4"/>
              </w:rPr>
              <w:t>预测排放浓度</w:t>
            </w:r>
            <w:r>
              <w:rPr>
                <w:rFonts w:ascii="Times New Roman" w:hAnsi="Times New Roman" w:eastAsia="Times New Roman" w:cs="Times New Roman"/>
                <w:spacing w:val="4"/>
              </w:rPr>
              <w:t>(</w:t>
            </w:r>
            <w:r>
              <w:rPr>
                <w:rFonts w:ascii="Times New Roman" w:hAnsi="Times New Roman" w:eastAsia="Times New Roman" w:cs="Times New Roman"/>
              </w:rPr>
              <w:t>mg</w:t>
            </w:r>
            <w:r>
              <w:rPr>
                <w:rFonts w:ascii="Times New Roman" w:hAnsi="Times New Roman" w:eastAsia="Times New Roman" w:cs="Times New Roman"/>
                <w:spacing w:val="4"/>
              </w:rPr>
              <w:t>/L)</w:t>
            </w:r>
          </w:p>
        </w:tc>
        <w:tc>
          <w:tcPr>
            <w:tcW w:w="1276" w:type="dxa"/>
            <w:gridSpan w:val="3"/>
            <w:vAlign w:val="top"/>
          </w:tcPr>
          <w:p w14:paraId="65DC501E">
            <w:pPr>
              <w:spacing w:before="69" w:line="185" w:lineRule="auto"/>
              <w:ind w:left="50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1279" w:type="dxa"/>
            <w:gridSpan w:val="4"/>
            <w:vAlign w:val="top"/>
          </w:tcPr>
          <w:p w14:paraId="74A885DC">
            <w:pPr>
              <w:spacing w:before="69" w:line="185" w:lineRule="auto"/>
              <w:ind w:left="46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85.8</w:t>
            </w:r>
          </w:p>
        </w:tc>
        <w:tc>
          <w:tcPr>
            <w:tcW w:w="1278" w:type="dxa"/>
            <w:gridSpan w:val="4"/>
            <w:vAlign w:val="top"/>
          </w:tcPr>
          <w:p w14:paraId="6ADF9CFF">
            <w:pPr>
              <w:spacing w:before="69" w:line="185" w:lineRule="auto"/>
              <w:ind w:left="53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1397" w:type="dxa"/>
            <w:gridSpan w:val="2"/>
            <w:tcBorders>
              <w:right w:val="single" w:color="000000" w:sz="6" w:space="0"/>
            </w:tcBorders>
            <w:vAlign w:val="top"/>
          </w:tcPr>
          <w:p w14:paraId="360C0781">
            <w:pPr>
              <w:spacing w:before="69" w:line="185" w:lineRule="auto"/>
              <w:ind w:left="45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21.6</w:t>
            </w:r>
          </w:p>
        </w:tc>
      </w:tr>
      <w:tr w14:paraId="23323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399" w:type="dxa"/>
            <w:vMerge w:val="continue"/>
            <w:tcBorders>
              <w:top w:val="nil"/>
              <w:left w:val="single" w:color="000000" w:sz="6" w:space="0"/>
              <w:bottom w:val="nil"/>
            </w:tcBorders>
            <w:vAlign w:val="top"/>
          </w:tcPr>
          <w:p w14:paraId="1016D2EB">
            <w:pPr>
              <w:rPr>
                <w:rFonts w:ascii="Arial"/>
                <w:sz w:val="21"/>
              </w:rPr>
            </w:pPr>
          </w:p>
        </w:tc>
        <w:tc>
          <w:tcPr>
            <w:tcW w:w="3823" w:type="dxa"/>
            <w:gridSpan w:val="9"/>
            <w:vAlign w:val="top"/>
          </w:tcPr>
          <w:p w14:paraId="2D5BC733">
            <w:pPr>
              <w:pStyle w:val="6"/>
              <w:spacing w:before="30" w:line="201" w:lineRule="auto"/>
              <w:ind w:left="1286"/>
              <w:rPr>
                <w:rFonts w:ascii="Times New Roman" w:hAnsi="Times New Roman" w:eastAsia="Times New Roman" w:cs="Times New Roman"/>
              </w:rPr>
            </w:pPr>
            <w:r>
              <w:rPr>
                <w:spacing w:val="2"/>
              </w:rPr>
              <w:t>预测排放量</w:t>
            </w:r>
            <w:r>
              <w:rPr>
                <w:rFonts w:ascii="Times New Roman" w:hAnsi="Times New Roman" w:eastAsia="Times New Roman" w:cs="Times New Roman"/>
                <w:spacing w:val="2"/>
              </w:rPr>
              <w:t>(t/a)</w:t>
            </w:r>
          </w:p>
        </w:tc>
        <w:tc>
          <w:tcPr>
            <w:tcW w:w="1276" w:type="dxa"/>
            <w:gridSpan w:val="3"/>
            <w:vAlign w:val="top"/>
          </w:tcPr>
          <w:p w14:paraId="27BEDE1A">
            <w:pPr>
              <w:spacing w:before="68" w:line="187"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0.16</w:t>
            </w:r>
          </w:p>
        </w:tc>
        <w:tc>
          <w:tcPr>
            <w:tcW w:w="1279" w:type="dxa"/>
            <w:gridSpan w:val="4"/>
            <w:vAlign w:val="top"/>
          </w:tcPr>
          <w:p w14:paraId="31143F7B">
            <w:pPr>
              <w:spacing w:before="68" w:line="187" w:lineRule="auto"/>
              <w:ind w:left="45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0.09</w:t>
            </w:r>
          </w:p>
        </w:tc>
        <w:tc>
          <w:tcPr>
            <w:tcW w:w="1278" w:type="dxa"/>
            <w:gridSpan w:val="4"/>
            <w:vAlign w:val="top"/>
          </w:tcPr>
          <w:p w14:paraId="2BF621CD">
            <w:pPr>
              <w:spacing w:before="68" w:line="187" w:lineRule="auto"/>
              <w:ind w:left="45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w:t>
            </w:r>
          </w:p>
        </w:tc>
        <w:tc>
          <w:tcPr>
            <w:tcW w:w="1397" w:type="dxa"/>
            <w:gridSpan w:val="2"/>
            <w:tcBorders>
              <w:right w:val="single" w:color="000000" w:sz="6" w:space="0"/>
            </w:tcBorders>
            <w:vAlign w:val="top"/>
          </w:tcPr>
          <w:p w14:paraId="7253F73A">
            <w:pPr>
              <w:spacing w:before="68" w:line="187"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r>
      <w:tr w14:paraId="32DD7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399" w:type="dxa"/>
            <w:vMerge w:val="continue"/>
            <w:tcBorders>
              <w:top w:val="nil"/>
              <w:left w:val="single" w:color="000000" w:sz="6" w:space="0"/>
              <w:bottom w:val="nil"/>
            </w:tcBorders>
            <w:vAlign w:val="top"/>
          </w:tcPr>
          <w:p w14:paraId="18D6107F">
            <w:pPr>
              <w:rPr>
                <w:rFonts w:ascii="Arial"/>
                <w:sz w:val="21"/>
              </w:rPr>
            </w:pPr>
          </w:p>
        </w:tc>
        <w:tc>
          <w:tcPr>
            <w:tcW w:w="3823" w:type="dxa"/>
            <w:gridSpan w:val="9"/>
            <w:vAlign w:val="top"/>
          </w:tcPr>
          <w:p w14:paraId="5DA2D78B">
            <w:pPr>
              <w:pStyle w:val="6"/>
              <w:spacing w:before="31" w:line="200" w:lineRule="auto"/>
              <w:ind w:left="1495"/>
              <w:rPr>
                <w:rFonts w:ascii="Times New Roman" w:hAnsi="Times New Roman" w:eastAsia="Times New Roman" w:cs="Times New Roman"/>
              </w:rPr>
            </w:pPr>
            <w:r>
              <w:rPr>
                <w:spacing w:val="1"/>
              </w:rPr>
              <w:t>消减量</w:t>
            </w:r>
            <w:r>
              <w:rPr>
                <w:rFonts w:ascii="Times New Roman" w:hAnsi="Times New Roman" w:eastAsia="Times New Roman" w:cs="Times New Roman"/>
                <w:spacing w:val="1"/>
              </w:rPr>
              <w:t>(t/a)</w:t>
            </w:r>
          </w:p>
        </w:tc>
        <w:tc>
          <w:tcPr>
            <w:tcW w:w="1276" w:type="dxa"/>
            <w:gridSpan w:val="3"/>
            <w:vAlign w:val="top"/>
          </w:tcPr>
          <w:p w14:paraId="0EA7A754">
            <w:pPr>
              <w:spacing w:before="67" w:line="188" w:lineRule="auto"/>
              <w:ind w:left="463"/>
              <w:rPr>
                <w:rFonts w:ascii="Times New Roman" w:hAnsi="Times New Roman" w:eastAsia="Times New Roman" w:cs="Times New Roman"/>
                <w:sz w:val="20"/>
                <w:szCs w:val="20"/>
              </w:rPr>
            </w:pPr>
            <w:r>
              <w:rPr>
                <w:rFonts w:ascii="Times New Roman" w:hAnsi="Times New Roman" w:eastAsia="Times New Roman" w:cs="Times New Roman"/>
                <w:sz w:val="20"/>
                <w:szCs w:val="20"/>
              </w:rPr>
              <w:t>0.11</w:t>
            </w:r>
          </w:p>
        </w:tc>
        <w:tc>
          <w:tcPr>
            <w:tcW w:w="1279" w:type="dxa"/>
            <w:gridSpan w:val="4"/>
            <w:vAlign w:val="top"/>
          </w:tcPr>
          <w:p w14:paraId="461F2C66">
            <w:pPr>
              <w:spacing w:before="67" w:line="188" w:lineRule="auto"/>
              <w:ind w:left="462"/>
              <w:rPr>
                <w:rFonts w:ascii="Times New Roman" w:hAnsi="Times New Roman" w:eastAsia="Times New Roman" w:cs="Times New Roman"/>
                <w:sz w:val="20"/>
                <w:szCs w:val="20"/>
              </w:rPr>
            </w:pPr>
            <w:r>
              <w:rPr>
                <w:rFonts w:ascii="Times New Roman" w:hAnsi="Times New Roman" w:eastAsia="Times New Roman" w:cs="Times New Roman"/>
                <w:sz w:val="20"/>
                <w:szCs w:val="20"/>
              </w:rPr>
              <w:t>0.03</w:t>
            </w:r>
          </w:p>
        </w:tc>
        <w:tc>
          <w:tcPr>
            <w:tcW w:w="1278" w:type="dxa"/>
            <w:gridSpan w:val="4"/>
            <w:vAlign w:val="top"/>
          </w:tcPr>
          <w:p w14:paraId="1FE77DAA">
            <w:pPr>
              <w:spacing w:before="67" w:line="188" w:lineRule="auto"/>
              <w:ind w:left="464"/>
              <w:rPr>
                <w:rFonts w:ascii="Times New Roman" w:hAnsi="Times New Roman" w:eastAsia="Times New Roman" w:cs="Times New Roman"/>
                <w:sz w:val="20"/>
                <w:szCs w:val="20"/>
              </w:rPr>
            </w:pPr>
            <w:r>
              <w:rPr>
                <w:rFonts w:ascii="Times New Roman" w:hAnsi="Times New Roman" w:eastAsia="Times New Roman" w:cs="Times New Roman"/>
                <w:sz w:val="20"/>
                <w:szCs w:val="20"/>
              </w:rPr>
              <w:t>0.06</w:t>
            </w:r>
          </w:p>
        </w:tc>
        <w:tc>
          <w:tcPr>
            <w:tcW w:w="1397" w:type="dxa"/>
            <w:gridSpan w:val="2"/>
            <w:tcBorders>
              <w:right w:val="single" w:color="000000" w:sz="6" w:space="0"/>
            </w:tcBorders>
            <w:vAlign w:val="top"/>
          </w:tcPr>
          <w:p w14:paraId="5F739BEB">
            <w:pPr>
              <w:spacing w:before="67" w:line="188" w:lineRule="auto"/>
              <w:ind w:left="468"/>
              <w:rPr>
                <w:rFonts w:ascii="Times New Roman" w:hAnsi="Times New Roman" w:eastAsia="Times New Roman" w:cs="Times New Roman"/>
                <w:sz w:val="20"/>
                <w:szCs w:val="20"/>
              </w:rPr>
            </w:pPr>
            <w:r>
              <w:rPr>
                <w:rFonts w:ascii="Times New Roman" w:hAnsi="Times New Roman" w:eastAsia="Times New Roman" w:cs="Times New Roman"/>
                <w:sz w:val="20"/>
                <w:szCs w:val="20"/>
              </w:rPr>
              <w:t>0.01</w:t>
            </w:r>
          </w:p>
        </w:tc>
      </w:tr>
      <w:tr w14:paraId="683D6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99" w:type="dxa"/>
            <w:vMerge w:val="continue"/>
            <w:tcBorders>
              <w:top w:val="nil"/>
              <w:left w:val="single" w:color="000000" w:sz="6" w:space="0"/>
              <w:bottom w:val="nil"/>
            </w:tcBorders>
            <w:vAlign w:val="top"/>
          </w:tcPr>
          <w:p w14:paraId="10E0AE4C">
            <w:pPr>
              <w:rPr>
                <w:rFonts w:ascii="Arial"/>
                <w:sz w:val="21"/>
              </w:rPr>
            </w:pPr>
          </w:p>
        </w:tc>
        <w:tc>
          <w:tcPr>
            <w:tcW w:w="3823" w:type="dxa"/>
            <w:gridSpan w:val="9"/>
            <w:vAlign w:val="top"/>
          </w:tcPr>
          <w:p w14:paraId="4EC9F6E3">
            <w:pPr>
              <w:pStyle w:val="6"/>
              <w:spacing w:before="30" w:line="200" w:lineRule="auto"/>
              <w:ind w:left="1066"/>
              <w:rPr>
                <w:rFonts w:ascii="Times New Roman" w:hAnsi="Times New Roman" w:eastAsia="Times New Roman" w:cs="Times New Roman"/>
              </w:rPr>
            </w:pPr>
            <w:r>
              <w:rPr>
                <w:spacing w:val="3"/>
              </w:rPr>
              <w:t>允许排放标准</w:t>
            </w:r>
            <w:r>
              <w:rPr>
                <w:rFonts w:ascii="Times New Roman" w:hAnsi="Times New Roman" w:eastAsia="Times New Roman" w:cs="Times New Roman"/>
                <w:spacing w:val="3"/>
              </w:rPr>
              <w:t>(</w:t>
            </w:r>
            <w:r>
              <w:rPr>
                <w:rFonts w:ascii="Times New Roman" w:hAnsi="Times New Roman" w:eastAsia="Times New Roman" w:cs="Times New Roman"/>
              </w:rPr>
              <w:t>mg</w:t>
            </w:r>
            <w:r>
              <w:rPr>
                <w:rFonts w:ascii="Times New Roman" w:hAnsi="Times New Roman" w:eastAsia="Times New Roman" w:cs="Times New Roman"/>
                <w:spacing w:val="3"/>
              </w:rPr>
              <w:t>/L)</w:t>
            </w:r>
          </w:p>
        </w:tc>
        <w:tc>
          <w:tcPr>
            <w:tcW w:w="1276" w:type="dxa"/>
            <w:gridSpan w:val="3"/>
            <w:vAlign w:val="top"/>
          </w:tcPr>
          <w:p w14:paraId="504F8D0A">
            <w:pPr>
              <w:spacing w:before="68" w:line="186" w:lineRule="auto"/>
              <w:ind w:left="47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1279" w:type="dxa"/>
            <w:gridSpan w:val="4"/>
            <w:vAlign w:val="top"/>
          </w:tcPr>
          <w:p w14:paraId="18B99DE3">
            <w:pPr>
              <w:spacing w:before="68" w:line="186" w:lineRule="auto"/>
              <w:ind w:left="503"/>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110</w:t>
            </w:r>
          </w:p>
        </w:tc>
        <w:tc>
          <w:tcPr>
            <w:tcW w:w="1278" w:type="dxa"/>
            <w:gridSpan w:val="4"/>
            <w:vAlign w:val="top"/>
          </w:tcPr>
          <w:p w14:paraId="55842B8A">
            <w:pPr>
              <w:spacing w:before="68" w:line="186" w:lineRule="auto"/>
              <w:ind w:left="48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c>
          <w:tcPr>
            <w:tcW w:w="1397" w:type="dxa"/>
            <w:gridSpan w:val="2"/>
            <w:tcBorders>
              <w:right w:val="single" w:color="000000" w:sz="6" w:space="0"/>
            </w:tcBorders>
            <w:vAlign w:val="top"/>
          </w:tcPr>
          <w:p w14:paraId="04F814AC">
            <w:pPr>
              <w:spacing w:before="68" w:line="186" w:lineRule="auto"/>
              <w:ind w:left="5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r>
      <w:tr w14:paraId="42560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399" w:type="dxa"/>
            <w:vMerge w:val="continue"/>
            <w:tcBorders>
              <w:top w:val="nil"/>
              <w:left w:val="single" w:color="000000" w:sz="6" w:space="0"/>
              <w:bottom w:val="nil"/>
            </w:tcBorders>
            <w:vAlign w:val="top"/>
          </w:tcPr>
          <w:p w14:paraId="37DC78FC">
            <w:pPr>
              <w:rPr>
                <w:rFonts w:ascii="Arial"/>
                <w:sz w:val="21"/>
              </w:rPr>
            </w:pPr>
          </w:p>
        </w:tc>
        <w:tc>
          <w:tcPr>
            <w:tcW w:w="3823" w:type="dxa"/>
            <w:gridSpan w:val="9"/>
            <w:vAlign w:val="top"/>
          </w:tcPr>
          <w:p w14:paraId="2F403E94">
            <w:pPr>
              <w:pStyle w:val="6"/>
              <w:spacing w:before="29" w:line="202" w:lineRule="auto"/>
              <w:ind w:left="1670"/>
            </w:pPr>
            <w:r>
              <w:t>达标性</w:t>
            </w:r>
          </w:p>
        </w:tc>
        <w:tc>
          <w:tcPr>
            <w:tcW w:w="1276" w:type="dxa"/>
            <w:gridSpan w:val="3"/>
            <w:vAlign w:val="top"/>
          </w:tcPr>
          <w:p w14:paraId="50B0E9C3">
            <w:pPr>
              <w:pStyle w:val="6"/>
              <w:spacing w:before="29" w:line="202" w:lineRule="auto"/>
              <w:ind w:left="446"/>
            </w:pPr>
            <w:r>
              <w:t>达标</w:t>
            </w:r>
          </w:p>
        </w:tc>
        <w:tc>
          <w:tcPr>
            <w:tcW w:w="1279" w:type="dxa"/>
            <w:gridSpan w:val="4"/>
            <w:vAlign w:val="top"/>
          </w:tcPr>
          <w:p w14:paraId="35B8AC8E">
            <w:pPr>
              <w:pStyle w:val="6"/>
              <w:spacing w:before="29" w:line="202" w:lineRule="auto"/>
              <w:ind w:left="445"/>
            </w:pPr>
            <w:r>
              <w:t>达标</w:t>
            </w:r>
          </w:p>
        </w:tc>
        <w:tc>
          <w:tcPr>
            <w:tcW w:w="1278" w:type="dxa"/>
            <w:gridSpan w:val="4"/>
            <w:vAlign w:val="top"/>
          </w:tcPr>
          <w:p w14:paraId="2FA1A220">
            <w:pPr>
              <w:pStyle w:val="6"/>
              <w:spacing w:before="29" w:line="202" w:lineRule="auto"/>
              <w:ind w:left="447"/>
            </w:pPr>
            <w:r>
              <w:t>达标</w:t>
            </w:r>
          </w:p>
        </w:tc>
        <w:tc>
          <w:tcPr>
            <w:tcW w:w="1397" w:type="dxa"/>
            <w:gridSpan w:val="2"/>
            <w:tcBorders>
              <w:right w:val="single" w:color="000000" w:sz="6" w:space="0"/>
            </w:tcBorders>
            <w:vAlign w:val="top"/>
          </w:tcPr>
          <w:p w14:paraId="50514669">
            <w:pPr>
              <w:pStyle w:val="6"/>
              <w:spacing w:before="29" w:line="202" w:lineRule="auto"/>
              <w:ind w:left="449"/>
            </w:pPr>
            <w:r>
              <w:t>达标</w:t>
            </w:r>
          </w:p>
        </w:tc>
      </w:tr>
      <w:tr w14:paraId="42BDB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99" w:type="dxa"/>
            <w:vMerge w:val="continue"/>
            <w:tcBorders>
              <w:top w:val="nil"/>
              <w:left w:val="single" w:color="000000" w:sz="6" w:space="0"/>
              <w:bottom w:val="nil"/>
            </w:tcBorders>
            <w:vAlign w:val="top"/>
          </w:tcPr>
          <w:p w14:paraId="232D663A">
            <w:pPr>
              <w:rPr>
                <w:rFonts w:ascii="Arial"/>
                <w:sz w:val="21"/>
              </w:rPr>
            </w:pPr>
          </w:p>
        </w:tc>
        <w:tc>
          <w:tcPr>
            <w:tcW w:w="9053" w:type="dxa"/>
            <w:gridSpan w:val="22"/>
            <w:tcBorders>
              <w:bottom w:val="single" w:color="000000" w:sz="10" w:space="0"/>
              <w:right w:val="single" w:color="000000" w:sz="6" w:space="0"/>
            </w:tcBorders>
            <w:vAlign w:val="top"/>
          </w:tcPr>
          <w:p w14:paraId="36473347">
            <w:pPr>
              <w:pStyle w:val="6"/>
              <w:spacing w:before="30" w:line="221" w:lineRule="auto"/>
              <w:ind w:left="219"/>
            </w:pPr>
            <w:r>
              <w:rPr>
                <w:spacing w:val="-6"/>
              </w:rPr>
              <w:t>注：化粪池处理效率参照《村镇生活污染防治最佳可行技术指南</w:t>
            </w:r>
            <w:r>
              <w:rPr>
                <w:rFonts w:ascii="Times New Roman" w:hAnsi="Times New Roman" w:eastAsia="Times New Roman" w:cs="Times New Roman"/>
                <w:spacing w:val="-6"/>
              </w:rPr>
              <w:t>(</w:t>
            </w:r>
            <w:r>
              <w:rPr>
                <w:spacing w:val="-6"/>
              </w:rPr>
              <w:t>试行</w:t>
            </w:r>
            <w:r>
              <w:rPr>
                <w:rFonts w:ascii="Times New Roman" w:hAnsi="Times New Roman" w:eastAsia="Times New Roman" w:cs="Times New Roman"/>
                <w:spacing w:val="-6"/>
              </w:rPr>
              <w:t>)</w:t>
            </w:r>
            <w:r>
              <w:rPr>
                <w:spacing w:val="-6"/>
              </w:rPr>
              <w:t>》</w:t>
            </w:r>
            <w:r>
              <w:rPr>
                <w:rFonts w:ascii="Times New Roman" w:hAnsi="Times New Roman" w:eastAsia="Times New Roman" w:cs="Times New Roman"/>
                <w:spacing w:val="-6"/>
              </w:rPr>
              <w:t>(HJ-BAT-9)</w:t>
            </w:r>
            <w:r>
              <w:rPr>
                <w:spacing w:val="-6"/>
              </w:rPr>
              <w:t>，化粪池对污染物</w:t>
            </w:r>
          </w:p>
          <w:p w14:paraId="3F429EB1">
            <w:pPr>
              <w:pStyle w:val="6"/>
              <w:spacing w:before="12" w:line="209" w:lineRule="auto"/>
              <w:ind w:left="236"/>
            </w:pPr>
            <w:r>
              <w:t>的去除效率为：</w:t>
            </w:r>
            <w:r>
              <w:rPr>
                <w:rFonts w:ascii="Times New Roman" w:hAnsi="Times New Roman" w:eastAsia="Times New Roman" w:cs="Times New Roman"/>
              </w:rPr>
              <w:t>CODcr</w:t>
            </w:r>
            <w:r>
              <w:t>：</w:t>
            </w:r>
            <w:r>
              <w:rPr>
                <w:rFonts w:ascii="Times New Roman" w:hAnsi="Times New Roman" w:eastAsia="Times New Roman" w:cs="Times New Roman"/>
              </w:rPr>
              <w:t>40%</w:t>
            </w:r>
            <w:r>
              <w:t>、</w:t>
            </w:r>
            <w:r>
              <w:rPr>
                <w:rFonts w:ascii="Times New Roman" w:hAnsi="Times New Roman" w:eastAsia="Times New Roman" w:cs="Times New Roman"/>
              </w:rPr>
              <w:t>BOD</w:t>
            </w:r>
            <w:r>
              <w:rPr>
                <w:rFonts w:ascii="Times New Roman" w:hAnsi="Times New Roman" w:eastAsia="Times New Roman" w:cs="Times New Roman"/>
                <w:position w:val="-2"/>
                <w:sz w:val="13"/>
                <w:szCs w:val="13"/>
              </w:rPr>
              <w:t xml:space="preserve">5 </w:t>
            </w:r>
            <w:r>
              <w:t>：</w:t>
            </w:r>
            <w:r>
              <w:rPr>
                <w:rFonts w:ascii="Times New Roman" w:hAnsi="Times New Roman" w:eastAsia="Times New Roman" w:cs="Times New Roman"/>
              </w:rPr>
              <w:t>22%</w:t>
            </w:r>
            <w:r>
              <w:t>、</w:t>
            </w:r>
            <w:r>
              <w:rPr>
                <w:rFonts w:ascii="Times New Roman" w:hAnsi="Times New Roman" w:eastAsia="Times New Roman" w:cs="Times New Roman"/>
              </w:rPr>
              <w:t>SS</w:t>
            </w:r>
            <w:r>
              <w:t>：</w:t>
            </w:r>
            <w:r>
              <w:rPr>
                <w:rFonts w:ascii="Times New Roman" w:hAnsi="Times New Roman" w:eastAsia="Times New Roman" w:cs="Times New Roman"/>
              </w:rPr>
              <w:t>60%</w:t>
            </w:r>
            <w:r>
              <w:t>、</w:t>
            </w:r>
            <w:r>
              <w:rPr>
                <w:rFonts w:ascii="Times New Roman" w:hAnsi="Times New Roman" w:eastAsia="Times New Roman" w:cs="Times New Roman"/>
              </w:rPr>
              <w:t>NH</w:t>
            </w:r>
            <w:r>
              <w:rPr>
                <w:rFonts w:ascii="Times New Roman" w:hAnsi="Times New Roman" w:eastAsia="Times New Roman" w:cs="Times New Roman"/>
                <w:sz w:val="13"/>
                <w:szCs w:val="13"/>
              </w:rPr>
              <w:t>3</w:t>
            </w:r>
            <w:r>
              <w:rPr>
                <w:rFonts w:ascii="Times New Roman" w:hAnsi="Times New Roman" w:eastAsia="Times New Roman" w:cs="Times New Roman"/>
              </w:rPr>
              <w:t>-N</w:t>
            </w:r>
            <w:r>
              <w:t>：</w:t>
            </w:r>
            <w:r>
              <w:rPr>
                <w:rFonts w:ascii="Times New Roman" w:hAnsi="Times New Roman" w:eastAsia="Times New Roman" w:cs="Times New Roman"/>
              </w:rPr>
              <w:t>10%</w:t>
            </w:r>
            <w:r>
              <w:t>。</w:t>
            </w:r>
          </w:p>
        </w:tc>
      </w:tr>
      <w:tr w14:paraId="18B1D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399" w:type="dxa"/>
            <w:vMerge w:val="continue"/>
            <w:tcBorders>
              <w:top w:val="nil"/>
              <w:left w:val="single" w:color="000000" w:sz="6" w:space="0"/>
              <w:bottom w:val="nil"/>
            </w:tcBorders>
            <w:vAlign w:val="top"/>
          </w:tcPr>
          <w:p w14:paraId="4D509512">
            <w:pPr>
              <w:rPr>
                <w:rFonts w:ascii="Arial"/>
                <w:sz w:val="21"/>
              </w:rPr>
            </w:pPr>
          </w:p>
        </w:tc>
        <w:tc>
          <w:tcPr>
            <w:tcW w:w="9053" w:type="dxa"/>
            <w:gridSpan w:val="22"/>
            <w:tcBorders>
              <w:top w:val="single" w:color="000000" w:sz="10" w:space="0"/>
              <w:bottom w:val="single" w:color="000000" w:sz="10" w:space="0"/>
              <w:right w:val="single" w:color="000000" w:sz="6" w:space="0"/>
            </w:tcBorders>
            <w:vAlign w:val="top"/>
          </w:tcPr>
          <w:p w14:paraId="1CEB8633">
            <w:pPr>
              <w:pStyle w:val="6"/>
              <w:spacing w:before="153" w:line="219" w:lineRule="auto"/>
              <w:ind w:left="591"/>
              <w:rPr>
                <w:sz w:val="24"/>
                <w:szCs w:val="24"/>
              </w:rPr>
            </w:pPr>
            <w:r>
              <w:rPr>
                <w:spacing w:val="-2"/>
                <w:sz w:val="24"/>
                <w:szCs w:val="24"/>
              </w:rPr>
              <w:t>项目废水排放基本信息如下。</w:t>
            </w:r>
          </w:p>
          <w:p w14:paraId="7A9FBAB8">
            <w:pPr>
              <w:spacing w:before="183" w:line="208" w:lineRule="auto"/>
              <w:ind w:left="1671"/>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7"/>
                <w:sz w:val="24"/>
                <w:szCs w:val="24"/>
              </w:rPr>
              <w:t xml:space="preserve"> </w:t>
            </w:r>
            <w:r>
              <w:rPr>
                <w:rFonts w:ascii="Times New Roman" w:hAnsi="Times New Roman" w:eastAsia="Times New Roman" w:cs="Times New Roman"/>
                <w:spacing w:val="-1"/>
                <w:sz w:val="24"/>
                <w:szCs w:val="24"/>
              </w:rPr>
              <w:t xml:space="preserve">4.2-2  </w:t>
            </w:r>
            <w:r>
              <w:rPr>
                <w:rFonts w:ascii="黑体" w:hAnsi="黑体" w:eastAsia="黑体" w:cs="黑体"/>
                <w:spacing w:val="-1"/>
                <w:sz w:val="24"/>
                <w:szCs w:val="24"/>
              </w:rPr>
              <w:t>项目废水类别、污染物及污染治理设施信息表</w:t>
            </w:r>
          </w:p>
        </w:tc>
      </w:tr>
      <w:tr w14:paraId="61AB3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99" w:type="dxa"/>
            <w:vMerge w:val="continue"/>
            <w:tcBorders>
              <w:top w:val="nil"/>
              <w:left w:val="single" w:color="000000" w:sz="6" w:space="0"/>
              <w:bottom w:val="nil"/>
            </w:tcBorders>
            <w:vAlign w:val="top"/>
          </w:tcPr>
          <w:p w14:paraId="41997AA6">
            <w:pPr>
              <w:rPr>
                <w:rFonts w:ascii="Arial"/>
                <w:sz w:val="21"/>
              </w:rPr>
            </w:pPr>
          </w:p>
        </w:tc>
        <w:tc>
          <w:tcPr>
            <w:tcW w:w="440" w:type="dxa"/>
            <w:vMerge w:val="restart"/>
            <w:tcBorders>
              <w:top w:val="single" w:color="000000" w:sz="10" w:space="0"/>
              <w:bottom w:val="nil"/>
            </w:tcBorders>
            <w:textDirection w:val="tbRlV"/>
            <w:vAlign w:val="top"/>
          </w:tcPr>
          <w:p w14:paraId="05508F65">
            <w:pPr>
              <w:pStyle w:val="6"/>
              <w:spacing w:before="79" w:line="210" w:lineRule="auto"/>
              <w:ind w:left="259"/>
              <w:rPr>
                <w:sz w:val="18"/>
                <w:szCs w:val="18"/>
              </w:rPr>
            </w:pPr>
            <w:r>
              <w:rPr>
                <w:spacing w:val="26"/>
                <w:sz w:val="18"/>
                <w:szCs w:val="18"/>
              </w:rPr>
              <w:t>序号</w:t>
            </w:r>
          </w:p>
        </w:tc>
        <w:tc>
          <w:tcPr>
            <w:tcW w:w="408" w:type="dxa"/>
            <w:gridSpan w:val="2"/>
            <w:vMerge w:val="restart"/>
            <w:tcBorders>
              <w:top w:val="single" w:color="000000" w:sz="10" w:space="0"/>
              <w:bottom w:val="nil"/>
            </w:tcBorders>
            <w:textDirection w:val="tbRlV"/>
            <w:vAlign w:val="top"/>
          </w:tcPr>
          <w:p w14:paraId="0112108D">
            <w:pPr>
              <w:pStyle w:val="6"/>
              <w:spacing w:before="117" w:line="209" w:lineRule="auto"/>
              <w:ind w:left="26"/>
              <w:rPr>
                <w:sz w:val="18"/>
                <w:szCs w:val="18"/>
              </w:rPr>
            </w:pPr>
            <w:r>
              <w:rPr>
                <w:spacing w:val="40"/>
                <w:sz w:val="18"/>
                <w:szCs w:val="18"/>
              </w:rPr>
              <w:t>废水类别</w:t>
            </w:r>
          </w:p>
        </w:tc>
        <w:tc>
          <w:tcPr>
            <w:tcW w:w="740" w:type="dxa"/>
            <w:gridSpan w:val="2"/>
            <w:vMerge w:val="restart"/>
            <w:tcBorders>
              <w:top w:val="single" w:color="000000" w:sz="10" w:space="0"/>
              <w:bottom w:val="nil"/>
            </w:tcBorders>
            <w:vAlign w:val="top"/>
          </w:tcPr>
          <w:p w14:paraId="13418D05">
            <w:pPr>
              <w:pStyle w:val="6"/>
              <w:spacing w:before="259" w:line="241" w:lineRule="auto"/>
              <w:ind w:left="200" w:right="90" w:hanging="87"/>
              <w:rPr>
                <w:sz w:val="18"/>
                <w:szCs w:val="18"/>
              </w:rPr>
            </w:pPr>
            <w:r>
              <w:rPr>
                <w:spacing w:val="-3"/>
                <w:sz w:val="18"/>
                <w:szCs w:val="18"/>
              </w:rPr>
              <w:t>污染物</w:t>
            </w:r>
            <w:r>
              <w:rPr>
                <w:sz w:val="18"/>
                <w:szCs w:val="18"/>
              </w:rPr>
              <w:t xml:space="preserve"> </w:t>
            </w:r>
            <w:r>
              <w:rPr>
                <w:spacing w:val="-4"/>
                <w:sz w:val="18"/>
                <w:szCs w:val="18"/>
              </w:rPr>
              <w:t>种类</w:t>
            </w:r>
          </w:p>
        </w:tc>
        <w:tc>
          <w:tcPr>
            <w:tcW w:w="650" w:type="dxa"/>
            <w:vMerge w:val="restart"/>
            <w:tcBorders>
              <w:top w:val="single" w:color="000000" w:sz="10" w:space="0"/>
              <w:bottom w:val="nil"/>
            </w:tcBorders>
            <w:vAlign w:val="top"/>
          </w:tcPr>
          <w:p w14:paraId="2BC51FBE">
            <w:pPr>
              <w:pStyle w:val="6"/>
              <w:spacing w:before="259" w:line="221" w:lineRule="auto"/>
              <w:ind w:left="77"/>
              <w:rPr>
                <w:sz w:val="18"/>
                <w:szCs w:val="18"/>
              </w:rPr>
            </w:pPr>
            <w:r>
              <w:rPr>
                <w:spacing w:val="-3"/>
                <w:sz w:val="18"/>
                <w:szCs w:val="18"/>
              </w:rPr>
              <w:t>排放去</w:t>
            </w:r>
          </w:p>
          <w:p w14:paraId="08C10939">
            <w:pPr>
              <w:pStyle w:val="6"/>
              <w:spacing w:before="17" w:line="221" w:lineRule="auto"/>
              <w:ind w:left="275"/>
              <w:rPr>
                <w:sz w:val="18"/>
                <w:szCs w:val="18"/>
              </w:rPr>
            </w:pPr>
            <w:r>
              <w:rPr>
                <w:sz w:val="18"/>
                <w:szCs w:val="18"/>
              </w:rPr>
              <w:t>向</w:t>
            </w:r>
          </w:p>
        </w:tc>
        <w:tc>
          <w:tcPr>
            <w:tcW w:w="1234" w:type="dxa"/>
            <w:gridSpan w:val="2"/>
            <w:vMerge w:val="restart"/>
            <w:tcBorders>
              <w:top w:val="single" w:color="000000" w:sz="10" w:space="0"/>
              <w:bottom w:val="nil"/>
            </w:tcBorders>
            <w:vAlign w:val="top"/>
          </w:tcPr>
          <w:p w14:paraId="2F78AF0A">
            <w:pPr>
              <w:spacing w:line="317" w:lineRule="auto"/>
              <w:rPr>
                <w:rFonts w:ascii="Arial"/>
                <w:sz w:val="21"/>
              </w:rPr>
            </w:pPr>
          </w:p>
          <w:p w14:paraId="54084276">
            <w:pPr>
              <w:pStyle w:val="6"/>
              <w:spacing w:before="58" w:line="219" w:lineRule="auto"/>
              <w:ind w:left="282"/>
              <w:rPr>
                <w:sz w:val="18"/>
                <w:szCs w:val="18"/>
              </w:rPr>
            </w:pPr>
            <w:r>
              <w:rPr>
                <w:spacing w:val="-2"/>
                <w:sz w:val="18"/>
                <w:szCs w:val="18"/>
              </w:rPr>
              <w:t>排放规律</w:t>
            </w:r>
          </w:p>
        </w:tc>
        <w:tc>
          <w:tcPr>
            <w:tcW w:w="2464" w:type="dxa"/>
            <w:gridSpan w:val="6"/>
            <w:tcBorders>
              <w:top w:val="single" w:color="000000" w:sz="10" w:space="0"/>
            </w:tcBorders>
            <w:vAlign w:val="top"/>
          </w:tcPr>
          <w:p w14:paraId="07AABAF0">
            <w:pPr>
              <w:pStyle w:val="6"/>
              <w:spacing w:before="108" w:line="220" w:lineRule="auto"/>
              <w:ind w:left="734"/>
              <w:rPr>
                <w:sz w:val="18"/>
                <w:szCs w:val="18"/>
              </w:rPr>
            </w:pPr>
            <w:r>
              <w:rPr>
                <w:spacing w:val="-2"/>
                <w:sz w:val="18"/>
                <w:szCs w:val="18"/>
              </w:rPr>
              <w:t>污染治理设施</w:t>
            </w:r>
          </w:p>
        </w:tc>
        <w:tc>
          <w:tcPr>
            <w:tcW w:w="642" w:type="dxa"/>
            <w:gridSpan w:val="3"/>
            <w:vMerge w:val="restart"/>
            <w:tcBorders>
              <w:top w:val="single" w:color="000000" w:sz="10" w:space="0"/>
              <w:bottom w:val="nil"/>
            </w:tcBorders>
            <w:vAlign w:val="top"/>
          </w:tcPr>
          <w:p w14:paraId="6CEE51EE">
            <w:pPr>
              <w:pStyle w:val="6"/>
              <w:spacing w:before="259" w:line="241" w:lineRule="auto"/>
              <w:ind w:left="196" w:hanging="92"/>
              <w:rPr>
                <w:sz w:val="18"/>
                <w:szCs w:val="18"/>
              </w:rPr>
            </w:pPr>
            <w:r>
              <w:rPr>
                <w:spacing w:val="-3"/>
                <w:sz w:val="18"/>
                <w:szCs w:val="18"/>
              </w:rPr>
              <w:t>排放口</w:t>
            </w:r>
            <w:r>
              <w:rPr>
                <w:sz w:val="18"/>
                <w:szCs w:val="18"/>
              </w:rPr>
              <w:t xml:space="preserve"> </w:t>
            </w:r>
            <w:r>
              <w:rPr>
                <w:spacing w:val="-5"/>
                <w:sz w:val="18"/>
                <w:szCs w:val="18"/>
              </w:rPr>
              <w:t>编号</w:t>
            </w:r>
          </w:p>
        </w:tc>
        <w:tc>
          <w:tcPr>
            <w:tcW w:w="898" w:type="dxa"/>
            <w:gridSpan w:val="2"/>
            <w:vMerge w:val="restart"/>
            <w:tcBorders>
              <w:top w:val="single" w:color="000000" w:sz="10" w:space="0"/>
              <w:bottom w:val="nil"/>
            </w:tcBorders>
            <w:vAlign w:val="top"/>
          </w:tcPr>
          <w:p w14:paraId="3A99A0D3">
            <w:pPr>
              <w:pStyle w:val="6"/>
              <w:spacing w:before="141" w:line="221" w:lineRule="auto"/>
              <w:ind w:left="144"/>
              <w:rPr>
                <w:sz w:val="18"/>
                <w:szCs w:val="18"/>
              </w:rPr>
            </w:pPr>
            <w:r>
              <w:rPr>
                <w:spacing w:val="-2"/>
                <w:sz w:val="18"/>
                <w:szCs w:val="18"/>
              </w:rPr>
              <w:t>排放口设</w:t>
            </w:r>
          </w:p>
          <w:p w14:paraId="2AD10C68">
            <w:pPr>
              <w:pStyle w:val="6"/>
              <w:spacing w:before="19" w:line="242" w:lineRule="auto"/>
              <w:ind w:left="235" w:right="35" w:hanging="93"/>
              <w:rPr>
                <w:sz w:val="18"/>
                <w:szCs w:val="18"/>
              </w:rPr>
            </w:pPr>
            <w:r>
              <w:rPr>
                <w:spacing w:val="-2"/>
                <w:sz w:val="18"/>
                <w:szCs w:val="18"/>
              </w:rPr>
              <w:t>置是否符</w:t>
            </w:r>
            <w:r>
              <w:rPr>
                <w:spacing w:val="1"/>
                <w:sz w:val="18"/>
                <w:szCs w:val="18"/>
              </w:rPr>
              <w:t xml:space="preserve"> </w:t>
            </w:r>
            <w:r>
              <w:rPr>
                <w:spacing w:val="-3"/>
                <w:sz w:val="18"/>
                <w:szCs w:val="18"/>
              </w:rPr>
              <w:t>合要求</w:t>
            </w:r>
          </w:p>
        </w:tc>
        <w:tc>
          <w:tcPr>
            <w:tcW w:w="1577" w:type="dxa"/>
            <w:gridSpan w:val="3"/>
            <w:vMerge w:val="restart"/>
            <w:tcBorders>
              <w:top w:val="single" w:color="000000" w:sz="10" w:space="0"/>
              <w:bottom w:val="nil"/>
              <w:right w:val="single" w:color="000000" w:sz="6" w:space="0"/>
            </w:tcBorders>
            <w:vAlign w:val="top"/>
          </w:tcPr>
          <w:p w14:paraId="425A6F62">
            <w:pPr>
              <w:spacing w:line="317" w:lineRule="auto"/>
              <w:rPr>
                <w:rFonts w:ascii="Arial"/>
                <w:sz w:val="21"/>
              </w:rPr>
            </w:pPr>
          </w:p>
          <w:p w14:paraId="07C959A0">
            <w:pPr>
              <w:pStyle w:val="6"/>
              <w:spacing w:before="58" w:line="219" w:lineRule="auto"/>
              <w:ind w:left="312"/>
              <w:rPr>
                <w:sz w:val="18"/>
                <w:szCs w:val="18"/>
              </w:rPr>
            </w:pPr>
            <w:r>
              <w:rPr>
                <w:spacing w:val="-2"/>
                <w:sz w:val="18"/>
                <w:szCs w:val="18"/>
              </w:rPr>
              <w:t>排放口类型</w:t>
            </w:r>
          </w:p>
        </w:tc>
      </w:tr>
      <w:tr w14:paraId="28321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399" w:type="dxa"/>
            <w:vMerge w:val="continue"/>
            <w:tcBorders>
              <w:top w:val="nil"/>
              <w:left w:val="single" w:color="000000" w:sz="6" w:space="0"/>
              <w:bottom w:val="nil"/>
            </w:tcBorders>
            <w:vAlign w:val="top"/>
          </w:tcPr>
          <w:p w14:paraId="28E5DA37">
            <w:pPr>
              <w:rPr>
                <w:rFonts w:ascii="Arial"/>
                <w:sz w:val="21"/>
              </w:rPr>
            </w:pPr>
          </w:p>
        </w:tc>
        <w:tc>
          <w:tcPr>
            <w:tcW w:w="440" w:type="dxa"/>
            <w:vMerge w:val="continue"/>
            <w:tcBorders>
              <w:top w:val="nil"/>
            </w:tcBorders>
            <w:textDirection w:val="tbRlV"/>
            <w:vAlign w:val="top"/>
          </w:tcPr>
          <w:p w14:paraId="1B9DFDB5">
            <w:pPr>
              <w:rPr>
                <w:rFonts w:ascii="Arial"/>
                <w:sz w:val="21"/>
              </w:rPr>
            </w:pPr>
          </w:p>
        </w:tc>
        <w:tc>
          <w:tcPr>
            <w:tcW w:w="408" w:type="dxa"/>
            <w:gridSpan w:val="2"/>
            <w:vMerge w:val="continue"/>
            <w:tcBorders>
              <w:top w:val="nil"/>
            </w:tcBorders>
            <w:textDirection w:val="tbRlV"/>
            <w:vAlign w:val="top"/>
          </w:tcPr>
          <w:p w14:paraId="7012EDD1">
            <w:pPr>
              <w:rPr>
                <w:rFonts w:ascii="Arial"/>
                <w:sz w:val="21"/>
              </w:rPr>
            </w:pPr>
          </w:p>
        </w:tc>
        <w:tc>
          <w:tcPr>
            <w:tcW w:w="740" w:type="dxa"/>
            <w:gridSpan w:val="2"/>
            <w:vMerge w:val="continue"/>
            <w:tcBorders>
              <w:top w:val="nil"/>
            </w:tcBorders>
            <w:vAlign w:val="top"/>
          </w:tcPr>
          <w:p w14:paraId="5DB6BB05">
            <w:pPr>
              <w:rPr>
                <w:rFonts w:ascii="Arial"/>
                <w:sz w:val="21"/>
              </w:rPr>
            </w:pPr>
          </w:p>
        </w:tc>
        <w:tc>
          <w:tcPr>
            <w:tcW w:w="650" w:type="dxa"/>
            <w:vMerge w:val="continue"/>
            <w:tcBorders>
              <w:top w:val="nil"/>
            </w:tcBorders>
            <w:vAlign w:val="top"/>
          </w:tcPr>
          <w:p w14:paraId="2F0041F2">
            <w:pPr>
              <w:rPr>
                <w:rFonts w:ascii="Arial"/>
                <w:sz w:val="21"/>
              </w:rPr>
            </w:pPr>
          </w:p>
        </w:tc>
        <w:tc>
          <w:tcPr>
            <w:tcW w:w="1234" w:type="dxa"/>
            <w:gridSpan w:val="2"/>
            <w:vMerge w:val="continue"/>
            <w:tcBorders>
              <w:top w:val="nil"/>
            </w:tcBorders>
            <w:vAlign w:val="top"/>
          </w:tcPr>
          <w:p w14:paraId="5E7C49A1">
            <w:pPr>
              <w:rPr>
                <w:rFonts w:ascii="Arial"/>
                <w:sz w:val="21"/>
              </w:rPr>
            </w:pPr>
          </w:p>
        </w:tc>
        <w:tc>
          <w:tcPr>
            <w:tcW w:w="856" w:type="dxa"/>
            <w:gridSpan w:val="2"/>
            <w:vAlign w:val="top"/>
          </w:tcPr>
          <w:p w14:paraId="1C19EA2C">
            <w:pPr>
              <w:pStyle w:val="6"/>
              <w:spacing w:before="66" w:line="220" w:lineRule="auto"/>
              <w:ind w:left="95"/>
              <w:rPr>
                <w:sz w:val="18"/>
                <w:szCs w:val="18"/>
              </w:rPr>
            </w:pPr>
            <w:r>
              <w:rPr>
                <w:spacing w:val="-3"/>
                <w:sz w:val="18"/>
                <w:szCs w:val="18"/>
              </w:rPr>
              <w:t>污染治理</w:t>
            </w:r>
          </w:p>
          <w:p w14:paraId="4AEEBD38">
            <w:pPr>
              <w:pStyle w:val="6"/>
              <w:spacing w:before="18" w:line="219" w:lineRule="auto"/>
              <w:ind w:left="97"/>
              <w:rPr>
                <w:sz w:val="18"/>
                <w:szCs w:val="18"/>
              </w:rPr>
            </w:pPr>
            <w:r>
              <w:rPr>
                <w:spacing w:val="-3"/>
                <w:sz w:val="18"/>
                <w:szCs w:val="18"/>
              </w:rPr>
              <w:t>设施编号</w:t>
            </w:r>
          </w:p>
        </w:tc>
        <w:tc>
          <w:tcPr>
            <w:tcW w:w="771" w:type="dxa"/>
            <w:gridSpan w:val="2"/>
            <w:vAlign w:val="top"/>
          </w:tcPr>
          <w:p w14:paraId="40268A05">
            <w:pPr>
              <w:pStyle w:val="6"/>
              <w:spacing w:before="66" w:line="220" w:lineRule="auto"/>
              <w:jc w:val="right"/>
              <w:rPr>
                <w:sz w:val="18"/>
                <w:szCs w:val="18"/>
              </w:rPr>
            </w:pPr>
            <w:r>
              <w:rPr>
                <w:spacing w:val="-9"/>
                <w:sz w:val="18"/>
                <w:szCs w:val="18"/>
              </w:rPr>
              <w:t>污</w:t>
            </w:r>
            <w:r>
              <w:rPr>
                <w:spacing w:val="-8"/>
                <w:sz w:val="18"/>
                <w:szCs w:val="18"/>
              </w:rPr>
              <w:t>染治</w:t>
            </w:r>
            <w:r>
              <w:rPr>
                <w:spacing w:val="-7"/>
                <w:sz w:val="18"/>
                <w:szCs w:val="18"/>
              </w:rPr>
              <w:t>理</w:t>
            </w:r>
          </w:p>
          <w:p w14:paraId="38346C07">
            <w:pPr>
              <w:pStyle w:val="6"/>
              <w:spacing w:before="18" w:line="221" w:lineRule="auto"/>
              <w:jc w:val="right"/>
              <w:rPr>
                <w:sz w:val="18"/>
                <w:szCs w:val="18"/>
              </w:rPr>
            </w:pPr>
            <w:r>
              <w:rPr>
                <w:spacing w:val="-8"/>
                <w:sz w:val="18"/>
                <w:szCs w:val="18"/>
              </w:rPr>
              <w:t>设施名称</w:t>
            </w:r>
          </w:p>
        </w:tc>
        <w:tc>
          <w:tcPr>
            <w:tcW w:w="837" w:type="dxa"/>
            <w:gridSpan w:val="2"/>
            <w:vAlign w:val="top"/>
          </w:tcPr>
          <w:p w14:paraId="6383E485">
            <w:pPr>
              <w:pStyle w:val="6"/>
              <w:spacing w:before="66" w:line="220" w:lineRule="auto"/>
              <w:jc w:val="right"/>
              <w:rPr>
                <w:sz w:val="18"/>
                <w:szCs w:val="18"/>
              </w:rPr>
            </w:pPr>
            <w:r>
              <w:rPr>
                <w:spacing w:val="-3"/>
                <w:sz w:val="18"/>
                <w:szCs w:val="18"/>
              </w:rPr>
              <w:t>污染治理</w:t>
            </w:r>
          </w:p>
          <w:p w14:paraId="28E485D6">
            <w:pPr>
              <w:pStyle w:val="6"/>
              <w:spacing w:before="18" w:line="221" w:lineRule="auto"/>
              <w:jc w:val="right"/>
              <w:rPr>
                <w:sz w:val="18"/>
                <w:szCs w:val="18"/>
              </w:rPr>
            </w:pPr>
            <w:r>
              <w:rPr>
                <w:spacing w:val="-3"/>
                <w:sz w:val="18"/>
                <w:szCs w:val="18"/>
              </w:rPr>
              <w:t>设施工艺</w:t>
            </w:r>
          </w:p>
        </w:tc>
        <w:tc>
          <w:tcPr>
            <w:tcW w:w="642" w:type="dxa"/>
            <w:gridSpan w:val="3"/>
            <w:vMerge w:val="continue"/>
            <w:tcBorders>
              <w:top w:val="nil"/>
            </w:tcBorders>
            <w:vAlign w:val="top"/>
          </w:tcPr>
          <w:p w14:paraId="164067D0">
            <w:pPr>
              <w:rPr>
                <w:rFonts w:ascii="Arial"/>
                <w:sz w:val="21"/>
              </w:rPr>
            </w:pPr>
          </w:p>
        </w:tc>
        <w:tc>
          <w:tcPr>
            <w:tcW w:w="898" w:type="dxa"/>
            <w:gridSpan w:val="2"/>
            <w:vMerge w:val="continue"/>
            <w:tcBorders>
              <w:top w:val="nil"/>
            </w:tcBorders>
            <w:vAlign w:val="top"/>
          </w:tcPr>
          <w:p w14:paraId="55637BA9">
            <w:pPr>
              <w:rPr>
                <w:rFonts w:ascii="Arial"/>
                <w:sz w:val="21"/>
              </w:rPr>
            </w:pPr>
          </w:p>
        </w:tc>
        <w:tc>
          <w:tcPr>
            <w:tcW w:w="1577" w:type="dxa"/>
            <w:gridSpan w:val="3"/>
            <w:vMerge w:val="continue"/>
            <w:tcBorders>
              <w:top w:val="nil"/>
              <w:right w:val="single" w:color="000000" w:sz="6" w:space="0"/>
            </w:tcBorders>
            <w:vAlign w:val="top"/>
          </w:tcPr>
          <w:p w14:paraId="08D0A846">
            <w:pPr>
              <w:rPr>
                <w:rFonts w:ascii="Arial"/>
                <w:sz w:val="21"/>
              </w:rPr>
            </w:pPr>
          </w:p>
        </w:tc>
      </w:tr>
      <w:tr w14:paraId="10D97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399" w:type="dxa"/>
            <w:vMerge w:val="continue"/>
            <w:tcBorders>
              <w:top w:val="nil"/>
              <w:left w:val="single" w:color="000000" w:sz="6" w:space="0"/>
              <w:bottom w:val="nil"/>
            </w:tcBorders>
            <w:vAlign w:val="top"/>
          </w:tcPr>
          <w:p w14:paraId="7C7E9893">
            <w:pPr>
              <w:rPr>
                <w:rFonts w:ascii="Arial"/>
                <w:sz w:val="21"/>
              </w:rPr>
            </w:pPr>
          </w:p>
        </w:tc>
        <w:tc>
          <w:tcPr>
            <w:tcW w:w="440" w:type="dxa"/>
            <w:tcBorders>
              <w:bottom w:val="single" w:color="000000" w:sz="10" w:space="0"/>
            </w:tcBorders>
            <w:vAlign w:val="top"/>
          </w:tcPr>
          <w:p w14:paraId="6BF86300">
            <w:pPr>
              <w:spacing w:line="356" w:lineRule="auto"/>
              <w:rPr>
                <w:rFonts w:ascii="Arial"/>
                <w:sz w:val="21"/>
              </w:rPr>
            </w:pPr>
          </w:p>
          <w:p w14:paraId="2AA8008C">
            <w:pPr>
              <w:spacing w:line="357" w:lineRule="auto"/>
              <w:rPr>
                <w:rFonts w:ascii="Arial"/>
                <w:sz w:val="21"/>
              </w:rPr>
            </w:pPr>
          </w:p>
          <w:p w14:paraId="4BBCF602">
            <w:pPr>
              <w:spacing w:before="52" w:line="188" w:lineRule="auto"/>
              <w:ind w:left="242"/>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408" w:type="dxa"/>
            <w:gridSpan w:val="2"/>
            <w:tcBorders>
              <w:bottom w:val="single" w:color="000000" w:sz="10" w:space="0"/>
            </w:tcBorders>
            <w:textDirection w:val="tbRlV"/>
            <w:vAlign w:val="top"/>
          </w:tcPr>
          <w:p w14:paraId="08EF7643">
            <w:pPr>
              <w:pStyle w:val="6"/>
              <w:spacing w:before="118" w:line="206" w:lineRule="auto"/>
              <w:ind w:left="387"/>
              <w:rPr>
                <w:sz w:val="18"/>
                <w:szCs w:val="18"/>
              </w:rPr>
            </w:pPr>
            <w:r>
              <w:rPr>
                <w:spacing w:val="40"/>
                <w:sz w:val="18"/>
                <w:szCs w:val="18"/>
              </w:rPr>
              <w:t>生活污水</w:t>
            </w:r>
          </w:p>
        </w:tc>
        <w:tc>
          <w:tcPr>
            <w:tcW w:w="740" w:type="dxa"/>
            <w:gridSpan w:val="2"/>
            <w:tcBorders>
              <w:bottom w:val="single" w:color="000000" w:sz="10" w:space="0"/>
            </w:tcBorders>
            <w:vAlign w:val="top"/>
          </w:tcPr>
          <w:p w14:paraId="56D04F80">
            <w:pPr>
              <w:spacing w:line="369" w:lineRule="auto"/>
              <w:rPr>
                <w:rFonts w:ascii="Arial"/>
                <w:sz w:val="21"/>
              </w:rPr>
            </w:pPr>
          </w:p>
          <w:p w14:paraId="7B3E3761">
            <w:pPr>
              <w:pStyle w:val="6"/>
              <w:spacing w:before="59" w:line="185" w:lineRule="auto"/>
              <w:ind w:left="41"/>
              <w:rPr>
                <w:sz w:val="18"/>
                <w:szCs w:val="18"/>
              </w:rPr>
            </w:pPr>
            <w:r>
              <w:rPr>
                <w:rFonts w:ascii="Times New Roman" w:hAnsi="Times New Roman" w:eastAsia="Times New Roman" w:cs="Times New Roman"/>
                <w:sz w:val="18"/>
                <w:szCs w:val="18"/>
              </w:rPr>
              <w:t>COD</w:t>
            </w:r>
            <w:r>
              <w:rPr>
                <w:rFonts w:ascii="Times New Roman" w:hAnsi="Times New Roman" w:eastAsia="Times New Roman" w:cs="Times New Roman"/>
                <w:position w:val="-1"/>
                <w:sz w:val="11"/>
                <w:szCs w:val="11"/>
              </w:rPr>
              <w:t>Cr</w:t>
            </w:r>
            <w:r>
              <w:rPr>
                <w:sz w:val="18"/>
                <w:szCs w:val="18"/>
              </w:rPr>
              <w:t>、</w:t>
            </w:r>
          </w:p>
          <w:p w14:paraId="7FF77DEB">
            <w:pPr>
              <w:pStyle w:val="6"/>
              <w:spacing w:before="23" w:line="219" w:lineRule="auto"/>
              <w:ind w:left="112"/>
              <w:rPr>
                <w:sz w:val="18"/>
                <w:szCs w:val="18"/>
              </w:rPr>
            </w:pPr>
            <w:r>
              <w:rPr>
                <w:spacing w:val="-3"/>
                <w:sz w:val="18"/>
                <w:szCs w:val="18"/>
              </w:rPr>
              <w:t>氨氮、</w:t>
            </w:r>
          </w:p>
          <w:p w14:paraId="719FD689">
            <w:pPr>
              <w:pStyle w:val="6"/>
              <w:spacing w:before="48" w:line="242" w:lineRule="auto"/>
              <w:ind w:left="286" w:right="82" w:hanging="21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BOD</w:t>
            </w:r>
            <w:r>
              <w:rPr>
                <w:rFonts w:ascii="Times New Roman" w:hAnsi="Times New Roman" w:eastAsia="Times New Roman" w:cs="Times New Roman"/>
                <w:spacing w:val="-1"/>
                <w:position w:val="-1"/>
                <w:sz w:val="11"/>
                <w:szCs w:val="11"/>
              </w:rPr>
              <w:t>5</w:t>
            </w:r>
            <w:r>
              <w:rPr>
                <w:spacing w:val="-30"/>
                <w:sz w:val="18"/>
                <w:szCs w:val="18"/>
              </w:rPr>
              <w:t>、</w:t>
            </w:r>
            <w:r>
              <w:rPr>
                <w:sz w:val="18"/>
                <w:szCs w:val="18"/>
              </w:rPr>
              <w:t xml:space="preserve"> </w:t>
            </w:r>
            <w:r>
              <w:rPr>
                <w:rFonts w:ascii="Times New Roman" w:hAnsi="Times New Roman" w:eastAsia="Times New Roman" w:cs="Times New Roman"/>
                <w:spacing w:val="-6"/>
                <w:sz w:val="18"/>
                <w:szCs w:val="18"/>
              </w:rPr>
              <w:t>SS</w:t>
            </w:r>
          </w:p>
        </w:tc>
        <w:tc>
          <w:tcPr>
            <w:tcW w:w="650" w:type="dxa"/>
            <w:tcBorders>
              <w:bottom w:val="single" w:color="000000" w:sz="10" w:space="0"/>
            </w:tcBorders>
            <w:vAlign w:val="top"/>
          </w:tcPr>
          <w:p w14:paraId="7B2E52BE">
            <w:pPr>
              <w:spacing w:line="444" w:lineRule="auto"/>
              <w:rPr>
                <w:rFonts w:ascii="Arial"/>
                <w:sz w:val="21"/>
              </w:rPr>
            </w:pPr>
          </w:p>
          <w:p w14:paraId="795AA959">
            <w:pPr>
              <w:pStyle w:val="6"/>
              <w:spacing w:before="58" w:line="219" w:lineRule="auto"/>
              <w:ind w:left="76"/>
              <w:rPr>
                <w:sz w:val="18"/>
                <w:szCs w:val="18"/>
              </w:rPr>
            </w:pPr>
            <w:r>
              <w:rPr>
                <w:spacing w:val="-2"/>
                <w:sz w:val="18"/>
                <w:szCs w:val="18"/>
              </w:rPr>
              <w:t>进入城</w:t>
            </w:r>
          </w:p>
          <w:p w14:paraId="61F33224">
            <w:pPr>
              <w:pStyle w:val="6"/>
              <w:spacing w:before="19" w:line="219" w:lineRule="auto"/>
              <w:ind w:left="82"/>
              <w:rPr>
                <w:sz w:val="18"/>
                <w:szCs w:val="18"/>
              </w:rPr>
            </w:pPr>
            <w:r>
              <w:rPr>
                <w:spacing w:val="-4"/>
                <w:sz w:val="18"/>
                <w:szCs w:val="18"/>
              </w:rPr>
              <w:t>市污水</w:t>
            </w:r>
          </w:p>
          <w:p w14:paraId="0C876086">
            <w:pPr>
              <w:pStyle w:val="6"/>
              <w:spacing w:before="18" w:line="220" w:lineRule="auto"/>
              <w:ind w:left="81"/>
              <w:rPr>
                <w:sz w:val="18"/>
                <w:szCs w:val="18"/>
              </w:rPr>
            </w:pPr>
            <w:r>
              <w:rPr>
                <w:spacing w:val="-4"/>
                <w:sz w:val="18"/>
                <w:szCs w:val="18"/>
              </w:rPr>
              <w:t>处理厂</w:t>
            </w:r>
          </w:p>
        </w:tc>
        <w:tc>
          <w:tcPr>
            <w:tcW w:w="1234" w:type="dxa"/>
            <w:gridSpan w:val="2"/>
            <w:tcBorders>
              <w:bottom w:val="single" w:color="000000" w:sz="10" w:space="0"/>
            </w:tcBorders>
            <w:vAlign w:val="top"/>
          </w:tcPr>
          <w:p w14:paraId="21BECE5C">
            <w:pPr>
              <w:pStyle w:val="6"/>
              <w:spacing w:before="271" w:line="239" w:lineRule="auto"/>
              <w:ind w:left="55" w:right="3" w:firstLine="9"/>
              <w:jc w:val="both"/>
              <w:rPr>
                <w:sz w:val="18"/>
                <w:szCs w:val="18"/>
              </w:rPr>
            </w:pPr>
            <w:r>
              <w:rPr>
                <w:spacing w:val="-16"/>
                <w:sz w:val="18"/>
                <w:szCs w:val="18"/>
              </w:rPr>
              <w:t>间断排放</w:t>
            </w:r>
            <w:r>
              <w:rPr>
                <w:spacing w:val="-15"/>
                <w:sz w:val="18"/>
                <w:szCs w:val="18"/>
              </w:rPr>
              <w:t>，排</w:t>
            </w:r>
            <w:r>
              <w:rPr>
                <w:spacing w:val="-11"/>
                <w:sz w:val="18"/>
                <w:szCs w:val="18"/>
              </w:rPr>
              <w:t>放</w:t>
            </w:r>
            <w:r>
              <w:rPr>
                <w:spacing w:val="3"/>
                <w:sz w:val="18"/>
                <w:szCs w:val="18"/>
              </w:rPr>
              <w:t xml:space="preserve"> </w:t>
            </w:r>
            <w:r>
              <w:rPr>
                <w:spacing w:val="6"/>
                <w:sz w:val="18"/>
                <w:szCs w:val="18"/>
              </w:rPr>
              <w:t>期间流量不稳</w:t>
            </w:r>
            <w:r>
              <w:rPr>
                <w:spacing w:val="2"/>
                <w:sz w:val="18"/>
                <w:szCs w:val="18"/>
              </w:rPr>
              <w:t xml:space="preserve"> </w:t>
            </w:r>
            <w:r>
              <w:rPr>
                <w:spacing w:val="-14"/>
                <w:sz w:val="18"/>
                <w:szCs w:val="18"/>
              </w:rPr>
              <w:t>定</w:t>
            </w:r>
            <w:r>
              <w:rPr>
                <w:spacing w:val="-13"/>
                <w:sz w:val="18"/>
                <w:szCs w:val="18"/>
              </w:rPr>
              <w:t>且无规律，</w:t>
            </w:r>
            <w:r>
              <w:rPr>
                <w:spacing w:val="-12"/>
                <w:sz w:val="18"/>
                <w:szCs w:val="18"/>
              </w:rPr>
              <w:t>但</w:t>
            </w:r>
            <w:r>
              <w:rPr>
                <w:sz w:val="18"/>
                <w:szCs w:val="18"/>
              </w:rPr>
              <w:t xml:space="preserve"> </w:t>
            </w:r>
            <w:r>
              <w:rPr>
                <w:spacing w:val="6"/>
                <w:sz w:val="18"/>
                <w:szCs w:val="18"/>
              </w:rPr>
              <w:t>不属于冲击型</w:t>
            </w:r>
          </w:p>
          <w:p w14:paraId="33E45EDC">
            <w:pPr>
              <w:pStyle w:val="6"/>
              <w:spacing w:line="220" w:lineRule="auto"/>
              <w:ind w:left="462"/>
              <w:rPr>
                <w:sz w:val="18"/>
                <w:szCs w:val="18"/>
              </w:rPr>
            </w:pPr>
            <w:r>
              <w:rPr>
                <w:spacing w:val="-4"/>
                <w:sz w:val="18"/>
                <w:szCs w:val="18"/>
              </w:rPr>
              <w:t>排放</w:t>
            </w:r>
          </w:p>
        </w:tc>
        <w:tc>
          <w:tcPr>
            <w:tcW w:w="856" w:type="dxa"/>
            <w:gridSpan w:val="2"/>
            <w:tcBorders>
              <w:bottom w:val="single" w:color="000000" w:sz="10" w:space="0"/>
            </w:tcBorders>
            <w:vAlign w:val="top"/>
          </w:tcPr>
          <w:p w14:paraId="3C98BCD6">
            <w:pPr>
              <w:spacing w:line="356" w:lineRule="auto"/>
              <w:rPr>
                <w:rFonts w:ascii="Arial"/>
                <w:sz w:val="21"/>
              </w:rPr>
            </w:pPr>
          </w:p>
          <w:p w14:paraId="6C2C2BF8">
            <w:pPr>
              <w:spacing w:line="357" w:lineRule="auto"/>
              <w:rPr>
                <w:rFonts w:ascii="Arial"/>
                <w:sz w:val="21"/>
              </w:rPr>
            </w:pPr>
          </w:p>
          <w:p w14:paraId="0BE17AB6">
            <w:pPr>
              <w:spacing w:before="51" w:line="188" w:lineRule="auto"/>
              <w:ind w:left="17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TW001</w:t>
            </w:r>
          </w:p>
        </w:tc>
        <w:tc>
          <w:tcPr>
            <w:tcW w:w="771" w:type="dxa"/>
            <w:gridSpan w:val="2"/>
            <w:tcBorders>
              <w:bottom w:val="single" w:color="000000" w:sz="10" w:space="0"/>
            </w:tcBorders>
            <w:vAlign w:val="top"/>
          </w:tcPr>
          <w:p w14:paraId="3811ECE4">
            <w:pPr>
              <w:spacing w:line="337" w:lineRule="auto"/>
              <w:rPr>
                <w:rFonts w:ascii="Arial"/>
                <w:sz w:val="21"/>
              </w:rPr>
            </w:pPr>
          </w:p>
          <w:p w14:paraId="3A54267C">
            <w:pPr>
              <w:spacing w:line="338" w:lineRule="auto"/>
              <w:rPr>
                <w:rFonts w:ascii="Arial"/>
                <w:sz w:val="21"/>
              </w:rPr>
            </w:pPr>
          </w:p>
          <w:p w14:paraId="30B77194">
            <w:pPr>
              <w:pStyle w:val="6"/>
              <w:spacing w:before="59" w:line="219" w:lineRule="auto"/>
              <w:ind w:left="163"/>
              <w:rPr>
                <w:sz w:val="18"/>
                <w:szCs w:val="18"/>
              </w:rPr>
            </w:pPr>
            <w:r>
              <w:rPr>
                <w:spacing w:val="-3"/>
                <w:sz w:val="18"/>
                <w:szCs w:val="18"/>
              </w:rPr>
              <w:t>化粪池</w:t>
            </w:r>
          </w:p>
        </w:tc>
        <w:tc>
          <w:tcPr>
            <w:tcW w:w="837" w:type="dxa"/>
            <w:gridSpan w:val="2"/>
            <w:tcBorders>
              <w:bottom w:val="single" w:color="000000" w:sz="10" w:space="0"/>
            </w:tcBorders>
            <w:vAlign w:val="top"/>
          </w:tcPr>
          <w:p w14:paraId="78BCD33B">
            <w:pPr>
              <w:spacing w:line="279" w:lineRule="auto"/>
              <w:rPr>
                <w:rFonts w:ascii="Arial"/>
                <w:sz w:val="21"/>
              </w:rPr>
            </w:pPr>
          </w:p>
          <w:p w14:paraId="4F72E866">
            <w:pPr>
              <w:spacing w:line="280" w:lineRule="auto"/>
              <w:rPr>
                <w:rFonts w:ascii="Arial"/>
                <w:sz w:val="21"/>
              </w:rPr>
            </w:pPr>
          </w:p>
          <w:p w14:paraId="2CDA0C8B">
            <w:pPr>
              <w:pStyle w:val="6"/>
              <w:spacing w:before="58"/>
              <w:ind w:left="207" w:hanging="89"/>
              <w:rPr>
                <w:sz w:val="18"/>
                <w:szCs w:val="18"/>
              </w:rPr>
            </w:pPr>
            <w:r>
              <w:rPr>
                <w:spacing w:val="-2"/>
                <w:sz w:val="18"/>
                <w:szCs w:val="18"/>
              </w:rPr>
              <w:t>沉淀、厌</w:t>
            </w:r>
            <w:r>
              <w:rPr>
                <w:sz w:val="18"/>
                <w:szCs w:val="18"/>
              </w:rPr>
              <w:t xml:space="preserve"> </w:t>
            </w:r>
            <w:r>
              <w:rPr>
                <w:spacing w:val="-3"/>
                <w:sz w:val="18"/>
                <w:szCs w:val="18"/>
              </w:rPr>
              <w:t>氧发酵</w:t>
            </w:r>
          </w:p>
        </w:tc>
        <w:tc>
          <w:tcPr>
            <w:tcW w:w="642" w:type="dxa"/>
            <w:gridSpan w:val="3"/>
            <w:tcBorders>
              <w:bottom w:val="single" w:color="000000" w:sz="10" w:space="0"/>
            </w:tcBorders>
            <w:vAlign w:val="top"/>
          </w:tcPr>
          <w:p w14:paraId="66479B4C">
            <w:pPr>
              <w:spacing w:line="356" w:lineRule="auto"/>
              <w:rPr>
                <w:rFonts w:ascii="Arial"/>
                <w:sz w:val="21"/>
              </w:rPr>
            </w:pPr>
          </w:p>
          <w:p w14:paraId="16A08B67">
            <w:pPr>
              <w:spacing w:line="357" w:lineRule="auto"/>
              <w:rPr>
                <w:rFonts w:ascii="Arial"/>
                <w:sz w:val="21"/>
              </w:rPr>
            </w:pPr>
          </w:p>
          <w:p w14:paraId="1A38F127">
            <w:pPr>
              <w:spacing w:before="51" w:line="188" w:lineRule="auto"/>
              <w:jc w:val="right"/>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DW001</w:t>
            </w:r>
          </w:p>
        </w:tc>
        <w:tc>
          <w:tcPr>
            <w:tcW w:w="898" w:type="dxa"/>
            <w:gridSpan w:val="2"/>
            <w:tcBorders>
              <w:bottom w:val="single" w:color="000000" w:sz="10" w:space="0"/>
            </w:tcBorders>
            <w:vAlign w:val="top"/>
          </w:tcPr>
          <w:p w14:paraId="0119E869">
            <w:pPr>
              <w:spacing w:line="279" w:lineRule="auto"/>
              <w:rPr>
                <w:rFonts w:ascii="Arial"/>
                <w:sz w:val="21"/>
              </w:rPr>
            </w:pPr>
          </w:p>
          <w:p w14:paraId="0C4B0E71">
            <w:pPr>
              <w:spacing w:line="279" w:lineRule="auto"/>
              <w:rPr>
                <w:rFonts w:ascii="Arial"/>
                <w:sz w:val="21"/>
              </w:rPr>
            </w:pPr>
          </w:p>
          <w:p w14:paraId="721CE0BA">
            <w:pPr>
              <w:pStyle w:val="6"/>
              <w:spacing w:before="58" w:line="223" w:lineRule="auto"/>
              <w:ind w:left="331"/>
              <w:rPr>
                <w:sz w:val="18"/>
                <w:szCs w:val="18"/>
              </w:rPr>
            </w:pPr>
            <w:r>
              <w:rPr>
                <w:rFonts w:ascii="MS UI Gothic" w:hAnsi="MS UI Gothic" w:eastAsia="MS UI Gothic" w:cs="MS UI Gothic"/>
                <w:spacing w:val="-7"/>
                <w:sz w:val="18"/>
                <w:szCs w:val="18"/>
              </w:rPr>
              <w:t>☑</w:t>
            </w:r>
            <w:r>
              <w:rPr>
                <w:spacing w:val="-7"/>
                <w:sz w:val="18"/>
                <w:szCs w:val="18"/>
              </w:rPr>
              <w:t>是</w:t>
            </w:r>
          </w:p>
          <w:p w14:paraId="7322F417">
            <w:pPr>
              <w:pStyle w:val="6"/>
              <w:spacing w:before="15" w:line="220" w:lineRule="auto"/>
              <w:ind w:left="366"/>
              <w:rPr>
                <w:sz w:val="18"/>
                <w:szCs w:val="18"/>
              </w:rPr>
            </w:pPr>
            <w:r>
              <w:rPr>
                <w:rFonts w:ascii="Times New Roman" w:hAnsi="Times New Roman" w:eastAsia="Times New Roman" w:cs="Times New Roman"/>
                <w:spacing w:val="-7"/>
                <w:sz w:val="18"/>
                <w:szCs w:val="18"/>
              </w:rPr>
              <w:t>□</w:t>
            </w:r>
            <w:r>
              <w:rPr>
                <w:spacing w:val="-7"/>
                <w:sz w:val="18"/>
                <w:szCs w:val="18"/>
              </w:rPr>
              <w:t>否</w:t>
            </w:r>
          </w:p>
        </w:tc>
        <w:tc>
          <w:tcPr>
            <w:tcW w:w="1577" w:type="dxa"/>
            <w:gridSpan w:val="3"/>
            <w:tcBorders>
              <w:bottom w:val="single" w:color="000000" w:sz="10" w:space="0"/>
              <w:right w:val="single" w:color="000000" w:sz="6" w:space="0"/>
            </w:tcBorders>
            <w:vAlign w:val="top"/>
          </w:tcPr>
          <w:p w14:paraId="7BE0EE75">
            <w:pPr>
              <w:pStyle w:val="6"/>
              <w:spacing w:before="37" w:line="234" w:lineRule="auto"/>
              <w:ind w:left="92"/>
              <w:rPr>
                <w:sz w:val="18"/>
                <w:szCs w:val="18"/>
              </w:rPr>
            </w:pPr>
            <w:r>
              <w:rPr>
                <w:rFonts w:ascii="MS Gothic" w:hAnsi="MS Gothic" w:eastAsia="MS Gothic" w:cs="MS Gothic"/>
                <w:spacing w:val="-7"/>
                <w:sz w:val="18"/>
                <w:szCs w:val="18"/>
              </w:rPr>
              <w:t>☐</w:t>
            </w:r>
            <w:r>
              <w:rPr>
                <w:spacing w:val="-7"/>
                <w:sz w:val="18"/>
                <w:szCs w:val="18"/>
              </w:rPr>
              <w:t>企业总排</w:t>
            </w:r>
          </w:p>
          <w:p w14:paraId="2A347C79">
            <w:pPr>
              <w:pStyle w:val="6"/>
              <w:spacing w:before="6" w:line="219" w:lineRule="auto"/>
              <w:ind w:left="89"/>
              <w:rPr>
                <w:sz w:val="18"/>
                <w:szCs w:val="18"/>
              </w:rPr>
            </w:pPr>
            <w:r>
              <w:rPr>
                <w:rFonts w:ascii="Times New Roman" w:hAnsi="Times New Roman" w:eastAsia="Times New Roman" w:cs="Times New Roman"/>
                <w:spacing w:val="-3"/>
                <w:sz w:val="18"/>
                <w:szCs w:val="18"/>
              </w:rPr>
              <w:t>□</w:t>
            </w:r>
            <w:r>
              <w:rPr>
                <w:spacing w:val="-3"/>
                <w:sz w:val="18"/>
                <w:szCs w:val="18"/>
              </w:rPr>
              <w:t>雨水排放</w:t>
            </w:r>
          </w:p>
          <w:p w14:paraId="3C94BDAD">
            <w:pPr>
              <w:pStyle w:val="6"/>
              <w:spacing w:before="18" w:line="230" w:lineRule="auto"/>
              <w:ind w:left="84" w:right="134" w:firstLine="5"/>
              <w:rPr>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0"/>
                <w:sz w:val="18"/>
                <w:szCs w:val="18"/>
              </w:rPr>
              <w:t xml:space="preserve"> </w:t>
            </w:r>
            <w:r>
              <w:rPr>
                <w:spacing w:val="-5"/>
                <w:sz w:val="18"/>
                <w:szCs w:val="18"/>
              </w:rPr>
              <w:t>清</w:t>
            </w:r>
            <w:r>
              <w:rPr>
                <w:spacing w:val="-52"/>
                <w:sz w:val="18"/>
                <w:szCs w:val="18"/>
              </w:rPr>
              <w:t xml:space="preserve"> </w:t>
            </w:r>
            <w:r>
              <w:rPr>
                <w:spacing w:val="-5"/>
                <w:sz w:val="18"/>
                <w:szCs w:val="18"/>
              </w:rPr>
              <w:t>淸</w:t>
            </w:r>
            <w:r>
              <w:rPr>
                <w:spacing w:val="-52"/>
                <w:sz w:val="18"/>
                <w:szCs w:val="18"/>
              </w:rPr>
              <w:t xml:space="preserve"> </w:t>
            </w:r>
            <w:r>
              <w:rPr>
                <w:spacing w:val="-5"/>
                <w:sz w:val="18"/>
                <w:szCs w:val="18"/>
              </w:rPr>
              <w:t>净</w:t>
            </w:r>
            <w:r>
              <w:rPr>
                <w:spacing w:val="-51"/>
                <w:sz w:val="18"/>
                <w:szCs w:val="18"/>
              </w:rPr>
              <w:t xml:space="preserve"> </w:t>
            </w:r>
            <w:r>
              <w:rPr>
                <w:spacing w:val="-5"/>
                <w:sz w:val="18"/>
                <w:szCs w:val="18"/>
              </w:rPr>
              <w:t>下</w:t>
            </w:r>
            <w:r>
              <w:rPr>
                <w:spacing w:val="-52"/>
                <w:sz w:val="18"/>
                <w:szCs w:val="18"/>
              </w:rPr>
              <w:t xml:space="preserve"> </w:t>
            </w:r>
            <w:r>
              <w:rPr>
                <w:spacing w:val="-5"/>
                <w:sz w:val="18"/>
                <w:szCs w:val="18"/>
              </w:rPr>
              <w:t>水排</w:t>
            </w:r>
            <w:r>
              <w:rPr>
                <w:sz w:val="18"/>
                <w:szCs w:val="18"/>
              </w:rPr>
              <w:t xml:space="preserve"> 放</w:t>
            </w:r>
          </w:p>
          <w:p w14:paraId="652AEE10">
            <w:pPr>
              <w:pStyle w:val="6"/>
              <w:spacing w:before="17" w:line="219" w:lineRule="auto"/>
              <w:ind w:left="89"/>
              <w:rPr>
                <w:sz w:val="18"/>
                <w:szCs w:val="18"/>
              </w:rPr>
            </w:pPr>
            <w:r>
              <w:rPr>
                <w:rFonts w:ascii="Times New Roman" w:hAnsi="Times New Roman" w:eastAsia="Times New Roman" w:cs="Times New Roman"/>
                <w:spacing w:val="-3"/>
                <w:sz w:val="18"/>
                <w:szCs w:val="18"/>
              </w:rPr>
              <w:t>□</w:t>
            </w:r>
            <w:r>
              <w:rPr>
                <w:spacing w:val="-3"/>
                <w:sz w:val="18"/>
                <w:szCs w:val="18"/>
              </w:rPr>
              <w:t>温排水排放</w:t>
            </w:r>
          </w:p>
          <w:p w14:paraId="20AAA6E7">
            <w:pPr>
              <w:pStyle w:val="6"/>
              <w:spacing w:before="22" w:line="221" w:lineRule="auto"/>
              <w:ind w:left="86" w:right="134" w:firstLine="3"/>
              <w:rPr>
                <w:sz w:val="18"/>
                <w:szCs w:val="18"/>
              </w:rPr>
            </w:pPr>
            <w:r>
              <w:rPr>
                <w:rFonts w:ascii="Times New Roman" w:hAnsi="Times New Roman" w:eastAsia="Times New Roman" w:cs="Times New Roman"/>
                <w:spacing w:val="-9"/>
                <w:sz w:val="18"/>
                <w:szCs w:val="18"/>
              </w:rPr>
              <w:t xml:space="preserve">□ </w:t>
            </w:r>
            <w:r>
              <w:rPr>
                <w:spacing w:val="-9"/>
                <w:sz w:val="18"/>
                <w:szCs w:val="18"/>
              </w:rPr>
              <w:t>车</w:t>
            </w:r>
            <w:r>
              <w:rPr>
                <w:spacing w:val="-34"/>
                <w:sz w:val="18"/>
                <w:szCs w:val="18"/>
              </w:rPr>
              <w:t xml:space="preserve"> </w:t>
            </w:r>
            <w:r>
              <w:rPr>
                <w:spacing w:val="-9"/>
                <w:sz w:val="18"/>
                <w:szCs w:val="18"/>
              </w:rPr>
              <w:t>间或</w:t>
            </w:r>
            <w:r>
              <w:rPr>
                <w:spacing w:val="-53"/>
                <w:sz w:val="18"/>
                <w:szCs w:val="18"/>
              </w:rPr>
              <w:t xml:space="preserve"> </w:t>
            </w:r>
            <w:r>
              <w:rPr>
                <w:spacing w:val="-9"/>
                <w:sz w:val="18"/>
                <w:szCs w:val="18"/>
              </w:rPr>
              <w:t>车</w:t>
            </w:r>
            <w:r>
              <w:rPr>
                <w:spacing w:val="-42"/>
                <w:sz w:val="18"/>
                <w:szCs w:val="18"/>
              </w:rPr>
              <w:t xml:space="preserve"> </w:t>
            </w:r>
            <w:r>
              <w:rPr>
                <w:spacing w:val="-9"/>
                <w:sz w:val="18"/>
                <w:szCs w:val="18"/>
              </w:rPr>
              <w:t>间</w:t>
            </w:r>
            <w:r>
              <w:rPr>
                <w:spacing w:val="-51"/>
                <w:sz w:val="18"/>
                <w:szCs w:val="18"/>
              </w:rPr>
              <w:t xml:space="preserve"> </w:t>
            </w:r>
            <w:r>
              <w:rPr>
                <w:spacing w:val="-9"/>
                <w:sz w:val="18"/>
                <w:szCs w:val="18"/>
              </w:rPr>
              <w:t>处</w:t>
            </w:r>
            <w:r>
              <w:rPr>
                <w:sz w:val="18"/>
                <w:szCs w:val="18"/>
              </w:rPr>
              <w:t xml:space="preserve"> </w:t>
            </w:r>
            <w:r>
              <w:rPr>
                <w:spacing w:val="-2"/>
                <w:sz w:val="18"/>
                <w:szCs w:val="18"/>
              </w:rPr>
              <w:t>理设施排放</w:t>
            </w:r>
          </w:p>
        </w:tc>
      </w:tr>
      <w:tr w14:paraId="7E62F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99" w:type="dxa"/>
            <w:vMerge w:val="continue"/>
            <w:tcBorders>
              <w:top w:val="nil"/>
              <w:left w:val="single" w:color="000000" w:sz="6" w:space="0"/>
              <w:bottom w:val="nil"/>
            </w:tcBorders>
            <w:vAlign w:val="top"/>
          </w:tcPr>
          <w:p w14:paraId="0B73F8A2">
            <w:pPr>
              <w:rPr>
                <w:rFonts w:ascii="Arial"/>
                <w:sz w:val="21"/>
              </w:rPr>
            </w:pPr>
          </w:p>
        </w:tc>
        <w:tc>
          <w:tcPr>
            <w:tcW w:w="440" w:type="dxa"/>
            <w:tcBorders>
              <w:top w:val="single" w:color="000000" w:sz="10" w:space="0"/>
              <w:bottom w:val="single" w:color="000000" w:sz="10" w:space="0"/>
              <w:right w:val="nil"/>
            </w:tcBorders>
            <w:vAlign w:val="top"/>
          </w:tcPr>
          <w:p w14:paraId="0C6689E1">
            <w:pPr>
              <w:rPr>
                <w:rFonts w:ascii="Arial"/>
                <w:sz w:val="21"/>
              </w:rPr>
            </w:pPr>
          </w:p>
        </w:tc>
        <w:tc>
          <w:tcPr>
            <w:tcW w:w="8613" w:type="dxa"/>
            <w:gridSpan w:val="21"/>
            <w:tcBorders>
              <w:top w:val="single" w:color="000000" w:sz="10" w:space="0"/>
              <w:left w:val="nil"/>
              <w:bottom w:val="single" w:color="000000" w:sz="10" w:space="0"/>
              <w:right w:val="single" w:color="000000" w:sz="6" w:space="0"/>
            </w:tcBorders>
            <w:vAlign w:val="top"/>
          </w:tcPr>
          <w:p w14:paraId="74A95D6D">
            <w:pPr>
              <w:spacing w:before="39" w:line="204" w:lineRule="auto"/>
              <w:ind w:left="243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7"/>
                <w:sz w:val="24"/>
                <w:szCs w:val="24"/>
              </w:rPr>
              <w:t xml:space="preserve"> </w:t>
            </w:r>
            <w:r>
              <w:rPr>
                <w:rFonts w:ascii="Times New Roman" w:hAnsi="Times New Roman" w:eastAsia="Times New Roman" w:cs="Times New Roman"/>
                <w:spacing w:val="-1"/>
                <w:sz w:val="24"/>
                <w:szCs w:val="24"/>
              </w:rPr>
              <w:t xml:space="preserve">4.2-3  </w:t>
            </w:r>
            <w:r>
              <w:rPr>
                <w:rFonts w:ascii="黑体" w:hAnsi="黑体" w:eastAsia="黑体" w:cs="黑体"/>
                <w:spacing w:val="-1"/>
                <w:sz w:val="24"/>
                <w:szCs w:val="24"/>
              </w:rPr>
              <w:t>废水间接口基本情况表</w:t>
            </w:r>
          </w:p>
        </w:tc>
      </w:tr>
      <w:tr w14:paraId="2414A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99" w:type="dxa"/>
            <w:vMerge w:val="continue"/>
            <w:tcBorders>
              <w:top w:val="nil"/>
              <w:left w:val="single" w:color="000000" w:sz="6" w:space="0"/>
              <w:bottom w:val="nil"/>
            </w:tcBorders>
            <w:vAlign w:val="top"/>
          </w:tcPr>
          <w:p w14:paraId="2361D7B7">
            <w:pPr>
              <w:rPr>
                <w:rFonts w:ascii="Arial"/>
                <w:sz w:val="21"/>
              </w:rPr>
            </w:pPr>
          </w:p>
        </w:tc>
        <w:tc>
          <w:tcPr>
            <w:tcW w:w="503" w:type="dxa"/>
            <w:gridSpan w:val="2"/>
            <w:vMerge w:val="restart"/>
            <w:tcBorders>
              <w:top w:val="single" w:color="000000" w:sz="10" w:space="0"/>
              <w:bottom w:val="nil"/>
            </w:tcBorders>
            <w:textDirection w:val="tbRlV"/>
            <w:vAlign w:val="top"/>
          </w:tcPr>
          <w:p w14:paraId="1C78A320">
            <w:pPr>
              <w:pStyle w:val="6"/>
              <w:spacing w:before="111" w:line="210" w:lineRule="auto"/>
              <w:ind w:left="542"/>
              <w:rPr>
                <w:sz w:val="18"/>
                <w:szCs w:val="18"/>
              </w:rPr>
            </w:pPr>
            <w:r>
              <w:rPr>
                <w:spacing w:val="26"/>
                <w:sz w:val="18"/>
                <w:szCs w:val="18"/>
              </w:rPr>
              <w:t>序号</w:t>
            </w:r>
          </w:p>
        </w:tc>
        <w:tc>
          <w:tcPr>
            <w:tcW w:w="784" w:type="dxa"/>
            <w:gridSpan w:val="2"/>
            <w:vMerge w:val="restart"/>
            <w:tcBorders>
              <w:top w:val="single" w:color="000000" w:sz="10" w:space="0"/>
              <w:bottom w:val="nil"/>
            </w:tcBorders>
            <w:vAlign w:val="top"/>
          </w:tcPr>
          <w:p w14:paraId="410F9578">
            <w:pPr>
              <w:rPr>
                <w:rFonts w:ascii="Arial"/>
                <w:sz w:val="21"/>
              </w:rPr>
            </w:pPr>
          </w:p>
          <w:p w14:paraId="194C6BAD">
            <w:pPr>
              <w:rPr>
                <w:rFonts w:ascii="Arial"/>
                <w:sz w:val="21"/>
              </w:rPr>
            </w:pPr>
          </w:p>
          <w:p w14:paraId="22724A99">
            <w:pPr>
              <w:pStyle w:val="6"/>
              <w:spacing w:before="59" w:line="241" w:lineRule="auto"/>
              <w:ind w:left="213" w:right="125" w:hanging="92"/>
              <w:rPr>
                <w:sz w:val="18"/>
                <w:szCs w:val="18"/>
              </w:rPr>
            </w:pPr>
            <w:r>
              <w:rPr>
                <w:spacing w:val="-3"/>
                <w:sz w:val="18"/>
                <w:szCs w:val="18"/>
              </w:rPr>
              <w:t>排放口</w:t>
            </w:r>
            <w:r>
              <w:rPr>
                <w:sz w:val="18"/>
                <w:szCs w:val="18"/>
              </w:rPr>
              <w:t xml:space="preserve"> </w:t>
            </w:r>
            <w:r>
              <w:rPr>
                <w:spacing w:val="-5"/>
                <w:sz w:val="18"/>
                <w:szCs w:val="18"/>
              </w:rPr>
              <w:t>编号</w:t>
            </w:r>
          </w:p>
        </w:tc>
        <w:tc>
          <w:tcPr>
            <w:tcW w:w="2536" w:type="dxa"/>
            <w:gridSpan w:val="5"/>
            <w:tcBorders>
              <w:top w:val="single" w:color="000000" w:sz="10" w:space="0"/>
            </w:tcBorders>
            <w:vAlign w:val="top"/>
          </w:tcPr>
          <w:p w14:paraId="5D1F0128">
            <w:pPr>
              <w:pStyle w:val="6"/>
              <w:spacing w:before="84" w:line="221" w:lineRule="auto"/>
              <w:ind w:left="803"/>
              <w:rPr>
                <w:sz w:val="18"/>
                <w:szCs w:val="18"/>
              </w:rPr>
            </w:pPr>
            <w:r>
              <w:rPr>
                <w:spacing w:val="-2"/>
                <w:sz w:val="18"/>
                <w:szCs w:val="18"/>
              </w:rPr>
              <w:t>排放口位置</w:t>
            </w:r>
          </w:p>
        </w:tc>
        <w:tc>
          <w:tcPr>
            <w:tcW w:w="754" w:type="dxa"/>
            <w:gridSpan w:val="2"/>
            <w:vMerge w:val="restart"/>
            <w:tcBorders>
              <w:top w:val="single" w:color="000000" w:sz="10" w:space="0"/>
              <w:bottom w:val="nil"/>
            </w:tcBorders>
            <w:vAlign w:val="top"/>
          </w:tcPr>
          <w:p w14:paraId="631C0E6B">
            <w:pPr>
              <w:spacing w:line="364" w:lineRule="auto"/>
              <w:rPr>
                <w:rFonts w:ascii="Arial"/>
                <w:sz w:val="21"/>
              </w:rPr>
            </w:pPr>
          </w:p>
          <w:p w14:paraId="702E4C1E">
            <w:pPr>
              <w:pStyle w:val="6"/>
              <w:spacing w:before="59" w:line="219" w:lineRule="auto"/>
              <w:ind w:left="81"/>
              <w:rPr>
                <w:sz w:val="18"/>
                <w:szCs w:val="18"/>
              </w:rPr>
            </w:pPr>
            <w:r>
              <w:rPr>
                <w:spacing w:val="-3"/>
                <w:sz w:val="18"/>
                <w:szCs w:val="18"/>
              </w:rPr>
              <w:t>废水排</w:t>
            </w:r>
          </w:p>
          <w:p w14:paraId="7EDFBDCD">
            <w:pPr>
              <w:pStyle w:val="6"/>
              <w:spacing w:before="18" w:line="221" w:lineRule="auto"/>
              <w:ind w:left="146"/>
              <w:rPr>
                <w:rFonts w:ascii="Times New Roman" w:hAnsi="Times New Roman" w:eastAsia="Times New Roman" w:cs="Times New Roman"/>
                <w:sz w:val="18"/>
                <w:szCs w:val="18"/>
              </w:rPr>
            </w:pPr>
            <w:r>
              <w:rPr>
                <w:spacing w:val="-3"/>
                <w:sz w:val="18"/>
                <w:szCs w:val="18"/>
              </w:rPr>
              <w:t>放量</w:t>
            </w:r>
            <w:r>
              <w:rPr>
                <w:rFonts w:ascii="Times New Roman" w:hAnsi="Times New Roman" w:eastAsia="Times New Roman" w:cs="Times New Roman"/>
                <w:spacing w:val="-3"/>
                <w:sz w:val="18"/>
                <w:szCs w:val="18"/>
              </w:rPr>
              <w:t>/</w:t>
            </w:r>
          </w:p>
          <w:p w14:paraId="1F74EACC">
            <w:pPr>
              <w:pStyle w:val="6"/>
              <w:spacing w:before="17" w:line="232" w:lineRule="auto"/>
              <w:ind w:left="91"/>
              <w:rPr>
                <w:sz w:val="18"/>
                <w:szCs w:val="18"/>
              </w:rPr>
            </w:pPr>
            <w:r>
              <w:rPr>
                <w:spacing w:val="-4"/>
                <w:sz w:val="18"/>
                <w:szCs w:val="18"/>
              </w:rPr>
              <w:t>（</w:t>
            </w:r>
            <w:r>
              <w:rPr>
                <w:rFonts w:ascii="Times New Roman" w:hAnsi="Times New Roman" w:eastAsia="Times New Roman" w:cs="Times New Roman"/>
                <w:spacing w:val="-4"/>
                <w:sz w:val="18"/>
                <w:szCs w:val="18"/>
              </w:rPr>
              <w:t>t/a</w:t>
            </w:r>
            <w:r>
              <w:rPr>
                <w:spacing w:val="-4"/>
                <w:sz w:val="18"/>
                <w:szCs w:val="18"/>
              </w:rPr>
              <w:t>）</w:t>
            </w:r>
          </w:p>
        </w:tc>
        <w:tc>
          <w:tcPr>
            <w:tcW w:w="650" w:type="dxa"/>
            <w:gridSpan w:val="2"/>
            <w:vMerge w:val="restart"/>
            <w:tcBorders>
              <w:top w:val="single" w:color="000000" w:sz="10" w:space="0"/>
              <w:bottom w:val="nil"/>
            </w:tcBorders>
            <w:vAlign w:val="top"/>
          </w:tcPr>
          <w:p w14:paraId="5E43B319">
            <w:pPr>
              <w:rPr>
                <w:rFonts w:ascii="Arial"/>
                <w:sz w:val="21"/>
              </w:rPr>
            </w:pPr>
          </w:p>
          <w:p w14:paraId="2964164A">
            <w:pPr>
              <w:spacing w:line="241" w:lineRule="auto"/>
              <w:rPr>
                <w:rFonts w:ascii="Arial"/>
                <w:sz w:val="21"/>
              </w:rPr>
            </w:pPr>
          </w:p>
          <w:p w14:paraId="2B950D22">
            <w:pPr>
              <w:pStyle w:val="6"/>
              <w:spacing w:before="58" w:line="221" w:lineRule="auto"/>
              <w:ind w:left="119"/>
              <w:rPr>
                <w:sz w:val="18"/>
                <w:szCs w:val="18"/>
              </w:rPr>
            </w:pPr>
            <w:r>
              <w:rPr>
                <w:spacing w:val="-4"/>
                <w:sz w:val="18"/>
                <w:szCs w:val="18"/>
              </w:rPr>
              <w:t>排放</w:t>
            </w:r>
          </w:p>
          <w:p w14:paraId="18B20D6A">
            <w:pPr>
              <w:pStyle w:val="6"/>
              <w:spacing w:before="17" w:line="221" w:lineRule="auto"/>
              <w:ind w:left="122"/>
              <w:rPr>
                <w:sz w:val="18"/>
                <w:szCs w:val="18"/>
              </w:rPr>
            </w:pPr>
            <w:r>
              <w:rPr>
                <w:spacing w:val="-5"/>
                <w:sz w:val="18"/>
                <w:szCs w:val="18"/>
              </w:rPr>
              <w:t>去向</w:t>
            </w:r>
          </w:p>
        </w:tc>
        <w:tc>
          <w:tcPr>
            <w:tcW w:w="1076" w:type="dxa"/>
            <w:gridSpan w:val="2"/>
            <w:vMerge w:val="restart"/>
            <w:tcBorders>
              <w:top w:val="single" w:color="000000" w:sz="10" w:space="0"/>
              <w:bottom w:val="nil"/>
            </w:tcBorders>
            <w:vAlign w:val="top"/>
          </w:tcPr>
          <w:p w14:paraId="25C63C7B">
            <w:pPr>
              <w:spacing w:line="299" w:lineRule="auto"/>
              <w:rPr>
                <w:rFonts w:ascii="Arial"/>
                <w:sz w:val="21"/>
              </w:rPr>
            </w:pPr>
          </w:p>
          <w:p w14:paraId="497FE711">
            <w:pPr>
              <w:spacing w:line="299" w:lineRule="auto"/>
              <w:rPr>
                <w:rFonts w:ascii="Arial"/>
                <w:sz w:val="21"/>
              </w:rPr>
            </w:pPr>
          </w:p>
          <w:p w14:paraId="78DE1B0D">
            <w:pPr>
              <w:pStyle w:val="6"/>
              <w:spacing w:before="59" w:line="219" w:lineRule="auto"/>
              <w:ind w:left="153"/>
              <w:rPr>
                <w:sz w:val="18"/>
                <w:szCs w:val="18"/>
              </w:rPr>
            </w:pPr>
            <w:r>
              <w:rPr>
                <w:spacing w:val="-2"/>
                <w:sz w:val="18"/>
                <w:szCs w:val="18"/>
              </w:rPr>
              <w:t>排放规律</w:t>
            </w:r>
          </w:p>
        </w:tc>
        <w:tc>
          <w:tcPr>
            <w:tcW w:w="2750" w:type="dxa"/>
            <w:gridSpan w:val="7"/>
            <w:tcBorders>
              <w:top w:val="single" w:color="000000" w:sz="10" w:space="0"/>
              <w:right w:val="single" w:color="000000" w:sz="6" w:space="0"/>
            </w:tcBorders>
            <w:vAlign w:val="top"/>
          </w:tcPr>
          <w:p w14:paraId="1F11705E">
            <w:pPr>
              <w:pStyle w:val="6"/>
              <w:spacing w:before="84" w:line="219" w:lineRule="auto"/>
              <w:ind w:left="502"/>
              <w:rPr>
                <w:sz w:val="18"/>
                <w:szCs w:val="18"/>
              </w:rPr>
            </w:pPr>
            <w:r>
              <w:rPr>
                <w:spacing w:val="-2"/>
                <w:sz w:val="18"/>
                <w:szCs w:val="18"/>
              </w:rPr>
              <w:t>受纳污水处理厂信息</w:t>
            </w:r>
          </w:p>
        </w:tc>
      </w:tr>
      <w:tr w14:paraId="05EEF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399" w:type="dxa"/>
            <w:vMerge w:val="continue"/>
            <w:tcBorders>
              <w:top w:val="nil"/>
              <w:left w:val="single" w:color="000000" w:sz="6" w:space="0"/>
              <w:bottom w:val="single" w:color="000000" w:sz="6" w:space="0"/>
            </w:tcBorders>
            <w:vAlign w:val="top"/>
          </w:tcPr>
          <w:p w14:paraId="5C8503F6">
            <w:pPr>
              <w:rPr>
                <w:rFonts w:ascii="Arial"/>
                <w:sz w:val="21"/>
              </w:rPr>
            </w:pPr>
          </w:p>
        </w:tc>
        <w:tc>
          <w:tcPr>
            <w:tcW w:w="503" w:type="dxa"/>
            <w:gridSpan w:val="2"/>
            <w:vMerge w:val="continue"/>
            <w:tcBorders>
              <w:top w:val="nil"/>
              <w:bottom w:val="single" w:color="000000" w:sz="6" w:space="0"/>
            </w:tcBorders>
            <w:textDirection w:val="tbRlV"/>
            <w:vAlign w:val="top"/>
          </w:tcPr>
          <w:p w14:paraId="13EC6FC5">
            <w:pPr>
              <w:rPr>
                <w:rFonts w:ascii="Arial"/>
                <w:sz w:val="21"/>
              </w:rPr>
            </w:pPr>
          </w:p>
        </w:tc>
        <w:tc>
          <w:tcPr>
            <w:tcW w:w="784" w:type="dxa"/>
            <w:gridSpan w:val="2"/>
            <w:vMerge w:val="continue"/>
            <w:tcBorders>
              <w:top w:val="nil"/>
              <w:bottom w:val="single" w:color="000000" w:sz="6" w:space="0"/>
            </w:tcBorders>
            <w:vAlign w:val="top"/>
          </w:tcPr>
          <w:p w14:paraId="0AD5E7F6">
            <w:pPr>
              <w:rPr>
                <w:rFonts w:ascii="Arial"/>
                <w:sz w:val="21"/>
              </w:rPr>
            </w:pPr>
          </w:p>
        </w:tc>
        <w:tc>
          <w:tcPr>
            <w:tcW w:w="1339" w:type="dxa"/>
            <w:gridSpan w:val="3"/>
            <w:tcBorders>
              <w:bottom w:val="single" w:color="000000" w:sz="6" w:space="0"/>
            </w:tcBorders>
            <w:vAlign w:val="top"/>
          </w:tcPr>
          <w:p w14:paraId="0D405815">
            <w:pPr>
              <w:spacing w:line="432" w:lineRule="auto"/>
              <w:rPr>
                <w:rFonts w:ascii="Arial"/>
                <w:sz w:val="21"/>
              </w:rPr>
            </w:pPr>
          </w:p>
          <w:p w14:paraId="3D83E74C">
            <w:pPr>
              <w:pStyle w:val="6"/>
              <w:spacing w:before="58" w:line="220" w:lineRule="auto"/>
              <w:ind w:left="492"/>
              <w:rPr>
                <w:sz w:val="18"/>
                <w:szCs w:val="18"/>
              </w:rPr>
            </w:pPr>
            <w:r>
              <w:rPr>
                <w:spacing w:val="-5"/>
                <w:sz w:val="18"/>
                <w:szCs w:val="18"/>
              </w:rPr>
              <w:t>经度</w:t>
            </w:r>
          </w:p>
        </w:tc>
        <w:tc>
          <w:tcPr>
            <w:tcW w:w="1197" w:type="dxa"/>
            <w:gridSpan w:val="2"/>
            <w:tcBorders>
              <w:bottom w:val="single" w:color="000000" w:sz="6" w:space="0"/>
            </w:tcBorders>
            <w:vAlign w:val="top"/>
          </w:tcPr>
          <w:p w14:paraId="63EF312E">
            <w:pPr>
              <w:spacing w:line="432" w:lineRule="auto"/>
              <w:rPr>
                <w:rFonts w:ascii="Arial"/>
                <w:sz w:val="21"/>
              </w:rPr>
            </w:pPr>
          </w:p>
          <w:p w14:paraId="52DE9409">
            <w:pPr>
              <w:pStyle w:val="6"/>
              <w:spacing w:before="58" w:line="220" w:lineRule="auto"/>
              <w:ind w:left="408"/>
              <w:rPr>
                <w:sz w:val="18"/>
                <w:szCs w:val="18"/>
              </w:rPr>
            </w:pPr>
            <w:r>
              <w:rPr>
                <w:spacing w:val="-4"/>
                <w:sz w:val="18"/>
                <w:szCs w:val="18"/>
              </w:rPr>
              <w:t>纬度</w:t>
            </w:r>
          </w:p>
        </w:tc>
        <w:tc>
          <w:tcPr>
            <w:tcW w:w="754" w:type="dxa"/>
            <w:gridSpan w:val="2"/>
            <w:vMerge w:val="continue"/>
            <w:tcBorders>
              <w:top w:val="nil"/>
              <w:bottom w:val="single" w:color="000000" w:sz="6" w:space="0"/>
            </w:tcBorders>
            <w:vAlign w:val="top"/>
          </w:tcPr>
          <w:p w14:paraId="51024813">
            <w:pPr>
              <w:rPr>
                <w:rFonts w:ascii="Arial"/>
                <w:sz w:val="21"/>
              </w:rPr>
            </w:pPr>
          </w:p>
        </w:tc>
        <w:tc>
          <w:tcPr>
            <w:tcW w:w="650" w:type="dxa"/>
            <w:gridSpan w:val="2"/>
            <w:vMerge w:val="continue"/>
            <w:tcBorders>
              <w:top w:val="nil"/>
              <w:bottom w:val="single" w:color="000000" w:sz="6" w:space="0"/>
            </w:tcBorders>
            <w:vAlign w:val="top"/>
          </w:tcPr>
          <w:p w14:paraId="7BDD62E8">
            <w:pPr>
              <w:rPr>
                <w:rFonts w:ascii="Arial"/>
                <w:sz w:val="21"/>
              </w:rPr>
            </w:pPr>
          </w:p>
        </w:tc>
        <w:tc>
          <w:tcPr>
            <w:tcW w:w="1076" w:type="dxa"/>
            <w:gridSpan w:val="2"/>
            <w:vMerge w:val="continue"/>
            <w:tcBorders>
              <w:top w:val="nil"/>
              <w:bottom w:val="single" w:color="000000" w:sz="6" w:space="0"/>
            </w:tcBorders>
            <w:vAlign w:val="top"/>
          </w:tcPr>
          <w:p w14:paraId="42CF2F02">
            <w:pPr>
              <w:rPr>
                <w:rFonts w:ascii="Arial"/>
                <w:sz w:val="21"/>
              </w:rPr>
            </w:pPr>
          </w:p>
        </w:tc>
        <w:tc>
          <w:tcPr>
            <w:tcW w:w="970" w:type="dxa"/>
            <w:gridSpan w:val="3"/>
            <w:tcBorders>
              <w:bottom w:val="single" w:color="000000" w:sz="6" w:space="0"/>
            </w:tcBorders>
            <w:vAlign w:val="top"/>
          </w:tcPr>
          <w:p w14:paraId="2473B271">
            <w:pPr>
              <w:spacing w:line="432" w:lineRule="auto"/>
              <w:rPr>
                <w:rFonts w:ascii="Arial"/>
                <w:sz w:val="21"/>
              </w:rPr>
            </w:pPr>
          </w:p>
          <w:p w14:paraId="0F539E75">
            <w:pPr>
              <w:pStyle w:val="6"/>
              <w:spacing w:before="59" w:line="221" w:lineRule="auto"/>
              <w:ind w:left="284"/>
              <w:rPr>
                <w:sz w:val="18"/>
                <w:szCs w:val="18"/>
              </w:rPr>
            </w:pPr>
            <w:r>
              <w:rPr>
                <w:spacing w:val="-5"/>
                <w:sz w:val="18"/>
                <w:szCs w:val="18"/>
              </w:rPr>
              <w:t>名称</w:t>
            </w:r>
          </w:p>
        </w:tc>
        <w:tc>
          <w:tcPr>
            <w:tcW w:w="671" w:type="dxa"/>
            <w:gridSpan w:val="3"/>
            <w:tcBorders>
              <w:bottom w:val="single" w:color="000000" w:sz="6" w:space="0"/>
            </w:tcBorders>
            <w:vAlign w:val="top"/>
          </w:tcPr>
          <w:p w14:paraId="247EEC8C">
            <w:pPr>
              <w:pStyle w:val="6"/>
              <w:spacing w:before="260" w:line="220" w:lineRule="auto"/>
              <w:ind w:left="134"/>
              <w:rPr>
                <w:sz w:val="18"/>
                <w:szCs w:val="18"/>
              </w:rPr>
            </w:pPr>
            <w:r>
              <w:rPr>
                <w:spacing w:val="-5"/>
                <w:sz w:val="18"/>
                <w:szCs w:val="18"/>
              </w:rPr>
              <w:t>污染</w:t>
            </w:r>
          </w:p>
          <w:p w14:paraId="44DC0E00">
            <w:pPr>
              <w:pStyle w:val="6"/>
              <w:spacing w:before="17" w:line="241" w:lineRule="auto"/>
              <w:ind w:left="224" w:right="179" w:hanging="91"/>
              <w:rPr>
                <w:sz w:val="18"/>
                <w:szCs w:val="18"/>
              </w:rPr>
            </w:pPr>
            <w:r>
              <w:rPr>
                <w:spacing w:val="-4"/>
                <w:sz w:val="18"/>
                <w:szCs w:val="18"/>
              </w:rPr>
              <w:t>物种</w:t>
            </w:r>
            <w:r>
              <w:rPr>
                <w:sz w:val="18"/>
                <w:szCs w:val="18"/>
              </w:rPr>
              <w:t xml:space="preserve"> 类</w:t>
            </w:r>
          </w:p>
        </w:tc>
        <w:tc>
          <w:tcPr>
            <w:tcW w:w="1109" w:type="dxa"/>
            <w:tcBorders>
              <w:bottom w:val="single" w:color="000000" w:sz="6" w:space="0"/>
              <w:right w:val="single" w:color="000000" w:sz="6" w:space="0"/>
            </w:tcBorders>
            <w:vAlign w:val="top"/>
          </w:tcPr>
          <w:p w14:paraId="7595BBD4">
            <w:pPr>
              <w:pStyle w:val="6"/>
              <w:spacing w:before="42" w:line="220" w:lineRule="auto"/>
              <w:ind w:left="147"/>
              <w:rPr>
                <w:sz w:val="18"/>
                <w:szCs w:val="18"/>
              </w:rPr>
            </w:pPr>
            <w:r>
              <w:rPr>
                <w:spacing w:val="-7"/>
                <w:sz w:val="18"/>
                <w:szCs w:val="18"/>
              </w:rPr>
              <w:t>国家或地</w:t>
            </w:r>
          </w:p>
          <w:p w14:paraId="38099F1D">
            <w:pPr>
              <w:pStyle w:val="6"/>
              <w:spacing w:before="18" w:line="220" w:lineRule="auto"/>
              <w:ind w:left="130"/>
              <w:rPr>
                <w:sz w:val="18"/>
                <w:szCs w:val="18"/>
              </w:rPr>
            </w:pPr>
            <w:r>
              <w:rPr>
                <w:spacing w:val="-2"/>
                <w:sz w:val="18"/>
                <w:szCs w:val="18"/>
              </w:rPr>
              <w:t>方污染物</w:t>
            </w:r>
          </w:p>
          <w:p w14:paraId="3E691FBA">
            <w:pPr>
              <w:pStyle w:val="6"/>
              <w:spacing w:before="18" w:line="220" w:lineRule="auto"/>
              <w:ind w:left="129"/>
              <w:rPr>
                <w:sz w:val="18"/>
                <w:szCs w:val="18"/>
              </w:rPr>
            </w:pPr>
            <w:r>
              <w:rPr>
                <w:spacing w:val="-2"/>
                <w:sz w:val="18"/>
                <w:szCs w:val="18"/>
              </w:rPr>
              <w:t>排放标准</w:t>
            </w:r>
          </w:p>
          <w:p w14:paraId="7F43BA17">
            <w:pPr>
              <w:pStyle w:val="6"/>
              <w:spacing w:before="18" w:line="232" w:lineRule="auto"/>
              <w:ind w:left="201" w:right="256" w:hanging="72"/>
              <w:rPr>
                <w:rFonts w:ascii="Times New Roman" w:hAnsi="Times New Roman" w:eastAsia="Times New Roman" w:cs="Times New Roman"/>
                <w:sz w:val="18"/>
                <w:szCs w:val="18"/>
              </w:rPr>
            </w:pPr>
            <w:r>
              <w:rPr>
                <w:spacing w:val="-2"/>
                <w:sz w:val="18"/>
                <w:szCs w:val="18"/>
              </w:rPr>
              <w:t>浓度限值</w:t>
            </w:r>
            <w:r>
              <w:rPr>
                <w:sz w:val="18"/>
                <w:szCs w:val="18"/>
              </w:rPr>
              <w:t xml:space="preserve"> </w:t>
            </w:r>
            <w:r>
              <w:rPr>
                <w:rFonts w:ascii="Times New Roman" w:hAnsi="Times New Roman" w:eastAsia="Times New Roman" w:cs="Times New Roman"/>
                <w:spacing w:val="-1"/>
                <w:sz w:val="18"/>
                <w:szCs w:val="18"/>
              </w:rPr>
              <w:t>/(mg/L)</w:t>
            </w:r>
          </w:p>
        </w:tc>
      </w:tr>
    </w:tbl>
    <w:p w14:paraId="585C8EDC">
      <w:pPr>
        <w:pStyle w:val="2"/>
      </w:pPr>
    </w:p>
    <w:p w14:paraId="70120843">
      <w:pPr>
        <w:sectPr>
          <w:footerReference r:id="rId58" w:type="default"/>
          <w:pgSz w:w="11906" w:h="16839"/>
          <w:pgMar w:top="1416" w:right="1242" w:bottom="1014" w:left="1196" w:header="0" w:footer="852" w:gutter="0"/>
          <w:cols w:space="720" w:num="1"/>
        </w:sectPr>
      </w:pPr>
    </w:p>
    <w:tbl>
      <w:tblPr>
        <w:tblStyle w:val="5"/>
        <w:tblW w:w="945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
        <w:gridCol w:w="503"/>
        <w:gridCol w:w="712"/>
        <w:gridCol w:w="73"/>
        <w:gridCol w:w="1330"/>
        <w:gridCol w:w="1054"/>
        <w:gridCol w:w="112"/>
        <w:gridCol w:w="755"/>
        <w:gridCol w:w="188"/>
        <w:gridCol w:w="462"/>
        <w:gridCol w:w="592"/>
        <w:gridCol w:w="483"/>
        <w:gridCol w:w="571"/>
        <w:gridCol w:w="398"/>
        <w:gridCol w:w="665"/>
        <w:gridCol w:w="1155"/>
      </w:tblGrid>
      <w:tr w14:paraId="175D9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399" w:type="dxa"/>
            <w:vMerge w:val="restart"/>
            <w:tcBorders>
              <w:top w:val="single" w:color="000000" w:sz="6" w:space="0"/>
              <w:left w:val="single" w:color="000000" w:sz="6" w:space="0"/>
              <w:bottom w:val="nil"/>
            </w:tcBorders>
            <w:vAlign w:val="top"/>
          </w:tcPr>
          <w:p w14:paraId="6E1D371B">
            <w:pPr>
              <w:rPr>
                <w:rFonts w:ascii="Arial"/>
                <w:sz w:val="21"/>
              </w:rPr>
            </w:pPr>
          </w:p>
        </w:tc>
        <w:tc>
          <w:tcPr>
            <w:tcW w:w="503" w:type="dxa"/>
            <w:vMerge w:val="restart"/>
            <w:tcBorders>
              <w:top w:val="single" w:color="000000" w:sz="6" w:space="0"/>
              <w:bottom w:val="nil"/>
            </w:tcBorders>
            <w:vAlign w:val="top"/>
          </w:tcPr>
          <w:p w14:paraId="22B57410">
            <w:pPr>
              <w:spacing w:line="284" w:lineRule="auto"/>
              <w:rPr>
                <w:rFonts w:ascii="Arial"/>
                <w:sz w:val="21"/>
              </w:rPr>
            </w:pPr>
          </w:p>
          <w:p w14:paraId="6A0CA7D6">
            <w:pPr>
              <w:spacing w:line="284" w:lineRule="auto"/>
              <w:rPr>
                <w:rFonts w:ascii="Arial"/>
                <w:sz w:val="21"/>
              </w:rPr>
            </w:pPr>
          </w:p>
          <w:p w14:paraId="25FF7566">
            <w:pPr>
              <w:spacing w:line="285" w:lineRule="auto"/>
              <w:rPr>
                <w:rFonts w:ascii="Arial"/>
                <w:sz w:val="21"/>
              </w:rPr>
            </w:pPr>
          </w:p>
          <w:p w14:paraId="41131C4E">
            <w:pPr>
              <w:spacing w:before="52" w:line="188" w:lineRule="auto"/>
              <w:ind w:left="27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785" w:type="dxa"/>
            <w:gridSpan w:val="2"/>
            <w:vMerge w:val="restart"/>
            <w:tcBorders>
              <w:top w:val="single" w:color="000000" w:sz="6" w:space="0"/>
              <w:bottom w:val="nil"/>
            </w:tcBorders>
            <w:vAlign w:val="top"/>
          </w:tcPr>
          <w:p w14:paraId="7FB6AA3A">
            <w:pPr>
              <w:spacing w:line="284" w:lineRule="auto"/>
              <w:rPr>
                <w:rFonts w:ascii="Arial"/>
                <w:sz w:val="21"/>
              </w:rPr>
            </w:pPr>
          </w:p>
          <w:p w14:paraId="1262DF28">
            <w:pPr>
              <w:spacing w:line="284" w:lineRule="auto"/>
              <w:rPr>
                <w:rFonts w:ascii="Arial"/>
                <w:sz w:val="21"/>
              </w:rPr>
            </w:pPr>
          </w:p>
          <w:p w14:paraId="5D0EC1C3">
            <w:pPr>
              <w:spacing w:line="285" w:lineRule="auto"/>
              <w:rPr>
                <w:rFonts w:ascii="Arial"/>
                <w:sz w:val="21"/>
              </w:rPr>
            </w:pPr>
          </w:p>
          <w:p w14:paraId="6F4518B4">
            <w:pPr>
              <w:spacing w:before="52" w:line="188" w:lineRule="auto"/>
              <w:ind w:left="10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DW001</w:t>
            </w:r>
          </w:p>
        </w:tc>
        <w:tc>
          <w:tcPr>
            <w:tcW w:w="1330" w:type="dxa"/>
            <w:vMerge w:val="restart"/>
            <w:tcBorders>
              <w:top w:val="single" w:color="000000" w:sz="6" w:space="0"/>
              <w:bottom w:val="nil"/>
            </w:tcBorders>
            <w:vAlign w:val="top"/>
          </w:tcPr>
          <w:p w14:paraId="49AF5E9F">
            <w:pPr>
              <w:spacing w:line="284" w:lineRule="auto"/>
              <w:rPr>
                <w:rFonts w:ascii="Arial"/>
                <w:sz w:val="21"/>
              </w:rPr>
            </w:pPr>
          </w:p>
          <w:p w14:paraId="313F1E5E">
            <w:pPr>
              <w:spacing w:line="284" w:lineRule="auto"/>
              <w:rPr>
                <w:rFonts w:ascii="Arial"/>
                <w:sz w:val="21"/>
              </w:rPr>
            </w:pPr>
          </w:p>
          <w:p w14:paraId="2A51443C">
            <w:pPr>
              <w:spacing w:line="285" w:lineRule="auto"/>
              <w:rPr>
                <w:rFonts w:ascii="Arial"/>
                <w:sz w:val="21"/>
              </w:rPr>
            </w:pPr>
          </w:p>
          <w:p w14:paraId="223885EE">
            <w:pPr>
              <w:spacing w:before="52" w:line="188" w:lineRule="auto"/>
              <w:ind w:left="1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119°20′40.103″</w:t>
            </w:r>
          </w:p>
        </w:tc>
        <w:tc>
          <w:tcPr>
            <w:tcW w:w="1166" w:type="dxa"/>
            <w:gridSpan w:val="2"/>
            <w:vMerge w:val="restart"/>
            <w:tcBorders>
              <w:top w:val="single" w:color="000000" w:sz="6" w:space="0"/>
              <w:bottom w:val="nil"/>
            </w:tcBorders>
            <w:vAlign w:val="top"/>
          </w:tcPr>
          <w:p w14:paraId="7819FD97">
            <w:pPr>
              <w:spacing w:line="284" w:lineRule="auto"/>
              <w:rPr>
                <w:rFonts w:ascii="Arial"/>
                <w:sz w:val="21"/>
              </w:rPr>
            </w:pPr>
          </w:p>
          <w:p w14:paraId="20784C6A">
            <w:pPr>
              <w:spacing w:line="284" w:lineRule="auto"/>
              <w:rPr>
                <w:rFonts w:ascii="Arial"/>
                <w:sz w:val="21"/>
              </w:rPr>
            </w:pPr>
          </w:p>
          <w:p w14:paraId="31555D67">
            <w:pPr>
              <w:spacing w:line="285" w:lineRule="auto"/>
              <w:rPr>
                <w:rFonts w:ascii="Arial"/>
                <w:sz w:val="21"/>
              </w:rPr>
            </w:pPr>
          </w:p>
          <w:p w14:paraId="73AF69EC">
            <w:pPr>
              <w:spacing w:before="52" w:line="188" w:lineRule="auto"/>
              <w:ind w:left="1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25°53′6.987″</w:t>
            </w:r>
          </w:p>
        </w:tc>
        <w:tc>
          <w:tcPr>
            <w:tcW w:w="755" w:type="dxa"/>
            <w:vMerge w:val="restart"/>
            <w:tcBorders>
              <w:top w:val="single" w:color="000000" w:sz="6" w:space="0"/>
              <w:bottom w:val="nil"/>
            </w:tcBorders>
            <w:vAlign w:val="top"/>
          </w:tcPr>
          <w:p w14:paraId="02C17979">
            <w:pPr>
              <w:spacing w:line="284" w:lineRule="auto"/>
              <w:rPr>
                <w:rFonts w:ascii="Arial"/>
                <w:sz w:val="21"/>
              </w:rPr>
            </w:pPr>
          </w:p>
          <w:p w14:paraId="6DD4E5A8">
            <w:pPr>
              <w:spacing w:line="284" w:lineRule="auto"/>
              <w:rPr>
                <w:rFonts w:ascii="Arial"/>
                <w:sz w:val="21"/>
              </w:rPr>
            </w:pPr>
          </w:p>
          <w:p w14:paraId="3F88AA46">
            <w:pPr>
              <w:spacing w:line="285" w:lineRule="auto"/>
              <w:rPr>
                <w:rFonts w:ascii="Arial"/>
                <w:sz w:val="21"/>
              </w:rPr>
            </w:pPr>
          </w:p>
          <w:p w14:paraId="3A62444F">
            <w:pPr>
              <w:spacing w:before="52" w:line="188" w:lineRule="auto"/>
              <w:ind w:left="1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892.5</w:t>
            </w:r>
          </w:p>
        </w:tc>
        <w:tc>
          <w:tcPr>
            <w:tcW w:w="650" w:type="dxa"/>
            <w:gridSpan w:val="2"/>
            <w:vMerge w:val="restart"/>
            <w:tcBorders>
              <w:top w:val="single" w:color="000000" w:sz="6" w:space="0"/>
              <w:bottom w:val="nil"/>
            </w:tcBorders>
            <w:vAlign w:val="top"/>
          </w:tcPr>
          <w:p w14:paraId="1CB6557A">
            <w:pPr>
              <w:spacing w:line="350" w:lineRule="auto"/>
              <w:rPr>
                <w:rFonts w:ascii="Arial"/>
                <w:sz w:val="21"/>
              </w:rPr>
            </w:pPr>
          </w:p>
          <w:p w14:paraId="27FC8582">
            <w:pPr>
              <w:pStyle w:val="6"/>
              <w:spacing w:before="59" w:line="225" w:lineRule="auto"/>
              <w:ind w:left="156"/>
              <w:rPr>
                <w:sz w:val="18"/>
                <w:szCs w:val="18"/>
              </w:rPr>
            </w:pPr>
            <w:r>
              <w:rPr>
                <w:spacing w:val="-3"/>
                <w:sz w:val="18"/>
                <w:szCs w:val="18"/>
              </w:rPr>
              <w:t>进入</w:t>
            </w:r>
          </w:p>
          <w:p w14:paraId="56D10637">
            <w:pPr>
              <w:pStyle w:val="6"/>
              <w:spacing w:before="13" w:line="219" w:lineRule="auto"/>
              <w:ind w:left="157"/>
              <w:rPr>
                <w:sz w:val="18"/>
                <w:szCs w:val="18"/>
              </w:rPr>
            </w:pPr>
            <w:r>
              <w:rPr>
                <w:spacing w:val="-4"/>
                <w:sz w:val="18"/>
                <w:szCs w:val="18"/>
              </w:rPr>
              <w:t>城市</w:t>
            </w:r>
          </w:p>
          <w:p w14:paraId="4F2F0323">
            <w:pPr>
              <w:pStyle w:val="6"/>
              <w:spacing w:before="19" w:line="219" w:lineRule="auto"/>
              <w:ind w:left="159"/>
              <w:rPr>
                <w:sz w:val="18"/>
                <w:szCs w:val="18"/>
              </w:rPr>
            </w:pPr>
            <w:r>
              <w:rPr>
                <w:spacing w:val="-5"/>
                <w:sz w:val="18"/>
                <w:szCs w:val="18"/>
              </w:rPr>
              <w:t>污水</w:t>
            </w:r>
          </w:p>
          <w:p w14:paraId="6E61245C">
            <w:pPr>
              <w:pStyle w:val="6"/>
              <w:spacing w:before="21" w:line="241" w:lineRule="auto"/>
              <w:ind w:left="250" w:right="134" w:hanging="89"/>
              <w:rPr>
                <w:sz w:val="18"/>
                <w:szCs w:val="18"/>
              </w:rPr>
            </w:pPr>
            <w:r>
              <w:rPr>
                <w:spacing w:val="-6"/>
                <w:sz w:val="18"/>
                <w:szCs w:val="18"/>
              </w:rPr>
              <w:t>处理</w:t>
            </w:r>
            <w:r>
              <w:rPr>
                <w:sz w:val="18"/>
                <w:szCs w:val="18"/>
              </w:rPr>
              <w:t xml:space="preserve"> 厂</w:t>
            </w:r>
          </w:p>
        </w:tc>
        <w:tc>
          <w:tcPr>
            <w:tcW w:w="1075" w:type="dxa"/>
            <w:gridSpan w:val="2"/>
            <w:vMerge w:val="restart"/>
            <w:tcBorders>
              <w:top w:val="single" w:color="000000" w:sz="6" w:space="0"/>
              <w:bottom w:val="nil"/>
            </w:tcBorders>
            <w:vAlign w:val="top"/>
          </w:tcPr>
          <w:p w14:paraId="4ECA171F">
            <w:pPr>
              <w:pStyle w:val="6"/>
              <w:spacing w:before="177" w:line="239" w:lineRule="auto"/>
              <w:ind w:left="191" w:right="99" w:hanging="55"/>
              <w:rPr>
                <w:sz w:val="18"/>
                <w:szCs w:val="18"/>
              </w:rPr>
            </w:pPr>
            <w:r>
              <w:rPr>
                <w:spacing w:val="-14"/>
                <w:sz w:val="18"/>
                <w:szCs w:val="18"/>
              </w:rPr>
              <w:t>间断排放，</w:t>
            </w:r>
            <w:r>
              <w:rPr>
                <w:spacing w:val="2"/>
                <w:sz w:val="18"/>
                <w:szCs w:val="18"/>
              </w:rPr>
              <w:t xml:space="preserve"> </w:t>
            </w:r>
            <w:r>
              <w:rPr>
                <w:spacing w:val="-2"/>
                <w:sz w:val="18"/>
                <w:szCs w:val="18"/>
              </w:rPr>
              <w:t>排放期间</w:t>
            </w:r>
          </w:p>
          <w:p w14:paraId="52DCE53C">
            <w:pPr>
              <w:pStyle w:val="6"/>
              <w:spacing w:line="219" w:lineRule="auto"/>
              <w:ind w:left="192"/>
              <w:rPr>
                <w:sz w:val="18"/>
                <w:szCs w:val="18"/>
              </w:rPr>
            </w:pPr>
            <w:r>
              <w:rPr>
                <w:spacing w:val="-2"/>
                <w:sz w:val="18"/>
                <w:szCs w:val="18"/>
              </w:rPr>
              <w:t>流量不稳</w:t>
            </w:r>
          </w:p>
          <w:p w14:paraId="32B1E2BA">
            <w:pPr>
              <w:pStyle w:val="6"/>
              <w:spacing w:before="20" w:line="239" w:lineRule="auto"/>
              <w:ind w:left="122" w:right="93" w:firstLine="73"/>
              <w:rPr>
                <w:sz w:val="18"/>
                <w:szCs w:val="18"/>
              </w:rPr>
            </w:pPr>
            <w:r>
              <w:rPr>
                <w:spacing w:val="-3"/>
                <w:sz w:val="18"/>
                <w:szCs w:val="18"/>
              </w:rPr>
              <w:t>定且无规</w:t>
            </w:r>
            <w:r>
              <w:rPr>
                <w:sz w:val="18"/>
                <w:szCs w:val="18"/>
              </w:rPr>
              <w:t xml:space="preserve">  </w:t>
            </w:r>
            <w:r>
              <w:rPr>
                <w:spacing w:val="-10"/>
                <w:sz w:val="18"/>
                <w:szCs w:val="18"/>
              </w:rPr>
              <w:t>律，但不属</w:t>
            </w:r>
          </w:p>
          <w:p w14:paraId="55A319D0">
            <w:pPr>
              <w:pStyle w:val="6"/>
              <w:spacing w:line="220" w:lineRule="auto"/>
              <w:ind w:left="194"/>
              <w:rPr>
                <w:sz w:val="18"/>
                <w:szCs w:val="18"/>
              </w:rPr>
            </w:pPr>
            <w:r>
              <w:rPr>
                <w:spacing w:val="-3"/>
                <w:sz w:val="18"/>
                <w:szCs w:val="18"/>
              </w:rPr>
              <w:t>于冲击型</w:t>
            </w:r>
          </w:p>
          <w:p w14:paraId="7061A4C4">
            <w:pPr>
              <w:pStyle w:val="6"/>
              <w:spacing w:before="18" w:line="221" w:lineRule="auto"/>
              <w:ind w:left="371"/>
              <w:rPr>
                <w:sz w:val="18"/>
                <w:szCs w:val="18"/>
              </w:rPr>
            </w:pPr>
            <w:r>
              <w:rPr>
                <w:spacing w:val="-4"/>
                <w:sz w:val="18"/>
                <w:szCs w:val="18"/>
              </w:rPr>
              <w:t>排放</w:t>
            </w:r>
          </w:p>
        </w:tc>
        <w:tc>
          <w:tcPr>
            <w:tcW w:w="969" w:type="dxa"/>
            <w:gridSpan w:val="2"/>
            <w:vMerge w:val="restart"/>
            <w:tcBorders>
              <w:top w:val="single" w:color="000000" w:sz="6" w:space="0"/>
              <w:bottom w:val="nil"/>
            </w:tcBorders>
            <w:vAlign w:val="top"/>
          </w:tcPr>
          <w:p w14:paraId="213DAED9">
            <w:pPr>
              <w:pStyle w:val="6"/>
              <w:spacing w:before="62" w:line="219" w:lineRule="auto"/>
              <w:ind w:left="140"/>
              <w:rPr>
                <w:sz w:val="18"/>
                <w:szCs w:val="18"/>
              </w:rPr>
            </w:pPr>
            <w:r>
              <w:rPr>
                <w:spacing w:val="-2"/>
                <w:sz w:val="18"/>
                <w:szCs w:val="18"/>
              </w:rPr>
              <w:t>福建青口</w:t>
            </w:r>
          </w:p>
          <w:p w14:paraId="66FE3B4D">
            <w:pPr>
              <w:pStyle w:val="6"/>
              <w:spacing w:before="19" w:line="220" w:lineRule="auto"/>
              <w:ind w:left="140"/>
              <w:rPr>
                <w:sz w:val="18"/>
                <w:szCs w:val="18"/>
              </w:rPr>
            </w:pPr>
            <w:r>
              <w:rPr>
                <w:spacing w:val="-2"/>
                <w:sz w:val="18"/>
                <w:szCs w:val="18"/>
              </w:rPr>
              <w:t>海峡环保</w:t>
            </w:r>
          </w:p>
          <w:p w14:paraId="3137AF80">
            <w:pPr>
              <w:pStyle w:val="6"/>
              <w:spacing w:before="18" w:line="220" w:lineRule="auto"/>
              <w:ind w:left="142"/>
              <w:rPr>
                <w:sz w:val="18"/>
                <w:szCs w:val="18"/>
              </w:rPr>
            </w:pPr>
            <w:r>
              <w:rPr>
                <w:spacing w:val="-2"/>
                <w:sz w:val="18"/>
                <w:szCs w:val="18"/>
              </w:rPr>
              <w:t>有限公司</w:t>
            </w:r>
          </w:p>
          <w:p w14:paraId="18631669">
            <w:pPr>
              <w:pStyle w:val="6"/>
              <w:spacing w:before="18" w:line="212" w:lineRule="auto"/>
              <w:ind w:left="201"/>
              <w:rPr>
                <w:sz w:val="18"/>
                <w:szCs w:val="18"/>
              </w:rPr>
            </w:pPr>
            <w:r>
              <w:rPr>
                <w:rFonts w:ascii="Times New Roman" w:hAnsi="Times New Roman" w:eastAsia="Times New Roman" w:cs="Times New Roman"/>
                <w:spacing w:val="-2"/>
                <w:sz w:val="18"/>
                <w:szCs w:val="18"/>
              </w:rPr>
              <w:t>(</w:t>
            </w:r>
            <w:r>
              <w:rPr>
                <w:spacing w:val="-2"/>
                <w:sz w:val="18"/>
                <w:szCs w:val="18"/>
              </w:rPr>
              <w:t>闽侯县</w:t>
            </w:r>
          </w:p>
          <w:p w14:paraId="5D307951">
            <w:pPr>
              <w:pStyle w:val="6"/>
              <w:spacing w:before="25" w:line="219" w:lineRule="auto"/>
              <w:ind w:left="141"/>
              <w:rPr>
                <w:sz w:val="18"/>
                <w:szCs w:val="18"/>
              </w:rPr>
            </w:pPr>
            <w:r>
              <w:rPr>
                <w:spacing w:val="-2"/>
                <w:sz w:val="18"/>
                <w:szCs w:val="18"/>
              </w:rPr>
              <w:t>青口汽车</w:t>
            </w:r>
          </w:p>
          <w:p w14:paraId="376E3B55">
            <w:pPr>
              <w:pStyle w:val="6"/>
              <w:spacing w:before="22" w:line="220" w:lineRule="auto"/>
              <w:ind w:left="143"/>
              <w:rPr>
                <w:sz w:val="18"/>
                <w:szCs w:val="18"/>
              </w:rPr>
            </w:pPr>
            <w:r>
              <w:rPr>
                <w:spacing w:val="-3"/>
                <w:sz w:val="18"/>
                <w:szCs w:val="18"/>
              </w:rPr>
              <w:t>工业开发</w:t>
            </w:r>
          </w:p>
          <w:p w14:paraId="7599149C">
            <w:pPr>
              <w:pStyle w:val="6"/>
              <w:spacing w:before="19" w:line="227" w:lineRule="auto"/>
              <w:ind w:left="291" w:right="109" w:hanging="137"/>
              <w:rPr>
                <w:rFonts w:ascii="Times New Roman" w:hAnsi="Times New Roman" w:eastAsia="Times New Roman" w:cs="Times New Roman"/>
                <w:sz w:val="18"/>
                <w:szCs w:val="18"/>
              </w:rPr>
            </w:pPr>
            <w:r>
              <w:rPr>
                <w:spacing w:val="-6"/>
                <w:sz w:val="18"/>
                <w:szCs w:val="18"/>
              </w:rPr>
              <w:t>区污水处</w:t>
            </w:r>
            <w:r>
              <w:rPr>
                <w:spacing w:val="2"/>
                <w:sz w:val="18"/>
                <w:szCs w:val="18"/>
              </w:rPr>
              <w:t xml:space="preserve"> </w:t>
            </w:r>
            <w:r>
              <w:rPr>
                <w:spacing w:val="-4"/>
                <w:sz w:val="18"/>
                <w:szCs w:val="18"/>
              </w:rPr>
              <w:t>理厂</w:t>
            </w:r>
            <w:r>
              <w:rPr>
                <w:rFonts w:ascii="Times New Roman" w:hAnsi="Times New Roman" w:eastAsia="Times New Roman" w:cs="Times New Roman"/>
                <w:spacing w:val="-4"/>
                <w:sz w:val="18"/>
                <w:szCs w:val="18"/>
              </w:rPr>
              <w:t>)</w:t>
            </w:r>
          </w:p>
        </w:tc>
        <w:tc>
          <w:tcPr>
            <w:tcW w:w="665" w:type="dxa"/>
            <w:tcBorders>
              <w:top w:val="single" w:color="000000" w:sz="6" w:space="0"/>
            </w:tcBorders>
            <w:vAlign w:val="top"/>
          </w:tcPr>
          <w:p w14:paraId="0C5F2162">
            <w:pPr>
              <w:spacing w:before="144" w:line="188" w:lineRule="auto"/>
              <w:ind w:left="16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COD</w:t>
            </w:r>
          </w:p>
        </w:tc>
        <w:tc>
          <w:tcPr>
            <w:tcW w:w="1155" w:type="dxa"/>
            <w:tcBorders>
              <w:top w:val="single" w:color="000000" w:sz="6" w:space="0"/>
              <w:right w:val="single" w:color="000000" w:sz="6" w:space="0"/>
            </w:tcBorders>
            <w:vAlign w:val="top"/>
          </w:tcPr>
          <w:p w14:paraId="34F12374">
            <w:pPr>
              <w:spacing w:before="144" w:line="188" w:lineRule="auto"/>
              <w:ind w:left="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tc>
      </w:tr>
      <w:tr w14:paraId="40E48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99" w:type="dxa"/>
            <w:vMerge w:val="continue"/>
            <w:tcBorders>
              <w:top w:val="nil"/>
              <w:left w:val="single" w:color="000000" w:sz="6" w:space="0"/>
              <w:bottom w:val="nil"/>
            </w:tcBorders>
            <w:vAlign w:val="top"/>
          </w:tcPr>
          <w:p w14:paraId="7898C926">
            <w:pPr>
              <w:rPr>
                <w:rFonts w:ascii="Arial"/>
                <w:sz w:val="21"/>
              </w:rPr>
            </w:pPr>
          </w:p>
        </w:tc>
        <w:tc>
          <w:tcPr>
            <w:tcW w:w="503" w:type="dxa"/>
            <w:vMerge w:val="continue"/>
            <w:tcBorders>
              <w:top w:val="nil"/>
              <w:bottom w:val="nil"/>
            </w:tcBorders>
            <w:vAlign w:val="top"/>
          </w:tcPr>
          <w:p w14:paraId="160C4661">
            <w:pPr>
              <w:rPr>
                <w:rFonts w:ascii="Arial"/>
                <w:sz w:val="21"/>
              </w:rPr>
            </w:pPr>
          </w:p>
        </w:tc>
        <w:tc>
          <w:tcPr>
            <w:tcW w:w="785" w:type="dxa"/>
            <w:gridSpan w:val="2"/>
            <w:vMerge w:val="continue"/>
            <w:tcBorders>
              <w:top w:val="nil"/>
              <w:bottom w:val="nil"/>
            </w:tcBorders>
            <w:vAlign w:val="top"/>
          </w:tcPr>
          <w:p w14:paraId="3564EF60">
            <w:pPr>
              <w:rPr>
                <w:rFonts w:ascii="Arial"/>
                <w:sz w:val="21"/>
              </w:rPr>
            </w:pPr>
          </w:p>
        </w:tc>
        <w:tc>
          <w:tcPr>
            <w:tcW w:w="1330" w:type="dxa"/>
            <w:vMerge w:val="continue"/>
            <w:tcBorders>
              <w:top w:val="nil"/>
              <w:bottom w:val="nil"/>
            </w:tcBorders>
            <w:vAlign w:val="top"/>
          </w:tcPr>
          <w:p w14:paraId="23D49FEC">
            <w:pPr>
              <w:rPr>
                <w:rFonts w:ascii="Arial"/>
                <w:sz w:val="21"/>
              </w:rPr>
            </w:pPr>
          </w:p>
        </w:tc>
        <w:tc>
          <w:tcPr>
            <w:tcW w:w="1166" w:type="dxa"/>
            <w:gridSpan w:val="2"/>
            <w:vMerge w:val="continue"/>
            <w:tcBorders>
              <w:top w:val="nil"/>
              <w:bottom w:val="nil"/>
            </w:tcBorders>
            <w:vAlign w:val="top"/>
          </w:tcPr>
          <w:p w14:paraId="24573AE6">
            <w:pPr>
              <w:rPr>
                <w:rFonts w:ascii="Arial"/>
                <w:sz w:val="21"/>
              </w:rPr>
            </w:pPr>
          </w:p>
        </w:tc>
        <w:tc>
          <w:tcPr>
            <w:tcW w:w="755" w:type="dxa"/>
            <w:vMerge w:val="continue"/>
            <w:tcBorders>
              <w:top w:val="nil"/>
              <w:bottom w:val="nil"/>
            </w:tcBorders>
            <w:vAlign w:val="top"/>
          </w:tcPr>
          <w:p w14:paraId="68032DB6">
            <w:pPr>
              <w:rPr>
                <w:rFonts w:ascii="Arial"/>
                <w:sz w:val="21"/>
              </w:rPr>
            </w:pPr>
          </w:p>
        </w:tc>
        <w:tc>
          <w:tcPr>
            <w:tcW w:w="650" w:type="dxa"/>
            <w:gridSpan w:val="2"/>
            <w:vMerge w:val="continue"/>
            <w:tcBorders>
              <w:top w:val="nil"/>
              <w:bottom w:val="nil"/>
            </w:tcBorders>
            <w:vAlign w:val="top"/>
          </w:tcPr>
          <w:p w14:paraId="4AAEBB74">
            <w:pPr>
              <w:rPr>
                <w:rFonts w:ascii="Arial"/>
                <w:sz w:val="21"/>
              </w:rPr>
            </w:pPr>
          </w:p>
        </w:tc>
        <w:tc>
          <w:tcPr>
            <w:tcW w:w="1075" w:type="dxa"/>
            <w:gridSpan w:val="2"/>
            <w:vMerge w:val="continue"/>
            <w:tcBorders>
              <w:top w:val="nil"/>
              <w:bottom w:val="nil"/>
            </w:tcBorders>
            <w:vAlign w:val="top"/>
          </w:tcPr>
          <w:p w14:paraId="6AF05D9A">
            <w:pPr>
              <w:rPr>
                <w:rFonts w:ascii="Arial"/>
                <w:sz w:val="21"/>
              </w:rPr>
            </w:pPr>
          </w:p>
        </w:tc>
        <w:tc>
          <w:tcPr>
            <w:tcW w:w="969" w:type="dxa"/>
            <w:gridSpan w:val="2"/>
            <w:vMerge w:val="continue"/>
            <w:tcBorders>
              <w:top w:val="nil"/>
              <w:bottom w:val="nil"/>
            </w:tcBorders>
            <w:vAlign w:val="top"/>
          </w:tcPr>
          <w:p w14:paraId="2D617485">
            <w:pPr>
              <w:rPr>
                <w:rFonts w:ascii="Arial"/>
                <w:sz w:val="21"/>
              </w:rPr>
            </w:pPr>
          </w:p>
        </w:tc>
        <w:tc>
          <w:tcPr>
            <w:tcW w:w="665" w:type="dxa"/>
            <w:vAlign w:val="top"/>
          </w:tcPr>
          <w:p w14:paraId="0D812E76">
            <w:pPr>
              <w:spacing w:before="110" w:line="194" w:lineRule="auto"/>
              <w:ind w:left="131"/>
              <w:rPr>
                <w:rFonts w:ascii="Times New Roman" w:hAnsi="Times New Roman" w:eastAsia="Times New Roman" w:cs="Times New Roman"/>
                <w:sz w:val="11"/>
                <w:szCs w:val="11"/>
              </w:rPr>
            </w:pPr>
            <w:r>
              <w:rPr>
                <w:rFonts w:ascii="Times New Roman" w:hAnsi="Times New Roman" w:eastAsia="Times New Roman" w:cs="Times New Roman"/>
                <w:sz w:val="18"/>
                <w:szCs w:val="18"/>
              </w:rPr>
              <w:t>BOD</w:t>
            </w:r>
            <w:r>
              <w:rPr>
                <w:rFonts w:ascii="Times New Roman" w:hAnsi="Times New Roman" w:eastAsia="Times New Roman" w:cs="Times New Roman"/>
                <w:spacing w:val="1"/>
                <w:position w:val="-1"/>
                <w:sz w:val="11"/>
                <w:szCs w:val="11"/>
              </w:rPr>
              <w:t>5</w:t>
            </w:r>
          </w:p>
        </w:tc>
        <w:tc>
          <w:tcPr>
            <w:tcW w:w="1155" w:type="dxa"/>
            <w:tcBorders>
              <w:right w:val="single" w:color="000000" w:sz="6" w:space="0"/>
            </w:tcBorders>
            <w:vAlign w:val="top"/>
          </w:tcPr>
          <w:p w14:paraId="65C62038">
            <w:pPr>
              <w:spacing w:before="111" w:line="188" w:lineRule="auto"/>
              <w:ind w:left="44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r>
      <w:tr w14:paraId="5DE60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99" w:type="dxa"/>
            <w:vMerge w:val="continue"/>
            <w:tcBorders>
              <w:top w:val="nil"/>
              <w:left w:val="single" w:color="000000" w:sz="6" w:space="0"/>
              <w:bottom w:val="nil"/>
            </w:tcBorders>
            <w:vAlign w:val="top"/>
          </w:tcPr>
          <w:p w14:paraId="3698F7CF">
            <w:pPr>
              <w:rPr>
                <w:rFonts w:ascii="Arial"/>
                <w:sz w:val="21"/>
              </w:rPr>
            </w:pPr>
          </w:p>
        </w:tc>
        <w:tc>
          <w:tcPr>
            <w:tcW w:w="503" w:type="dxa"/>
            <w:vMerge w:val="continue"/>
            <w:tcBorders>
              <w:top w:val="nil"/>
              <w:bottom w:val="nil"/>
            </w:tcBorders>
            <w:vAlign w:val="top"/>
          </w:tcPr>
          <w:p w14:paraId="114A7261">
            <w:pPr>
              <w:rPr>
                <w:rFonts w:ascii="Arial"/>
                <w:sz w:val="21"/>
              </w:rPr>
            </w:pPr>
          </w:p>
        </w:tc>
        <w:tc>
          <w:tcPr>
            <w:tcW w:w="785" w:type="dxa"/>
            <w:gridSpan w:val="2"/>
            <w:vMerge w:val="continue"/>
            <w:tcBorders>
              <w:top w:val="nil"/>
              <w:bottom w:val="nil"/>
            </w:tcBorders>
            <w:vAlign w:val="top"/>
          </w:tcPr>
          <w:p w14:paraId="7A4B1C54">
            <w:pPr>
              <w:rPr>
                <w:rFonts w:ascii="Arial"/>
                <w:sz w:val="21"/>
              </w:rPr>
            </w:pPr>
          </w:p>
        </w:tc>
        <w:tc>
          <w:tcPr>
            <w:tcW w:w="1330" w:type="dxa"/>
            <w:vMerge w:val="continue"/>
            <w:tcBorders>
              <w:top w:val="nil"/>
              <w:bottom w:val="nil"/>
            </w:tcBorders>
            <w:vAlign w:val="top"/>
          </w:tcPr>
          <w:p w14:paraId="26012ECD">
            <w:pPr>
              <w:rPr>
                <w:rFonts w:ascii="Arial"/>
                <w:sz w:val="21"/>
              </w:rPr>
            </w:pPr>
          </w:p>
        </w:tc>
        <w:tc>
          <w:tcPr>
            <w:tcW w:w="1166" w:type="dxa"/>
            <w:gridSpan w:val="2"/>
            <w:vMerge w:val="continue"/>
            <w:tcBorders>
              <w:top w:val="nil"/>
              <w:bottom w:val="nil"/>
            </w:tcBorders>
            <w:vAlign w:val="top"/>
          </w:tcPr>
          <w:p w14:paraId="383AB8AB">
            <w:pPr>
              <w:rPr>
                <w:rFonts w:ascii="Arial"/>
                <w:sz w:val="21"/>
              </w:rPr>
            </w:pPr>
          </w:p>
        </w:tc>
        <w:tc>
          <w:tcPr>
            <w:tcW w:w="755" w:type="dxa"/>
            <w:vMerge w:val="continue"/>
            <w:tcBorders>
              <w:top w:val="nil"/>
              <w:bottom w:val="nil"/>
            </w:tcBorders>
            <w:vAlign w:val="top"/>
          </w:tcPr>
          <w:p w14:paraId="670FF149">
            <w:pPr>
              <w:rPr>
                <w:rFonts w:ascii="Arial"/>
                <w:sz w:val="21"/>
              </w:rPr>
            </w:pPr>
          </w:p>
        </w:tc>
        <w:tc>
          <w:tcPr>
            <w:tcW w:w="650" w:type="dxa"/>
            <w:gridSpan w:val="2"/>
            <w:vMerge w:val="continue"/>
            <w:tcBorders>
              <w:top w:val="nil"/>
              <w:bottom w:val="nil"/>
            </w:tcBorders>
            <w:vAlign w:val="top"/>
          </w:tcPr>
          <w:p w14:paraId="7633795F">
            <w:pPr>
              <w:rPr>
                <w:rFonts w:ascii="Arial"/>
                <w:sz w:val="21"/>
              </w:rPr>
            </w:pPr>
          </w:p>
        </w:tc>
        <w:tc>
          <w:tcPr>
            <w:tcW w:w="1075" w:type="dxa"/>
            <w:gridSpan w:val="2"/>
            <w:vMerge w:val="continue"/>
            <w:tcBorders>
              <w:top w:val="nil"/>
              <w:bottom w:val="nil"/>
            </w:tcBorders>
            <w:vAlign w:val="top"/>
          </w:tcPr>
          <w:p w14:paraId="400C229A">
            <w:pPr>
              <w:rPr>
                <w:rFonts w:ascii="Arial"/>
                <w:sz w:val="21"/>
              </w:rPr>
            </w:pPr>
          </w:p>
        </w:tc>
        <w:tc>
          <w:tcPr>
            <w:tcW w:w="969" w:type="dxa"/>
            <w:gridSpan w:val="2"/>
            <w:vMerge w:val="continue"/>
            <w:tcBorders>
              <w:top w:val="nil"/>
              <w:bottom w:val="nil"/>
            </w:tcBorders>
            <w:vAlign w:val="top"/>
          </w:tcPr>
          <w:p w14:paraId="30D23349">
            <w:pPr>
              <w:rPr>
                <w:rFonts w:ascii="Arial"/>
                <w:sz w:val="21"/>
              </w:rPr>
            </w:pPr>
          </w:p>
        </w:tc>
        <w:tc>
          <w:tcPr>
            <w:tcW w:w="665" w:type="dxa"/>
            <w:vAlign w:val="top"/>
          </w:tcPr>
          <w:p w14:paraId="7FE8D3DC">
            <w:pPr>
              <w:spacing w:before="112" w:line="188" w:lineRule="auto"/>
              <w:ind w:left="25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SS</w:t>
            </w:r>
          </w:p>
        </w:tc>
        <w:tc>
          <w:tcPr>
            <w:tcW w:w="1155" w:type="dxa"/>
            <w:tcBorders>
              <w:right w:val="single" w:color="000000" w:sz="6" w:space="0"/>
            </w:tcBorders>
            <w:vAlign w:val="top"/>
          </w:tcPr>
          <w:p w14:paraId="312F2797">
            <w:pPr>
              <w:spacing w:before="112" w:line="188" w:lineRule="auto"/>
              <w:ind w:left="44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r>
      <w:tr w14:paraId="7AE5F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399" w:type="dxa"/>
            <w:vMerge w:val="continue"/>
            <w:tcBorders>
              <w:top w:val="nil"/>
              <w:left w:val="single" w:color="000000" w:sz="6" w:space="0"/>
              <w:bottom w:val="nil"/>
            </w:tcBorders>
            <w:vAlign w:val="top"/>
          </w:tcPr>
          <w:p w14:paraId="02F98AEB">
            <w:pPr>
              <w:rPr>
                <w:rFonts w:ascii="Arial"/>
                <w:sz w:val="21"/>
              </w:rPr>
            </w:pPr>
          </w:p>
        </w:tc>
        <w:tc>
          <w:tcPr>
            <w:tcW w:w="503" w:type="dxa"/>
            <w:vMerge w:val="continue"/>
            <w:tcBorders>
              <w:top w:val="nil"/>
              <w:bottom w:val="single" w:color="000000" w:sz="10" w:space="0"/>
            </w:tcBorders>
            <w:vAlign w:val="top"/>
          </w:tcPr>
          <w:p w14:paraId="414EDCF2">
            <w:pPr>
              <w:rPr>
                <w:rFonts w:ascii="Arial"/>
                <w:sz w:val="21"/>
              </w:rPr>
            </w:pPr>
          </w:p>
        </w:tc>
        <w:tc>
          <w:tcPr>
            <w:tcW w:w="785" w:type="dxa"/>
            <w:gridSpan w:val="2"/>
            <w:vMerge w:val="continue"/>
            <w:tcBorders>
              <w:top w:val="nil"/>
              <w:bottom w:val="single" w:color="000000" w:sz="10" w:space="0"/>
            </w:tcBorders>
            <w:vAlign w:val="top"/>
          </w:tcPr>
          <w:p w14:paraId="19B82C3B">
            <w:pPr>
              <w:rPr>
                <w:rFonts w:ascii="Arial"/>
                <w:sz w:val="21"/>
              </w:rPr>
            </w:pPr>
          </w:p>
        </w:tc>
        <w:tc>
          <w:tcPr>
            <w:tcW w:w="1330" w:type="dxa"/>
            <w:vMerge w:val="continue"/>
            <w:tcBorders>
              <w:top w:val="nil"/>
              <w:bottom w:val="single" w:color="000000" w:sz="10" w:space="0"/>
            </w:tcBorders>
            <w:vAlign w:val="top"/>
          </w:tcPr>
          <w:p w14:paraId="63E6FB90">
            <w:pPr>
              <w:rPr>
                <w:rFonts w:ascii="Arial"/>
                <w:sz w:val="21"/>
              </w:rPr>
            </w:pPr>
          </w:p>
        </w:tc>
        <w:tc>
          <w:tcPr>
            <w:tcW w:w="1166" w:type="dxa"/>
            <w:gridSpan w:val="2"/>
            <w:vMerge w:val="continue"/>
            <w:tcBorders>
              <w:top w:val="nil"/>
              <w:bottom w:val="single" w:color="000000" w:sz="10" w:space="0"/>
            </w:tcBorders>
            <w:vAlign w:val="top"/>
          </w:tcPr>
          <w:p w14:paraId="49D5BCE2">
            <w:pPr>
              <w:rPr>
                <w:rFonts w:ascii="Arial"/>
                <w:sz w:val="21"/>
              </w:rPr>
            </w:pPr>
          </w:p>
        </w:tc>
        <w:tc>
          <w:tcPr>
            <w:tcW w:w="755" w:type="dxa"/>
            <w:vMerge w:val="continue"/>
            <w:tcBorders>
              <w:top w:val="nil"/>
              <w:bottom w:val="single" w:color="000000" w:sz="10" w:space="0"/>
            </w:tcBorders>
            <w:vAlign w:val="top"/>
          </w:tcPr>
          <w:p w14:paraId="6E76B528">
            <w:pPr>
              <w:rPr>
                <w:rFonts w:ascii="Arial"/>
                <w:sz w:val="21"/>
              </w:rPr>
            </w:pPr>
          </w:p>
        </w:tc>
        <w:tc>
          <w:tcPr>
            <w:tcW w:w="650" w:type="dxa"/>
            <w:gridSpan w:val="2"/>
            <w:vMerge w:val="continue"/>
            <w:tcBorders>
              <w:top w:val="nil"/>
              <w:bottom w:val="single" w:color="000000" w:sz="10" w:space="0"/>
            </w:tcBorders>
            <w:vAlign w:val="top"/>
          </w:tcPr>
          <w:p w14:paraId="1C2A4BD5">
            <w:pPr>
              <w:rPr>
                <w:rFonts w:ascii="Arial"/>
                <w:sz w:val="21"/>
              </w:rPr>
            </w:pPr>
          </w:p>
        </w:tc>
        <w:tc>
          <w:tcPr>
            <w:tcW w:w="1075" w:type="dxa"/>
            <w:gridSpan w:val="2"/>
            <w:vMerge w:val="continue"/>
            <w:tcBorders>
              <w:top w:val="nil"/>
              <w:bottom w:val="single" w:color="000000" w:sz="10" w:space="0"/>
            </w:tcBorders>
            <w:vAlign w:val="top"/>
          </w:tcPr>
          <w:p w14:paraId="304B199A">
            <w:pPr>
              <w:rPr>
                <w:rFonts w:ascii="Arial"/>
                <w:sz w:val="21"/>
              </w:rPr>
            </w:pPr>
          </w:p>
        </w:tc>
        <w:tc>
          <w:tcPr>
            <w:tcW w:w="969" w:type="dxa"/>
            <w:gridSpan w:val="2"/>
            <w:vMerge w:val="continue"/>
            <w:tcBorders>
              <w:top w:val="nil"/>
              <w:bottom w:val="single" w:color="000000" w:sz="10" w:space="0"/>
            </w:tcBorders>
            <w:vAlign w:val="top"/>
          </w:tcPr>
          <w:p w14:paraId="2046E898">
            <w:pPr>
              <w:rPr>
                <w:rFonts w:ascii="Arial"/>
                <w:sz w:val="21"/>
              </w:rPr>
            </w:pPr>
          </w:p>
        </w:tc>
        <w:tc>
          <w:tcPr>
            <w:tcW w:w="665" w:type="dxa"/>
            <w:tcBorders>
              <w:bottom w:val="single" w:color="000000" w:sz="10" w:space="0"/>
            </w:tcBorders>
            <w:vAlign w:val="top"/>
          </w:tcPr>
          <w:p w14:paraId="4F0C074B">
            <w:pPr>
              <w:spacing w:line="258" w:lineRule="auto"/>
              <w:rPr>
                <w:rFonts w:ascii="Arial"/>
                <w:sz w:val="21"/>
              </w:rPr>
            </w:pPr>
          </w:p>
          <w:p w14:paraId="11D87C37">
            <w:pPr>
              <w:pStyle w:val="6"/>
              <w:spacing w:before="59" w:line="219" w:lineRule="auto"/>
              <w:ind w:left="173"/>
              <w:rPr>
                <w:sz w:val="18"/>
                <w:szCs w:val="18"/>
              </w:rPr>
            </w:pPr>
            <w:r>
              <w:rPr>
                <w:spacing w:val="-4"/>
                <w:sz w:val="18"/>
                <w:szCs w:val="18"/>
              </w:rPr>
              <w:t>氨氮</w:t>
            </w:r>
          </w:p>
        </w:tc>
        <w:tc>
          <w:tcPr>
            <w:tcW w:w="1155" w:type="dxa"/>
            <w:tcBorders>
              <w:bottom w:val="single" w:color="000000" w:sz="10" w:space="0"/>
              <w:right w:val="single" w:color="000000" w:sz="6" w:space="0"/>
            </w:tcBorders>
            <w:vAlign w:val="top"/>
          </w:tcPr>
          <w:p w14:paraId="784B31E6">
            <w:pPr>
              <w:spacing w:line="297" w:lineRule="auto"/>
              <w:rPr>
                <w:rFonts w:ascii="Arial"/>
                <w:sz w:val="21"/>
              </w:rPr>
            </w:pPr>
          </w:p>
          <w:p w14:paraId="51455086">
            <w:pPr>
              <w:spacing w:before="51" w:line="188" w:lineRule="auto"/>
              <w:ind w:left="49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r>
      <w:tr w14:paraId="6AC9A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9" w:hRule="atLeast"/>
        </w:trPr>
        <w:tc>
          <w:tcPr>
            <w:tcW w:w="399" w:type="dxa"/>
            <w:vMerge w:val="continue"/>
            <w:tcBorders>
              <w:top w:val="nil"/>
              <w:left w:val="single" w:color="000000" w:sz="6" w:space="0"/>
              <w:bottom w:val="nil"/>
            </w:tcBorders>
            <w:vAlign w:val="top"/>
          </w:tcPr>
          <w:p w14:paraId="3134764C">
            <w:pPr>
              <w:rPr>
                <w:rFonts w:ascii="Arial"/>
                <w:sz w:val="21"/>
              </w:rPr>
            </w:pPr>
          </w:p>
        </w:tc>
        <w:tc>
          <w:tcPr>
            <w:tcW w:w="9053" w:type="dxa"/>
            <w:gridSpan w:val="15"/>
            <w:tcBorders>
              <w:top w:val="single" w:color="000000" w:sz="10" w:space="0"/>
              <w:bottom w:val="single" w:color="000000" w:sz="10" w:space="0"/>
              <w:right w:val="single" w:color="000000" w:sz="6" w:space="0"/>
            </w:tcBorders>
            <w:vAlign w:val="top"/>
          </w:tcPr>
          <w:p w14:paraId="2A99CEC7">
            <w:pPr>
              <w:pStyle w:val="6"/>
              <w:spacing w:before="27" w:line="357" w:lineRule="auto"/>
              <w:ind w:left="107" w:right="102" w:firstLine="483"/>
              <w:jc w:val="both"/>
              <w:rPr>
                <w:sz w:val="24"/>
                <w:szCs w:val="24"/>
              </w:rPr>
            </w:pPr>
            <w:r>
              <w:rPr>
                <w:spacing w:val="-2"/>
                <w:sz w:val="24"/>
                <w:szCs w:val="24"/>
              </w:rPr>
              <w:t>项目无生产废水排放，运营期外排废水仅生活污水，依托出租方厂区内现有化粪</w:t>
            </w:r>
            <w:r>
              <w:rPr>
                <w:spacing w:val="17"/>
                <w:sz w:val="24"/>
                <w:szCs w:val="24"/>
              </w:rPr>
              <w:t xml:space="preserve"> </w:t>
            </w:r>
            <w:r>
              <w:rPr>
                <w:spacing w:val="-5"/>
                <w:sz w:val="24"/>
                <w:szCs w:val="24"/>
              </w:rPr>
              <w:t>池处理后，排入市政污水管网，送往福建青口海峡环保有限</w:t>
            </w:r>
            <w:r>
              <w:rPr>
                <w:spacing w:val="-6"/>
                <w:sz w:val="24"/>
                <w:szCs w:val="24"/>
              </w:rPr>
              <w:t>公司</w:t>
            </w:r>
            <w:r>
              <w:rPr>
                <w:rFonts w:ascii="Times New Roman" w:hAnsi="Times New Roman" w:eastAsia="Times New Roman" w:cs="Times New Roman"/>
                <w:spacing w:val="-6"/>
                <w:sz w:val="24"/>
                <w:szCs w:val="24"/>
              </w:rPr>
              <w:t>(</w:t>
            </w:r>
            <w:r>
              <w:rPr>
                <w:spacing w:val="-6"/>
                <w:sz w:val="24"/>
                <w:szCs w:val="24"/>
              </w:rPr>
              <w:t>青口新区污水处理厂</w:t>
            </w:r>
            <w:r>
              <w:rPr>
                <w:rFonts w:ascii="Times New Roman" w:hAnsi="Times New Roman" w:eastAsia="Times New Roman" w:cs="Times New Roman"/>
                <w:spacing w:val="-6"/>
                <w:sz w:val="24"/>
                <w:szCs w:val="24"/>
              </w:rPr>
              <w:t>)</w:t>
            </w:r>
            <w:r>
              <w:rPr>
                <w:rFonts w:ascii="Times New Roman" w:hAnsi="Times New Roman" w:eastAsia="Times New Roman" w:cs="Times New Roman"/>
                <w:sz w:val="24"/>
                <w:szCs w:val="24"/>
              </w:rPr>
              <w:t xml:space="preserve"> </w:t>
            </w:r>
            <w:r>
              <w:rPr>
                <w:spacing w:val="-2"/>
                <w:sz w:val="24"/>
                <w:szCs w:val="24"/>
              </w:rPr>
              <w:t>集中处理。</w:t>
            </w:r>
          </w:p>
          <w:p w14:paraId="1462ABE7">
            <w:pPr>
              <w:pStyle w:val="6"/>
              <w:spacing w:before="9" w:line="359" w:lineRule="auto"/>
              <w:ind w:left="108" w:right="41" w:firstLine="479"/>
              <w:rPr>
                <w:sz w:val="24"/>
                <w:szCs w:val="24"/>
              </w:rPr>
            </w:pPr>
            <w:r>
              <w:rPr>
                <w:spacing w:val="1"/>
                <w:sz w:val="24"/>
                <w:szCs w:val="24"/>
              </w:rPr>
              <w:t>根据现场调查及业主提供资料，</w:t>
            </w:r>
            <w:r>
              <w:rPr>
                <w:spacing w:val="-45"/>
                <w:sz w:val="24"/>
                <w:szCs w:val="24"/>
              </w:rPr>
              <w:t xml:space="preserve"> </w:t>
            </w:r>
            <w:r>
              <w:rPr>
                <w:spacing w:val="1"/>
                <w:sz w:val="24"/>
                <w:szCs w:val="24"/>
              </w:rPr>
              <w:t>目前项目所在厂区的排水方式采用</w:t>
            </w:r>
            <w:r>
              <w:rPr>
                <w:rFonts w:ascii="Times New Roman" w:hAnsi="Times New Roman" w:eastAsia="Times New Roman" w:cs="Times New Roman"/>
                <w:spacing w:val="1"/>
                <w:sz w:val="24"/>
                <w:szCs w:val="24"/>
              </w:rPr>
              <w:t>“</w:t>
            </w:r>
            <w:r>
              <w:rPr>
                <w:spacing w:val="1"/>
                <w:sz w:val="24"/>
                <w:szCs w:val="24"/>
              </w:rPr>
              <w:t>清污分流、</w:t>
            </w:r>
            <w:r>
              <w:rPr>
                <w:sz w:val="24"/>
                <w:szCs w:val="24"/>
              </w:rPr>
              <w:t xml:space="preserve"> </w:t>
            </w:r>
            <w:r>
              <w:rPr>
                <w:spacing w:val="-5"/>
                <w:sz w:val="24"/>
                <w:szCs w:val="24"/>
              </w:rPr>
              <w:t>雨污分流</w:t>
            </w:r>
            <w:r>
              <w:rPr>
                <w:rFonts w:ascii="Times New Roman" w:hAnsi="Times New Roman" w:eastAsia="Times New Roman" w:cs="Times New Roman"/>
                <w:spacing w:val="-5"/>
                <w:sz w:val="24"/>
                <w:szCs w:val="24"/>
              </w:rPr>
              <w:t>”</w:t>
            </w:r>
            <w:r>
              <w:rPr>
                <w:spacing w:val="-5"/>
                <w:sz w:val="24"/>
                <w:szCs w:val="24"/>
              </w:rPr>
              <w:t>设计，生活污水依托出租方（福</w:t>
            </w:r>
            <w:r>
              <w:rPr>
                <w:spacing w:val="-6"/>
                <w:sz w:val="24"/>
                <w:szCs w:val="24"/>
              </w:rPr>
              <w:t>州中瑞铝业有限公司）现有的化粪池（</w:t>
            </w:r>
            <w:r>
              <w:rPr>
                <w:rFonts w:ascii="Times New Roman" w:hAnsi="Times New Roman" w:eastAsia="Times New Roman" w:cs="Times New Roman"/>
                <w:spacing w:val="-6"/>
                <w:sz w:val="24"/>
                <w:szCs w:val="24"/>
              </w:rPr>
              <w:t>1</w:t>
            </w:r>
            <w:r>
              <w:rPr>
                <w:spacing w:val="-6"/>
                <w:sz w:val="24"/>
                <w:szCs w:val="24"/>
              </w:rPr>
              <w:t>个，</w:t>
            </w:r>
            <w:r>
              <w:rPr>
                <w:sz w:val="24"/>
                <w:szCs w:val="24"/>
              </w:rPr>
              <w:t xml:space="preserve"> </w:t>
            </w:r>
            <w:r>
              <w:rPr>
                <w:rFonts w:ascii="Times New Roman" w:hAnsi="Times New Roman" w:eastAsia="Times New Roman" w:cs="Times New Roman"/>
                <w:spacing w:val="-2"/>
                <w:sz w:val="24"/>
                <w:szCs w:val="24"/>
              </w:rPr>
              <w:t>3m×2m×2m</w:t>
            </w:r>
            <w:r>
              <w:rPr>
                <w:spacing w:val="-2"/>
                <w:sz w:val="24"/>
                <w:szCs w:val="24"/>
              </w:rPr>
              <w:t>）处理后进入市政管网，据建设单位提供资料，</w:t>
            </w:r>
            <w:r>
              <w:rPr>
                <w:spacing w:val="-71"/>
                <w:sz w:val="24"/>
                <w:szCs w:val="24"/>
              </w:rPr>
              <w:t xml:space="preserve"> </w:t>
            </w:r>
            <w:r>
              <w:rPr>
                <w:spacing w:val="-2"/>
                <w:sz w:val="24"/>
                <w:szCs w:val="24"/>
              </w:rPr>
              <w:t>目前依托的</w:t>
            </w:r>
            <w:r>
              <w:rPr>
                <w:spacing w:val="-3"/>
                <w:sz w:val="24"/>
                <w:szCs w:val="24"/>
              </w:rPr>
              <w:t>化粪池（</w:t>
            </w:r>
            <w:r>
              <w:rPr>
                <w:rFonts w:ascii="Times New Roman" w:hAnsi="Times New Roman" w:eastAsia="Times New Roman" w:cs="Times New Roman"/>
                <w:spacing w:val="-3"/>
                <w:sz w:val="24"/>
                <w:szCs w:val="24"/>
              </w:rPr>
              <w:t>6#</w:t>
            </w:r>
            <w:r>
              <w:rPr>
                <w:spacing w:val="-3"/>
                <w:sz w:val="24"/>
                <w:szCs w:val="24"/>
              </w:rPr>
              <w:t>厂</w:t>
            </w:r>
            <w:r>
              <w:rPr>
                <w:sz w:val="24"/>
                <w:szCs w:val="24"/>
              </w:rPr>
              <w:t xml:space="preserve"> </w:t>
            </w:r>
            <w:r>
              <w:rPr>
                <w:spacing w:val="-1"/>
                <w:sz w:val="24"/>
                <w:szCs w:val="24"/>
              </w:rPr>
              <w:t>房外）暂未接入其他公司废水。项目日产生污水量</w:t>
            </w:r>
            <w:r>
              <w:rPr>
                <w:spacing w:val="-55"/>
                <w:sz w:val="24"/>
                <w:szCs w:val="24"/>
              </w:rPr>
              <w:t xml:space="preserve"> </w:t>
            </w:r>
            <w:r>
              <w:rPr>
                <w:rFonts w:ascii="Times New Roman" w:hAnsi="Times New Roman" w:eastAsia="Times New Roman" w:cs="Times New Roman"/>
                <w:spacing w:val="-1"/>
                <w:sz w:val="24"/>
                <w:szCs w:val="24"/>
              </w:rPr>
              <w:t>2.98m</w:t>
            </w:r>
            <w:r>
              <w:rPr>
                <w:rFonts w:ascii="Times New Roman" w:hAnsi="Times New Roman" w:eastAsia="Times New Roman" w:cs="Times New Roman"/>
                <w:spacing w:val="-1"/>
                <w:position w:val="8"/>
                <w:sz w:val="15"/>
                <w:szCs w:val="15"/>
              </w:rPr>
              <w:t>3</w:t>
            </w:r>
            <w:r>
              <w:rPr>
                <w:rFonts w:ascii="Times New Roman" w:hAnsi="Times New Roman" w:eastAsia="Times New Roman" w:cs="Times New Roman"/>
                <w:spacing w:val="-1"/>
                <w:sz w:val="24"/>
                <w:szCs w:val="24"/>
              </w:rPr>
              <w:t>/d</w:t>
            </w:r>
            <w:r>
              <w:rPr>
                <w:rFonts w:ascii="Times New Roman" w:hAnsi="Times New Roman" w:eastAsia="Times New Roman" w:cs="Times New Roman"/>
                <w:spacing w:val="-31"/>
                <w:sz w:val="24"/>
                <w:szCs w:val="24"/>
              </w:rPr>
              <w:t xml:space="preserve"> </w:t>
            </w:r>
            <w:r>
              <w:rPr>
                <w:spacing w:val="-2"/>
                <w:sz w:val="24"/>
                <w:szCs w:val="24"/>
              </w:rPr>
              <w:t>，污水在化粪池中停留时</w:t>
            </w:r>
            <w:r>
              <w:rPr>
                <w:sz w:val="24"/>
                <w:szCs w:val="24"/>
              </w:rPr>
              <w:t xml:space="preserve"> </w:t>
            </w:r>
            <w:r>
              <w:rPr>
                <w:spacing w:val="-3"/>
                <w:sz w:val="24"/>
                <w:szCs w:val="24"/>
              </w:rPr>
              <w:t>间宜采用</w:t>
            </w:r>
            <w:r>
              <w:rPr>
                <w:spacing w:val="-30"/>
                <w:sz w:val="24"/>
                <w:szCs w:val="24"/>
              </w:rPr>
              <w:t xml:space="preserve"> </w:t>
            </w:r>
            <w:r>
              <w:rPr>
                <w:rFonts w:ascii="Times New Roman" w:hAnsi="Times New Roman" w:eastAsia="Times New Roman" w:cs="Times New Roman"/>
                <w:spacing w:val="-3"/>
                <w:sz w:val="24"/>
                <w:szCs w:val="24"/>
              </w:rPr>
              <w:t>12h~36h</w:t>
            </w:r>
            <w:r>
              <w:rPr>
                <w:rFonts w:ascii="Times New Roman" w:hAnsi="Times New Roman" w:eastAsia="Times New Roman" w:cs="Times New Roman"/>
                <w:spacing w:val="-27"/>
                <w:sz w:val="24"/>
                <w:szCs w:val="24"/>
              </w:rPr>
              <w:t xml:space="preserve"> </w:t>
            </w:r>
            <w:r>
              <w:rPr>
                <w:spacing w:val="-3"/>
                <w:sz w:val="24"/>
                <w:szCs w:val="24"/>
              </w:rPr>
              <w:t>。则最大停留时间</w:t>
            </w:r>
            <w:r>
              <w:rPr>
                <w:spacing w:val="-50"/>
                <w:sz w:val="24"/>
                <w:szCs w:val="24"/>
              </w:rPr>
              <w:t xml:space="preserve"> </w:t>
            </w:r>
            <w:r>
              <w:rPr>
                <w:rFonts w:ascii="Times New Roman" w:hAnsi="Times New Roman" w:eastAsia="Times New Roman" w:cs="Times New Roman"/>
                <w:spacing w:val="-3"/>
                <w:sz w:val="24"/>
                <w:szCs w:val="24"/>
              </w:rPr>
              <w:t xml:space="preserve">36h </w:t>
            </w:r>
            <w:r>
              <w:rPr>
                <w:spacing w:val="-3"/>
                <w:sz w:val="24"/>
                <w:szCs w:val="24"/>
              </w:rPr>
              <w:t>污水量为</w:t>
            </w:r>
            <w:r>
              <w:rPr>
                <w:spacing w:val="-56"/>
                <w:sz w:val="24"/>
                <w:szCs w:val="24"/>
              </w:rPr>
              <w:t xml:space="preserve"> </w:t>
            </w:r>
            <w:r>
              <w:rPr>
                <w:rFonts w:ascii="Times New Roman" w:hAnsi="Times New Roman" w:eastAsia="Times New Roman" w:cs="Times New Roman"/>
                <w:spacing w:val="-3"/>
                <w:sz w:val="24"/>
                <w:szCs w:val="24"/>
              </w:rPr>
              <w:t>4.47m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3"/>
                <w:sz w:val="24"/>
                <w:szCs w:val="24"/>
              </w:rPr>
              <w:t>/d≤12m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3"/>
                <w:sz w:val="24"/>
                <w:szCs w:val="24"/>
              </w:rPr>
              <w:t>(</w:t>
            </w:r>
            <w:r>
              <w:rPr>
                <w:spacing w:val="-3"/>
                <w:sz w:val="24"/>
                <w:szCs w:val="24"/>
              </w:rPr>
              <w:t>化粪池池容</w:t>
            </w:r>
            <w:r>
              <w:rPr>
                <w:rFonts w:ascii="Times New Roman" w:hAnsi="Times New Roman" w:eastAsia="Times New Roman" w:cs="Times New Roman"/>
                <w:spacing w:val="-3"/>
                <w:sz w:val="24"/>
                <w:szCs w:val="24"/>
              </w:rPr>
              <w:t>)</w:t>
            </w:r>
            <w:r>
              <w:rPr>
                <w:rFonts w:ascii="Times New Roman" w:hAnsi="Times New Roman" w:eastAsia="Times New Roman" w:cs="Times New Roman"/>
                <w:spacing w:val="-28"/>
                <w:sz w:val="24"/>
                <w:szCs w:val="24"/>
              </w:rPr>
              <w:t xml:space="preserve"> </w:t>
            </w:r>
            <w:r>
              <w:rPr>
                <w:spacing w:val="-3"/>
                <w:sz w:val="24"/>
                <w:szCs w:val="24"/>
              </w:rPr>
              <w:t>。因此</w:t>
            </w:r>
            <w:r>
              <w:rPr>
                <w:sz w:val="24"/>
                <w:szCs w:val="24"/>
              </w:rPr>
              <w:t xml:space="preserve"> </w:t>
            </w:r>
            <w:r>
              <w:rPr>
                <w:spacing w:val="-2"/>
                <w:sz w:val="24"/>
                <w:szCs w:val="24"/>
              </w:rPr>
              <w:t>现有化粪池可满足生活污水停留</w:t>
            </w:r>
            <w:r>
              <w:rPr>
                <w:spacing w:val="-50"/>
                <w:sz w:val="24"/>
                <w:szCs w:val="24"/>
              </w:rPr>
              <w:t xml:space="preserve"> </w:t>
            </w:r>
            <w:r>
              <w:rPr>
                <w:rFonts w:ascii="Times New Roman" w:hAnsi="Times New Roman" w:eastAsia="Times New Roman" w:cs="Times New Roman"/>
                <w:spacing w:val="-2"/>
                <w:sz w:val="24"/>
                <w:szCs w:val="24"/>
              </w:rPr>
              <w:t>36h</w:t>
            </w:r>
            <w:r>
              <w:rPr>
                <w:rFonts w:ascii="Times New Roman" w:hAnsi="Times New Roman" w:eastAsia="Times New Roman" w:cs="Times New Roman"/>
                <w:spacing w:val="29"/>
                <w:w w:val="101"/>
                <w:sz w:val="24"/>
                <w:szCs w:val="24"/>
              </w:rPr>
              <w:t xml:space="preserve"> </w:t>
            </w:r>
            <w:r>
              <w:rPr>
                <w:spacing w:val="-2"/>
                <w:sz w:val="24"/>
                <w:szCs w:val="24"/>
              </w:rPr>
              <w:t>的容积要求，本项</w:t>
            </w:r>
            <w:r>
              <w:rPr>
                <w:spacing w:val="-3"/>
                <w:sz w:val="24"/>
                <w:szCs w:val="24"/>
              </w:rPr>
              <w:t>目依托厂区已建的化粪池进行</w:t>
            </w:r>
            <w:r>
              <w:rPr>
                <w:sz w:val="24"/>
                <w:szCs w:val="24"/>
              </w:rPr>
              <w:t xml:space="preserve"> </w:t>
            </w:r>
            <w:r>
              <w:rPr>
                <w:spacing w:val="-2"/>
                <w:sz w:val="24"/>
                <w:szCs w:val="24"/>
              </w:rPr>
              <w:t>处理可行。</w:t>
            </w:r>
          </w:p>
          <w:p w14:paraId="520A6684">
            <w:pPr>
              <w:pStyle w:val="6"/>
              <w:spacing w:line="357" w:lineRule="auto"/>
              <w:ind w:left="102" w:right="99" w:firstLine="487"/>
              <w:jc w:val="both"/>
              <w:rPr>
                <w:sz w:val="24"/>
                <w:szCs w:val="24"/>
              </w:rPr>
            </w:pPr>
            <w:r>
              <w:rPr>
                <w:spacing w:val="-1"/>
                <w:sz w:val="24"/>
                <w:szCs w:val="24"/>
              </w:rPr>
              <w:t>生活污水经化粪池预处理达到排放标准后，</w:t>
            </w:r>
            <w:r>
              <w:rPr>
                <w:spacing w:val="-2"/>
                <w:sz w:val="24"/>
                <w:szCs w:val="24"/>
              </w:rPr>
              <w:t>纳入管网排入福建青口海峡环保有限</w:t>
            </w:r>
            <w:r>
              <w:rPr>
                <w:sz w:val="24"/>
                <w:szCs w:val="24"/>
              </w:rPr>
              <w:t xml:space="preserve"> </w:t>
            </w:r>
            <w:r>
              <w:rPr>
                <w:spacing w:val="-1"/>
                <w:sz w:val="24"/>
                <w:szCs w:val="24"/>
              </w:rPr>
              <w:t>公司</w:t>
            </w:r>
            <w:r>
              <w:rPr>
                <w:rFonts w:ascii="Times New Roman" w:hAnsi="Times New Roman" w:eastAsia="Times New Roman" w:cs="Times New Roman"/>
                <w:spacing w:val="-1"/>
                <w:sz w:val="24"/>
                <w:szCs w:val="24"/>
              </w:rPr>
              <w:t>(</w:t>
            </w:r>
            <w:r>
              <w:rPr>
                <w:spacing w:val="-1"/>
                <w:sz w:val="24"/>
                <w:szCs w:val="24"/>
              </w:rPr>
              <w:t>闽侯县青口汽车工业开发区污水处理厂</w:t>
            </w:r>
            <w:r>
              <w:rPr>
                <w:rFonts w:ascii="Times New Roman" w:hAnsi="Times New Roman" w:eastAsia="Times New Roman" w:cs="Times New Roman"/>
                <w:spacing w:val="-1"/>
                <w:sz w:val="24"/>
                <w:szCs w:val="24"/>
              </w:rPr>
              <w:t>)</w:t>
            </w:r>
            <w:r>
              <w:rPr>
                <w:spacing w:val="-1"/>
                <w:sz w:val="24"/>
                <w:szCs w:val="24"/>
              </w:rPr>
              <w:t>集</w:t>
            </w:r>
            <w:r>
              <w:rPr>
                <w:spacing w:val="-2"/>
                <w:sz w:val="24"/>
                <w:szCs w:val="24"/>
              </w:rPr>
              <w:t>中处理，外排主要水污染物为</w:t>
            </w:r>
            <w:r>
              <w:rPr>
                <w:spacing w:val="-51"/>
                <w:sz w:val="24"/>
                <w:szCs w:val="24"/>
              </w:rPr>
              <w:t xml:space="preserve"> </w:t>
            </w:r>
            <w:r>
              <w:rPr>
                <w:rFonts w:ascii="Times New Roman" w:hAnsi="Times New Roman" w:eastAsia="Times New Roman" w:cs="Times New Roman"/>
                <w:spacing w:val="-2"/>
                <w:sz w:val="24"/>
                <w:szCs w:val="24"/>
              </w:rPr>
              <w:t>COD</w:t>
            </w:r>
            <w:r>
              <w:rPr>
                <w:spacing w:val="-2"/>
                <w:sz w:val="24"/>
                <w:szCs w:val="24"/>
              </w:rPr>
              <w:t>、</w:t>
            </w:r>
            <w:r>
              <w:rPr>
                <w:sz w:val="24"/>
                <w:szCs w:val="24"/>
              </w:rPr>
              <w:t xml:space="preserve"> </w:t>
            </w:r>
            <w:r>
              <w:rPr>
                <w:rFonts w:ascii="Times New Roman" w:hAnsi="Times New Roman" w:eastAsia="Times New Roman" w:cs="Times New Roman"/>
                <w:spacing w:val="-2"/>
                <w:sz w:val="24"/>
                <w:szCs w:val="24"/>
              </w:rPr>
              <w:t>BOD</w:t>
            </w:r>
            <w:r>
              <w:rPr>
                <w:rFonts w:ascii="Times New Roman" w:hAnsi="Times New Roman" w:eastAsia="Times New Roman" w:cs="Times New Roman"/>
                <w:spacing w:val="-2"/>
                <w:position w:val="-1"/>
                <w:sz w:val="15"/>
                <w:szCs w:val="15"/>
              </w:rPr>
              <w:t>5</w:t>
            </w:r>
            <w:r>
              <w:rPr>
                <w:rFonts w:ascii="Times New Roman" w:hAnsi="Times New Roman" w:eastAsia="Times New Roman" w:cs="Times New Roman"/>
                <w:spacing w:val="-12"/>
                <w:position w:val="-1"/>
                <w:sz w:val="15"/>
                <w:szCs w:val="15"/>
              </w:rPr>
              <w:t xml:space="preserve"> </w:t>
            </w:r>
            <w:r>
              <w:rPr>
                <w:spacing w:val="-2"/>
                <w:sz w:val="24"/>
                <w:szCs w:val="24"/>
              </w:rPr>
              <w:t>、氨氮、</w:t>
            </w:r>
            <w:r>
              <w:rPr>
                <w:rFonts w:ascii="Times New Roman" w:hAnsi="Times New Roman" w:eastAsia="Times New Roman" w:cs="Times New Roman"/>
                <w:spacing w:val="-2"/>
                <w:sz w:val="24"/>
                <w:szCs w:val="24"/>
              </w:rPr>
              <w:t>SS</w:t>
            </w:r>
            <w:r>
              <w:rPr>
                <w:rFonts w:ascii="Times New Roman" w:hAnsi="Times New Roman" w:eastAsia="Times New Roman" w:cs="Times New Roman"/>
                <w:spacing w:val="-30"/>
                <w:sz w:val="24"/>
                <w:szCs w:val="24"/>
              </w:rPr>
              <w:t xml:space="preserve"> </w:t>
            </w:r>
            <w:r>
              <w:rPr>
                <w:spacing w:val="-2"/>
                <w:sz w:val="24"/>
                <w:szCs w:val="24"/>
              </w:rPr>
              <w:t>，经预处理后对地表水体环境影响程度小。</w:t>
            </w:r>
          </w:p>
          <w:p w14:paraId="60BD9842">
            <w:pPr>
              <w:pStyle w:val="6"/>
              <w:spacing w:before="8" w:line="219" w:lineRule="auto"/>
              <w:ind w:left="104"/>
              <w:rPr>
                <w:sz w:val="24"/>
                <w:szCs w:val="24"/>
              </w:rPr>
            </w:pPr>
            <w:r>
              <w:rPr>
                <w:rFonts w:ascii="Times New Roman" w:hAnsi="Times New Roman" w:eastAsia="Times New Roman" w:cs="Times New Roman"/>
                <w:b/>
                <w:bCs/>
                <w:spacing w:val="-2"/>
                <w:sz w:val="24"/>
                <w:szCs w:val="24"/>
              </w:rPr>
              <w:t xml:space="preserve">4.2.2 </w:t>
            </w:r>
            <w:r>
              <w:rPr>
                <w:b/>
                <w:bCs/>
                <w:spacing w:val="-2"/>
                <w:sz w:val="24"/>
                <w:szCs w:val="24"/>
              </w:rPr>
              <w:t>依托集中污水处理厂的可行性分析</w:t>
            </w:r>
          </w:p>
          <w:p w14:paraId="06B74952">
            <w:pPr>
              <w:pStyle w:val="6"/>
              <w:spacing w:before="181" w:line="354" w:lineRule="auto"/>
              <w:ind w:left="108" w:right="102" w:firstLine="479"/>
              <w:jc w:val="both"/>
              <w:rPr>
                <w:sz w:val="24"/>
                <w:szCs w:val="24"/>
              </w:rPr>
            </w:pPr>
            <w:r>
              <w:rPr>
                <w:spacing w:val="7"/>
                <w:sz w:val="24"/>
                <w:szCs w:val="24"/>
              </w:rPr>
              <w:t>根据《建设项目环境影响报告表编制技术指南</w:t>
            </w:r>
            <w:r>
              <w:rPr>
                <w:rFonts w:ascii="Times New Roman" w:hAnsi="Times New Roman" w:eastAsia="Times New Roman" w:cs="Times New Roman"/>
                <w:spacing w:val="7"/>
                <w:sz w:val="24"/>
                <w:szCs w:val="24"/>
              </w:rPr>
              <w:t>(</w:t>
            </w:r>
            <w:r>
              <w:rPr>
                <w:spacing w:val="7"/>
                <w:sz w:val="24"/>
                <w:szCs w:val="24"/>
              </w:rPr>
              <w:t>污染影响类</w:t>
            </w:r>
            <w:r>
              <w:rPr>
                <w:rFonts w:ascii="Times New Roman" w:hAnsi="Times New Roman" w:eastAsia="Times New Roman" w:cs="Times New Roman"/>
                <w:spacing w:val="7"/>
                <w:sz w:val="24"/>
                <w:szCs w:val="24"/>
              </w:rPr>
              <w:t>)(</w:t>
            </w:r>
            <w:r>
              <w:rPr>
                <w:spacing w:val="7"/>
                <w:sz w:val="24"/>
                <w:szCs w:val="24"/>
              </w:rPr>
              <w:t>试行</w:t>
            </w:r>
            <w:r>
              <w:rPr>
                <w:rFonts w:ascii="Times New Roman" w:hAnsi="Times New Roman" w:eastAsia="Times New Roman" w:cs="Times New Roman"/>
                <w:spacing w:val="7"/>
                <w:sz w:val="24"/>
                <w:szCs w:val="24"/>
              </w:rPr>
              <w:t>)</w:t>
            </w:r>
            <w:r>
              <w:rPr>
                <w:spacing w:val="7"/>
                <w:sz w:val="24"/>
                <w:szCs w:val="24"/>
              </w:rPr>
              <w:t>》</w:t>
            </w:r>
            <w:r>
              <w:rPr>
                <w:rFonts w:ascii="Times New Roman" w:hAnsi="Times New Roman" w:eastAsia="Times New Roman" w:cs="Times New Roman"/>
                <w:spacing w:val="7"/>
                <w:sz w:val="24"/>
                <w:szCs w:val="24"/>
              </w:rPr>
              <w:t>(</w:t>
            </w:r>
            <w:r>
              <w:rPr>
                <w:spacing w:val="7"/>
                <w:sz w:val="24"/>
                <w:szCs w:val="24"/>
              </w:rPr>
              <w:t>环办环评</w:t>
            </w:r>
            <w:r>
              <w:rPr>
                <w:spacing w:val="12"/>
                <w:sz w:val="24"/>
                <w:szCs w:val="24"/>
              </w:rPr>
              <w:t xml:space="preserve"> </w:t>
            </w:r>
            <w:r>
              <w:rPr>
                <w:rFonts w:ascii="Times New Roman" w:hAnsi="Times New Roman" w:eastAsia="Times New Roman" w:cs="Times New Roman"/>
                <w:spacing w:val="-3"/>
                <w:sz w:val="24"/>
                <w:szCs w:val="24"/>
              </w:rPr>
              <w:t>(2020)33</w:t>
            </w:r>
            <w:r>
              <w:rPr>
                <w:rFonts w:ascii="Times New Roman" w:hAnsi="Times New Roman" w:eastAsia="Times New Roman" w:cs="Times New Roman"/>
                <w:spacing w:val="16"/>
                <w:w w:val="101"/>
                <w:sz w:val="24"/>
                <w:szCs w:val="24"/>
              </w:rPr>
              <w:t xml:space="preserve"> </w:t>
            </w:r>
            <w:r>
              <w:rPr>
                <w:spacing w:val="-3"/>
                <w:sz w:val="24"/>
                <w:szCs w:val="24"/>
              </w:rPr>
              <w:t>号</w:t>
            </w:r>
            <w:r>
              <w:rPr>
                <w:rFonts w:ascii="Times New Roman" w:hAnsi="Times New Roman" w:eastAsia="Times New Roman" w:cs="Times New Roman"/>
                <w:spacing w:val="-3"/>
                <w:sz w:val="24"/>
                <w:szCs w:val="24"/>
              </w:rPr>
              <w:t>)</w:t>
            </w:r>
            <w:r>
              <w:rPr>
                <w:spacing w:val="-3"/>
                <w:sz w:val="24"/>
                <w:szCs w:val="24"/>
              </w:rPr>
              <w:t>要求，废水间接排放的建设项目应从处理能力、处理工艺、设计进出水水</w:t>
            </w:r>
            <w:r>
              <w:rPr>
                <w:sz w:val="24"/>
                <w:szCs w:val="24"/>
              </w:rPr>
              <w:t xml:space="preserve"> </w:t>
            </w:r>
            <w:r>
              <w:rPr>
                <w:spacing w:val="-1"/>
                <w:sz w:val="24"/>
                <w:szCs w:val="24"/>
              </w:rPr>
              <w:t>质等方面，分析依托集中污水处理厂的可行性。</w:t>
            </w:r>
          </w:p>
          <w:p w14:paraId="0461B782">
            <w:pPr>
              <w:pStyle w:val="6"/>
              <w:spacing w:before="20" w:line="212" w:lineRule="auto"/>
              <w:ind w:left="588"/>
              <w:rPr>
                <w:sz w:val="24"/>
                <w:szCs w:val="24"/>
              </w:rPr>
            </w:pPr>
            <w:r>
              <w:rPr>
                <w:rFonts w:ascii="Times New Roman" w:hAnsi="Times New Roman" w:eastAsia="Times New Roman" w:cs="Times New Roman"/>
                <w:sz w:val="24"/>
                <w:szCs w:val="24"/>
              </w:rPr>
              <w:t>(1)</w:t>
            </w:r>
            <w:r>
              <w:rPr>
                <w:sz w:val="24"/>
                <w:szCs w:val="24"/>
              </w:rPr>
              <w:t>福建青口海峡环保有限公司</w:t>
            </w:r>
            <w:r>
              <w:rPr>
                <w:rFonts w:ascii="Times New Roman" w:hAnsi="Times New Roman" w:eastAsia="Times New Roman" w:cs="Times New Roman"/>
                <w:sz w:val="24"/>
                <w:szCs w:val="24"/>
              </w:rPr>
              <w:t>(</w:t>
            </w:r>
            <w:r>
              <w:rPr>
                <w:sz w:val="24"/>
                <w:szCs w:val="24"/>
              </w:rPr>
              <w:t>闽侯县青口汽车工业开</w:t>
            </w:r>
            <w:r>
              <w:rPr>
                <w:spacing w:val="-1"/>
                <w:sz w:val="24"/>
                <w:szCs w:val="24"/>
              </w:rPr>
              <w:t>发区污水处理厂</w:t>
            </w:r>
            <w:r>
              <w:rPr>
                <w:rFonts w:ascii="Times New Roman" w:hAnsi="Times New Roman" w:eastAsia="Times New Roman" w:cs="Times New Roman"/>
                <w:spacing w:val="-1"/>
                <w:sz w:val="24"/>
                <w:szCs w:val="24"/>
              </w:rPr>
              <w:t>)</w:t>
            </w:r>
            <w:r>
              <w:rPr>
                <w:spacing w:val="-1"/>
                <w:sz w:val="24"/>
                <w:szCs w:val="24"/>
              </w:rPr>
              <w:t>基本情况</w:t>
            </w:r>
          </w:p>
          <w:p w14:paraId="04889744">
            <w:pPr>
              <w:pStyle w:val="6"/>
              <w:spacing w:before="193" w:line="217" w:lineRule="auto"/>
              <w:ind w:left="586"/>
              <w:rPr>
                <w:sz w:val="24"/>
                <w:szCs w:val="24"/>
              </w:rPr>
            </w:pPr>
            <w:r>
              <w:rPr>
                <w:spacing w:val="-2"/>
                <w:sz w:val="24"/>
                <w:szCs w:val="24"/>
              </w:rPr>
              <w:t>①设计进出水水质</w:t>
            </w:r>
          </w:p>
          <w:p w14:paraId="1757AD8F">
            <w:pPr>
              <w:pStyle w:val="6"/>
              <w:spacing w:before="183" w:line="352" w:lineRule="auto"/>
              <w:ind w:left="111" w:right="102" w:firstLine="475"/>
              <w:rPr>
                <w:sz w:val="24"/>
                <w:szCs w:val="24"/>
              </w:rPr>
            </w:pPr>
            <w:r>
              <w:rPr>
                <w:spacing w:val="1"/>
                <w:sz w:val="24"/>
                <w:szCs w:val="24"/>
              </w:rPr>
              <w:t>福建青口海峡环保有限公司</w:t>
            </w:r>
            <w:r>
              <w:rPr>
                <w:rFonts w:ascii="Times New Roman" w:hAnsi="Times New Roman" w:eastAsia="Times New Roman" w:cs="Times New Roman"/>
                <w:spacing w:val="1"/>
                <w:sz w:val="24"/>
                <w:szCs w:val="24"/>
              </w:rPr>
              <w:t>(</w:t>
            </w:r>
            <w:r>
              <w:rPr>
                <w:spacing w:val="1"/>
                <w:sz w:val="24"/>
                <w:szCs w:val="24"/>
              </w:rPr>
              <w:t>闽侯县青口汽车工业开发区污水处理厂</w:t>
            </w:r>
            <w:r>
              <w:rPr>
                <w:rFonts w:ascii="Times New Roman" w:hAnsi="Times New Roman" w:eastAsia="Times New Roman" w:cs="Times New Roman"/>
                <w:spacing w:val="1"/>
                <w:sz w:val="24"/>
                <w:szCs w:val="24"/>
              </w:rPr>
              <w:t>)</w:t>
            </w:r>
            <w:r>
              <w:rPr>
                <w:spacing w:val="1"/>
                <w:sz w:val="24"/>
                <w:szCs w:val="24"/>
              </w:rPr>
              <w:t>进</w:t>
            </w:r>
            <w:r>
              <w:rPr>
                <w:sz w:val="24"/>
                <w:szCs w:val="24"/>
              </w:rPr>
              <w:t xml:space="preserve">出水水质 </w:t>
            </w:r>
            <w:r>
              <w:rPr>
                <w:spacing w:val="-2"/>
                <w:sz w:val="24"/>
                <w:szCs w:val="24"/>
              </w:rPr>
              <w:t xml:space="preserve">见表 </w:t>
            </w:r>
            <w:r>
              <w:rPr>
                <w:rFonts w:ascii="Times New Roman" w:hAnsi="Times New Roman" w:eastAsia="Times New Roman" w:cs="Times New Roman"/>
                <w:spacing w:val="-2"/>
                <w:sz w:val="24"/>
                <w:szCs w:val="24"/>
              </w:rPr>
              <w:t>4.2-4</w:t>
            </w:r>
            <w:r>
              <w:rPr>
                <w:spacing w:val="-2"/>
                <w:sz w:val="24"/>
                <w:szCs w:val="24"/>
              </w:rPr>
              <w:t>。</w:t>
            </w:r>
          </w:p>
          <w:p w14:paraId="2B1AC56C">
            <w:pPr>
              <w:spacing w:before="138" w:line="206" w:lineRule="auto"/>
              <w:ind w:left="1626"/>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Times New Roman" w:hAnsi="Times New Roman" w:eastAsia="Times New Roman" w:cs="Times New Roman"/>
                <w:spacing w:val="-1"/>
                <w:sz w:val="24"/>
                <w:szCs w:val="24"/>
              </w:rPr>
              <w:t xml:space="preserve">4.2-4    </w:t>
            </w:r>
            <w:r>
              <w:rPr>
                <w:rFonts w:ascii="黑体" w:hAnsi="黑体" w:eastAsia="黑体" w:cs="黑体"/>
                <w:spacing w:val="-1"/>
                <w:sz w:val="24"/>
                <w:szCs w:val="24"/>
              </w:rPr>
              <w:t>污水处理厂进出水水质标准（</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2"/>
                <w:sz w:val="24"/>
                <w:szCs w:val="24"/>
              </w:rPr>
              <w:t>g/L pH</w:t>
            </w:r>
            <w:r>
              <w:rPr>
                <w:rFonts w:ascii="Times New Roman" w:hAnsi="Times New Roman" w:eastAsia="Times New Roman" w:cs="Times New Roman"/>
                <w:spacing w:val="23"/>
                <w:sz w:val="24"/>
                <w:szCs w:val="24"/>
              </w:rPr>
              <w:t xml:space="preserve"> </w:t>
            </w:r>
            <w:r>
              <w:rPr>
                <w:rFonts w:ascii="黑体" w:hAnsi="黑体" w:eastAsia="黑体" w:cs="黑体"/>
                <w:spacing w:val="-2"/>
                <w:sz w:val="24"/>
                <w:szCs w:val="24"/>
              </w:rPr>
              <w:t>除外）</w:t>
            </w:r>
          </w:p>
        </w:tc>
      </w:tr>
      <w:tr w14:paraId="4E0B4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99" w:type="dxa"/>
            <w:vMerge w:val="continue"/>
            <w:tcBorders>
              <w:top w:val="nil"/>
              <w:left w:val="single" w:color="000000" w:sz="6" w:space="0"/>
              <w:bottom w:val="nil"/>
            </w:tcBorders>
            <w:vAlign w:val="top"/>
          </w:tcPr>
          <w:p w14:paraId="59AE9D64">
            <w:pPr>
              <w:rPr>
                <w:rFonts w:ascii="Arial"/>
                <w:sz w:val="21"/>
              </w:rPr>
            </w:pPr>
          </w:p>
        </w:tc>
        <w:tc>
          <w:tcPr>
            <w:tcW w:w="1215" w:type="dxa"/>
            <w:gridSpan w:val="2"/>
            <w:tcBorders>
              <w:top w:val="single" w:color="000000" w:sz="10" w:space="0"/>
            </w:tcBorders>
            <w:vAlign w:val="top"/>
          </w:tcPr>
          <w:p w14:paraId="5ADB4AA8">
            <w:pPr>
              <w:pStyle w:val="6"/>
              <w:spacing w:before="36" w:line="204" w:lineRule="auto"/>
              <w:ind w:left="241"/>
            </w:pPr>
            <w:r>
              <w:rPr>
                <w:spacing w:val="7"/>
              </w:rPr>
              <w:t>进水水质</w:t>
            </w:r>
          </w:p>
        </w:tc>
        <w:tc>
          <w:tcPr>
            <w:tcW w:w="1403" w:type="dxa"/>
            <w:gridSpan w:val="2"/>
            <w:tcBorders>
              <w:top w:val="single" w:color="000000" w:sz="10" w:space="0"/>
            </w:tcBorders>
            <w:vAlign w:val="top"/>
          </w:tcPr>
          <w:p w14:paraId="451A90BD">
            <w:pPr>
              <w:spacing w:before="58" w:line="194" w:lineRule="auto"/>
              <w:ind w:left="56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pH</w:t>
            </w:r>
          </w:p>
        </w:tc>
        <w:tc>
          <w:tcPr>
            <w:tcW w:w="1054" w:type="dxa"/>
            <w:tcBorders>
              <w:top w:val="single" w:color="000000" w:sz="10" w:space="0"/>
            </w:tcBorders>
            <w:vAlign w:val="top"/>
          </w:tcPr>
          <w:p w14:paraId="28F09780">
            <w:pPr>
              <w:spacing w:before="55" w:line="195" w:lineRule="auto"/>
              <w:ind w:left="29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COD</w:t>
            </w:r>
          </w:p>
        </w:tc>
        <w:tc>
          <w:tcPr>
            <w:tcW w:w="1055" w:type="dxa"/>
            <w:gridSpan w:val="3"/>
            <w:tcBorders>
              <w:top w:val="single" w:color="000000" w:sz="10" w:space="0"/>
            </w:tcBorders>
            <w:vAlign w:val="top"/>
          </w:tcPr>
          <w:p w14:paraId="505D758A">
            <w:pPr>
              <w:spacing w:before="55" w:line="202" w:lineRule="auto"/>
              <w:ind w:left="260"/>
              <w:rPr>
                <w:rFonts w:ascii="Times New Roman" w:hAnsi="Times New Roman" w:eastAsia="Times New Roman" w:cs="Times New Roman"/>
                <w:sz w:val="13"/>
                <w:szCs w:val="13"/>
              </w:rPr>
            </w:pPr>
            <w:r>
              <w:rPr>
                <w:rFonts w:ascii="Times New Roman" w:hAnsi="Times New Roman" w:eastAsia="Times New Roman" w:cs="Times New Roman"/>
                <w:spacing w:val="5"/>
                <w:sz w:val="20"/>
                <w:szCs w:val="20"/>
              </w:rPr>
              <w:t>BOD</w:t>
            </w:r>
            <w:r>
              <w:rPr>
                <w:rFonts w:ascii="Times New Roman" w:hAnsi="Times New Roman" w:eastAsia="Times New Roman" w:cs="Times New Roman"/>
                <w:spacing w:val="5"/>
                <w:position w:val="-1"/>
                <w:sz w:val="13"/>
                <w:szCs w:val="13"/>
              </w:rPr>
              <w:t>5</w:t>
            </w:r>
          </w:p>
        </w:tc>
        <w:tc>
          <w:tcPr>
            <w:tcW w:w="1054" w:type="dxa"/>
            <w:gridSpan w:val="2"/>
            <w:tcBorders>
              <w:top w:val="single" w:color="000000" w:sz="10" w:space="0"/>
            </w:tcBorders>
            <w:vAlign w:val="top"/>
          </w:tcPr>
          <w:p w14:paraId="2F7F0763">
            <w:pPr>
              <w:spacing w:before="55" w:line="195" w:lineRule="auto"/>
              <w:ind w:left="41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054" w:type="dxa"/>
            <w:gridSpan w:val="2"/>
            <w:tcBorders>
              <w:top w:val="single" w:color="000000" w:sz="10" w:space="0"/>
            </w:tcBorders>
            <w:vAlign w:val="top"/>
          </w:tcPr>
          <w:p w14:paraId="0C98251E">
            <w:pPr>
              <w:spacing w:before="58" w:line="207"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pacing w:val="9"/>
                <w:sz w:val="13"/>
                <w:szCs w:val="13"/>
              </w:rPr>
              <w:t>3</w:t>
            </w:r>
            <w:r>
              <w:rPr>
                <w:rFonts w:ascii="Times New Roman" w:hAnsi="Times New Roman" w:eastAsia="Times New Roman" w:cs="Times New Roman"/>
                <w:spacing w:val="9"/>
                <w:sz w:val="20"/>
                <w:szCs w:val="20"/>
              </w:rPr>
              <w:t>-N</w:t>
            </w:r>
          </w:p>
        </w:tc>
        <w:tc>
          <w:tcPr>
            <w:tcW w:w="1063" w:type="dxa"/>
            <w:gridSpan w:val="2"/>
            <w:tcBorders>
              <w:top w:val="single" w:color="000000" w:sz="10" w:space="0"/>
            </w:tcBorders>
            <w:vAlign w:val="top"/>
          </w:tcPr>
          <w:p w14:paraId="1D38FC6F">
            <w:pPr>
              <w:spacing w:before="58" w:line="192" w:lineRule="auto"/>
              <w:ind w:left="3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TN</w:t>
            </w:r>
          </w:p>
        </w:tc>
        <w:tc>
          <w:tcPr>
            <w:tcW w:w="1155" w:type="dxa"/>
            <w:tcBorders>
              <w:top w:val="single" w:color="000000" w:sz="10" w:space="0"/>
              <w:right w:val="single" w:color="000000" w:sz="6" w:space="0"/>
            </w:tcBorders>
            <w:vAlign w:val="top"/>
          </w:tcPr>
          <w:p w14:paraId="73EDEA24">
            <w:pPr>
              <w:spacing w:before="58" w:line="192" w:lineRule="auto"/>
              <w:ind w:left="39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TP</w:t>
            </w:r>
          </w:p>
        </w:tc>
      </w:tr>
      <w:tr w14:paraId="25978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99" w:type="dxa"/>
            <w:vMerge w:val="continue"/>
            <w:tcBorders>
              <w:top w:val="nil"/>
              <w:left w:val="single" w:color="000000" w:sz="6" w:space="0"/>
              <w:bottom w:val="nil"/>
            </w:tcBorders>
            <w:vAlign w:val="top"/>
          </w:tcPr>
          <w:p w14:paraId="663247AB">
            <w:pPr>
              <w:rPr>
                <w:rFonts w:ascii="Arial"/>
                <w:sz w:val="21"/>
              </w:rPr>
            </w:pPr>
          </w:p>
        </w:tc>
        <w:tc>
          <w:tcPr>
            <w:tcW w:w="1215" w:type="dxa"/>
            <w:gridSpan w:val="2"/>
            <w:vAlign w:val="top"/>
          </w:tcPr>
          <w:p w14:paraId="55856BA3">
            <w:pPr>
              <w:pStyle w:val="6"/>
              <w:spacing w:before="44" w:line="206" w:lineRule="auto"/>
              <w:ind w:left="241"/>
            </w:pPr>
            <w:r>
              <w:rPr>
                <w:spacing w:val="7"/>
              </w:rPr>
              <w:t>进水水质</w:t>
            </w:r>
          </w:p>
        </w:tc>
        <w:tc>
          <w:tcPr>
            <w:tcW w:w="1403" w:type="dxa"/>
            <w:gridSpan w:val="2"/>
            <w:vAlign w:val="top"/>
          </w:tcPr>
          <w:p w14:paraId="1565EDCF">
            <w:pPr>
              <w:pStyle w:val="6"/>
              <w:spacing w:before="44" w:line="206" w:lineRule="auto"/>
              <w:ind w:left="109"/>
            </w:pPr>
            <w:r>
              <w:rPr>
                <w:rFonts w:ascii="Times New Roman" w:hAnsi="Times New Roman" w:eastAsia="Times New Roman" w:cs="Times New Roman"/>
                <w:spacing w:val="-6"/>
              </w:rPr>
              <w:t>6~9</w:t>
            </w:r>
            <w:r>
              <w:rPr>
                <w:spacing w:val="-6"/>
              </w:rPr>
              <w:t>（无量纲）</w:t>
            </w:r>
          </w:p>
        </w:tc>
        <w:tc>
          <w:tcPr>
            <w:tcW w:w="1054" w:type="dxa"/>
            <w:vAlign w:val="top"/>
          </w:tcPr>
          <w:p w14:paraId="6736CC5D">
            <w:pPr>
              <w:spacing w:before="67" w:line="195" w:lineRule="auto"/>
              <w:ind w:left="29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≤250</w:t>
            </w:r>
          </w:p>
        </w:tc>
        <w:tc>
          <w:tcPr>
            <w:tcW w:w="1055" w:type="dxa"/>
            <w:gridSpan w:val="3"/>
            <w:vAlign w:val="top"/>
          </w:tcPr>
          <w:p w14:paraId="59CB4F9A">
            <w:pPr>
              <w:spacing w:before="67" w:line="195" w:lineRule="auto"/>
              <w:ind w:left="3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≤110</w:t>
            </w:r>
          </w:p>
        </w:tc>
        <w:tc>
          <w:tcPr>
            <w:tcW w:w="1054" w:type="dxa"/>
            <w:gridSpan w:val="2"/>
            <w:vAlign w:val="top"/>
          </w:tcPr>
          <w:p w14:paraId="1894DCDA">
            <w:pPr>
              <w:spacing w:before="67"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≤200</w:t>
            </w:r>
          </w:p>
        </w:tc>
        <w:tc>
          <w:tcPr>
            <w:tcW w:w="1054" w:type="dxa"/>
            <w:gridSpan w:val="2"/>
            <w:vAlign w:val="top"/>
          </w:tcPr>
          <w:p w14:paraId="73B27BBD">
            <w:pPr>
              <w:spacing w:before="67" w:line="195" w:lineRule="auto"/>
              <w:ind w:left="35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≤22</w:t>
            </w:r>
          </w:p>
        </w:tc>
        <w:tc>
          <w:tcPr>
            <w:tcW w:w="1063" w:type="dxa"/>
            <w:gridSpan w:val="2"/>
            <w:vAlign w:val="top"/>
          </w:tcPr>
          <w:p w14:paraId="1EF6A592">
            <w:pPr>
              <w:spacing w:before="154" w:line="97" w:lineRule="exact"/>
              <w:ind w:left="45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1155" w:type="dxa"/>
            <w:tcBorders>
              <w:right w:val="single" w:color="000000" w:sz="6" w:space="0"/>
            </w:tcBorders>
            <w:vAlign w:val="top"/>
          </w:tcPr>
          <w:p w14:paraId="5FA417C0">
            <w:pPr>
              <w:spacing w:before="67" w:line="195"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≤4.2</w:t>
            </w:r>
          </w:p>
        </w:tc>
      </w:tr>
      <w:tr w14:paraId="03B6B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399" w:type="dxa"/>
            <w:vMerge w:val="continue"/>
            <w:tcBorders>
              <w:top w:val="nil"/>
              <w:left w:val="single" w:color="000000" w:sz="6" w:space="0"/>
              <w:bottom w:val="nil"/>
            </w:tcBorders>
            <w:vAlign w:val="top"/>
          </w:tcPr>
          <w:p w14:paraId="5CDEC69A">
            <w:pPr>
              <w:rPr>
                <w:rFonts w:ascii="Arial"/>
                <w:sz w:val="21"/>
              </w:rPr>
            </w:pPr>
          </w:p>
        </w:tc>
        <w:tc>
          <w:tcPr>
            <w:tcW w:w="1215" w:type="dxa"/>
            <w:gridSpan w:val="2"/>
            <w:tcBorders>
              <w:bottom w:val="single" w:color="000000" w:sz="10" w:space="0"/>
            </w:tcBorders>
            <w:vAlign w:val="top"/>
          </w:tcPr>
          <w:p w14:paraId="7FD21887">
            <w:pPr>
              <w:pStyle w:val="6"/>
              <w:spacing w:before="45" w:line="213" w:lineRule="auto"/>
              <w:ind w:left="261"/>
            </w:pPr>
            <w:r>
              <w:rPr>
                <w:spacing w:val="2"/>
              </w:rPr>
              <w:t>出水标准</w:t>
            </w:r>
          </w:p>
        </w:tc>
        <w:tc>
          <w:tcPr>
            <w:tcW w:w="1403" w:type="dxa"/>
            <w:gridSpan w:val="2"/>
            <w:tcBorders>
              <w:bottom w:val="single" w:color="000000" w:sz="10" w:space="0"/>
            </w:tcBorders>
            <w:vAlign w:val="top"/>
          </w:tcPr>
          <w:p w14:paraId="5FC34CE5">
            <w:pPr>
              <w:pStyle w:val="6"/>
              <w:spacing w:before="45" w:line="213" w:lineRule="auto"/>
              <w:ind w:left="109"/>
            </w:pPr>
            <w:r>
              <w:rPr>
                <w:rFonts w:ascii="Times New Roman" w:hAnsi="Times New Roman" w:eastAsia="Times New Roman" w:cs="Times New Roman"/>
                <w:spacing w:val="-6"/>
              </w:rPr>
              <w:t>6~9</w:t>
            </w:r>
            <w:r>
              <w:rPr>
                <w:spacing w:val="-6"/>
              </w:rPr>
              <w:t>（无量纲）</w:t>
            </w:r>
          </w:p>
        </w:tc>
        <w:tc>
          <w:tcPr>
            <w:tcW w:w="1054" w:type="dxa"/>
            <w:tcBorders>
              <w:bottom w:val="single" w:color="000000" w:sz="10" w:space="0"/>
            </w:tcBorders>
            <w:vAlign w:val="top"/>
          </w:tcPr>
          <w:p w14:paraId="0C0AFFB6">
            <w:pPr>
              <w:spacing w:before="64" w:line="19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≤60</w:t>
            </w:r>
          </w:p>
        </w:tc>
        <w:tc>
          <w:tcPr>
            <w:tcW w:w="1055" w:type="dxa"/>
            <w:gridSpan w:val="3"/>
            <w:tcBorders>
              <w:bottom w:val="single" w:color="000000" w:sz="10" w:space="0"/>
            </w:tcBorders>
            <w:vAlign w:val="top"/>
          </w:tcPr>
          <w:p w14:paraId="43EA15C2">
            <w:pPr>
              <w:spacing w:before="64" w:line="195" w:lineRule="auto"/>
              <w:ind w:left="35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w:t>
            </w:r>
          </w:p>
        </w:tc>
        <w:tc>
          <w:tcPr>
            <w:tcW w:w="1054" w:type="dxa"/>
            <w:gridSpan w:val="2"/>
            <w:tcBorders>
              <w:bottom w:val="single" w:color="000000" w:sz="10" w:space="0"/>
            </w:tcBorders>
            <w:vAlign w:val="top"/>
          </w:tcPr>
          <w:p w14:paraId="64C664F2">
            <w:pPr>
              <w:spacing w:before="64" w:line="195" w:lineRule="auto"/>
              <w:ind w:left="35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w:t>
            </w:r>
          </w:p>
        </w:tc>
        <w:tc>
          <w:tcPr>
            <w:tcW w:w="1054" w:type="dxa"/>
            <w:gridSpan w:val="2"/>
            <w:tcBorders>
              <w:bottom w:val="single" w:color="000000" w:sz="10" w:space="0"/>
            </w:tcBorders>
            <w:vAlign w:val="top"/>
          </w:tcPr>
          <w:p w14:paraId="46A22F4A">
            <w:pPr>
              <w:spacing w:before="64" w:line="195" w:lineRule="auto"/>
              <w:ind w:left="35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≤15</w:t>
            </w:r>
          </w:p>
        </w:tc>
        <w:tc>
          <w:tcPr>
            <w:tcW w:w="1063" w:type="dxa"/>
            <w:gridSpan w:val="2"/>
            <w:tcBorders>
              <w:bottom w:val="single" w:color="000000" w:sz="10" w:space="0"/>
            </w:tcBorders>
            <w:vAlign w:val="top"/>
          </w:tcPr>
          <w:p w14:paraId="34D08642">
            <w:pPr>
              <w:spacing w:before="152" w:line="97" w:lineRule="exact"/>
              <w:ind w:left="45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1155" w:type="dxa"/>
            <w:tcBorders>
              <w:bottom w:val="single" w:color="000000" w:sz="10" w:space="0"/>
              <w:right w:val="single" w:color="000000" w:sz="6" w:space="0"/>
            </w:tcBorders>
            <w:vAlign w:val="top"/>
          </w:tcPr>
          <w:p w14:paraId="7C8798ED">
            <w:pPr>
              <w:spacing w:before="64" w:line="195"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w:t>
            </w:r>
          </w:p>
        </w:tc>
      </w:tr>
      <w:tr w14:paraId="33F82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399" w:type="dxa"/>
            <w:vMerge w:val="continue"/>
            <w:tcBorders>
              <w:top w:val="nil"/>
              <w:left w:val="single" w:color="000000" w:sz="6" w:space="0"/>
              <w:bottom w:val="single" w:color="000000" w:sz="6" w:space="0"/>
            </w:tcBorders>
            <w:vAlign w:val="top"/>
          </w:tcPr>
          <w:p w14:paraId="07CD6F15">
            <w:pPr>
              <w:rPr>
                <w:rFonts w:ascii="Arial"/>
                <w:sz w:val="21"/>
              </w:rPr>
            </w:pPr>
          </w:p>
        </w:tc>
        <w:tc>
          <w:tcPr>
            <w:tcW w:w="9053" w:type="dxa"/>
            <w:gridSpan w:val="15"/>
            <w:tcBorders>
              <w:top w:val="single" w:color="000000" w:sz="10" w:space="0"/>
              <w:bottom w:val="single" w:color="000000" w:sz="6" w:space="0"/>
              <w:right w:val="single" w:color="000000" w:sz="6" w:space="0"/>
            </w:tcBorders>
            <w:vAlign w:val="top"/>
          </w:tcPr>
          <w:p w14:paraId="3A22E96D">
            <w:pPr>
              <w:rPr>
                <w:rFonts w:ascii="Arial"/>
                <w:sz w:val="21"/>
              </w:rPr>
            </w:pPr>
          </w:p>
        </w:tc>
      </w:tr>
    </w:tbl>
    <w:p w14:paraId="02BAB108">
      <w:pPr>
        <w:pStyle w:val="2"/>
      </w:pPr>
    </w:p>
    <w:p w14:paraId="35CF2203">
      <w:pPr>
        <w:sectPr>
          <w:footerReference r:id="rId59" w:type="default"/>
          <w:pgSz w:w="11906" w:h="16839"/>
          <w:pgMar w:top="1416" w:right="1242" w:bottom="1012" w:left="1196" w:header="0" w:footer="852" w:gutter="0"/>
          <w:cols w:space="720" w:num="1"/>
        </w:sectPr>
      </w:pPr>
    </w:p>
    <w:tbl>
      <w:tblPr>
        <w:tblStyle w:val="5"/>
        <w:tblW w:w="945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
        <w:gridCol w:w="1624"/>
        <w:gridCol w:w="1334"/>
        <w:gridCol w:w="1497"/>
        <w:gridCol w:w="1575"/>
        <w:gridCol w:w="2108"/>
        <w:gridCol w:w="915"/>
      </w:tblGrid>
      <w:tr w14:paraId="4DFA8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6" w:hRule="atLeast"/>
        </w:trPr>
        <w:tc>
          <w:tcPr>
            <w:tcW w:w="399" w:type="dxa"/>
            <w:vMerge w:val="restart"/>
            <w:tcBorders>
              <w:top w:val="single" w:color="000000" w:sz="6" w:space="0"/>
              <w:left w:val="single" w:color="000000" w:sz="6" w:space="0"/>
              <w:bottom w:val="nil"/>
            </w:tcBorders>
            <w:vAlign w:val="top"/>
          </w:tcPr>
          <w:p w14:paraId="5523415D">
            <w:pPr>
              <w:rPr>
                <w:rFonts w:ascii="Arial"/>
                <w:sz w:val="21"/>
              </w:rPr>
            </w:pPr>
          </w:p>
        </w:tc>
        <w:tc>
          <w:tcPr>
            <w:tcW w:w="9053" w:type="dxa"/>
            <w:gridSpan w:val="6"/>
            <w:tcBorders>
              <w:top w:val="single" w:color="000000" w:sz="6" w:space="0"/>
              <w:bottom w:val="single" w:color="000000" w:sz="10" w:space="0"/>
              <w:right w:val="single" w:color="000000" w:sz="6" w:space="0"/>
            </w:tcBorders>
            <w:vAlign w:val="top"/>
          </w:tcPr>
          <w:p w14:paraId="54C72C70">
            <w:pPr>
              <w:pStyle w:val="6"/>
              <w:spacing w:before="40" w:line="217" w:lineRule="auto"/>
              <w:ind w:left="586"/>
              <w:rPr>
                <w:sz w:val="24"/>
                <w:szCs w:val="24"/>
              </w:rPr>
            </w:pPr>
            <w:r>
              <w:rPr>
                <w:spacing w:val="-2"/>
                <w:sz w:val="24"/>
                <w:szCs w:val="24"/>
              </w:rPr>
              <w:t>②处理工艺</w:t>
            </w:r>
          </w:p>
          <w:p w14:paraId="2AF415F1">
            <w:pPr>
              <w:pStyle w:val="6"/>
              <w:spacing w:before="183" w:line="219" w:lineRule="auto"/>
              <w:ind w:left="589"/>
              <w:rPr>
                <w:rFonts w:ascii="Times New Roman" w:hAnsi="Times New Roman" w:eastAsia="Times New Roman" w:cs="Times New Roman"/>
                <w:sz w:val="24"/>
                <w:szCs w:val="24"/>
              </w:rPr>
            </w:pPr>
            <w:r>
              <w:rPr>
                <w:spacing w:val="-1"/>
                <w:sz w:val="24"/>
                <w:szCs w:val="24"/>
              </w:rPr>
              <w:t>污水处理工艺流程详见图</w:t>
            </w:r>
            <w:r>
              <w:rPr>
                <w:spacing w:val="-57"/>
                <w:sz w:val="24"/>
                <w:szCs w:val="24"/>
              </w:rPr>
              <w:t xml:space="preserve"> </w:t>
            </w:r>
            <w:r>
              <w:rPr>
                <w:rFonts w:ascii="Times New Roman" w:hAnsi="Times New Roman" w:eastAsia="Times New Roman" w:cs="Times New Roman"/>
                <w:spacing w:val="-1"/>
                <w:sz w:val="24"/>
                <w:szCs w:val="24"/>
              </w:rPr>
              <w:t>4.2-1.</w:t>
            </w:r>
          </w:p>
          <w:p w14:paraId="02AA08D2">
            <w:pPr>
              <w:spacing w:line="266" w:lineRule="auto"/>
              <w:rPr>
                <w:rFonts w:ascii="Arial"/>
                <w:sz w:val="21"/>
              </w:rPr>
            </w:pPr>
          </w:p>
          <w:p w14:paraId="070BEB8E">
            <w:pPr>
              <w:spacing w:line="1622" w:lineRule="exact"/>
              <w:ind w:firstLine="974"/>
            </w:pPr>
            <w:r>
              <w:rPr>
                <w:position w:val="-32"/>
              </w:rPr>
              <w:drawing>
                <wp:inline distT="0" distB="0" distL="0" distR="0">
                  <wp:extent cx="4501515" cy="102997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8"/>
                          <a:stretch>
                            <a:fillRect/>
                          </a:stretch>
                        </pic:blipFill>
                        <pic:spPr>
                          <a:xfrm>
                            <a:off x="0" y="0"/>
                            <a:ext cx="4501895" cy="1030223"/>
                          </a:xfrm>
                          <a:prstGeom prst="rect">
                            <a:avLst/>
                          </a:prstGeom>
                        </pic:spPr>
                      </pic:pic>
                    </a:graphicData>
                  </a:graphic>
                </wp:inline>
              </w:drawing>
            </w:r>
          </w:p>
          <w:p w14:paraId="58EF71D4">
            <w:pPr>
              <w:spacing w:before="34" w:line="221" w:lineRule="auto"/>
              <w:ind w:left="2582"/>
              <w:rPr>
                <w:rFonts w:ascii="黑体" w:hAnsi="黑体" w:eastAsia="黑体" w:cs="黑体"/>
                <w:sz w:val="24"/>
                <w:szCs w:val="24"/>
              </w:rPr>
            </w:pPr>
            <w:r>
              <w:rPr>
                <w:rFonts w:ascii="黑体" w:hAnsi="黑体" w:eastAsia="黑体" w:cs="黑体"/>
                <w:spacing w:val="-2"/>
                <w:sz w:val="24"/>
                <w:szCs w:val="24"/>
              </w:rPr>
              <w:t>图</w:t>
            </w:r>
            <w:r>
              <w:rPr>
                <w:rFonts w:ascii="黑体" w:hAnsi="黑体" w:eastAsia="黑体" w:cs="黑体"/>
                <w:spacing w:val="-42"/>
                <w:sz w:val="24"/>
                <w:szCs w:val="24"/>
              </w:rPr>
              <w:t xml:space="preserve"> </w:t>
            </w:r>
            <w:r>
              <w:rPr>
                <w:rFonts w:ascii="Times New Roman" w:hAnsi="Times New Roman" w:eastAsia="Times New Roman" w:cs="Times New Roman"/>
                <w:spacing w:val="-2"/>
                <w:sz w:val="24"/>
                <w:szCs w:val="24"/>
              </w:rPr>
              <w:t xml:space="preserve">4.2-1    </w:t>
            </w:r>
            <w:r>
              <w:rPr>
                <w:rFonts w:ascii="黑体" w:hAnsi="黑体" w:eastAsia="黑体" w:cs="黑体"/>
                <w:spacing w:val="-2"/>
                <w:sz w:val="24"/>
                <w:szCs w:val="24"/>
              </w:rPr>
              <w:t>污水处理厂处理工艺流程图</w:t>
            </w:r>
          </w:p>
          <w:p w14:paraId="3A9073E5">
            <w:pPr>
              <w:pStyle w:val="6"/>
              <w:spacing w:before="179" w:line="212" w:lineRule="auto"/>
              <w:ind w:left="588"/>
              <w:rPr>
                <w:sz w:val="24"/>
                <w:szCs w:val="24"/>
              </w:rPr>
            </w:pPr>
            <w:r>
              <w:rPr>
                <w:rFonts w:ascii="Times New Roman" w:hAnsi="Times New Roman" w:eastAsia="Times New Roman" w:cs="Times New Roman"/>
                <w:spacing w:val="-2"/>
                <w:sz w:val="24"/>
                <w:szCs w:val="24"/>
              </w:rPr>
              <w:t>(2)</w:t>
            </w:r>
            <w:r>
              <w:rPr>
                <w:spacing w:val="-2"/>
                <w:sz w:val="24"/>
                <w:szCs w:val="24"/>
              </w:rPr>
              <w:t>依托可行性分析</w:t>
            </w:r>
          </w:p>
          <w:p w14:paraId="01E60157">
            <w:pPr>
              <w:pStyle w:val="6"/>
              <w:spacing w:before="192" w:line="217" w:lineRule="auto"/>
              <w:ind w:left="586"/>
              <w:rPr>
                <w:sz w:val="24"/>
                <w:szCs w:val="24"/>
              </w:rPr>
            </w:pPr>
            <w:r>
              <w:rPr>
                <w:spacing w:val="-2"/>
                <w:sz w:val="24"/>
                <w:szCs w:val="24"/>
              </w:rPr>
              <w:t>①接管可行性</w:t>
            </w:r>
          </w:p>
          <w:p w14:paraId="70F1F698">
            <w:pPr>
              <w:pStyle w:val="6"/>
              <w:spacing w:before="184" w:line="356" w:lineRule="auto"/>
              <w:ind w:left="110" w:right="102" w:firstLine="477"/>
              <w:jc w:val="both"/>
              <w:rPr>
                <w:sz w:val="24"/>
                <w:szCs w:val="24"/>
              </w:rPr>
            </w:pPr>
            <w:r>
              <w:rPr>
                <w:spacing w:val="-1"/>
                <w:sz w:val="24"/>
                <w:szCs w:val="24"/>
              </w:rPr>
              <w:t>根据现场勘查，项目所在区域市政污水管网已经</w:t>
            </w:r>
            <w:r>
              <w:rPr>
                <w:spacing w:val="-2"/>
                <w:sz w:val="24"/>
                <w:szCs w:val="24"/>
              </w:rPr>
              <w:t>铺设至本项目所在地，本项目废</w:t>
            </w:r>
            <w:r>
              <w:rPr>
                <w:sz w:val="24"/>
                <w:szCs w:val="24"/>
              </w:rPr>
              <w:t xml:space="preserve"> </w:t>
            </w:r>
            <w:r>
              <w:rPr>
                <w:spacing w:val="-3"/>
                <w:sz w:val="24"/>
                <w:szCs w:val="24"/>
              </w:rPr>
              <w:t>水可直接接入市政污水管网，送往福建青口海</w:t>
            </w:r>
            <w:r>
              <w:rPr>
                <w:spacing w:val="-4"/>
                <w:sz w:val="24"/>
                <w:szCs w:val="24"/>
              </w:rPr>
              <w:t>峡环保有限公司</w:t>
            </w:r>
            <w:r>
              <w:rPr>
                <w:rFonts w:ascii="Times New Roman" w:hAnsi="Times New Roman" w:eastAsia="Times New Roman" w:cs="Times New Roman"/>
                <w:spacing w:val="-4"/>
                <w:sz w:val="24"/>
                <w:szCs w:val="24"/>
              </w:rPr>
              <w:t>(</w:t>
            </w:r>
            <w:r>
              <w:rPr>
                <w:spacing w:val="-4"/>
                <w:sz w:val="24"/>
                <w:szCs w:val="24"/>
              </w:rPr>
              <w:t>闽侯县青口汽车工业开</w:t>
            </w:r>
            <w:r>
              <w:rPr>
                <w:sz w:val="24"/>
                <w:szCs w:val="24"/>
              </w:rPr>
              <w:t xml:space="preserve"> </w:t>
            </w:r>
            <w:r>
              <w:rPr>
                <w:spacing w:val="-1"/>
                <w:sz w:val="24"/>
                <w:szCs w:val="24"/>
              </w:rPr>
              <w:t>发区污水处理厂</w:t>
            </w:r>
            <w:r>
              <w:rPr>
                <w:rFonts w:ascii="Times New Roman" w:hAnsi="Times New Roman" w:eastAsia="Times New Roman" w:cs="Times New Roman"/>
                <w:spacing w:val="-1"/>
                <w:sz w:val="24"/>
                <w:szCs w:val="24"/>
              </w:rPr>
              <w:t>)</w:t>
            </w:r>
            <w:r>
              <w:rPr>
                <w:spacing w:val="-1"/>
                <w:sz w:val="24"/>
                <w:szCs w:val="24"/>
              </w:rPr>
              <w:t>集中处理。</w:t>
            </w:r>
          </w:p>
          <w:p w14:paraId="71265BF3">
            <w:pPr>
              <w:pStyle w:val="6"/>
              <w:spacing w:before="13" w:line="217" w:lineRule="auto"/>
              <w:ind w:left="586"/>
              <w:rPr>
                <w:sz w:val="24"/>
                <w:szCs w:val="24"/>
              </w:rPr>
            </w:pPr>
            <w:r>
              <w:rPr>
                <w:spacing w:val="-2"/>
                <w:sz w:val="24"/>
                <w:szCs w:val="24"/>
              </w:rPr>
              <w:t>②水质负荷</w:t>
            </w:r>
          </w:p>
          <w:p w14:paraId="233C2965">
            <w:pPr>
              <w:pStyle w:val="6"/>
              <w:spacing w:before="183" w:line="360" w:lineRule="auto"/>
              <w:ind w:left="106" w:right="102" w:firstLine="480"/>
              <w:rPr>
                <w:sz w:val="24"/>
                <w:szCs w:val="24"/>
              </w:rPr>
            </w:pPr>
            <w:r>
              <w:rPr>
                <w:spacing w:val="-1"/>
                <w:sz w:val="24"/>
                <w:szCs w:val="24"/>
              </w:rPr>
              <w:t>根据工程分析预测可知，项目废水经预处理后排</w:t>
            </w:r>
            <w:r>
              <w:rPr>
                <w:spacing w:val="-2"/>
                <w:sz w:val="24"/>
                <w:szCs w:val="24"/>
              </w:rPr>
              <w:t>入市政污水管网内污染物排放浓</w:t>
            </w:r>
            <w:r>
              <w:rPr>
                <w:sz w:val="24"/>
                <w:szCs w:val="24"/>
              </w:rPr>
              <w:t xml:space="preserve"> </w:t>
            </w:r>
            <w:r>
              <w:rPr>
                <w:spacing w:val="-1"/>
                <w:sz w:val="24"/>
                <w:szCs w:val="24"/>
              </w:rPr>
              <w:t xml:space="preserve">度情况表 </w:t>
            </w:r>
            <w:r>
              <w:rPr>
                <w:rFonts w:ascii="Times New Roman" w:hAnsi="Times New Roman" w:eastAsia="Times New Roman" w:cs="Times New Roman"/>
                <w:spacing w:val="-1"/>
                <w:sz w:val="24"/>
                <w:szCs w:val="24"/>
              </w:rPr>
              <w:t>4.2-5</w:t>
            </w:r>
            <w:r>
              <w:rPr>
                <w:spacing w:val="-1"/>
                <w:sz w:val="24"/>
                <w:szCs w:val="24"/>
              </w:rPr>
              <w:t>。</w:t>
            </w:r>
          </w:p>
          <w:p w14:paraId="0DD914F9">
            <w:pPr>
              <w:spacing w:before="1" w:line="210" w:lineRule="auto"/>
              <w:ind w:left="1626"/>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Times New Roman" w:hAnsi="Times New Roman" w:eastAsia="Times New Roman" w:cs="Times New Roman"/>
                <w:spacing w:val="-1"/>
                <w:sz w:val="24"/>
                <w:szCs w:val="24"/>
              </w:rPr>
              <w:t xml:space="preserve">4.2-5    </w:t>
            </w:r>
            <w:r>
              <w:rPr>
                <w:rFonts w:ascii="黑体" w:hAnsi="黑体" w:eastAsia="黑体" w:cs="黑体"/>
                <w:spacing w:val="-1"/>
                <w:sz w:val="24"/>
                <w:szCs w:val="24"/>
              </w:rPr>
              <w:t>本项目废水排放情况一览表（</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2"/>
                <w:sz w:val="24"/>
                <w:szCs w:val="24"/>
              </w:rPr>
              <w:t>g/L pH</w:t>
            </w:r>
            <w:r>
              <w:rPr>
                <w:rFonts w:ascii="Times New Roman" w:hAnsi="Times New Roman" w:eastAsia="Times New Roman" w:cs="Times New Roman"/>
                <w:spacing w:val="23"/>
                <w:sz w:val="24"/>
                <w:szCs w:val="24"/>
              </w:rPr>
              <w:t xml:space="preserve"> </w:t>
            </w:r>
            <w:r>
              <w:rPr>
                <w:rFonts w:ascii="黑体" w:hAnsi="黑体" w:eastAsia="黑体" w:cs="黑体"/>
                <w:spacing w:val="-2"/>
                <w:sz w:val="24"/>
                <w:szCs w:val="24"/>
              </w:rPr>
              <w:t>除外）</w:t>
            </w:r>
          </w:p>
        </w:tc>
      </w:tr>
      <w:tr w14:paraId="43F94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399" w:type="dxa"/>
            <w:vMerge w:val="continue"/>
            <w:tcBorders>
              <w:top w:val="nil"/>
              <w:left w:val="single" w:color="000000" w:sz="6" w:space="0"/>
              <w:bottom w:val="nil"/>
            </w:tcBorders>
            <w:vAlign w:val="top"/>
          </w:tcPr>
          <w:p w14:paraId="30374E44">
            <w:pPr>
              <w:rPr>
                <w:rFonts w:ascii="Arial"/>
                <w:sz w:val="21"/>
              </w:rPr>
            </w:pPr>
          </w:p>
        </w:tc>
        <w:tc>
          <w:tcPr>
            <w:tcW w:w="1624" w:type="dxa"/>
            <w:tcBorders>
              <w:top w:val="single" w:color="000000" w:sz="10" w:space="0"/>
            </w:tcBorders>
            <w:vAlign w:val="top"/>
          </w:tcPr>
          <w:p w14:paraId="3DC37810">
            <w:pPr>
              <w:pStyle w:val="6"/>
              <w:spacing w:before="164" w:line="228" w:lineRule="auto"/>
              <w:ind w:left="554"/>
            </w:pPr>
            <w:r>
              <w:rPr>
                <w:spacing w:val="6"/>
              </w:rPr>
              <w:t>污染物</w:t>
            </w:r>
          </w:p>
        </w:tc>
        <w:tc>
          <w:tcPr>
            <w:tcW w:w="1334" w:type="dxa"/>
            <w:tcBorders>
              <w:top w:val="single" w:color="000000" w:sz="10" w:space="0"/>
            </w:tcBorders>
            <w:vAlign w:val="top"/>
          </w:tcPr>
          <w:p w14:paraId="6764C052">
            <w:pPr>
              <w:pStyle w:val="6"/>
              <w:spacing w:before="164" w:line="228" w:lineRule="auto"/>
              <w:ind w:left="145"/>
            </w:pPr>
            <w:r>
              <w:rPr>
                <w:spacing w:val="7"/>
              </w:rPr>
              <w:t>污水排放量</w:t>
            </w:r>
          </w:p>
        </w:tc>
        <w:tc>
          <w:tcPr>
            <w:tcW w:w="1497" w:type="dxa"/>
            <w:tcBorders>
              <w:top w:val="single" w:color="000000" w:sz="10" w:space="0"/>
            </w:tcBorders>
            <w:vAlign w:val="top"/>
          </w:tcPr>
          <w:p w14:paraId="3C82158B">
            <w:pPr>
              <w:pStyle w:val="6"/>
              <w:spacing w:before="164" w:line="228" w:lineRule="auto"/>
              <w:ind w:left="124"/>
            </w:pPr>
            <w:r>
              <w:rPr>
                <w:spacing w:val="7"/>
              </w:rPr>
              <w:t>污水排放浓度</w:t>
            </w:r>
          </w:p>
        </w:tc>
        <w:tc>
          <w:tcPr>
            <w:tcW w:w="1575" w:type="dxa"/>
            <w:tcBorders>
              <w:top w:val="single" w:color="000000" w:sz="10" w:space="0"/>
            </w:tcBorders>
            <w:vAlign w:val="top"/>
          </w:tcPr>
          <w:p w14:paraId="1300E18B">
            <w:pPr>
              <w:pStyle w:val="6"/>
              <w:spacing w:before="164" w:line="228" w:lineRule="auto"/>
              <w:ind w:left="163"/>
            </w:pPr>
            <w:r>
              <w:rPr>
                <w:spacing w:val="8"/>
              </w:rPr>
              <w:t>排放标准限值</w:t>
            </w:r>
          </w:p>
        </w:tc>
        <w:tc>
          <w:tcPr>
            <w:tcW w:w="2108" w:type="dxa"/>
            <w:tcBorders>
              <w:top w:val="single" w:color="000000" w:sz="10" w:space="0"/>
            </w:tcBorders>
            <w:vAlign w:val="top"/>
          </w:tcPr>
          <w:p w14:paraId="0F3673D8">
            <w:pPr>
              <w:pStyle w:val="6"/>
              <w:spacing w:before="164" w:line="228" w:lineRule="auto"/>
              <w:ind w:left="119"/>
            </w:pPr>
            <w:r>
              <w:rPr>
                <w:spacing w:val="8"/>
              </w:rPr>
              <w:t>污水厂进水水质要求</w:t>
            </w:r>
          </w:p>
        </w:tc>
        <w:tc>
          <w:tcPr>
            <w:tcW w:w="915" w:type="dxa"/>
            <w:tcBorders>
              <w:top w:val="single" w:color="000000" w:sz="10" w:space="0"/>
              <w:right w:val="single" w:color="000000" w:sz="6" w:space="0"/>
            </w:tcBorders>
            <w:vAlign w:val="top"/>
          </w:tcPr>
          <w:p w14:paraId="05926B6A">
            <w:pPr>
              <w:pStyle w:val="6"/>
              <w:spacing w:before="30" w:line="228" w:lineRule="auto"/>
              <w:ind w:left="199"/>
            </w:pPr>
            <w:r>
              <w:rPr>
                <w:spacing w:val="5"/>
              </w:rPr>
              <w:t>达标</w:t>
            </w:r>
          </w:p>
          <w:p w14:paraId="606BFCB1">
            <w:pPr>
              <w:pStyle w:val="6"/>
              <w:spacing w:before="24" w:line="210" w:lineRule="auto"/>
              <w:ind w:left="201"/>
            </w:pPr>
            <w:r>
              <w:rPr>
                <w:spacing w:val="4"/>
              </w:rPr>
              <w:t>情况</w:t>
            </w:r>
          </w:p>
        </w:tc>
      </w:tr>
      <w:tr w14:paraId="59F9F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99" w:type="dxa"/>
            <w:vMerge w:val="continue"/>
            <w:tcBorders>
              <w:top w:val="nil"/>
              <w:left w:val="single" w:color="000000" w:sz="6" w:space="0"/>
              <w:bottom w:val="nil"/>
            </w:tcBorders>
            <w:vAlign w:val="top"/>
          </w:tcPr>
          <w:p w14:paraId="2800C9F5">
            <w:pPr>
              <w:rPr>
                <w:rFonts w:ascii="Arial"/>
                <w:sz w:val="21"/>
              </w:rPr>
            </w:pPr>
          </w:p>
        </w:tc>
        <w:tc>
          <w:tcPr>
            <w:tcW w:w="1624" w:type="dxa"/>
            <w:vAlign w:val="top"/>
          </w:tcPr>
          <w:p w14:paraId="60E8C9FB">
            <w:pPr>
              <w:pStyle w:val="6"/>
              <w:spacing w:before="40" w:line="209" w:lineRule="auto"/>
              <w:ind w:left="210"/>
            </w:pPr>
            <w:r>
              <w:rPr>
                <w:rFonts w:ascii="Times New Roman" w:hAnsi="Times New Roman" w:eastAsia="Times New Roman" w:cs="Times New Roman"/>
              </w:rPr>
              <w:t>pH</w:t>
            </w:r>
            <w:r>
              <w:rPr>
                <w:spacing w:val="10"/>
              </w:rPr>
              <w:t>（无量纲）</w:t>
            </w:r>
          </w:p>
        </w:tc>
        <w:tc>
          <w:tcPr>
            <w:tcW w:w="1334" w:type="dxa"/>
            <w:vMerge w:val="restart"/>
            <w:tcBorders>
              <w:bottom w:val="nil"/>
            </w:tcBorders>
            <w:vAlign w:val="top"/>
          </w:tcPr>
          <w:p w14:paraId="4A13C91F">
            <w:pPr>
              <w:spacing w:line="287" w:lineRule="auto"/>
              <w:rPr>
                <w:rFonts w:ascii="Arial"/>
                <w:sz w:val="21"/>
              </w:rPr>
            </w:pPr>
          </w:p>
          <w:p w14:paraId="01CAB6AF">
            <w:pPr>
              <w:spacing w:line="288" w:lineRule="auto"/>
              <w:rPr>
                <w:rFonts w:ascii="Arial"/>
                <w:sz w:val="21"/>
              </w:rPr>
            </w:pPr>
          </w:p>
          <w:p w14:paraId="43D67305">
            <w:pPr>
              <w:spacing w:before="58" w:line="199" w:lineRule="auto"/>
              <w:ind w:left="33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892.5t/a</w:t>
            </w:r>
          </w:p>
        </w:tc>
        <w:tc>
          <w:tcPr>
            <w:tcW w:w="1497" w:type="dxa"/>
            <w:vAlign w:val="top"/>
          </w:tcPr>
          <w:p w14:paraId="6E0D3C4C">
            <w:pPr>
              <w:spacing w:before="76"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6~9</w:t>
            </w:r>
          </w:p>
        </w:tc>
        <w:tc>
          <w:tcPr>
            <w:tcW w:w="1575" w:type="dxa"/>
            <w:vAlign w:val="top"/>
          </w:tcPr>
          <w:p w14:paraId="712E77E5">
            <w:pPr>
              <w:spacing w:before="76" w:line="195" w:lineRule="auto"/>
              <w:ind w:left="63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6~9</w:t>
            </w:r>
          </w:p>
        </w:tc>
        <w:tc>
          <w:tcPr>
            <w:tcW w:w="2108" w:type="dxa"/>
            <w:vAlign w:val="top"/>
          </w:tcPr>
          <w:p w14:paraId="68761AE1">
            <w:pPr>
              <w:spacing w:before="76" w:line="195" w:lineRule="auto"/>
              <w:ind w:left="90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6~9</w:t>
            </w:r>
          </w:p>
        </w:tc>
        <w:tc>
          <w:tcPr>
            <w:tcW w:w="915" w:type="dxa"/>
            <w:tcBorders>
              <w:right w:val="single" w:color="000000" w:sz="6" w:space="0"/>
            </w:tcBorders>
            <w:vAlign w:val="top"/>
          </w:tcPr>
          <w:p w14:paraId="2090E555">
            <w:pPr>
              <w:pStyle w:val="6"/>
              <w:spacing w:before="40" w:line="209" w:lineRule="auto"/>
              <w:ind w:left="199"/>
            </w:pPr>
            <w:r>
              <w:rPr>
                <w:spacing w:val="5"/>
              </w:rPr>
              <w:t>达标</w:t>
            </w:r>
          </w:p>
        </w:tc>
      </w:tr>
      <w:tr w14:paraId="6E2F6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99" w:type="dxa"/>
            <w:vMerge w:val="continue"/>
            <w:tcBorders>
              <w:top w:val="nil"/>
              <w:left w:val="single" w:color="000000" w:sz="6" w:space="0"/>
              <w:bottom w:val="nil"/>
            </w:tcBorders>
            <w:vAlign w:val="top"/>
          </w:tcPr>
          <w:p w14:paraId="459B0593">
            <w:pPr>
              <w:rPr>
                <w:rFonts w:ascii="Arial"/>
                <w:sz w:val="21"/>
              </w:rPr>
            </w:pPr>
          </w:p>
        </w:tc>
        <w:tc>
          <w:tcPr>
            <w:tcW w:w="1624" w:type="dxa"/>
            <w:vAlign w:val="top"/>
          </w:tcPr>
          <w:p w14:paraId="4F5D9F22">
            <w:pPr>
              <w:spacing w:before="75" w:line="195" w:lineRule="auto"/>
              <w:ind w:left="64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COD</w:t>
            </w:r>
          </w:p>
        </w:tc>
        <w:tc>
          <w:tcPr>
            <w:tcW w:w="1334" w:type="dxa"/>
            <w:vMerge w:val="continue"/>
            <w:tcBorders>
              <w:top w:val="nil"/>
              <w:bottom w:val="nil"/>
            </w:tcBorders>
            <w:vAlign w:val="top"/>
          </w:tcPr>
          <w:p w14:paraId="413BC616">
            <w:pPr>
              <w:rPr>
                <w:rFonts w:ascii="Arial"/>
                <w:sz w:val="21"/>
              </w:rPr>
            </w:pPr>
          </w:p>
        </w:tc>
        <w:tc>
          <w:tcPr>
            <w:tcW w:w="1497" w:type="dxa"/>
            <w:vAlign w:val="top"/>
          </w:tcPr>
          <w:p w14:paraId="7BD8912B">
            <w:pPr>
              <w:spacing w:before="75" w:line="195" w:lineRule="auto"/>
              <w:ind w:left="61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1575" w:type="dxa"/>
            <w:vAlign w:val="top"/>
          </w:tcPr>
          <w:p w14:paraId="0EFD66EF">
            <w:pPr>
              <w:spacing w:before="75" w:line="195" w:lineRule="auto"/>
              <w:ind w:left="63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500</w:t>
            </w:r>
          </w:p>
        </w:tc>
        <w:tc>
          <w:tcPr>
            <w:tcW w:w="2108" w:type="dxa"/>
            <w:vAlign w:val="top"/>
          </w:tcPr>
          <w:p w14:paraId="6E9D3A35">
            <w:pPr>
              <w:spacing w:before="75" w:line="195" w:lineRule="auto"/>
              <w:ind w:left="90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915" w:type="dxa"/>
            <w:tcBorders>
              <w:right w:val="single" w:color="000000" w:sz="6" w:space="0"/>
            </w:tcBorders>
            <w:vAlign w:val="top"/>
          </w:tcPr>
          <w:p w14:paraId="60BB825F">
            <w:pPr>
              <w:pStyle w:val="6"/>
              <w:spacing w:before="39" w:line="210" w:lineRule="auto"/>
              <w:ind w:left="199"/>
            </w:pPr>
            <w:r>
              <w:rPr>
                <w:spacing w:val="5"/>
              </w:rPr>
              <w:t>达标</w:t>
            </w:r>
          </w:p>
        </w:tc>
      </w:tr>
      <w:tr w14:paraId="2CC57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99" w:type="dxa"/>
            <w:vMerge w:val="continue"/>
            <w:tcBorders>
              <w:top w:val="nil"/>
              <w:left w:val="single" w:color="000000" w:sz="6" w:space="0"/>
              <w:bottom w:val="nil"/>
            </w:tcBorders>
            <w:vAlign w:val="top"/>
          </w:tcPr>
          <w:p w14:paraId="6AF72189">
            <w:pPr>
              <w:rPr>
                <w:rFonts w:ascii="Arial"/>
                <w:sz w:val="21"/>
              </w:rPr>
            </w:pPr>
          </w:p>
        </w:tc>
        <w:tc>
          <w:tcPr>
            <w:tcW w:w="1624" w:type="dxa"/>
            <w:vAlign w:val="top"/>
          </w:tcPr>
          <w:p w14:paraId="37BAAF56">
            <w:pPr>
              <w:spacing w:before="76" w:line="199" w:lineRule="auto"/>
              <w:ind w:left="608"/>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19"/>
                <w:position w:val="-1"/>
                <w:sz w:val="13"/>
                <w:szCs w:val="13"/>
              </w:rPr>
              <w:t>5</w:t>
            </w:r>
          </w:p>
        </w:tc>
        <w:tc>
          <w:tcPr>
            <w:tcW w:w="1334" w:type="dxa"/>
            <w:vMerge w:val="continue"/>
            <w:tcBorders>
              <w:top w:val="nil"/>
              <w:bottom w:val="nil"/>
            </w:tcBorders>
            <w:vAlign w:val="top"/>
          </w:tcPr>
          <w:p w14:paraId="3079E4D3">
            <w:pPr>
              <w:rPr>
                <w:rFonts w:ascii="Arial"/>
                <w:sz w:val="21"/>
              </w:rPr>
            </w:pPr>
          </w:p>
        </w:tc>
        <w:tc>
          <w:tcPr>
            <w:tcW w:w="1497" w:type="dxa"/>
            <w:vAlign w:val="top"/>
          </w:tcPr>
          <w:p w14:paraId="2D1319A6">
            <w:pPr>
              <w:spacing w:before="76" w:line="195" w:lineRule="auto"/>
              <w:ind w:left="57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85.8</w:t>
            </w:r>
          </w:p>
        </w:tc>
        <w:tc>
          <w:tcPr>
            <w:tcW w:w="1575" w:type="dxa"/>
            <w:vAlign w:val="top"/>
          </w:tcPr>
          <w:p w14:paraId="10B55AC2">
            <w:pPr>
              <w:spacing w:before="76" w:line="195" w:lineRule="auto"/>
              <w:ind w:left="63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2108" w:type="dxa"/>
            <w:vAlign w:val="top"/>
          </w:tcPr>
          <w:p w14:paraId="6A8E9E6D">
            <w:pPr>
              <w:spacing w:before="76" w:line="195" w:lineRule="auto"/>
              <w:ind w:left="925"/>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110</w:t>
            </w:r>
          </w:p>
        </w:tc>
        <w:tc>
          <w:tcPr>
            <w:tcW w:w="915" w:type="dxa"/>
            <w:tcBorders>
              <w:right w:val="single" w:color="000000" w:sz="6" w:space="0"/>
            </w:tcBorders>
            <w:vAlign w:val="top"/>
          </w:tcPr>
          <w:p w14:paraId="68C7C99C">
            <w:pPr>
              <w:pStyle w:val="6"/>
              <w:spacing w:before="40" w:line="209" w:lineRule="auto"/>
              <w:ind w:left="199"/>
            </w:pPr>
            <w:r>
              <w:rPr>
                <w:spacing w:val="5"/>
              </w:rPr>
              <w:t>达标</w:t>
            </w:r>
          </w:p>
        </w:tc>
      </w:tr>
      <w:tr w14:paraId="4EE18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99" w:type="dxa"/>
            <w:vMerge w:val="continue"/>
            <w:tcBorders>
              <w:top w:val="nil"/>
              <w:left w:val="single" w:color="000000" w:sz="6" w:space="0"/>
              <w:bottom w:val="nil"/>
            </w:tcBorders>
            <w:vAlign w:val="top"/>
          </w:tcPr>
          <w:p w14:paraId="08C7FEC3">
            <w:pPr>
              <w:rPr>
                <w:rFonts w:ascii="Arial"/>
                <w:sz w:val="21"/>
              </w:rPr>
            </w:pPr>
          </w:p>
        </w:tc>
        <w:tc>
          <w:tcPr>
            <w:tcW w:w="1624" w:type="dxa"/>
            <w:vAlign w:val="top"/>
          </w:tcPr>
          <w:p w14:paraId="7A3A3926">
            <w:pPr>
              <w:spacing w:before="77" w:line="195" w:lineRule="auto"/>
              <w:ind w:left="7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334" w:type="dxa"/>
            <w:vMerge w:val="continue"/>
            <w:tcBorders>
              <w:top w:val="nil"/>
              <w:bottom w:val="nil"/>
            </w:tcBorders>
            <w:vAlign w:val="top"/>
          </w:tcPr>
          <w:p w14:paraId="23C44B7E">
            <w:pPr>
              <w:rPr>
                <w:rFonts w:ascii="Arial"/>
                <w:sz w:val="21"/>
              </w:rPr>
            </w:pPr>
          </w:p>
        </w:tc>
        <w:tc>
          <w:tcPr>
            <w:tcW w:w="1497" w:type="dxa"/>
            <w:vAlign w:val="top"/>
          </w:tcPr>
          <w:p w14:paraId="677B2B3C">
            <w:pPr>
              <w:spacing w:before="77" w:line="195" w:lineRule="auto"/>
              <w:ind w:left="64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1575" w:type="dxa"/>
            <w:vAlign w:val="top"/>
          </w:tcPr>
          <w:p w14:paraId="27D3253A">
            <w:pPr>
              <w:spacing w:before="77" w:line="195" w:lineRule="auto"/>
              <w:ind w:left="63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400</w:t>
            </w:r>
          </w:p>
        </w:tc>
        <w:tc>
          <w:tcPr>
            <w:tcW w:w="2108" w:type="dxa"/>
            <w:vAlign w:val="top"/>
          </w:tcPr>
          <w:p w14:paraId="5E5D7CC8">
            <w:pPr>
              <w:spacing w:before="77" w:line="195" w:lineRule="auto"/>
              <w:ind w:left="90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c>
          <w:tcPr>
            <w:tcW w:w="915" w:type="dxa"/>
            <w:tcBorders>
              <w:right w:val="single" w:color="000000" w:sz="6" w:space="0"/>
            </w:tcBorders>
            <w:vAlign w:val="top"/>
          </w:tcPr>
          <w:p w14:paraId="7A13D201">
            <w:pPr>
              <w:pStyle w:val="6"/>
              <w:spacing w:before="41" w:line="209" w:lineRule="auto"/>
              <w:ind w:left="199"/>
            </w:pPr>
            <w:r>
              <w:rPr>
                <w:spacing w:val="5"/>
              </w:rPr>
              <w:t>达标</w:t>
            </w:r>
          </w:p>
        </w:tc>
      </w:tr>
      <w:tr w14:paraId="13917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399" w:type="dxa"/>
            <w:vMerge w:val="continue"/>
            <w:tcBorders>
              <w:top w:val="nil"/>
              <w:left w:val="single" w:color="000000" w:sz="6" w:space="0"/>
              <w:bottom w:val="nil"/>
            </w:tcBorders>
            <w:vAlign w:val="top"/>
          </w:tcPr>
          <w:p w14:paraId="694A44A5">
            <w:pPr>
              <w:rPr>
                <w:rFonts w:ascii="Arial"/>
                <w:sz w:val="21"/>
              </w:rPr>
            </w:pPr>
          </w:p>
        </w:tc>
        <w:tc>
          <w:tcPr>
            <w:tcW w:w="1624" w:type="dxa"/>
            <w:tcBorders>
              <w:bottom w:val="single" w:color="000000" w:sz="10" w:space="0"/>
            </w:tcBorders>
            <w:vAlign w:val="top"/>
          </w:tcPr>
          <w:p w14:paraId="6C7FD9EE">
            <w:pPr>
              <w:pStyle w:val="6"/>
              <w:spacing w:before="39" w:line="218" w:lineRule="auto"/>
              <w:ind w:left="658"/>
            </w:pPr>
            <w:r>
              <w:rPr>
                <w:spacing w:val="4"/>
              </w:rPr>
              <w:t>氨氮</w:t>
            </w:r>
          </w:p>
        </w:tc>
        <w:tc>
          <w:tcPr>
            <w:tcW w:w="1334" w:type="dxa"/>
            <w:vMerge w:val="continue"/>
            <w:tcBorders>
              <w:top w:val="nil"/>
              <w:bottom w:val="single" w:color="000000" w:sz="10" w:space="0"/>
            </w:tcBorders>
            <w:vAlign w:val="top"/>
          </w:tcPr>
          <w:p w14:paraId="3A8D8ECF">
            <w:pPr>
              <w:rPr>
                <w:rFonts w:ascii="Arial"/>
                <w:sz w:val="21"/>
              </w:rPr>
            </w:pPr>
          </w:p>
        </w:tc>
        <w:tc>
          <w:tcPr>
            <w:tcW w:w="1497" w:type="dxa"/>
            <w:tcBorders>
              <w:bottom w:val="single" w:color="000000" w:sz="10" w:space="0"/>
            </w:tcBorders>
            <w:vAlign w:val="top"/>
          </w:tcPr>
          <w:p w14:paraId="704131CF">
            <w:pPr>
              <w:spacing w:before="75" w:line="195" w:lineRule="auto"/>
              <w:ind w:left="5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21.6</w:t>
            </w:r>
          </w:p>
        </w:tc>
        <w:tc>
          <w:tcPr>
            <w:tcW w:w="1575" w:type="dxa"/>
            <w:tcBorders>
              <w:bottom w:val="single" w:color="000000" w:sz="10" w:space="0"/>
            </w:tcBorders>
            <w:vAlign w:val="top"/>
          </w:tcPr>
          <w:p w14:paraId="3004A644">
            <w:pPr>
              <w:spacing w:before="75" w:line="195" w:lineRule="auto"/>
              <w:ind w:left="6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w:t>
            </w:r>
          </w:p>
        </w:tc>
        <w:tc>
          <w:tcPr>
            <w:tcW w:w="2108" w:type="dxa"/>
            <w:tcBorders>
              <w:bottom w:val="single" w:color="000000" w:sz="10" w:space="0"/>
            </w:tcBorders>
            <w:vAlign w:val="top"/>
          </w:tcPr>
          <w:p w14:paraId="7BAC3128">
            <w:pPr>
              <w:spacing w:before="75" w:line="195" w:lineRule="auto"/>
              <w:ind w:left="9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915" w:type="dxa"/>
            <w:tcBorders>
              <w:bottom w:val="single" w:color="000000" w:sz="10" w:space="0"/>
              <w:right w:val="single" w:color="000000" w:sz="6" w:space="0"/>
            </w:tcBorders>
            <w:vAlign w:val="top"/>
          </w:tcPr>
          <w:p w14:paraId="2CDCFCD3">
            <w:pPr>
              <w:pStyle w:val="6"/>
              <w:spacing w:before="39" w:line="218" w:lineRule="auto"/>
              <w:ind w:left="199"/>
            </w:pPr>
            <w:r>
              <w:rPr>
                <w:spacing w:val="5"/>
              </w:rPr>
              <w:t>达标</w:t>
            </w:r>
          </w:p>
        </w:tc>
      </w:tr>
      <w:tr w14:paraId="464A2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5" w:hRule="atLeast"/>
        </w:trPr>
        <w:tc>
          <w:tcPr>
            <w:tcW w:w="399" w:type="dxa"/>
            <w:vMerge w:val="continue"/>
            <w:tcBorders>
              <w:top w:val="nil"/>
              <w:left w:val="single" w:color="000000" w:sz="6" w:space="0"/>
              <w:bottom w:val="single" w:color="000000" w:sz="6" w:space="0"/>
            </w:tcBorders>
            <w:vAlign w:val="top"/>
          </w:tcPr>
          <w:p w14:paraId="153F70B0">
            <w:pPr>
              <w:rPr>
                <w:rFonts w:ascii="Arial"/>
                <w:sz w:val="21"/>
              </w:rPr>
            </w:pPr>
          </w:p>
        </w:tc>
        <w:tc>
          <w:tcPr>
            <w:tcW w:w="9053" w:type="dxa"/>
            <w:gridSpan w:val="6"/>
            <w:tcBorders>
              <w:top w:val="single" w:color="000000" w:sz="10" w:space="0"/>
              <w:bottom w:val="single" w:color="000000" w:sz="6" w:space="0"/>
              <w:right w:val="single" w:color="000000" w:sz="6" w:space="0"/>
            </w:tcBorders>
            <w:vAlign w:val="top"/>
          </w:tcPr>
          <w:p w14:paraId="1C7E11F0">
            <w:pPr>
              <w:pStyle w:val="6"/>
              <w:spacing w:before="35" w:line="357" w:lineRule="auto"/>
              <w:ind w:left="106" w:right="102" w:firstLine="480"/>
              <w:jc w:val="both"/>
              <w:rPr>
                <w:sz w:val="24"/>
                <w:szCs w:val="24"/>
              </w:rPr>
            </w:pPr>
            <w:r>
              <w:rPr>
                <w:spacing w:val="-1"/>
                <w:sz w:val="24"/>
                <w:szCs w:val="24"/>
              </w:rPr>
              <w:t>根据上表所列数据，本项目废水主要污染物排放</w:t>
            </w:r>
            <w:r>
              <w:rPr>
                <w:spacing w:val="-2"/>
                <w:sz w:val="24"/>
                <w:szCs w:val="24"/>
              </w:rPr>
              <w:t>浓度均能满足《污水综合排放标</w:t>
            </w:r>
            <w:r>
              <w:rPr>
                <w:sz w:val="24"/>
                <w:szCs w:val="24"/>
              </w:rPr>
              <w:t xml:space="preserve"> </w:t>
            </w:r>
            <w:r>
              <w:rPr>
                <w:spacing w:val="-6"/>
                <w:sz w:val="24"/>
                <w:szCs w:val="24"/>
              </w:rPr>
              <w:t>准》</w:t>
            </w:r>
            <w:r>
              <w:rPr>
                <w:rFonts w:ascii="Times New Roman" w:hAnsi="Times New Roman" w:eastAsia="Times New Roman" w:cs="Times New Roman"/>
                <w:spacing w:val="-6"/>
                <w:sz w:val="24"/>
                <w:szCs w:val="24"/>
              </w:rPr>
              <w:t>(GB8978-1996)</w:t>
            </w:r>
            <w:r>
              <w:rPr>
                <w:spacing w:val="-6"/>
                <w:sz w:val="24"/>
                <w:szCs w:val="24"/>
              </w:rPr>
              <w:t>表</w:t>
            </w:r>
            <w:r>
              <w:rPr>
                <w:spacing w:val="-56"/>
                <w:sz w:val="24"/>
                <w:szCs w:val="24"/>
              </w:rPr>
              <w:t xml:space="preserve"> </w:t>
            </w:r>
            <w:r>
              <w:rPr>
                <w:rFonts w:ascii="Times New Roman" w:hAnsi="Times New Roman" w:eastAsia="Times New Roman" w:cs="Times New Roman"/>
                <w:spacing w:val="-6"/>
                <w:sz w:val="24"/>
                <w:szCs w:val="24"/>
              </w:rPr>
              <w:t xml:space="preserve">4 </w:t>
            </w:r>
            <w:r>
              <w:rPr>
                <w:spacing w:val="-6"/>
                <w:sz w:val="24"/>
                <w:szCs w:val="24"/>
              </w:rPr>
              <w:t>三级标准及《污水排入城镇下水道水质标准》</w:t>
            </w:r>
            <w:r>
              <w:rPr>
                <w:rFonts w:ascii="Times New Roman" w:hAnsi="Times New Roman" w:eastAsia="Times New Roman" w:cs="Times New Roman"/>
                <w:spacing w:val="-6"/>
                <w:sz w:val="24"/>
                <w:szCs w:val="24"/>
              </w:rPr>
              <w:t>(GBT 31962-20</w:t>
            </w:r>
            <w:r>
              <w:rPr>
                <w:rFonts w:ascii="Times New Roman" w:hAnsi="Times New Roman" w:eastAsia="Times New Roman" w:cs="Times New Roman"/>
                <w:spacing w:val="-7"/>
                <w:sz w:val="24"/>
                <w:szCs w:val="24"/>
              </w:rPr>
              <w:t>15)</w:t>
            </w:r>
            <w:r>
              <w:rPr>
                <w:rFonts w:ascii="Times New Roman" w:hAnsi="Times New Roman" w:eastAsia="Times New Roman" w:cs="Times New Roman"/>
                <w:sz w:val="24"/>
                <w:szCs w:val="24"/>
              </w:rPr>
              <w:t xml:space="preserve"> </w:t>
            </w:r>
            <w:r>
              <w:rPr>
                <w:spacing w:val="-9"/>
                <w:sz w:val="24"/>
                <w:szCs w:val="24"/>
              </w:rPr>
              <w:t>表</w:t>
            </w:r>
            <w:r>
              <w:rPr>
                <w:spacing w:val="-29"/>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32"/>
                <w:sz w:val="24"/>
                <w:szCs w:val="24"/>
              </w:rPr>
              <w:t xml:space="preserve"> </w:t>
            </w:r>
            <w:r>
              <w:rPr>
                <w:spacing w:val="-9"/>
                <w:sz w:val="24"/>
                <w:szCs w:val="24"/>
              </w:rPr>
              <w:t>中</w:t>
            </w:r>
            <w:r>
              <w:rPr>
                <w:spacing w:val="-56"/>
                <w:sz w:val="24"/>
                <w:szCs w:val="24"/>
              </w:rPr>
              <w:t xml:space="preserve"> </w:t>
            </w:r>
            <w:r>
              <w:rPr>
                <w:rFonts w:ascii="Times New Roman" w:hAnsi="Times New Roman" w:eastAsia="Times New Roman" w:cs="Times New Roman"/>
                <w:spacing w:val="-9"/>
                <w:sz w:val="24"/>
                <w:szCs w:val="24"/>
              </w:rPr>
              <w:t>B</w:t>
            </w:r>
            <w:r>
              <w:rPr>
                <w:rFonts w:ascii="Times New Roman" w:hAnsi="Times New Roman" w:eastAsia="Times New Roman" w:cs="Times New Roman"/>
                <w:spacing w:val="14"/>
                <w:sz w:val="24"/>
                <w:szCs w:val="24"/>
              </w:rPr>
              <w:t xml:space="preserve"> </w:t>
            </w:r>
            <w:r>
              <w:rPr>
                <w:spacing w:val="-9"/>
                <w:sz w:val="24"/>
                <w:szCs w:val="24"/>
              </w:rPr>
              <w:t>级标准限值。</w:t>
            </w:r>
          </w:p>
          <w:p w14:paraId="4D66D1BF">
            <w:pPr>
              <w:pStyle w:val="6"/>
              <w:spacing w:before="9" w:line="357" w:lineRule="auto"/>
              <w:ind w:left="106" w:right="102" w:firstLine="484"/>
              <w:jc w:val="both"/>
              <w:rPr>
                <w:sz w:val="24"/>
                <w:szCs w:val="24"/>
              </w:rPr>
            </w:pPr>
            <w:r>
              <w:rPr>
                <w:spacing w:val="-2"/>
                <w:sz w:val="24"/>
                <w:szCs w:val="24"/>
              </w:rPr>
              <w:t>项目废水不涉及有毒有害污染物，不涉及持久性、重金属，也不含有腐蚀成分，</w:t>
            </w:r>
            <w:r>
              <w:rPr>
                <w:spacing w:val="17"/>
                <w:sz w:val="24"/>
                <w:szCs w:val="24"/>
              </w:rPr>
              <w:t xml:space="preserve"> </w:t>
            </w:r>
            <w:r>
              <w:rPr>
                <w:spacing w:val="-3"/>
                <w:sz w:val="24"/>
                <w:szCs w:val="24"/>
              </w:rPr>
              <w:t>因此，从水质方面分析，项目废水经处理达标后，福建</w:t>
            </w:r>
            <w:r>
              <w:rPr>
                <w:spacing w:val="-4"/>
                <w:sz w:val="24"/>
                <w:szCs w:val="24"/>
              </w:rPr>
              <w:t>青口海峡环保有限公司</w:t>
            </w:r>
            <w:r>
              <w:rPr>
                <w:rFonts w:ascii="Times New Roman" w:hAnsi="Times New Roman" w:eastAsia="Times New Roman" w:cs="Times New Roman"/>
                <w:spacing w:val="-4"/>
                <w:sz w:val="24"/>
                <w:szCs w:val="24"/>
              </w:rPr>
              <w:t>(</w:t>
            </w:r>
            <w:r>
              <w:rPr>
                <w:spacing w:val="-4"/>
                <w:sz w:val="24"/>
                <w:szCs w:val="24"/>
              </w:rPr>
              <w:t>闽侯县</w:t>
            </w:r>
            <w:r>
              <w:rPr>
                <w:sz w:val="24"/>
                <w:szCs w:val="24"/>
              </w:rPr>
              <w:t xml:space="preserve"> </w:t>
            </w:r>
            <w:r>
              <w:rPr>
                <w:spacing w:val="-3"/>
                <w:sz w:val="24"/>
                <w:szCs w:val="24"/>
              </w:rPr>
              <w:t>青口汽车工业开发区污水处理厂</w:t>
            </w:r>
            <w:r>
              <w:rPr>
                <w:rFonts w:ascii="Times New Roman" w:hAnsi="Times New Roman" w:eastAsia="Times New Roman" w:cs="Times New Roman"/>
                <w:spacing w:val="-3"/>
                <w:sz w:val="24"/>
                <w:szCs w:val="24"/>
              </w:rPr>
              <w:t>)</w:t>
            </w:r>
            <w:r>
              <w:rPr>
                <w:spacing w:val="-3"/>
                <w:sz w:val="24"/>
                <w:szCs w:val="24"/>
              </w:rPr>
              <w:t>可接纳项目污水水质</w:t>
            </w:r>
            <w:r>
              <w:rPr>
                <w:spacing w:val="-4"/>
                <w:sz w:val="24"/>
                <w:szCs w:val="24"/>
              </w:rPr>
              <w:t>，不会对污水厂水质负荷造成冲</w:t>
            </w:r>
            <w:r>
              <w:rPr>
                <w:sz w:val="24"/>
                <w:szCs w:val="24"/>
              </w:rPr>
              <w:t xml:space="preserve"> </w:t>
            </w:r>
            <w:r>
              <w:rPr>
                <w:spacing w:val="-5"/>
                <w:sz w:val="24"/>
                <w:szCs w:val="24"/>
              </w:rPr>
              <w:t>击。</w:t>
            </w:r>
          </w:p>
          <w:p w14:paraId="26625901">
            <w:pPr>
              <w:pStyle w:val="6"/>
              <w:spacing w:before="10" w:line="217" w:lineRule="auto"/>
              <w:ind w:left="586"/>
              <w:rPr>
                <w:sz w:val="24"/>
                <w:szCs w:val="24"/>
              </w:rPr>
            </w:pPr>
            <w:r>
              <w:rPr>
                <w:spacing w:val="-2"/>
                <w:sz w:val="24"/>
                <w:szCs w:val="24"/>
              </w:rPr>
              <w:t>③水量负荷</w:t>
            </w:r>
          </w:p>
          <w:p w14:paraId="6AF54120">
            <w:pPr>
              <w:pStyle w:val="6"/>
              <w:spacing w:before="183" w:line="212" w:lineRule="auto"/>
              <w:ind w:left="586"/>
              <w:rPr>
                <w:sz w:val="24"/>
                <w:szCs w:val="24"/>
              </w:rPr>
            </w:pPr>
            <w:r>
              <w:rPr>
                <w:spacing w:val="1"/>
                <w:sz w:val="24"/>
                <w:szCs w:val="24"/>
              </w:rPr>
              <w:t>福建青口海峡环保有限公司</w:t>
            </w:r>
            <w:r>
              <w:rPr>
                <w:rFonts w:ascii="Times New Roman" w:hAnsi="Times New Roman" w:eastAsia="Times New Roman" w:cs="Times New Roman"/>
                <w:spacing w:val="1"/>
                <w:sz w:val="24"/>
                <w:szCs w:val="24"/>
              </w:rPr>
              <w:t>(</w:t>
            </w:r>
            <w:r>
              <w:rPr>
                <w:spacing w:val="1"/>
                <w:sz w:val="24"/>
                <w:szCs w:val="24"/>
              </w:rPr>
              <w:t>闽侯县青口汽车工业开发区污水处理厂</w:t>
            </w:r>
            <w:r>
              <w:rPr>
                <w:rFonts w:ascii="Times New Roman" w:hAnsi="Times New Roman" w:eastAsia="Times New Roman" w:cs="Times New Roman"/>
                <w:spacing w:val="1"/>
                <w:sz w:val="24"/>
                <w:szCs w:val="24"/>
              </w:rPr>
              <w:t>)</w:t>
            </w:r>
            <w:r>
              <w:rPr>
                <w:spacing w:val="1"/>
                <w:sz w:val="24"/>
                <w:szCs w:val="24"/>
              </w:rPr>
              <w:t>设</w:t>
            </w:r>
            <w:r>
              <w:rPr>
                <w:sz w:val="24"/>
                <w:szCs w:val="24"/>
              </w:rPr>
              <w:t>计总处理</w:t>
            </w:r>
          </w:p>
        </w:tc>
      </w:tr>
    </w:tbl>
    <w:p w14:paraId="0E118FCF">
      <w:pPr>
        <w:pStyle w:val="2"/>
      </w:pPr>
    </w:p>
    <w:p w14:paraId="2998B2C7">
      <w:pPr>
        <w:sectPr>
          <w:footerReference r:id="rId60" w:type="default"/>
          <w:pgSz w:w="11906" w:h="16839"/>
          <w:pgMar w:top="1416" w:right="1242" w:bottom="1014" w:left="1196" w:header="0" w:footer="852" w:gutter="0"/>
          <w:cols w:space="720" w:num="1"/>
        </w:sectPr>
      </w:pPr>
    </w:p>
    <w:tbl>
      <w:tblPr>
        <w:tblStyle w:val="5"/>
        <w:tblW w:w="945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
        <w:gridCol w:w="939"/>
        <w:gridCol w:w="494"/>
        <w:gridCol w:w="1987"/>
        <w:gridCol w:w="1102"/>
        <w:gridCol w:w="1102"/>
        <w:gridCol w:w="1103"/>
        <w:gridCol w:w="1104"/>
        <w:gridCol w:w="1222"/>
      </w:tblGrid>
      <w:tr w14:paraId="3E527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7" w:hRule="atLeast"/>
        </w:trPr>
        <w:tc>
          <w:tcPr>
            <w:tcW w:w="399" w:type="dxa"/>
            <w:vMerge w:val="restart"/>
            <w:tcBorders>
              <w:top w:val="single" w:color="000000" w:sz="6" w:space="0"/>
              <w:left w:val="single" w:color="000000" w:sz="6" w:space="0"/>
              <w:bottom w:val="nil"/>
            </w:tcBorders>
            <w:vAlign w:val="top"/>
          </w:tcPr>
          <w:p w14:paraId="2186F973">
            <w:pPr>
              <w:rPr>
                <w:rFonts w:ascii="Arial"/>
                <w:sz w:val="21"/>
              </w:rPr>
            </w:pPr>
          </w:p>
        </w:tc>
        <w:tc>
          <w:tcPr>
            <w:tcW w:w="9053" w:type="dxa"/>
            <w:gridSpan w:val="8"/>
            <w:tcBorders>
              <w:top w:val="single" w:color="000000" w:sz="6" w:space="0"/>
              <w:bottom w:val="single" w:color="000000" w:sz="10" w:space="0"/>
              <w:right w:val="single" w:color="000000" w:sz="6" w:space="0"/>
            </w:tcBorders>
            <w:vAlign w:val="top"/>
          </w:tcPr>
          <w:p w14:paraId="717DEA6D">
            <w:pPr>
              <w:pStyle w:val="6"/>
              <w:spacing w:before="36" w:line="357" w:lineRule="auto"/>
              <w:ind w:left="107" w:right="102"/>
              <w:jc w:val="both"/>
              <w:rPr>
                <w:sz w:val="24"/>
                <w:szCs w:val="24"/>
              </w:rPr>
            </w:pPr>
            <w:r>
              <w:rPr>
                <w:spacing w:val="-3"/>
                <w:sz w:val="24"/>
                <w:szCs w:val="24"/>
              </w:rPr>
              <w:t>规模为</w:t>
            </w:r>
            <w:r>
              <w:rPr>
                <w:spacing w:val="-18"/>
                <w:sz w:val="24"/>
                <w:szCs w:val="24"/>
              </w:rPr>
              <w:t xml:space="preserve"> </w:t>
            </w:r>
            <w:r>
              <w:rPr>
                <w:rFonts w:ascii="Times New Roman" w:hAnsi="Times New Roman" w:eastAsia="Times New Roman" w:cs="Times New Roman"/>
                <w:spacing w:val="-3"/>
                <w:sz w:val="24"/>
                <w:szCs w:val="24"/>
              </w:rPr>
              <w:t>10000t/d</w:t>
            </w:r>
            <w:r>
              <w:rPr>
                <w:spacing w:val="-3"/>
                <w:sz w:val="24"/>
                <w:szCs w:val="24"/>
              </w:rPr>
              <w:t>，根据调查，目前福建青口海峡环保有限公司</w:t>
            </w:r>
            <w:r>
              <w:rPr>
                <w:rFonts w:ascii="Times New Roman" w:hAnsi="Times New Roman" w:eastAsia="Times New Roman" w:cs="Times New Roman"/>
                <w:spacing w:val="-3"/>
                <w:sz w:val="24"/>
                <w:szCs w:val="24"/>
              </w:rPr>
              <w:t>(</w:t>
            </w:r>
            <w:r>
              <w:rPr>
                <w:spacing w:val="-3"/>
                <w:sz w:val="24"/>
                <w:szCs w:val="24"/>
              </w:rPr>
              <w:t>闽侯县青口汽车工业开</w:t>
            </w:r>
            <w:r>
              <w:rPr>
                <w:sz w:val="24"/>
                <w:szCs w:val="24"/>
              </w:rPr>
              <w:t xml:space="preserve"> </w:t>
            </w:r>
            <w:r>
              <w:rPr>
                <w:spacing w:val="-3"/>
                <w:sz w:val="24"/>
                <w:szCs w:val="24"/>
              </w:rPr>
              <w:t>发区污水处理厂</w:t>
            </w:r>
            <w:r>
              <w:rPr>
                <w:rFonts w:ascii="Times New Roman" w:hAnsi="Times New Roman" w:eastAsia="Times New Roman" w:cs="Times New Roman"/>
                <w:spacing w:val="-3"/>
                <w:sz w:val="24"/>
                <w:szCs w:val="24"/>
              </w:rPr>
              <w:t>)</w:t>
            </w:r>
            <w:r>
              <w:rPr>
                <w:spacing w:val="-3"/>
                <w:sz w:val="24"/>
                <w:szCs w:val="24"/>
              </w:rPr>
              <w:t>日处理能力为</w:t>
            </w:r>
            <w:r>
              <w:rPr>
                <w:spacing w:val="-32"/>
                <w:sz w:val="24"/>
                <w:szCs w:val="24"/>
              </w:rPr>
              <w:t xml:space="preserve"> </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18"/>
                <w:sz w:val="24"/>
                <w:szCs w:val="24"/>
              </w:rPr>
              <w:t xml:space="preserve"> </w:t>
            </w:r>
            <w:r>
              <w:rPr>
                <w:spacing w:val="-3"/>
                <w:sz w:val="24"/>
                <w:szCs w:val="24"/>
              </w:rPr>
              <w:t>万</w:t>
            </w:r>
            <w:r>
              <w:rPr>
                <w:spacing w:val="-58"/>
                <w:sz w:val="24"/>
                <w:szCs w:val="24"/>
              </w:rPr>
              <w:t xml:space="preserve"> </w:t>
            </w:r>
            <w:r>
              <w:rPr>
                <w:rFonts w:ascii="Times New Roman" w:hAnsi="Times New Roman" w:eastAsia="Times New Roman" w:cs="Times New Roman"/>
                <w:spacing w:val="-3"/>
                <w:sz w:val="24"/>
                <w:szCs w:val="24"/>
              </w:rPr>
              <w:t>t/d</w:t>
            </w:r>
            <w:r>
              <w:rPr>
                <w:rFonts w:ascii="Times New Roman" w:hAnsi="Times New Roman" w:eastAsia="Times New Roman" w:cs="Times New Roman"/>
                <w:spacing w:val="-31"/>
                <w:sz w:val="24"/>
                <w:szCs w:val="24"/>
              </w:rPr>
              <w:t xml:space="preserve"> </w:t>
            </w:r>
            <w:r>
              <w:rPr>
                <w:spacing w:val="-3"/>
                <w:sz w:val="24"/>
                <w:szCs w:val="24"/>
              </w:rPr>
              <w:t>，</w:t>
            </w:r>
            <w:r>
              <w:rPr>
                <w:spacing w:val="-65"/>
                <w:sz w:val="24"/>
                <w:szCs w:val="24"/>
              </w:rPr>
              <w:t xml:space="preserve"> </w:t>
            </w:r>
            <w:r>
              <w:rPr>
                <w:spacing w:val="-3"/>
                <w:sz w:val="24"/>
                <w:szCs w:val="24"/>
              </w:rPr>
              <w:t>目前实际处</w:t>
            </w:r>
            <w:r>
              <w:rPr>
                <w:spacing w:val="-4"/>
                <w:sz w:val="24"/>
                <w:szCs w:val="24"/>
              </w:rPr>
              <w:t>理水量为</w:t>
            </w:r>
            <w:r>
              <w:rPr>
                <w:spacing w:val="-50"/>
                <w:sz w:val="24"/>
                <w:szCs w:val="24"/>
              </w:rPr>
              <w:t xml:space="preserve"> </w:t>
            </w:r>
            <w:r>
              <w:rPr>
                <w:rFonts w:ascii="Times New Roman" w:hAnsi="Times New Roman" w:eastAsia="Times New Roman" w:cs="Times New Roman"/>
                <w:spacing w:val="-4"/>
                <w:sz w:val="24"/>
                <w:szCs w:val="24"/>
              </w:rPr>
              <w:t>3300t/d</w:t>
            </w:r>
            <w:r>
              <w:rPr>
                <w:rFonts w:ascii="Times New Roman" w:hAnsi="Times New Roman" w:eastAsia="Times New Roman" w:cs="Times New Roman"/>
                <w:spacing w:val="-29"/>
                <w:sz w:val="24"/>
                <w:szCs w:val="24"/>
              </w:rPr>
              <w:t xml:space="preserve"> </w:t>
            </w:r>
            <w:r>
              <w:rPr>
                <w:spacing w:val="-4"/>
                <w:sz w:val="24"/>
                <w:szCs w:val="24"/>
              </w:rPr>
              <w:t>，剩余处理能</w:t>
            </w:r>
            <w:r>
              <w:rPr>
                <w:sz w:val="24"/>
                <w:szCs w:val="24"/>
              </w:rPr>
              <w:t xml:space="preserve"> 力为</w:t>
            </w:r>
            <w:r>
              <w:rPr>
                <w:spacing w:val="-50"/>
                <w:sz w:val="24"/>
                <w:szCs w:val="24"/>
              </w:rPr>
              <w:t xml:space="preserve"> </w:t>
            </w:r>
            <w:r>
              <w:rPr>
                <w:rFonts w:ascii="Times New Roman" w:hAnsi="Times New Roman" w:eastAsia="Times New Roman" w:cs="Times New Roman"/>
                <w:sz w:val="24"/>
                <w:szCs w:val="24"/>
              </w:rPr>
              <w:t>6700t/d</w:t>
            </w:r>
            <w:r>
              <w:rPr>
                <w:rFonts w:ascii="Times New Roman" w:hAnsi="Times New Roman" w:eastAsia="Times New Roman" w:cs="Times New Roman"/>
                <w:spacing w:val="-28"/>
                <w:sz w:val="24"/>
                <w:szCs w:val="24"/>
              </w:rPr>
              <w:t xml:space="preserve"> </w:t>
            </w:r>
            <w:r>
              <w:rPr>
                <w:sz w:val="24"/>
                <w:szCs w:val="24"/>
              </w:rPr>
              <w:t>。处于良好的运行状态。因此，福建青口海峡环保有限公司</w:t>
            </w:r>
            <w:r>
              <w:rPr>
                <w:rFonts w:ascii="Times New Roman" w:hAnsi="Times New Roman" w:eastAsia="Times New Roman" w:cs="Times New Roman"/>
                <w:sz w:val="24"/>
                <w:szCs w:val="24"/>
              </w:rPr>
              <w:t>(</w:t>
            </w:r>
            <w:r>
              <w:rPr>
                <w:spacing w:val="-1"/>
                <w:sz w:val="24"/>
                <w:szCs w:val="24"/>
              </w:rPr>
              <w:t>闽侯县青口</w:t>
            </w:r>
            <w:r>
              <w:rPr>
                <w:sz w:val="24"/>
                <w:szCs w:val="24"/>
              </w:rPr>
              <w:t xml:space="preserve"> </w:t>
            </w:r>
            <w:r>
              <w:rPr>
                <w:spacing w:val="-3"/>
                <w:sz w:val="24"/>
                <w:szCs w:val="24"/>
              </w:rPr>
              <w:t>汽车工业开发区污水处理厂</w:t>
            </w:r>
            <w:r>
              <w:rPr>
                <w:rFonts w:ascii="Times New Roman" w:hAnsi="Times New Roman" w:eastAsia="Times New Roman" w:cs="Times New Roman"/>
                <w:spacing w:val="-3"/>
                <w:sz w:val="24"/>
                <w:szCs w:val="24"/>
              </w:rPr>
              <w:t>)</w:t>
            </w:r>
            <w:r>
              <w:rPr>
                <w:spacing w:val="-3"/>
                <w:sz w:val="24"/>
                <w:szCs w:val="24"/>
              </w:rPr>
              <w:t>完全足够空间接纳本项</w:t>
            </w:r>
            <w:r>
              <w:rPr>
                <w:spacing w:val="-4"/>
                <w:sz w:val="24"/>
                <w:szCs w:val="24"/>
              </w:rPr>
              <w:t>目产生的生活污水，由工程分析可</w:t>
            </w:r>
            <w:r>
              <w:rPr>
                <w:sz w:val="24"/>
                <w:szCs w:val="24"/>
              </w:rPr>
              <w:t xml:space="preserve"> </w:t>
            </w:r>
            <w:r>
              <w:rPr>
                <w:spacing w:val="-2"/>
                <w:sz w:val="24"/>
                <w:szCs w:val="24"/>
              </w:rPr>
              <w:t>知，项目生活污水排放量总和约为</w:t>
            </w:r>
            <w:r>
              <w:rPr>
                <w:spacing w:val="-55"/>
                <w:sz w:val="24"/>
                <w:szCs w:val="24"/>
              </w:rPr>
              <w:t xml:space="preserve"> </w:t>
            </w:r>
            <w:r>
              <w:rPr>
                <w:rFonts w:ascii="Times New Roman" w:hAnsi="Times New Roman" w:eastAsia="Times New Roman" w:cs="Times New Roman"/>
                <w:spacing w:val="-2"/>
                <w:sz w:val="24"/>
                <w:szCs w:val="24"/>
              </w:rPr>
              <w:t>2.98m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sz w:val="24"/>
                <w:szCs w:val="24"/>
              </w:rPr>
              <w:t>/d</w:t>
            </w:r>
            <w:r>
              <w:rPr>
                <w:spacing w:val="-3"/>
                <w:sz w:val="24"/>
                <w:szCs w:val="24"/>
              </w:rPr>
              <w:t>；约占福建青口海峡环保有限公司</w:t>
            </w:r>
            <w:r>
              <w:rPr>
                <w:rFonts w:ascii="Times New Roman" w:hAnsi="Times New Roman" w:eastAsia="Times New Roman" w:cs="Times New Roman"/>
                <w:spacing w:val="-3"/>
                <w:sz w:val="24"/>
                <w:szCs w:val="24"/>
              </w:rPr>
              <w:t>(</w:t>
            </w:r>
            <w:r>
              <w:rPr>
                <w:spacing w:val="-3"/>
                <w:sz w:val="24"/>
                <w:szCs w:val="24"/>
              </w:rPr>
              <w:t>闽侯县</w:t>
            </w:r>
            <w:r>
              <w:rPr>
                <w:sz w:val="24"/>
                <w:szCs w:val="24"/>
              </w:rPr>
              <w:t xml:space="preserve"> 青口汽车工业开发区污水处理厂</w:t>
            </w:r>
            <w:r>
              <w:rPr>
                <w:rFonts w:ascii="Times New Roman" w:hAnsi="Times New Roman" w:eastAsia="Times New Roman" w:cs="Times New Roman"/>
                <w:sz w:val="24"/>
                <w:szCs w:val="24"/>
              </w:rPr>
              <w:t>)</w:t>
            </w:r>
            <w:r>
              <w:rPr>
                <w:sz w:val="24"/>
                <w:szCs w:val="24"/>
              </w:rPr>
              <w:t>目前剩余处理能力的</w:t>
            </w:r>
            <w:r>
              <w:rPr>
                <w:spacing w:val="-52"/>
                <w:sz w:val="24"/>
                <w:szCs w:val="24"/>
              </w:rPr>
              <w:t xml:space="preserve"> </w:t>
            </w:r>
            <w:r>
              <w:rPr>
                <w:rFonts w:ascii="Times New Roman" w:hAnsi="Times New Roman" w:eastAsia="Times New Roman" w:cs="Times New Roman"/>
                <w:sz w:val="24"/>
                <w:szCs w:val="24"/>
              </w:rPr>
              <w:t>0.03</w:t>
            </w:r>
            <w:r>
              <w:rPr>
                <w:rFonts w:ascii="Times New Roman" w:hAnsi="Times New Roman" w:eastAsia="Times New Roman" w:cs="Times New Roman"/>
                <w:spacing w:val="-1"/>
                <w:sz w:val="24"/>
                <w:szCs w:val="24"/>
              </w:rPr>
              <w:t>0%</w:t>
            </w:r>
            <w:r>
              <w:rPr>
                <w:rFonts w:ascii="Times New Roman" w:hAnsi="Times New Roman" w:eastAsia="Times New Roman" w:cs="Times New Roman"/>
                <w:spacing w:val="-25"/>
                <w:sz w:val="24"/>
                <w:szCs w:val="24"/>
              </w:rPr>
              <w:t xml:space="preserve"> </w:t>
            </w:r>
            <w:r>
              <w:rPr>
                <w:spacing w:val="-1"/>
                <w:sz w:val="24"/>
                <w:szCs w:val="24"/>
              </w:rPr>
              <w:t>。因此项目实施后，项</w:t>
            </w:r>
            <w:r>
              <w:rPr>
                <w:sz w:val="24"/>
                <w:szCs w:val="24"/>
              </w:rPr>
              <w:t xml:space="preserve"> </w:t>
            </w:r>
            <w:r>
              <w:rPr>
                <w:spacing w:val="-1"/>
                <w:sz w:val="24"/>
                <w:szCs w:val="24"/>
              </w:rPr>
              <w:t>目生活污水不会给污水处理厂带来水量方面的负荷影响。</w:t>
            </w:r>
          </w:p>
          <w:p w14:paraId="334911C4">
            <w:pPr>
              <w:pStyle w:val="6"/>
              <w:spacing w:before="23" w:line="356" w:lineRule="auto"/>
              <w:ind w:left="100" w:right="102" w:firstLine="493"/>
              <w:jc w:val="both"/>
              <w:rPr>
                <w:sz w:val="24"/>
                <w:szCs w:val="24"/>
              </w:rPr>
            </w:pPr>
            <w:r>
              <w:rPr>
                <w:spacing w:val="-4"/>
                <w:sz w:val="24"/>
                <w:szCs w:val="24"/>
              </w:rPr>
              <w:t>另外，青口汽车工业开发区污水处理厂提升改造工程</w:t>
            </w:r>
            <w:r>
              <w:rPr>
                <w:rFonts w:ascii="Times New Roman" w:hAnsi="Times New Roman" w:eastAsia="Times New Roman" w:cs="Times New Roman"/>
                <w:spacing w:val="-4"/>
                <w:sz w:val="24"/>
                <w:szCs w:val="24"/>
              </w:rPr>
              <w:t>(</w:t>
            </w:r>
            <w:r>
              <w:rPr>
                <w:spacing w:val="-4"/>
                <w:sz w:val="24"/>
                <w:szCs w:val="24"/>
              </w:rPr>
              <w:t>生化系统采用泥膜法对现有</w:t>
            </w:r>
            <w:r>
              <w:rPr>
                <w:spacing w:val="9"/>
                <w:sz w:val="24"/>
                <w:szCs w:val="24"/>
              </w:rPr>
              <w:t xml:space="preserve"> </w:t>
            </w:r>
            <w:r>
              <w:rPr>
                <w:sz w:val="24"/>
                <w:szCs w:val="24"/>
              </w:rPr>
              <w:t>氧化沟进行改造，深度处理系统采用</w:t>
            </w:r>
            <w:r>
              <w:rPr>
                <w:rFonts w:ascii="Times New Roman" w:hAnsi="Times New Roman" w:eastAsia="Times New Roman" w:cs="Times New Roman"/>
                <w:sz w:val="24"/>
                <w:szCs w:val="24"/>
              </w:rPr>
              <w:t>“</w:t>
            </w:r>
            <w:r>
              <w:rPr>
                <w:sz w:val="24"/>
                <w:szCs w:val="24"/>
              </w:rPr>
              <w:t>磁混凝沉淀池</w:t>
            </w:r>
            <w:r>
              <w:rPr>
                <w:rFonts w:ascii="Times New Roman" w:hAnsi="Times New Roman" w:eastAsia="Times New Roman" w:cs="Times New Roman"/>
                <w:sz w:val="24"/>
                <w:szCs w:val="24"/>
              </w:rPr>
              <w:t>+</w:t>
            </w:r>
            <w:r>
              <w:rPr>
                <w:rFonts w:hint="eastAsia"/>
                <w:sz w:val="24"/>
                <w:szCs w:val="24"/>
                <w:lang w:eastAsia="zh-CN"/>
              </w:rPr>
              <w:t>紫外线消毒</w:t>
            </w:r>
            <w:r>
              <w:rPr>
                <w:sz w:val="24"/>
                <w:szCs w:val="24"/>
              </w:rPr>
              <w:t>池</w:t>
            </w:r>
            <w:r>
              <w:rPr>
                <w:rFonts w:ascii="Times New Roman" w:hAnsi="Times New Roman" w:eastAsia="Times New Roman" w:cs="Times New Roman"/>
                <w:sz w:val="24"/>
                <w:szCs w:val="24"/>
              </w:rPr>
              <w:t>”)</w:t>
            </w:r>
            <w:r>
              <w:rPr>
                <w:sz w:val="24"/>
                <w:szCs w:val="24"/>
              </w:rPr>
              <w:t>已获得闽侯县发展</w:t>
            </w:r>
            <w:r>
              <w:rPr>
                <w:spacing w:val="10"/>
                <w:sz w:val="24"/>
                <w:szCs w:val="24"/>
              </w:rPr>
              <w:t xml:space="preserve"> </w:t>
            </w:r>
            <w:r>
              <w:rPr>
                <w:spacing w:val="-2"/>
                <w:sz w:val="24"/>
                <w:szCs w:val="24"/>
              </w:rPr>
              <w:t>和改革局批复</w:t>
            </w:r>
            <w:r>
              <w:rPr>
                <w:rFonts w:ascii="Times New Roman" w:hAnsi="Times New Roman" w:eastAsia="Times New Roman" w:cs="Times New Roman"/>
                <w:spacing w:val="-2"/>
                <w:sz w:val="24"/>
                <w:szCs w:val="24"/>
              </w:rPr>
              <w:t>(</w:t>
            </w:r>
            <w:r>
              <w:rPr>
                <w:spacing w:val="-2"/>
                <w:sz w:val="24"/>
                <w:szCs w:val="24"/>
              </w:rPr>
              <w:t>侯发改审批</w:t>
            </w:r>
            <w:r>
              <w:rPr>
                <w:rFonts w:ascii="Times New Roman" w:hAnsi="Times New Roman" w:eastAsia="Times New Roman" w:cs="Times New Roman"/>
                <w:spacing w:val="-2"/>
                <w:sz w:val="24"/>
                <w:szCs w:val="24"/>
              </w:rPr>
              <w:t>(2022)32</w:t>
            </w:r>
            <w:r>
              <w:rPr>
                <w:rFonts w:ascii="Times New Roman" w:hAnsi="Times New Roman" w:eastAsia="Times New Roman" w:cs="Times New Roman"/>
                <w:spacing w:val="23"/>
                <w:w w:val="101"/>
                <w:sz w:val="24"/>
                <w:szCs w:val="24"/>
              </w:rPr>
              <w:t xml:space="preserve"> </w:t>
            </w:r>
            <w:r>
              <w:rPr>
                <w:spacing w:val="-2"/>
                <w:sz w:val="24"/>
                <w:szCs w:val="24"/>
              </w:rPr>
              <w:t>号</w:t>
            </w:r>
            <w:r>
              <w:rPr>
                <w:rFonts w:ascii="Times New Roman" w:hAnsi="Times New Roman" w:eastAsia="Times New Roman" w:cs="Times New Roman"/>
                <w:spacing w:val="-2"/>
                <w:sz w:val="24"/>
                <w:szCs w:val="24"/>
              </w:rPr>
              <w:t>)</w:t>
            </w:r>
            <w:r>
              <w:rPr>
                <w:spacing w:val="-2"/>
                <w:sz w:val="24"/>
                <w:szCs w:val="24"/>
              </w:rPr>
              <w:t>，计划</w:t>
            </w:r>
            <w:r>
              <w:rPr>
                <w:spacing w:val="-55"/>
                <w:sz w:val="24"/>
                <w:szCs w:val="24"/>
              </w:rPr>
              <w:t xml:space="preserve"> </w:t>
            </w:r>
            <w:r>
              <w:rPr>
                <w:rFonts w:ascii="Times New Roman" w:hAnsi="Times New Roman" w:eastAsia="Times New Roman" w:cs="Times New Roman"/>
                <w:spacing w:val="-2"/>
                <w:sz w:val="24"/>
                <w:szCs w:val="24"/>
              </w:rPr>
              <w:t xml:space="preserve">2025 </w:t>
            </w:r>
            <w:r>
              <w:rPr>
                <w:spacing w:val="-2"/>
                <w:sz w:val="24"/>
                <w:szCs w:val="24"/>
              </w:rPr>
              <w:t>年底完成提标改造，待污水处理厂</w:t>
            </w:r>
            <w:r>
              <w:rPr>
                <w:sz w:val="24"/>
                <w:szCs w:val="24"/>
              </w:rPr>
              <w:t xml:space="preserve"> </w:t>
            </w:r>
            <w:r>
              <w:rPr>
                <w:spacing w:val="-2"/>
                <w:sz w:val="24"/>
                <w:szCs w:val="24"/>
              </w:rPr>
              <w:t>提标改造后出水水质将满足《城镇污水处理厂污染物排放标准》</w:t>
            </w:r>
            <w:r>
              <w:rPr>
                <w:rFonts w:ascii="Times New Roman" w:hAnsi="Times New Roman" w:eastAsia="Times New Roman" w:cs="Times New Roman"/>
                <w:spacing w:val="-3"/>
                <w:sz w:val="24"/>
                <w:szCs w:val="24"/>
              </w:rPr>
              <w:t>(GB</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3"/>
                <w:sz w:val="24"/>
                <w:szCs w:val="24"/>
              </w:rPr>
              <w:t>18918-2002)</w:t>
            </w:r>
            <w:r>
              <w:rPr>
                <w:spacing w:val="-3"/>
                <w:sz w:val="24"/>
                <w:szCs w:val="24"/>
              </w:rPr>
              <w:t>一级</w:t>
            </w:r>
            <w:r>
              <w:rPr>
                <w:sz w:val="24"/>
                <w:szCs w:val="24"/>
              </w:rPr>
              <w:t xml:space="preserve"> </w:t>
            </w:r>
            <w:r>
              <w:rPr>
                <w:rFonts w:ascii="Times New Roman" w:hAnsi="Times New Roman" w:eastAsia="Times New Roman" w:cs="Times New Roman"/>
                <w:spacing w:val="-4"/>
                <w:sz w:val="24"/>
                <w:szCs w:val="24"/>
              </w:rPr>
              <w:t>A</w:t>
            </w:r>
            <w:r>
              <w:rPr>
                <w:rFonts w:ascii="Times New Roman" w:hAnsi="Times New Roman" w:eastAsia="Times New Roman" w:cs="Times New Roman"/>
                <w:spacing w:val="12"/>
                <w:sz w:val="24"/>
                <w:szCs w:val="24"/>
              </w:rPr>
              <w:t xml:space="preserve"> </w:t>
            </w:r>
            <w:r>
              <w:rPr>
                <w:spacing w:val="-4"/>
                <w:sz w:val="24"/>
                <w:szCs w:val="24"/>
              </w:rPr>
              <w:t>标准。</w:t>
            </w:r>
          </w:p>
          <w:p w14:paraId="317D2E24">
            <w:pPr>
              <w:pStyle w:val="6"/>
              <w:spacing w:before="19" w:line="212" w:lineRule="auto"/>
              <w:ind w:left="588"/>
              <w:rPr>
                <w:sz w:val="24"/>
                <w:szCs w:val="24"/>
              </w:rPr>
            </w:pPr>
            <w:r>
              <w:rPr>
                <w:rFonts w:ascii="Times New Roman" w:hAnsi="Times New Roman" w:eastAsia="Times New Roman" w:cs="Times New Roman"/>
                <w:spacing w:val="-3"/>
                <w:sz w:val="24"/>
                <w:szCs w:val="24"/>
              </w:rPr>
              <w:t>(3)</w:t>
            </w:r>
            <w:r>
              <w:rPr>
                <w:spacing w:val="-3"/>
                <w:sz w:val="24"/>
                <w:szCs w:val="24"/>
              </w:rPr>
              <w:t>小结</w:t>
            </w:r>
          </w:p>
          <w:p w14:paraId="1EDEAAE4">
            <w:pPr>
              <w:pStyle w:val="6"/>
              <w:spacing w:before="193" w:line="358" w:lineRule="auto"/>
              <w:ind w:left="106" w:right="102" w:firstLine="480"/>
              <w:rPr>
                <w:sz w:val="24"/>
                <w:szCs w:val="24"/>
              </w:rPr>
            </w:pPr>
            <w:r>
              <w:rPr>
                <w:spacing w:val="-1"/>
                <w:sz w:val="24"/>
                <w:szCs w:val="24"/>
              </w:rPr>
              <w:t>根据上述分析，项目污废水经处理达标后可直接</w:t>
            </w:r>
            <w:r>
              <w:rPr>
                <w:spacing w:val="-2"/>
                <w:sz w:val="24"/>
                <w:szCs w:val="24"/>
              </w:rPr>
              <w:t>排入政污水管网，最终统一送往</w:t>
            </w:r>
            <w:r>
              <w:rPr>
                <w:sz w:val="24"/>
                <w:szCs w:val="24"/>
              </w:rPr>
              <w:t xml:space="preserve"> </w:t>
            </w:r>
            <w:r>
              <w:rPr>
                <w:spacing w:val="1"/>
                <w:sz w:val="24"/>
                <w:szCs w:val="24"/>
              </w:rPr>
              <w:t>福建青口海峡环保有限公司</w:t>
            </w:r>
            <w:r>
              <w:rPr>
                <w:rFonts w:ascii="Times New Roman" w:hAnsi="Times New Roman" w:eastAsia="Times New Roman" w:cs="Times New Roman"/>
                <w:spacing w:val="1"/>
                <w:sz w:val="24"/>
                <w:szCs w:val="24"/>
              </w:rPr>
              <w:t>(</w:t>
            </w:r>
            <w:r>
              <w:rPr>
                <w:spacing w:val="1"/>
                <w:sz w:val="24"/>
                <w:szCs w:val="24"/>
              </w:rPr>
              <w:t>闽侯县青口汽车工业开发区污水处理厂</w:t>
            </w:r>
            <w:r>
              <w:rPr>
                <w:rFonts w:ascii="Times New Roman" w:hAnsi="Times New Roman" w:eastAsia="Times New Roman" w:cs="Times New Roman"/>
                <w:spacing w:val="1"/>
                <w:sz w:val="24"/>
                <w:szCs w:val="24"/>
              </w:rPr>
              <w:t>)</w:t>
            </w:r>
            <w:r>
              <w:rPr>
                <w:spacing w:val="1"/>
                <w:sz w:val="24"/>
                <w:szCs w:val="24"/>
              </w:rPr>
              <w:t>集</w:t>
            </w:r>
            <w:r>
              <w:rPr>
                <w:sz w:val="24"/>
                <w:szCs w:val="24"/>
              </w:rPr>
              <w:t xml:space="preserve">中处理达标后 </w:t>
            </w:r>
            <w:r>
              <w:rPr>
                <w:spacing w:val="-1"/>
                <w:sz w:val="24"/>
                <w:szCs w:val="24"/>
              </w:rPr>
              <w:t>排放，项目废水水质、水量不会对污水处理厂造成负荷冲击</w:t>
            </w:r>
            <w:r>
              <w:rPr>
                <w:spacing w:val="-2"/>
                <w:sz w:val="24"/>
                <w:szCs w:val="24"/>
              </w:rPr>
              <w:t>，项目污水不直接排入地</w:t>
            </w:r>
            <w:r>
              <w:rPr>
                <w:sz w:val="24"/>
                <w:szCs w:val="24"/>
              </w:rPr>
              <w:t xml:space="preserve"> </w:t>
            </w:r>
            <w:r>
              <w:rPr>
                <w:spacing w:val="-1"/>
                <w:sz w:val="24"/>
                <w:szCs w:val="24"/>
              </w:rPr>
              <w:t>表水体，因此几乎不会对区域地表水环境产生直接不利影响。</w:t>
            </w:r>
          </w:p>
          <w:p w14:paraId="0A7074A4">
            <w:pPr>
              <w:pStyle w:val="6"/>
              <w:spacing w:before="4" w:line="220" w:lineRule="auto"/>
              <w:ind w:left="104"/>
              <w:rPr>
                <w:sz w:val="24"/>
                <w:szCs w:val="24"/>
              </w:rPr>
            </w:pPr>
            <w:r>
              <w:rPr>
                <w:rFonts w:ascii="Times New Roman" w:hAnsi="Times New Roman" w:eastAsia="Times New Roman" w:cs="Times New Roman"/>
                <w:b/>
                <w:bCs/>
                <w:spacing w:val="-6"/>
                <w:sz w:val="24"/>
                <w:szCs w:val="24"/>
              </w:rPr>
              <w:t>4.2.3</w:t>
            </w:r>
            <w:r>
              <w:rPr>
                <w:rFonts w:ascii="Times New Roman" w:hAnsi="Times New Roman" w:eastAsia="Times New Roman" w:cs="Times New Roman"/>
                <w:b/>
                <w:bCs/>
                <w:spacing w:val="48"/>
                <w:w w:val="101"/>
                <w:sz w:val="24"/>
                <w:szCs w:val="24"/>
              </w:rPr>
              <w:t xml:space="preserve"> </w:t>
            </w:r>
            <w:r>
              <w:rPr>
                <w:b/>
                <w:bCs/>
                <w:spacing w:val="-6"/>
                <w:sz w:val="24"/>
                <w:szCs w:val="24"/>
              </w:rPr>
              <w:t>自行监测计划</w:t>
            </w:r>
          </w:p>
          <w:p w14:paraId="45864945">
            <w:pPr>
              <w:pStyle w:val="6"/>
              <w:spacing w:before="179" w:line="361" w:lineRule="auto"/>
              <w:ind w:left="107" w:right="102" w:firstLine="480"/>
              <w:jc w:val="both"/>
              <w:rPr>
                <w:sz w:val="24"/>
                <w:szCs w:val="24"/>
              </w:rPr>
            </w:pPr>
            <w:r>
              <w:rPr>
                <w:spacing w:val="2"/>
                <w:sz w:val="24"/>
                <w:szCs w:val="24"/>
              </w:rPr>
              <w:t>根据《排污单位自行监测技术指南 总则》（</w:t>
            </w:r>
            <w:r>
              <w:rPr>
                <w:rFonts w:ascii="Times New Roman" w:hAnsi="Times New Roman" w:eastAsia="Times New Roman" w:cs="Times New Roman"/>
                <w:sz w:val="24"/>
                <w:szCs w:val="24"/>
              </w:rPr>
              <w:t>HJ</w:t>
            </w:r>
            <w:r>
              <w:rPr>
                <w:rFonts w:ascii="Times New Roman" w:hAnsi="Times New Roman" w:eastAsia="Times New Roman" w:cs="Times New Roman"/>
                <w:spacing w:val="2"/>
                <w:sz w:val="24"/>
                <w:szCs w:val="24"/>
              </w:rPr>
              <w:t>819-2017</w:t>
            </w:r>
            <w:r>
              <w:rPr>
                <w:spacing w:val="2"/>
                <w:sz w:val="24"/>
                <w:szCs w:val="24"/>
              </w:rPr>
              <w:t>）、《排污许可证申请</w:t>
            </w:r>
            <w:r>
              <w:rPr>
                <w:spacing w:val="8"/>
                <w:sz w:val="24"/>
                <w:szCs w:val="24"/>
              </w:rPr>
              <w:t xml:space="preserve"> </w:t>
            </w:r>
            <w:r>
              <w:rPr>
                <w:sz w:val="24"/>
                <w:szCs w:val="24"/>
              </w:rPr>
              <w:t>与核发技术规范 橡胶和塑料制品工业》（</w:t>
            </w:r>
            <w:r>
              <w:rPr>
                <w:rFonts w:ascii="Times New Roman" w:hAnsi="Times New Roman" w:eastAsia="Times New Roman" w:cs="Times New Roman"/>
                <w:sz w:val="24"/>
                <w:szCs w:val="24"/>
              </w:rPr>
              <w:t>HJ1122—2020</w:t>
            </w:r>
            <w:r>
              <w:rPr>
                <w:spacing w:val="22"/>
                <w:sz w:val="24"/>
                <w:szCs w:val="24"/>
              </w:rPr>
              <w:t>），</w:t>
            </w:r>
            <w:r>
              <w:rPr>
                <w:sz w:val="24"/>
                <w:szCs w:val="24"/>
              </w:rPr>
              <w:t>间接排放的生活污水单 独排放口无自行监测要求。因此，本评价不对生活</w:t>
            </w:r>
            <w:r>
              <w:rPr>
                <w:spacing w:val="-1"/>
                <w:sz w:val="24"/>
                <w:szCs w:val="24"/>
              </w:rPr>
              <w:t>污水提出自行监测要求。</w:t>
            </w:r>
          </w:p>
          <w:p w14:paraId="0177C95B">
            <w:pPr>
              <w:pStyle w:val="6"/>
              <w:spacing w:before="239" w:line="221" w:lineRule="auto"/>
              <w:ind w:left="105"/>
              <w:rPr>
                <w:sz w:val="28"/>
                <w:szCs w:val="28"/>
              </w:rPr>
            </w:pPr>
            <w:r>
              <w:rPr>
                <w:rFonts w:ascii="Times New Roman" w:hAnsi="Times New Roman" w:eastAsia="Times New Roman" w:cs="Times New Roman"/>
                <w:b/>
                <w:bCs/>
                <w:spacing w:val="-2"/>
                <w:sz w:val="28"/>
                <w:szCs w:val="28"/>
              </w:rPr>
              <w:t xml:space="preserve">4.3 </w:t>
            </w:r>
            <w:r>
              <w:rPr>
                <w:b/>
                <w:bCs/>
                <w:spacing w:val="-2"/>
                <w:sz w:val="28"/>
                <w:szCs w:val="28"/>
              </w:rPr>
              <w:t>运营期声环境影响分析和污染防治措施</w:t>
            </w:r>
          </w:p>
          <w:p w14:paraId="542DCB12">
            <w:pPr>
              <w:spacing w:line="245" w:lineRule="auto"/>
              <w:rPr>
                <w:rFonts w:ascii="Arial"/>
                <w:sz w:val="21"/>
              </w:rPr>
            </w:pPr>
          </w:p>
          <w:p w14:paraId="3FC4F439">
            <w:pPr>
              <w:pStyle w:val="6"/>
              <w:spacing w:before="78" w:line="220" w:lineRule="auto"/>
              <w:ind w:left="104"/>
              <w:rPr>
                <w:sz w:val="24"/>
                <w:szCs w:val="24"/>
              </w:rPr>
            </w:pPr>
            <w:r>
              <w:rPr>
                <w:rFonts w:ascii="Times New Roman" w:hAnsi="Times New Roman" w:eastAsia="Times New Roman" w:cs="Times New Roman"/>
                <w:b/>
                <w:bCs/>
                <w:spacing w:val="-4"/>
                <w:sz w:val="24"/>
                <w:szCs w:val="24"/>
              </w:rPr>
              <w:t>4.3.1</w:t>
            </w:r>
            <w:r>
              <w:rPr>
                <w:rFonts w:ascii="Times New Roman" w:hAnsi="Times New Roman" w:eastAsia="Times New Roman" w:cs="Times New Roman"/>
                <w:b/>
                <w:bCs/>
                <w:spacing w:val="26"/>
                <w:w w:val="101"/>
                <w:sz w:val="24"/>
                <w:szCs w:val="24"/>
              </w:rPr>
              <w:t xml:space="preserve"> </w:t>
            </w:r>
            <w:r>
              <w:rPr>
                <w:b/>
                <w:bCs/>
                <w:spacing w:val="-4"/>
                <w:sz w:val="24"/>
                <w:szCs w:val="24"/>
              </w:rPr>
              <w:t>噪声源强分析</w:t>
            </w:r>
          </w:p>
          <w:p w14:paraId="0BD190C3">
            <w:pPr>
              <w:pStyle w:val="6"/>
              <w:spacing w:before="180" w:line="360" w:lineRule="auto"/>
              <w:ind w:left="119" w:right="102" w:firstLine="469"/>
              <w:rPr>
                <w:sz w:val="24"/>
                <w:szCs w:val="24"/>
              </w:rPr>
            </w:pPr>
            <w:r>
              <w:rPr>
                <w:spacing w:val="-1"/>
                <w:sz w:val="24"/>
                <w:szCs w:val="24"/>
              </w:rPr>
              <w:t>本项目主要的噪声污染源为项目生产设备运行</w:t>
            </w:r>
            <w:r>
              <w:rPr>
                <w:spacing w:val="-2"/>
                <w:sz w:val="24"/>
                <w:szCs w:val="24"/>
              </w:rPr>
              <w:t>过程中产生的噪声，项目主要设备</w:t>
            </w:r>
            <w:r>
              <w:rPr>
                <w:sz w:val="24"/>
                <w:szCs w:val="24"/>
              </w:rPr>
              <w:t xml:space="preserve"> </w:t>
            </w:r>
            <w:r>
              <w:rPr>
                <w:spacing w:val="-3"/>
                <w:sz w:val="24"/>
                <w:szCs w:val="24"/>
              </w:rPr>
              <w:t>噪声源强见下表。</w:t>
            </w:r>
          </w:p>
          <w:p w14:paraId="5AEAB191">
            <w:pPr>
              <w:spacing w:before="1" w:line="204" w:lineRule="auto"/>
              <w:ind w:left="1971"/>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8"/>
                <w:sz w:val="24"/>
                <w:szCs w:val="24"/>
              </w:rPr>
              <w:t xml:space="preserve"> </w:t>
            </w:r>
            <w:r>
              <w:rPr>
                <w:rFonts w:ascii="Times New Roman" w:hAnsi="Times New Roman" w:eastAsia="Times New Roman" w:cs="Times New Roman"/>
                <w:spacing w:val="-1"/>
                <w:sz w:val="24"/>
                <w:szCs w:val="24"/>
              </w:rPr>
              <w:t xml:space="preserve">4.3-1    </w:t>
            </w:r>
            <w:r>
              <w:rPr>
                <w:rFonts w:ascii="黑体" w:hAnsi="黑体" w:eastAsia="黑体" w:cs="黑体"/>
                <w:spacing w:val="-1"/>
                <w:sz w:val="24"/>
                <w:szCs w:val="24"/>
              </w:rPr>
              <w:t>项目运营期噪声产生及排放情况一览表</w:t>
            </w:r>
          </w:p>
        </w:tc>
      </w:tr>
      <w:tr w14:paraId="31E4B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399" w:type="dxa"/>
            <w:vMerge w:val="continue"/>
            <w:tcBorders>
              <w:top w:val="nil"/>
              <w:left w:val="single" w:color="000000" w:sz="6" w:space="0"/>
              <w:bottom w:val="nil"/>
            </w:tcBorders>
            <w:vAlign w:val="top"/>
          </w:tcPr>
          <w:p w14:paraId="1DEC37D3">
            <w:pPr>
              <w:rPr>
                <w:rFonts w:ascii="Arial"/>
                <w:sz w:val="21"/>
              </w:rPr>
            </w:pPr>
          </w:p>
        </w:tc>
        <w:tc>
          <w:tcPr>
            <w:tcW w:w="939" w:type="dxa"/>
            <w:tcBorders>
              <w:top w:val="single" w:color="000000" w:sz="10" w:space="0"/>
            </w:tcBorders>
            <w:vAlign w:val="top"/>
          </w:tcPr>
          <w:p w14:paraId="72406B01">
            <w:pPr>
              <w:pStyle w:val="6"/>
              <w:spacing w:before="150" w:line="228" w:lineRule="auto"/>
              <w:ind w:left="224"/>
            </w:pPr>
            <w:r>
              <w:t>建筑物</w:t>
            </w:r>
          </w:p>
        </w:tc>
        <w:tc>
          <w:tcPr>
            <w:tcW w:w="494" w:type="dxa"/>
            <w:tcBorders>
              <w:top w:val="single" w:color="000000" w:sz="10" w:space="0"/>
            </w:tcBorders>
            <w:vAlign w:val="top"/>
          </w:tcPr>
          <w:p w14:paraId="38E68C45">
            <w:pPr>
              <w:pStyle w:val="6"/>
              <w:spacing w:before="25" w:line="229" w:lineRule="auto"/>
              <w:ind w:left="143"/>
            </w:pPr>
            <w:r>
              <w:rPr>
                <w:spacing w:val="1"/>
              </w:rPr>
              <w:t>序</w:t>
            </w:r>
          </w:p>
          <w:p w14:paraId="3050057C">
            <w:pPr>
              <w:pStyle w:val="6"/>
              <w:spacing w:before="4" w:line="196" w:lineRule="auto"/>
              <w:ind w:left="149"/>
            </w:pPr>
            <w:r>
              <w:t>号</w:t>
            </w:r>
          </w:p>
        </w:tc>
        <w:tc>
          <w:tcPr>
            <w:tcW w:w="1987" w:type="dxa"/>
            <w:tcBorders>
              <w:top w:val="single" w:color="000000" w:sz="10" w:space="0"/>
            </w:tcBorders>
            <w:vAlign w:val="top"/>
          </w:tcPr>
          <w:p w14:paraId="05599122">
            <w:pPr>
              <w:pStyle w:val="6"/>
              <w:spacing w:before="150" w:line="229" w:lineRule="auto"/>
              <w:ind w:left="594"/>
            </w:pPr>
            <w:r>
              <w:t>设备名称</w:t>
            </w:r>
          </w:p>
        </w:tc>
        <w:tc>
          <w:tcPr>
            <w:tcW w:w="1102" w:type="dxa"/>
            <w:tcBorders>
              <w:top w:val="single" w:color="000000" w:sz="10" w:space="0"/>
            </w:tcBorders>
            <w:vAlign w:val="top"/>
          </w:tcPr>
          <w:p w14:paraId="5C8D8570">
            <w:pPr>
              <w:pStyle w:val="6"/>
              <w:spacing w:before="149" w:line="228" w:lineRule="auto"/>
              <w:ind w:left="155"/>
            </w:pPr>
            <w:r>
              <w:t>设备数量</w:t>
            </w:r>
          </w:p>
        </w:tc>
        <w:tc>
          <w:tcPr>
            <w:tcW w:w="1102" w:type="dxa"/>
            <w:tcBorders>
              <w:top w:val="single" w:color="000000" w:sz="10" w:space="0"/>
            </w:tcBorders>
            <w:vAlign w:val="top"/>
          </w:tcPr>
          <w:p w14:paraId="45E3DA2D">
            <w:pPr>
              <w:pStyle w:val="6"/>
              <w:spacing w:before="149" w:line="228" w:lineRule="auto"/>
              <w:ind w:left="123"/>
              <w:rPr>
                <w:rFonts w:ascii="Times New Roman" w:hAnsi="Times New Roman" w:eastAsia="Times New Roman" w:cs="Times New Roman"/>
              </w:rPr>
            </w:pPr>
            <w:r>
              <w:rPr>
                <w:spacing w:val="-1"/>
              </w:rPr>
              <w:t>噪声值</w:t>
            </w:r>
            <w:r>
              <w:rPr>
                <w:spacing w:val="-55"/>
              </w:rPr>
              <w:t xml:space="preserve"> </w:t>
            </w:r>
            <w:r>
              <w:rPr>
                <w:rFonts w:ascii="Times New Roman" w:hAnsi="Times New Roman" w:eastAsia="Times New Roman" w:cs="Times New Roman"/>
                <w:spacing w:val="-1"/>
              </w:rPr>
              <w:t>dB</w:t>
            </w:r>
          </w:p>
        </w:tc>
        <w:tc>
          <w:tcPr>
            <w:tcW w:w="1103" w:type="dxa"/>
            <w:tcBorders>
              <w:top w:val="single" w:color="000000" w:sz="10" w:space="0"/>
            </w:tcBorders>
            <w:vAlign w:val="top"/>
          </w:tcPr>
          <w:p w14:paraId="214FF9B2">
            <w:pPr>
              <w:pStyle w:val="6"/>
              <w:spacing w:before="25" w:line="228" w:lineRule="auto"/>
              <w:ind w:left="158"/>
            </w:pPr>
            <w:r>
              <w:t>持续时间</w:t>
            </w:r>
          </w:p>
          <w:p w14:paraId="7E629142">
            <w:pPr>
              <w:spacing w:before="37" w:line="188" w:lineRule="auto"/>
              <w:ind w:left="4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h/d</w:t>
            </w:r>
          </w:p>
        </w:tc>
        <w:tc>
          <w:tcPr>
            <w:tcW w:w="1104" w:type="dxa"/>
            <w:tcBorders>
              <w:top w:val="single" w:color="000000" w:sz="10" w:space="0"/>
            </w:tcBorders>
            <w:vAlign w:val="top"/>
          </w:tcPr>
          <w:p w14:paraId="6176DB10">
            <w:pPr>
              <w:pStyle w:val="6"/>
              <w:spacing w:before="25" w:line="228" w:lineRule="auto"/>
              <w:ind w:left="162"/>
            </w:pPr>
            <w:r>
              <w:t>综合噪声</w:t>
            </w:r>
          </w:p>
          <w:p w14:paraId="615064A2">
            <w:pPr>
              <w:pStyle w:val="6"/>
              <w:spacing w:before="4" w:line="196" w:lineRule="auto"/>
              <w:ind w:left="216"/>
              <w:rPr>
                <w:rFonts w:ascii="Times New Roman" w:hAnsi="Times New Roman" w:eastAsia="Times New Roman" w:cs="Times New Roman"/>
              </w:rPr>
            </w:pPr>
            <w:r>
              <w:rPr>
                <w:spacing w:val="2"/>
              </w:rPr>
              <w:t>源强</w:t>
            </w:r>
            <w:r>
              <w:rPr>
                <w:spacing w:val="-50"/>
              </w:rPr>
              <w:t xml:space="preserve"> </w:t>
            </w:r>
            <w:r>
              <w:rPr>
                <w:rFonts w:ascii="Times New Roman" w:hAnsi="Times New Roman" w:eastAsia="Times New Roman" w:cs="Times New Roman"/>
              </w:rPr>
              <w:t>dB</w:t>
            </w:r>
          </w:p>
        </w:tc>
        <w:tc>
          <w:tcPr>
            <w:tcW w:w="1222" w:type="dxa"/>
            <w:tcBorders>
              <w:top w:val="single" w:color="000000" w:sz="10" w:space="0"/>
              <w:right w:val="single" w:color="000000" w:sz="6" w:space="0"/>
            </w:tcBorders>
            <w:vAlign w:val="top"/>
          </w:tcPr>
          <w:p w14:paraId="62C975D3">
            <w:pPr>
              <w:pStyle w:val="6"/>
              <w:spacing w:before="150" w:line="229" w:lineRule="auto"/>
              <w:ind w:left="366"/>
            </w:pPr>
            <w:r>
              <w:rPr>
                <w:spacing w:val="-1"/>
              </w:rPr>
              <w:t>备注</w:t>
            </w:r>
          </w:p>
        </w:tc>
      </w:tr>
      <w:tr w14:paraId="2DBB8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99" w:type="dxa"/>
            <w:vMerge w:val="continue"/>
            <w:tcBorders>
              <w:top w:val="nil"/>
              <w:left w:val="single" w:color="000000" w:sz="6" w:space="0"/>
              <w:bottom w:val="nil"/>
            </w:tcBorders>
            <w:vAlign w:val="top"/>
          </w:tcPr>
          <w:p w14:paraId="3C702948">
            <w:pPr>
              <w:rPr>
                <w:rFonts w:ascii="Arial"/>
                <w:sz w:val="21"/>
              </w:rPr>
            </w:pPr>
          </w:p>
        </w:tc>
        <w:tc>
          <w:tcPr>
            <w:tcW w:w="939" w:type="dxa"/>
            <w:vMerge w:val="restart"/>
            <w:tcBorders>
              <w:bottom w:val="nil"/>
            </w:tcBorders>
            <w:vAlign w:val="top"/>
          </w:tcPr>
          <w:p w14:paraId="6E87E6D2">
            <w:pPr>
              <w:pStyle w:val="6"/>
              <w:spacing w:before="202" w:line="234" w:lineRule="auto"/>
              <w:ind w:left="325" w:right="108" w:hanging="99"/>
            </w:pPr>
            <w:r>
              <w:rPr>
                <w:rFonts w:ascii="Times New Roman" w:hAnsi="Times New Roman" w:eastAsia="Times New Roman" w:cs="Times New Roman"/>
                <w:spacing w:val="-1"/>
              </w:rPr>
              <w:t>8#</w:t>
            </w:r>
            <w:r>
              <w:rPr>
                <w:spacing w:val="-1"/>
              </w:rPr>
              <w:t>厂房</w:t>
            </w:r>
            <w:r>
              <w:rPr>
                <w:spacing w:val="2"/>
              </w:rPr>
              <w:t xml:space="preserve"> </w:t>
            </w:r>
            <w:r>
              <w:rPr>
                <w:spacing w:val="-1"/>
              </w:rPr>
              <w:t>一层</w:t>
            </w:r>
          </w:p>
        </w:tc>
        <w:tc>
          <w:tcPr>
            <w:tcW w:w="494" w:type="dxa"/>
            <w:vAlign w:val="top"/>
          </w:tcPr>
          <w:p w14:paraId="30DD1BDC">
            <w:pPr>
              <w:spacing w:before="79"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87" w:type="dxa"/>
            <w:vAlign w:val="top"/>
          </w:tcPr>
          <w:p w14:paraId="48758C19">
            <w:pPr>
              <w:pStyle w:val="6"/>
              <w:spacing w:before="43" w:line="206" w:lineRule="auto"/>
              <w:ind w:left="681"/>
            </w:pPr>
            <w:r>
              <w:rPr>
                <w:spacing w:val="6"/>
              </w:rPr>
              <w:t>拌料桶</w:t>
            </w:r>
          </w:p>
        </w:tc>
        <w:tc>
          <w:tcPr>
            <w:tcW w:w="1102" w:type="dxa"/>
            <w:vAlign w:val="top"/>
          </w:tcPr>
          <w:p w14:paraId="0130B242">
            <w:pPr>
              <w:pStyle w:val="6"/>
              <w:spacing w:before="43" w:line="206" w:lineRule="auto"/>
              <w:ind w:left="394"/>
            </w:pPr>
            <w:r>
              <w:rPr>
                <w:rFonts w:ascii="Times New Roman" w:hAnsi="Times New Roman" w:eastAsia="Times New Roman" w:cs="Times New Roman"/>
                <w:spacing w:val="-10"/>
              </w:rPr>
              <w:t>1</w:t>
            </w:r>
            <w:r>
              <w:rPr>
                <w:rFonts w:ascii="Times New Roman" w:hAnsi="Times New Roman" w:eastAsia="Times New Roman" w:cs="Times New Roman"/>
                <w:spacing w:val="21"/>
              </w:rPr>
              <w:t xml:space="preserve"> </w:t>
            </w:r>
            <w:r>
              <w:rPr>
                <w:spacing w:val="-10"/>
              </w:rPr>
              <w:t>台</w:t>
            </w:r>
          </w:p>
        </w:tc>
        <w:tc>
          <w:tcPr>
            <w:tcW w:w="1102" w:type="dxa"/>
            <w:vAlign w:val="top"/>
          </w:tcPr>
          <w:p w14:paraId="0093ED42">
            <w:pPr>
              <w:spacing w:before="82" w:line="192"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75</w:t>
            </w:r>
          </w:p>
        </w:tc>
        <w:tc>
          <w:tcPr>
            <w:tcW w:w="1103" w:type="dxa"/>
            <w:vAlign w:val="top"/>
          </w:tcPr>
          <w:p w14:paraId="38FD8492">
            <w:pPr>
              <w:spacing w:before="79" w:line="195"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104" w:type="dxa"/>
            <w:vMerge w:val="restart"/>
            <w:tcBorders>
              <w:bottom w:val="nil"/>
            </w:tcBorders>
            <w:vAlign w:val="top"/>
          </w:tcPr>
          <w:p w14:paraId="32DB3F3D">
            <w:pPr>
              <w:spacing w:line="303" w:lineRule="auto"/>
              <w:rPr>
                <w:rFonts w:ascii="Arial"/>
                <w:sz w:val="21"/>
              </w:rPr>
            </w:pPr>
          </w:p>
          <w:p w14:paraId="0D3B00DC">
            <w:pPr>
              <w:spacing w:before="57" w:line="195" w:lineRule="auto"/>
              <w:ind w:left="33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81.99</w:t>
            </w:r>
          </w:p>
        </w:tc>
        <w:tc>
          <w:tcPr>
            <w:tcW w:w="1222" w:type="dxa"/>
            <w:vMerge w:val="restart"/>
            <w:tcBorders>
              <w:bottom w:val="nil"/>
              <w:right w:val="single" w:color="000000" w:sz="6" w:space="0"/>
            </w:tcBorders>
            <w:vAlign w:val="top"/>
          </w:tcPr>
          <w:p w14:paraId="27156E49">
            <w:pPr>
              <w:pStyle w:val="6"/>
              <w:spacing w:before="74" w:line="228" w:lineRule="auto"/>
              <w:ind w:left="202"/>
            </w:pPr>
            <w:r>
              <w:rPr>
                <w:rFonts w:ascii="Times New Roman" w:hAnsi="Times New Roman" w:eastAsia="Times New Roman" w:cs="Times New Roman"/>
                <w:spacing w:val="-5"/>
              </w:rPr>
              <w:t>1</w:t>
            </w:r>
            <w:r>
              <w:rPr>
                <w:rFonts w:ascii="Times New Roman" w:hAnsi="Times New Roman" w:eastAsia="Times New Roman" w:cs="Times New Roman"/>
                <w:spacing w:val="7"/>
              </w:rPr>
              <w:t xml:space="preserve"> </w:t>
            </w:r>
            <w:r>
              <w:rPr>
                <w:spacing w:val="-5"/>
              </w:rPr>
              <w:t>条生产</w:t>
            </w:r>
          </w:p>
          <w:p w14:paraId="5F2D15D9">
            <w:pPr>
              <w:pStyle w:val="6"/>
              <w:spacing w:before="4" w:line="235" w:lineRule="auto"/>
              <w:ind w:left="277" w:right="246" w:hanging="115"/>
            </w:pPr>
            <w:r>
              <w:t>线所需要</w:t>
            </w:r>
            <w:r>
              <w:rPr>
                <w:spacing w:val="2"/>
              </w:rPr>
              <w:t xml:space="preserve"> </w:t>
            </w:r>
            <w:r>
              <w:rPr>
                <w:spacing w:val="-5"/>
              </w:rPr>
              <w:t>的设备</w:t>
            </w:r>
          </w:p>
        </w:tc>
      </w:tr>
      <w:tr w14:paraId="4445D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99" w:type="dxa"/>
            <w:vMerge w:val="continue"/>
            <w:tcBorders>
              <w:top w:val="nil"/>
              <w:left w:val="single" w:color="000000" w:sz="6" w:space="0"/>
              <w:bottom w:val="nil"/>
            </w:tcBorders>
            <w:vAlign w:val="top"/>
          </w:tcPr>
          <w:p w14:paraId="19C6EB1F">
            <w:pPr>
              <w:rPr>
                <w:rFonts w:ascii="Arial"/>
                <w:sz w:val="21"/>
              </w:rPr>
            </w:pPr>
          </w:p>
        </w:tc>
        <w:tc>
          <w:tcPr>
            <w:tcW w:w="939" w:type="dxa"/>
            <w:vMerge w:val="continue"/>
            <w:tcBorders>
              <w:top w:val="nil"/>
              <w:bottom w:val="nil"/>
            </w:tcBorders>
            <w:vAlign w:val="top"/>
          </w:tcPr>
          <w:p w14:paraId="070D1639">
            <w:pPr>
              <w:rPr>
                <w:rFonts w:ascii="Arial"/>
                <w:sz w:val="21"/>
              </w:rPr>
            </w:pPr>
          </w:p>
        </w:tc>
        <w:tc>
          <w:tcPr>
            <w:tcW w:w="494" w:type="dxa"/>
            <w:vAlign w:val="top"/>
          </w:tcPr>
          <w:p w14:paraId="55E7AA08">
            <w:pPr>
              <w:spacing w:before="81" w:line="194" w:lineRule="auto"/>
              <w:ind w:left="19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87" w:type="dxa"/>
            <w:vAlign w:val="top"/>
          </w:tcPr>
          <w:p w14:paraId="3443308A">
            <w:pPr>
              <w:pStyle w:val="6"/>
              <w:spacing w:before="44" w:line="205" w:lineRule="auto"/>
              <w:ind w:left="678"/>
            </w:pPr>
            <w:r>
              <w:rPr>
                <w:spacing w:val="7"/>
              </w:rPr>
              <w:t>送料机</w:t>
            </w:r>
          </w:p>
        </w:tc>
        <w:tc>
          <w:tcPr>
            <w:tcW w:w="1102" w:type="dxa"/>
            <w:vAlign w:val="top"/>
          </w:tcPr>
          <w:p w14:paraId="3A68DF76">
            <w:pPr>
              <w:pStyle w:val="6"/>
              <w:spacing w:before="44" w:line="205" w:lineRule="auto"/>
              <w:ind w:left="394"/>
            </w:pPr>
            <w:r>
              <w:rPr>
                <w:rFonts w:ascii="Times New Roman" w:hAnsi="Times New Roman" w:eastAsia="Times New Roman" w:cs="Times New Roman"/>
                <w:spacing w:val="-10"/>
              </w:rPr>
              <w:t>1</w:t>
            </w:r>
            <w:r>
              <w:rPr>
                <w:rFonts w:ascii="Times New Roman" w:hAnsi="Times New Roman" w:eastAsia="Times New Roman" w:cs="Times New Roman"/>
                <w:spacing w:val="21"/>
              </w:rPr>
              <w:t xml:space="preserve"> </w:t>
            </w:r>
            <w:r>
              <w:rPr>
                <w:spacing w:val="-10"/>
              </w:rPr>
              <w:t>台</w:t>
            </w:r>
          </w:p>
        </w:tc>
        <w:tc>
          <w:tcPr>
            <w:tcW w:w="1102" w:type="dxa"/>
            <w:vAlign w:val="top"/>
          </w:tcPr>
          <w:p w14:paraId="619CEB56">
            <w:pPr>
              <w:spacing w:before="83" w:line="191"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75</w:t>
            </w:r>
          </w:p>
        </w:tc>
        <w:tc>
          <w:tcPr>
            <w:tcW w:w="1103" w:type="dxa"/>
            <w:vAlign w:val="top"/>
          </w:tcPr>
          <w:p w14:paraId="1F2C0A38">
            <w:pPr>
              <w:spacing w:before="81" w:line="194"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104" w:type="dxa"/>
            <w:vMerge w:val="continue"/>
            <w:tcBorders>
              <w:top w:val="nil"/>
              <w:bottom w:val="nil"/>
            </w:tcBorders>
            <w:vAlign w:val="top"/>
          </w:tcPr>
          <w:p w14:paraId="30BA3903">
            <w:pPr>
              <w:rPr>
                <w:rFonts w:ascii="Arial"/>
                <w:sz w:val="21"/>
              </w:rPr>
            </w:pPr>
          </w:p>
        </w:tc>
        <w:tc>
          <w:tcPr>
            <w:tcW w:w="1222" w:type="dxa"/>
            <w:vMerge w:val="continue"/>
            <w:tcBorders>
              <w:top w:val="nil"/>
              <w:bottom w:val="nil"/>
              <w:right w:val="single" w:color="000000" w:sz="6" w:space="0"/>
            </w:tcBorders>
            <w:vAlign w:val="top"/>
          </w:tcPr>
          <w:p w14:paraId="68768A16">
            <w:pPr>
              <w:rPr>
                <w:rFonts w:ascii="Arial"/>
                <w:sz w:val="21"/>
              </w:rPr>
            </w:pPr>
          </w:p>
        </w:tc>
      </w:tr>
      <w:tr w14:paraId="60177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99" w:type="dxa"/>
            <w:vMerge w:val="continue"/>
            <w:tcBorders>
              <w:top w:val="nil"/>
              <w:left w:val="single" w:color="000000" w:sz="6" w:space="0"/>
              <w:bottom w:val="single" w:color="000000" w:sz="6" w:space="0"/>
            </w:tcBorders>
            <w:vAlign w:val="top"/>
          </w:tcPr>
          <w:p w14:paraId="48AF88E8">
            <w:pPr>
              <w:rPr>
                <w:rFonts w:ascii="Arial"/>
                <w:sz w:val="21"/>
              </w:rPr>
            </w:pPr>
          </w:p>
        </w:tc>
        <w:tc>
          <w:tcPr>
            <w:tcW w:w="939" w:type="dxa"/>
            <w:vMerge w:val="continue"/>
            <w:tcBorders>
              <w:top w:val="nil"/>
              <w:bottom w:val="single" w:color="000000" w:sz="6" w:space="0"/>
            </w:tcBorders>
            <w:vAlign w:val="top"/>
          </w:tcPr>
          <w:p w14:paraId="5B3234E6">
            <w:pPr>
              <w:rPr>
                <w:rFonts w:ascii="Arial"/>
                <w:sz w:val="21"/>
              </w:rPr>
            </w:pPr>
          </w:p>
        </w:tc>
        <w:tc>
          <w:tcPr>
            <w:tcW w:w="494" w:type="dxa"/>
            <w:tcBorders>
              <w:bottom w:val="single" w:color="000000" w:sz="6" w:space="0"/>
            </w:tcBorders>
            <w:vAlign w:val="top"/>
          </w:tcPr>
          <w:p w14:paraId="58A9F6DB">
            <w:pPr>
              <w:spacing w:before="81" w:line="195" w:lineRule="auto"/>
              <w:ind w:left="19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987" w:type="dxa"/>
            <w:tcBorders>
              <w:bottom w:val="single" w:color="000000" w:sz="6" w:space="0"/>
            </w:tcBorders>
            <w:vAlign w:val="top"/>
          </w:tcPr>
          <w:p w14:paraId="01EC2F6D">
            <w:pPr>
              <w:pStyle w:val="6"/>
              <w:spacing w:before="45" w:line="227" w:lineRule="auto"/>
              <w:ind w:left="680"/>
            </w:pPr>
            <w:r>
              <w:rPr>
                <w:spacing w:val="6"/>
              </w:rPr>
              <w:t>密炼机</w:t>
            </w:r>
          </w:p>
        </w:tc>
        <w:tc>
          <w:tcPr>
            <w:tcW w:w="1102" w:type="dxa"/>
            <w:tcBorders>
              <w:bottom w:val="single" w:color="000000" w:sz="6" w:space="0"/>
            </w:tcBorders>
            <w:vAlign w:val="top"/>
          </w:tcPr>
          <w:p w14:paraId="24AB7BBC">
            <w:pPr>
              <w:pStyle w:val="6"/>
              <w:spacing w:before="45" w:line="230" w:lineRule="auto"/>
              <w:ind w:left="394"/>
            </w:pPr>
            <w:r>
              <w:rPr>
                <w:rFonts w:ascii="Times New Roman" w:hAnsi="Times New Roman" w:eastAsia="Times New Roman" w:cs="Times New Roman"/>
                <w:spacing w:val="-10"/>
              </w:rPr>
              <w:t>1</w:t>
            </w:r>
            <w:r>
              <w:rPr>
                <w:rFonts w:ascii="Times New Roman" w:hAnsi="Times New Roman" w:eastAsia="Times New Roman" w:cs="Times New Roman"/>
                <w:spacing w:val="21"/>
              </w:rPr>
              <w:t xml:space="preserve"> </w:t>
            </w:r>
            <w:r>
              <w:rPr>
                <w:spacing w:val="-10"/>
              </w:rPr>
              <w:t>台</w:t>
            </w:r>
          </w:p>
        </w:tc>
        <w:tc>
          <w:tcPr>
            <w:tcW w:w="1102" w:type="dxa"/>
            <w:tcBorders>
              <w:bottom w:val="single" w:color="000000" w:sz="6" w:space="0"/>
            </w:tcBorders>
            <w:vAlign w:val="top"/>
          </w:tcPr>
          <w:p w14:paraId="2B8B9B37">
            <w:pPr>
              <w:spacing w:before="84" w:line="192"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75</w:t>
            </w:r>
          </w:p>
        </w:tc>
        <w:tc>
          <w:tcPr>
            <w:tcW w:w="1103" w:type="dxa"/>
            <w:tcBorders>
              <w:bottom w:val="single" w:color="000000" w:sz="6" w:space="0"/>
            </w:tcBorders>
            <w:vAlign w:val="top"/>
          </w:tcPr>
          <w:p w14:paraId="63A4D1D3">
            <w:pPr>
              <w:spacing w:before="81" w:line="195" w:lineRule="auto"/>
              <w:ind w:left="51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04" w:type="dxa"/>
            <w:vMerge w:val="continue"/>
            <w:tcBorders>
              <w:top w:val="nil"/>
              <w:bottom w:val="single" w:color="000000" w:sz="6" w:space="0"/>
            </w:tcBorders>
            <w:vAlign w:val="top"/>
          </w:tcPr>
          <w:p w14:paraId="5396E06E">
            <w:pPr>
              <w:rPr>
                <w:rFonts w:ascii="Arial"/>
                <w:sz w:val="21"/>
              </w:rPr>
            </w:pPr>
          </w:p>
        </w:tc>
        <w:tc>
          <w:tcPr>
            <w:tcW w:w="1222" w:type="dxa"/>
            <w:vMerge w:val="continue"/>
            <w:tcBorders>
              <w:top w:val="nil"/>
              <w:bottom w:val="single" w:color="000000" w:sz="6" w:space="0"/>
              <w:right w:val="single" w:color="000000" w:sz="6" w:space="0"/>
            </w:tcBorders>
            <w:vAlign w:val="top"/>
          </w:tcPr>
          <w:p w14:paraId="0D351CC5">
            <w:pPr>
              <w:rPr>
                <w:rFonts w:ascii="Arial"/>
                <w:sz w:val="21"/>
              </w:rPr>
            </w:pPr>
          </w:p>
        </w:tc>
      </w:tr>
    </w:tbl>
    <w:p w14:paraId="08913CC7">
      <w:pPr>
        <w:pStyle w:val="2"/>
      </w:pPr>
    </w:p>
    <w:p w14:paraId="1411CAA1">
      <w:pPr>
        <w:sectPr>
          <w:footerReference r:id="rId61" w:type="default"/>
          <w:pgSz w:w="11906" w:h="16839"/>
          <w:pgMar w:top="1416" w:right="1242" w:bottom="1012" w:left="1196" w:header="0" w:footer="852" w:gutter="0"/>
          <w:cols w:space="720" w:num="1"/>
        </w:sectPr>
      </w:pPr>
    </w:p>
    <w:tbl>
      <w:tblPr>
        <w:tblStyle w:val="5"/>
        <w:tblW w:w="945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
        <w:gridCol w:w="939"/>
        <w:gridCol w:w="494"/>
        <w:gridCol w:w="1987"/>
        <w:gridCol w:w="1102"/>
        <w:gridCol w:w="1102"/>
        <w:gridCol w:w="1103"/>
        <w:gridCol w:w="1104"/>
        <w:gridCol w:w="1222"/>
      </w:tblGrid>
      <w:tr w14:paraId="0ECFA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99" w:type="dxa"/>
            <w:vMerge w:val="restart"/>
            <w:tcBorders>
              <w:top w:val="single" w:color="000000" w:sz="6" w:space="0"/>
              <w:left w:val="single" w:color="000000" w:sz="6" w:space="0"/>
              <w:bottom w:val="nil"/>
            </w:tcBorders>
            <w:vAlign w:val="top"/>
          </w:tcPr>
          <w:p w14:paraId="0F8CE607">
            <w:pPr>
              <w:rPr>
                <w:rFonts w:ascii="Arial"/>
                <w:sz w:val="21"/>
              </w:rPr>
            </w:pPr>
          </w:p>
        </w:tc>
        <w:tc>
          <w:tcPr>
            <w:tcW w:w="939" w:type="dxa"/>
            <w:vMerge w:val="restart"/>
            <w:tcBorders>
              <w:top w:val="single" w:color="000000" w:sz="6" w:space="0"/>
              <w:bottom w:val="nil"/>
            </w:tcBorders>
            <w:vAlign w:val="top"/>
          </w:tcPr>
          <w:p w14:paraId="1C6A29A4">
            <w:pPr>
              <w:rPr>
                <w:rFonts w:ascii="Arial"/>
                <w:sz w:val="21"/>
              </w:rPr>
            </w:pPr>
          </w:p>
        </w:tc>
        <w:tc>
          <w:tcPr>
            <w:tcW w:w="494" w:type="dxa"/>
            <w:tcBorders>
              <w:top w:val="single" w:color="000000" w:sz="6" w:space="0"/>
            </w:tcBorders>
            <w:vAlign w:val="top"/>
          </w:tcPr>
          <w:p w14:paraId="512D67FE">
            <w:pPr>
              <w:spacing w:before="103" w:line="195" w:lineRule="auto"/>
              <w:ind w:left="19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987" w:type="dxa"/>
            <w:tcBorders>
              <w:top w:val="single" w:color="000000" w:sz="6" w:space="0"/>
            </w:tcBorders>
            <w:vAlign w:val="top"/>
          </w:tcPr>
          <w:p w14:paraId="590549BD">
            <w:pPr>
              <w:pStyle w:val="6"/>
              <w:spacing w:before="66" w:line="217" w:lineRule="auto"/>
              <w:ind w:left="680"/>
            </w:pPr>
            <w:r>
              <w:rPr>
                <w:spacing w:val="6"/>
              </w:rPr>
              <w:t>开炼机</w:t>
            </w:r>
          </w:p>
        </w:tc>
        <w:tc>
          <w:tcPr>
            <w:tcW w:w="1102" w:type="dxa"/>
            <w:tcBorders>
              <w:top w:val="single" w:color="000000" w:sz="6" w:space="0"/>
            </w:tcBorders>
            <w:vAlign w:val="top"/>
          </w:tcPr>
          <w:p w14:paraId="15CC34FF">
            <w:pPr>
              <w:pStyle w:val="6"/>
              <w:spacing w:before="66" w:line="217" w:lineRule="auto"/>
              <w:ind w:left="394"/>
            </w:pPr>
            <w:r>
              <w:rPr>
                <w:rFonts w:ascii="Times New Roman" w:hAnsi="Times New Roman" w:eastAsia="Times New Roman" w:cs="Times New Roman"/>
                <w:spacing w:val="-10"/>
              </w:rPr>
              <w:t>1</w:t>
            </w:r>
            <w:r>
              <w:rPr>
                <w:rFonts w:ascii="Times New Roman" w:hAnsi="Times New Roman" w:eastAsia="Times New Roman" w:cs="Times New Roman"/>
                <w:spacing w:val="21"/>
              </w:rPr>
              <w:t xml:space="preserve"> </w:t>
            </w:r>
            <w:r>
              <w:rPr>
                <w:spacing w:val="-10"/>
              </w:rPr>
              <w:t>台</w:t>
            </w:r>
          </w:p>
        </w:tc>
        <w:tc>
          <w:tcPr>
            <w:tcW w:w="1102" w:type="dxa"/>
            <w:tcBorders>
              <w:top w:val="single" w:color="000000" w:sz="6" w:space="0"/>
            </w:tcBorders>
            <w:vAlign w:val="top"/>
          </w:tcPr>
          <w:p w14:paraId="7D82FC52">
            <w:pPr>
              <w:spacing w:before="105" w:line="192"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75</w:t>
            </w:r>
          </w:p>
        </w:tc>
        <w:tc>
          <w:tcPr>
            <w:tcW w:w="1103" w:type="dxa"/>
            <w:tcBorders>
              <w:top w:val="single" w:color="000000" w:sz="6" w:space="0"/>
            </w:tcBorders>
            <w:vAlign w:val="top"/>
          </w:tcPr>
          <w:p w14:paraId="23A35BA3">
            <w:pPr>
              <w:spacing w:before="102" w:line="195" w:lineRule="auto"/>
              <w:ind w:left="51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04" w:type="dxa"/>
            <w:vMerge w:val="restart"/>
            <w:tcBorders>
              <w:top w:val="single" w:color="000000" w:sz="6" w:space="0"/>
              <w:bottom w:val="nil"/>
            </w:tcBorders>
            <w:vAlign w:val="top"/>
          </w:tcPr>
          <w:p w14:paraId="06E432B0">
            <w:pPr>
              <w:rPr>
                <w:rFonts w:ascii="Arial"/>
                <w:sz w:val="21"/>
              </w:rPr>
            </w:pPr>
          </w:p>
        </w:tc>
        <w:tc>
          <w:tcPr>
            <w:tcW w:w="1222" w:type="dxa"/>
            <w:vMerge w:val="restart"/>
            <w:tcBorders>
              <w:top w:val="single" w:color="000000" w:sz="6" w:space="0"/>
              <w:bottom w:val="nil"/>
              <w:right w:val="single" w:color="000000" w:sz="6" w:space="0"/>
            </w:tcBorders>
            <w:vAlign w:val="top"/>
          </w:tcPr>
          <w:p w14:paraId="14505269">
            <w:pPr>
              <w:rPr>
                <w:rFonts w:ascii="Arial"/>
                <w:sz w:val="21"/>
              </w:rPr>
            </w:pPr>
          </w:p>
        </w:tc>
      </w:tr>
      <w:tr w14:paraId="22469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99" w:type="dxa"/>
            <w:vMerge w:val="continue"/>
            <w:tcBorders>
              <w:top w:val="nil"/>
              <w:left w:val="single" w:color="000000" w:sz="6" w:space="0"/>
              <w:bottom w:val="nil"/>
            </w:tcBorders>
            <w:vAlign w:val="top"/>
          </w:tcPr>
          <w:p w14:paraId="52B38ADD">
            <w:pPr>
              <w:rPr>
                <w:rFonts w:ascii="Arial"/>
                <w:sz w:val="21"/>
              </w:rPr>
            </w:pPr>
          </w:p>
        </w:tc>
        <w:tc>
          <w:tcPr>
            <w:tcW w:w="939" w:type="dxa"/>
            <w:vMerge w:val="continue"/>
            <w:tcBorders>
              <w:top w:val="nil"/>
            </w:tcBorders>
            <w:vAlign w:val="top"/>
          </w:tcPr>
          <w:p w14:paraId="3E18F23D">
            <w:pPr>
              <w:rPr>
                <w:rFonts w:ascii="Arial"/>
                <w:sz w:val="21"/>
              </w:rPr>
            </w:pPr>
          </w:p>
        </w:tc>
        <w:tc>
          <w:tcPr>
            <w:tcW w:w="494" w:type="dxa"/>
            <w:vAlign w:val="top"/>
          </w:tcPr>
          <w:p w14:paraId="2673D729">
            <w:pPr>
              <w:spacing w:before="69" w:line="192" w:lineRule="auto"/>
              <w:ind w:left="19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987" w:type="dxa"/>
            <w:vAlign w:val="top"/>
          </w:tcPr>
          <w:p w14:paraId="7B577AA8">
            <w:pPr>
              <w:pStyle w:val="6"/>
              <w:spacing w:before="30" w:line="219" w:lineRule="auto"/>
              <w:ind w:left="679"/>
            </w:pPr>
            <w:r>
              <w:rPr>
                <w:spacing w:val="7"/>
              </w:rPr>
              <w:t>造粒机</w:t>
            </w:r>
          </w:p>
        </w:tc>
        <w:tc>
          <w:tcPr>
            <w:tcW w:w="1102" w:type="dxa"/>
            <w:vAlign w:val="top"/>
          </w:tcPr>
          <w:p w14:paraId="442D7A74">
            <w:pPr>
              <w:pStyle w:val="6"/>
              <w:spacing w:before="30" w:line="219" w:lineRule="auto"/>
              <w:ind w:left="394"/>
            </w:pPr>
            <w:r>
              <w:rPr>
                <w:rFonts w:ascii="Times New Roman" w:hAnsi="Times New Roman" w:eastAsia="Times New Roman" w:cs="Times New Roman"/>
                <w:spacing w:val="-10"/>
              </w:rPr>
              <w:t>1</w:t>
            </w:r>
            <w:r>
              <w:rPr>
                <w:rFonts w:ascii="Times New Roman" w:hAnsi="Times New Roman" w:eastAsia="Times New Roman" w:cs="Times New Roman"/>
                <w:spacing w:val="21"/>
              </w:rPr>
              <w:t xml:space="preserve"> </w:t>
            </w:r>
            <w:r>
              <w:rPr>
                <w:spacing w:val="-10"/>
              </w:rPr>
              <w:t>台</w:t>
            </w:r>
          </w:p>
        </w:tc>
        <w:tc>
          <w:tcPr>
            <w:tcW w:w="1102" w:type="dxa"/>
            <w:vAlign w:val="top"/>
          </w:tcPr>
          <w:p w14:paraId="0779FBA2">
            <w:pPr>
              <w:spacing w:before="69" w:line="192"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75</w:t>
            </w:r>
          </w:p>
        </w:tc>
        <w:tc>
          <w:tcPr>
            <w:tcW w:w="1103" w:type="dxa"/>
            <w:vAlign w:val="top"/>
          </w:tcPr>
          <w:p w14:paraId="6659F9EC">
            <w:pPr>
              <w:spacing w:before="66" w:line="195" w:lineRule="auto"/>
              <w:ind w:left="51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04" w:type="dxa"/>
            <w:vMerge w:val="continue"/>
            <w:tcBorders>
              <w:top w:val="nil"/>
            </w:tcBorders>
            <w:vAlign w:val="top"/>
          </w:tcPr>
          <w:p w14:paraId="1E04C619">
            <w:pPr>
              <w:rPr>
                <w:rFonts w:ascii="Arial"/>
                <w:sz w:val="21"/>
              </w:rPr>
            </w:pPr>
          </w:p>
        </w:tc>
        <w:tc>
          <w:tcPr>
            <w:tcW w:w="1222" w:type="dxa"/>
            <w:vMerge w:val="continue"/>
            <w:tcBorders>
              <w:top w:val="nil"/>
              <w:right w:val="single" w:color="000000" w:sz="6" w:space="0"/>
            </w:tcBorders>
            <w:vAlign w:val="top"/>
          </w:tcPr>
          <w:p w14:paraId="30D5969D">
            <w:pPr>
              <w:rPr>
                <w:rFonts w:ascii="Arial"/>
                <w:sz w:val="21"/>
              </w:rPr>
            </w:pPr>
          </w:p>
        </w:tc>
      </w:tr>
      <w:tr w14:paraId="5EF7F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99" w:type="dxa"/>
            <w:vMerge w:val="continue"/>
            <w:tcBorders>
              <w:top w:val="nil"/>
              <w:left w:val="single" w:color="000000" w:sz="6" w:space="0"/>
              <w:bottom w:val="nil"/>
            </w:tcBorders>
            <w:vAlign w:val="top"/>
          </w:tcPr>
          <w:p w14:paraId="0FC8009A">
            <w:pPr>
              <w:rPr>
                <w:rFonts w:ascii="Arial"/>
                <w:sz w:val="21"/>
              </w:rPr>
            </w:pPr>
          </w:p>
        </w:tc>
        <w:tc>
          <w:tcPr>
            <w:tcW w:w="9053" w:type="dxa"/>
            <w:gridSpan w:val="8"/>
            <w:tcBorders>
              <w:right w:val="single" w:color="000000" w:sz="6" w:space="0"/>
            </w:tcBorders>
            <w:vAlign w:val="top"/>
          </w:tcPr>
          <w:p w14:paraId="4E8087EC">
            <w:pPr>
              <w:pStyle w:val="6"/>
              <w:spacing w:before="22" w:line="220" w:lineRule="auto"/>
              <w:ind w:left="220" w:right="203" w:hanging="1"/>
            </w:pPr>
            <w:r>
              <w:t>注：项目共有</w:t>
            </w:r>
            <w:r>
              <w:rPr>
                <w:spacing w:val="-31"/>
              </w:rPr>
              <w:t xml:space="preserve"> </w:t>
            </w:r>
            <w:r>
              <w:rPr>
                <w:rFonts w:ascii="Times New Roman" w:hAnsi="Times New Roman" w:eastAsia="Times New Roman" w:cs="Times New Roman"/>
              </w:rPr>
              <w:t xml:space="preserve">6 </w:t>
            </w:r>
            <w:r>
              <w:t xml:space="preserve">条生产线，每条生产线设备、工序均一致，因此表格仅列一条生产线的设备，其他 </w:t>
            </w:r>
            <w:r>
              <w:rPr>
                <w:rFonts w:ascii="Times New Roman" w:hAnsi="Times New Roman" w:eastAsia="Times New Roman" w:cs="Times New Roman"/>
                <w:spacing w:val="1"/>
              </w:rPr>
              <w:t xml:space="preserve">5 </w:t>
            </w:r>
            <w:r>
              <w:rPr>
                <w:spacing w:val="1"/>
              </w:rPr>
              <w:t>条生产线所需设备需表格所列一致。</w:t>
            </w:r>
          </w:p>
        </w:tc>
      </w:tr>
      <w:tr w14:paraId="71088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99" w:type="dxa"/>
            <w:vMerge w:val="continue"/>
            <w:tcBorders>
              <w:top w:val="nil"/>
              <w:left w:val="single" w:color="000000" w:sz="6" w:space="0"/>
              <w:bottom w:val="nil"/>
            </w:tcBorders>
            <w:vAlign w:val="top"/>
          </w:tcPr>
          <w:p w14:paraId="77D19B6B">
            <w:pPr>
              <w:rPr>
                <w:rFonts w:ascii="Arial"/>
                <w:sz w:val="21"/>
              </w:rPr>
            </w:pPr>
          </w:p>
        </w:tc>
        <w:tc>
          <w:tcPr>
            <w:tcW w:w="939" w:type="dxa"/>
            <w:vMerge w:val="restart"/>
            <w:tcBorders>
              <w:bottom w:val="nil"/>
            </w:tcBorders>
            <w:vAlign w:val="top"/>
          </w:tcPr>
          <w:p w14:paraId="4293CA06">
            <w:pPr>
              <w:pStyle w:val="6"/>
              <w:spacing w:before="48" w:line="234" w:lineRule="auto"/>
              <w:ind w:left="427" w:right="108" w:hanging="201"/>
            </w:pPr>
            <w:r>
              <w:rPr>
                <w:rFonts w:ascii="Times New Roman" w:hAnsi="Times New Roman" w:eastAsia="Times New Roman" w:cs="Times New Roman"/>
                <w:spacing w:val="-1"/>
              </w:rPr>
              <w:t>8#</w:t>
            </w:r>
            <w:r>
              <w:rPr>
                <w:spacing w:val="-1"/>
              </w:rPr>
              <w:t>厂房</w:t>
            </w:r>
            <w:r>
              <w:rPr>
                <w:spacing w:val="2"/>
              </w:rPr>
              <w:t xml:space="preserve"> </w:t>
            </w:r>
            <w:r>
              <w:t>外</w:t>
            </w:r>
          </w:p>
        </w:tc>
        <w:tc>
          <w:tcPr>
            <w:tcW w:w="494" w:type="dxa"/>
            <w:vAlign w:val="top"/>
          </w:tcPr>
          <w:p w14:paraId="23E444B5">
            <w:pPr>
              <w:spacing w:before="66"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87" w:type="dxa"/>
            <w:vAlign w:val="top"/>
          </w:tcPr>
          <w:p w14:paraId="0D03C567">
            <w:pPr>
              <w:pStyle w:val="6"/>
              <w:spacing w:before="30" w:line="218" w:lineRule="auto"/>
              <w:ind w:left="681"/>
            </w:pPr>
            <w:r>
              <w:rPr>
                <w:spacing w:val="6"/>
              </w:rPr>
              <w:t>冷却塔</w:t>
            </w:r>
          </w:p>
        </w:tc>
        <w:tc>
          <w:tcPr>
            <w:tcW w:w="1102" w:type="dxa"/>
            <w:vAlign w:val="top"/>
          </w:tcPr>
          <w:p w14:paraId="22C79F56">
            <w:pPr>
              <w:pStyle w:val="6"/>
              <w:spacing w:before="30" w:line="218" w:lineRule="auto"/>
              <w:ind w:left="394"/>
            </w:pPr>
            <w:r>
              <w:rPr>
                <w:rFonts w:ascii="Times New Roman" w:hAnsi="Times New Roman" w:eastAsia="Times New Roman" w:cs="Times New Roman"/>
                <w:spacing w:val="-10"/>
              </w:rPr>
              <w:t>1</w:t>
            </w:r>
            <w:r>
              <w:rPr>
                <w:rFonts w:ascii="Times New Roman" w:hAnsi="Times New Roman" w:eastAsia="Times New Roman" w:cs="Times New Roman"/>
                <w:spacing w:val="21"/>
              </w:rPr>
              <w:t xml:space="preserve"> </w:t>
            </w:r>
            <w:r>
              <w:rPr>
                <w:spacing w:val="-10"/>
              </w:rPr>
              <w:t>台</w:t>
            </w:r>
          </w:p>
        </w:tc>
        <w:tc>
          <w:tcPr>
            <w:tcW w:w="1102" w:type="dxa"/>
            <w:vAlign w:val="top"/>
          </w:tcPr>
          <w:p w14:paraId="1FFAA6E8">
            <w:pPr>
              <w:spacing w:before="66"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80</w:t>
            </w:r>
          </w:p>
        </w:tc>
        <w:tc>
          <w:tcPr>
            <w:tcW w:w="1103" w:type="dxa"/>
            <w:vAlign w:val="top"/>
          </w:tcPr>
          <w:p w14:paraId="2D45B268">
            <w:pPr>
              <w:spacing w:before="66" w:line="195" w:lineRule="auto"/>
              <w:ind w:left="51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04" w:type="dxa"/>
            <w:vAlign w:val="top"/>
          </w:tcPr>
          <w:p w14:paraId="27753D2B">
            <w:pPr>
              <w:spacing w:before="62" w:line="199" w:lineRule="auto"/>
              <w:ind w:left="5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22" w:type="dxa"/>
            <w:tcBorders>
              <w:right w:val="single" w:color="000000" w:sz="6" w:space="0"/>
            </w:tcBorders>
            <w:vAlign w:val="top"/>
          </w:tcPr>
          <w:p w14:paraId="17E12173">
            <w:pPr>
              <w:pStyle w:val="6"/>
              <w:spacing w:before="30" w:line="218" w:lineRule="auto"/>
              <w:ind w:left="158"/>
            </w:pPr>
            <w:r>
              <w:rPr>
                <w:spacing w:val="1"/>
              </w:rPr>
              <w:t>机器冷却</w:t>
            </w:r>
          </w:p>
        </w:tc>
      </w:tr>
      <w:tr w14:paraId="4EE48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399" w:type="dxa"/>
            <w:vMerge w:val="continue"/>
            <w:tcBorders>
              <w:top w:val="nil"/>
              <w:left w:val="single" w:color="000000" w:sz="6" w:space="0"/>
              <w:bottom w:val="nil"/>
            </w:tcBorders>
            <w:vAlign w:val="top"/>
          </w:tcPr>
          <w:p w14:paraId="47AD962D">
            <w:pPr>
              <w:rPr>
                <w:rFonts w:ascii="Arial"/>
                <w:sz w:val="21"/>
              </w:rPr>
            </w:pPr>
          </w:p>
        </w:tc>
        <w:tc>
          <w:tcPr>
            <w:tcW w:w="939" w:type="dxa"/>
            <w:vMerge w:val="continue"/>
            <w:tcBorders>
              <w:top w:val="nil"/>
              <w:bottom w:val="single" w:color="000000" w:sz="10" w:space="0"/>
            </w:tcBorders>
            <w:vAlign w:val="top"/>
          </w:tcPr>
          <w:p w14:paraId="0134B6B3">
            <w:pPr>
              <w:rPr>
                <w:rFonts w:ascii="Arial"/>
                <w:sz w:val="21"/>
              </w:rPr>
            </w:pPr>
          </w:p>
        </w:tc>
        <w:tc>
          <w:tcPr>
            <w:tcW w:w="494" w:type="dxa"/>
            <w:tcBorders>
              <w:bottom w:val="single" w:color="000000" w:sz="10" w:space="0"/>
            </w:tcBorders>
            <w:vAlign w:val="top"/>
          </w:tcPr>
          <w:p w14:paraId="1A75A33F">
            <w:pPr>
              <w:spacing w:before="67" w:line="195" w:lineRule="auto"/>
              <w:ind w:left="19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87" w:type="dxa"/>
            <w:tcBorders>
              <w:bottom w:val="single" w:color="000000" w:sz="10" w:space="0"/>
            </w:tcBorders>
            <w:vAlign w:val="top"/>
          </w:tcPr>
          <w:p w14:paraId="62B45CFD">
            <w:pPr>
              <w:pStyle w:val="6"/>
              <w:spacing w:before="32" w:line="225" w:lineRule="auto"/>
              <w:ind w:left="153"/>
            </w:pPr>
            <w:r>
              <w:rPr>
                <w:spacing w:val="8"/>
              </w:rPr>
              <w:t>废气治理设施风机</w:t>
            </w:r>
          </w:p>
        </w:tc>
        <w:tc>
          <w:tcPr>
            <w:tcW w:w="1102" w:type="dxa"/>
            <w:tcBorders>
              <w:bottom w:val="single" w:color="000000" w:sz="10" w:space="0"/>
            </w:tcBorders>
            <w:vAlign w:val="top"/>
          </w:tcPr>
          <w:p w14:paraId="660575DE">
            <w:pPr>
              <w:pStyle w:val="6"/>
              <w:spacing w:before="32" w:line="225" w:lineRule="auto"/>
              <w:ind w:left="378"/>
            </w:pPr>
            <w:r>
              <w:rPr>
                <w:rFonts w:ascii="Times New Roman" w:hAnsi="Times New Roman" w:eastAsia="Times New Roman" w:cs="Times New Roman"/>
                <w:spacing w:val="-3"/>
              </w:rPr>
              <w:t>6</w:t>
            </w:r>
            <w:r>
              <w:rPr>
                <w:rFonts w:ascii="Times New Roman" w:hAnsi="Times New Roman" w:eastAsia="Times New Roman" w:cs="Times New Roman"/>
                <w:spacing w:val="21"/>
                <w:w w:val="101"/>
              </w:rPr>
              <w:t xml:space="preserve"> </w:t>
            </w:r>
            <w:r>
              <w:rPr>
                <w:spacing w:val="-3"/>
              </w:rPr>
              <w:t>台</w:t>
            </w:r>
          </w:p>
        </w:tc>
        <w:tc>
          <w:tcPr>
            <w:tcW w:w="1102" w:type="dxa"/>
            <w:tcBorders>
              <w:bottom w:val="single" w:color="000000" w:sz="10" w:space="0"/>
            </w:tcBorders>
            <w:vAlign w:val="top"/>
          </w:tcPr>
          <w:p w14:paraId="4494298D">
            <w:pPr>
              <w:spacing w:before="67"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80</w:t>
            </w:r>
          </w:p>
        </w:tc>
        <w:tc>
          <w:tcPr>
            <w:tcW w:w="1103" w:type="dxa"/>
            <w:tcBorders>
              <w:bottom w:val="single" w:color="000000" w:sz="10" w:space="0"/>
            </w:tcBorders>
            <w:vAlign w:val="top"/>
          </w:tcPr>
          <w:p w14:paraId="21647FEB">
            <w:pPr>
              <w:spacing w:before="67" w:line="195" w:lineRule="auto"/>
              <w:ind w:left="51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04" w:type="dxa"/>
            <w:tcBorders>
              <w:bottom w:val="single" w:color="000000" w:sz="10" w:space="0"/>
            </w:tcBorders>
            <w:vAlign w:val="top"/>
          </w:tcPr>
          <w:p w14:paraId="2475FE23">
            <w:pPr>
              <w:spacing w:before="63" w:line="199" w:lineRule="auto"/>
              <w:ind w:left="5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22" w:type="dxa"/>
            <w:tcBorders>
              <w:bottom w:val="single" w:color="000000" w:sz="10" w:space="0"/>
              <w:right w:val="single" w:color="000000" w:sz="6" w:space="0"/>
            </w:tcBorders>
            <w:vAlign w:val="top"/>
          </w:tcPr>
          <w:p w14:paraId="6311F0C3">
            <w:pPr>
              <w:pStyle w:val="6"/>
              <w:spacing w:before="32" w:line="225" w:lineRule="auto"/>
              <w:ind w:left="158"/>
            </w:pPr>
            <w:r>
              <w:rPr>
                <w:spacing w:val="1"/>
              </w:rPr>
              <w:t>废气处理</w:t>
            </w:r>
          </w:p>
        </w:tc>
      </w:tr>
      <w:tr w14:paraId="1F523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7" w:hRule="atLeast"/>
        </w:trPr>
        <w:tc>
          <w:tcPr>
            <w:tcW w:w="399" w:type="dxa"/>
            <w:vMerge w:val="continue"/>
            <w:tcBorders>
              <w:top w:val="nil"/>
              <w:left w:val="single" w:color="000000" w:sz="6" w:space="0"/>
              <w:bottom w:val="nil"/>
            </w:tcBorders>
            <w:vAlign w:val="top"/>
          </w:tcPr>
          <w:p w14:paraId="50C60B2E">
            <w:pPr>
              <w:rPr>
                <w:rFonts w:ascii="Arial"/>
                <w:sz w:val="21"/>
              </w:rPr>
            </w:pPr>
          </w:p>
        </w:tc>
        <w:tc>
          <w:tcPr>
            <w:tcW w:w="9053" w:type="dxa"/>
            <w:gridSpan w:val="8"/>
            <w:tcBorders>
              <w:top w:val="single" w:color="000000" w:sz="10" w:space="0"/>
              <w:bottom w:val="nil"/>
              <w:right w:val="single" w:color="000000" w:sz="6" w:space="0"/>
            </w:tcBorders>
            <w:vAlign w:val="top"/>
          </w:tcPr>
          <w:p w14:paraId="485013BC">
            <w:pPr>
              <w:pStyle w:val="6"/>
              <w:spacing w:before="147" w:line="220" w:lineRule="auto"/>
              <w:ind w:left="104"/>
              <w:rPr>
                <w:sz w:val="24"/>
                <w:szCs w:val="24"/>
              </w:rPr>
            </w:pPr>
            <w:r>
              <w:rPr>
                <w:rFonts w:ascii="Times New Roman" w:hAnsi="Times New Roman" w:eastAsia="Times New Roman" w:cs="Times New Roman"/>
                <w:b/>
                <w:bCs/>
                <w:spacing w:val="-2"/>
                <w:sz w:val="24"/>
                <w:szCs w:val="24"/>
              </w:rPr>
              <w:t xml:space="preserve">4.3.2 </w:t>
            </w:r>
            <w:r>
              <w:rPr>
                <w:b/>
                <w:bCs/>
                <w:spacing w:val="-2"/>
                <w:sz w:val="24"/>
                <w:szCs w:val="24"/>
              </w:rPr>
              <w:t>声环境的影响预测与分析</w:t>
            </w:r>
          </w:p>
          <w:p w14:paraId="1ADAF014">
            <w:pPr>
              <w:pStyle w:val="6"/>
              <w:spacing w:before="181" w:line="232" w:lineRule="auto"/>
              <w:ind w:left="673"/>
              <w:rPr>
                <w:sz w:val="24"/>
                <w:szCs w:val="24"/>
              </w:rPr>
            </w:pPr>
            <w:r>
              <w:rPr>
                <w:spacing w:val="-7"/>
                <w:sz w:val="24"/>
                <w:szCs w:val="24"/>
              </w:rPr>
              <w:t>（一）</w:t>
            </w:r>
          </w:p>
          <w:p w14:paraId="024E2C40">
            <w:pPr>
              <w:pStyle w:val="6"/>
              <w:spacing w:before="163" w:line="352" w:lineRule="auto"/>
              <w:ind w:left="112" w:right="102" w:firstLine="550"/>
              <w:rPr>
                <w:sz w:val="24"/>
                <w:szCs w:val="24"/>
              </w:rPr>
            </w:pPr>
            <w:r>
              <w:rPr>
                <w:spacing w:val="-3"/>
                <w:sz w:val="24"/>
                <w:szCs w:val="24"/>
              </w:rPr>
              <w:t>本评价采用《环境影响评价技术导则</w:t>
            </w:r>
            <w:r>
              <w:rPr>
                <w:rFonts w:ascii="Times New Roman" w:hAnsi="Times New Roman" w:eastAsia="Times New Roman" w:cs="Times New Roman"/>
                <w:spacing w:val="-3"/>
                <w:sz w:val="24"/>
                <w:szCs w:val="24"/>
              </w:rPr>
              <w:t>-</w:t>
            </w:r>
            <w:r>
              <w:rPr>
                <w:spacing w:val="-3"/>
                <w:sz w:val="24"/>
                <w:szCs w:val="24"/>
              </w:rPr>
              <w:t>声环境》</w:t>
            </w:r>
            <w:r>
              <w:rPr>
                <w:rFonts w:ascii="Times New Roman" w:hAnsi="Times New Roman" w:eastAsia="Times New Roman" w:cs="Times New Roman"/>
                <w:spacing w:val="-3"/>
                <w:sz w:val="24"/>
                <w:szCs w:val="24"/>
              </w:rPr>
              <w:t>(HJ2.4-20</w:t>
            </w:r>
            <w:r>
              <w:rPr>
                <w:rFonts w:ascii="Times New Roman" w:hAnsi="Times New Roman" w:eastAsia="Times New Roman" w:cs="Times New Roman"/>
                <w:spacing w:val="-4"/>
                <w:sz w:val="24"/>
                <w:szCs w:val="24"/>
              </w:rPr>
              <w:t>21)</w:t>
            </w:r>
            <w:r>
              <w:rPr>
                <w:spacing w:val="-4"/>
                <w:sz w:val="24"/>
                <w:szCs w:val="24"/>
              </w:rPr>
              <w:t>中附录</w:t>
            </w:r>
            <w:r>
              <w:rPr>
                <w:spacing w:val="-58"/>
                <w:sz w:val="24"/>
                <w:szCs w:val="24"/>
              </w:rPr>
              <w:t xml:space="preserve"> </w:t>
            </w:r>
            <w:r>
              <w:rPr>
                <w:rFonts w:ascii="Times New Roman" w:hAnsi="Times New Roman" w:eastAsia="Times New Roman" w:cs="Times New Roman"/>
                <w:spacing w:val="-4"/>
                <w:sz w:val="24"/>
                <w:szCs w:val="24"/>
              </w:rPr>
              <w:t>A</w:t>
            </w:r>
            <w:r>
              <w:rPr>
                <w:rFonts w:ascii="Times New Roman" w:hAnsi="Times New Roman" w:eastAsia="Times New Roman" w:cs="Times New Roman"/>
                <w:spacing w:val="-34"/>
                <w:sz w:val="24"/>
                <w:szCs w:val="24"/>
              </w:rPr>
              <w:t xml:space="preserve"> </w:t>
            </w:r>
            <w:r>
              <w:rPr>
                <w:spacing w:val="-4"/>
                <w:sz w:val="24"/>
                <w:szCs w:val="24"/>
              </w:rPr>
              <w:t>、附录</w:t>
            </w:r>
            <w:r>
              <w:rPr>
                <w:spacing w:val="-56"/>
                <w:sz w:val="24"/>
                <w:szCs w:val="24"/>
              </w:rPr>
              <w:t xml:space="preserve"> </w:t>
            </w:r>
            <w:r>
              <w:rPr>
                <w:rFonts w:ascii="Times New Roman" w:hAnsi="Times New Roman" w:eastAsia="Times New Roman" w:cs="Times New Roman"/>
                <w:spacing w:val="-4"/>
                <w:sz w:val="24"/>
                <w:szCs w:val="24"/>
              </w:rPr>
              <w:t>B</w:t>
            </w:r>
            <w:r>
              <w:rPr>
                <w:rFonts w:ascii="Times New Roman" w:hAnsi="Times New Roman" w:eastAsia="Times New Roman" w:cs="Times New Roman"/>
                <w:spacing w:val="22"/>
                <w:sz w:val="24"/>
                <w:szCs w:val="24"/>
              </w:rPr>
              <w:t xml:space="preserve"> </w:t>
            </w:r>
            <w:r>
              <w:rPr>
                <w:spacing w:val="-4"/>
                <w:sz w:val="24"/>
                <w:szCs w:val="24"/>
              </w:rPr>
              <w:t>噪</w:t>
            </w:r>
            <w:r>
              <w:rPr>
                <w:sz w:val="24"/>
                <w:szCs w:val="24"/>
              </w:rPr>
              <w:t xml:space="preserve"> </w:t>
            </w:r>
            <w:r>
              <w:rPr>
                <w:spacing w:val="-1"/>
                <w:sz w:val="24"/>
                <w:szCs w:val="24"/>
              </w:rPr>
              <w:t>声预测模型，预测本项目各声源对预测点的影响规律和影响程度。</w:t>
            </w:r>
          </w:p>
          <w:p w14:paraId="00A8ABD2">
            <w:pPr>
              <w:pStyle w:val="6"/>
              <w:spacing w:before="19" w:line="219" w:lineRule="auto"/>
              <w:ind w:left="587"/>
              <w:rPr>
                <w:sz w:val="24"/>
                <w:szCs w:val="24"/>
              </w:rPr>
            </w:pPr>
            <w:r>
              <w:rPr>
                <w:spacing w:val="-1"/>
                <w:sz w:val="24"/>
                <w:szCs w:val="24"/>
              </w:rPr>
              <w:t>⑴室内声源等效室外声源声功率级计算方法</w:t>
            </w:r>
          </w:p>
          <w:p w14:paraId="22D47BE7">
            <w:pPr>
              <w:pStyle w:val="6"/>
              <w:spacing w:before="182" w:line="357" w:lineRule="auto"/>
              <w:ind w:left="111" w:right="22" w:firstLine="480"/>
              <w:rPr>
                <w:sz w:val="24"/>
                <w:szCs w:val="24"/>
              </w:rPr>
            </w:pPr>
            <w:r>
              <w:rPr>
                <w:spacing w:val="-6"/>
                <w:sz w:val="24"/>
                <w:szCs w:val="24"/>
              </w:rPr>
              <w:t>如下图所示，声源位于室内，室内声源可采用等效室外声源声功率级法进行计算。</w:t>
            </w:r>
            <w:r>
              <w:rPr>
                <w:spacing w:val="3"/>
                <w:sz w:val="24"/>
                <w:szCs w:val="24"/>
              </w:rPr>
              <w:t xml:space="preserve"> </w:t>
            </w:r>
            <w:r>
              <w:rPr>
                <w:spacing w:val="-2"/>
                <w:sz w:val="24"/>
                <w:szCs w:val="24"/>
              </w:rPr>
              <w:t>设靠近开口处</w:t>
            </w:r>
            <w:r>
              <w:rPr>
                <w:rFonts w:ascii="Times New Roman" w:hAnsi="Times New Roman" w:eastAsia="Times New Roman" w:cs="Times New Roman"/>
                <w:spacing w:val="-2"/>
                <w:sz w:val="24"/>
                <w:szCs w:val="24"/>
              </w:rPr>
              <w:t>(</w:t>
            </w:r>
            <w:r>
              <w:rPr>
                <w:spacing w:val="-2"/>
                <w:sz w:val="24"/>
                <w:szCs w:val="24"/>
              </w:rPr>
              <w:t>或窗户</w:t>
            </w:r>
            <w:r>
              <w:rPr>
                <w:rFonts w:ascii="Times New Roman" w:hAnsi="Times New Roman" w:eastAsia="Times New Roman" w:cs="Times New Roman"/>
                <w:spacing w:val="-2"/>
                <w:sz w:val="24"/>
                <w:szCs w:val="24"/>
              </w:rPr>
              <w:t>)</w:t>
            </w:r>
            <w:r>
              <w:rPr>
                <w:spacing w:val="-2"/>
                <w:sz w:val="24"/>
                <w:szCs w:val="24"/>
              </w:rPr>
              <w:t>室内、室外某倍频带的声压级或</w:t>
            </w:r>
            <w:r>
              <w:rPr>
                <w:spacing w:val="-40"/>
                <w:sz w:val="24"/>
                <w:szCs w:val="24"/>
              </w:rPr>
              <w:t xml:space="preserve"> </w:t>
            </w:r>
            <w:r>
              <w:rPr>
                <w:rFonts w:ascii="Times New Roman" w:hAnsi="Times New Roman" w:eastAsia="Times New Roman" w:cs="Times New Roman"/>
                <w:spacing w:val="-2"/>
                <w:sz w:val="24"/>
                <w:szCs w:val="24"/>
              </w:rPr>
              <w:t xml:space="preserve">A </w:t>
            </w:r>
            <w:r>
              <w:rPr>
                <w:spacing w:val="-2"/>
                <w:sz w:val="24"/>
                <w:szCs w:val="24"/>
              </w:rPr>
              <w:t>声级分别为</w:t>
            </w:r>
            <w:r>
              <w:rPr>
                <w:spacing w:val="-56"/>
                <w:sz w:val="24"/>
                <w:szCs w:val="24"/>
              </w:rPr>
              <w:t xml:space="preserve"> </w:t>
            </w:r>
            <w:r>
              <w:rPr>
                <w:rFonts w:ascii="Times New Roman" w:hAnsi="Times New Roman" w:eastAsia="Times New Roman" w:cs="Times New Roman"/>
                <w:spacing w:val="-2"/>
                <w:sz w:val="24"/>
                <w:szCs w:val="24"/>
              </w:rPr>
              <w:t xml:space="preserve">Lp1 </w:t>
            </w:r>
            <w:r>
              <w:rPr>
                <w:spacing w:val="-2"/>
                <w:sz w:val="24"/>
                <w:szCs w:val="24"/>
              </w:rPr>
              <w:t>和</w:t>
            </w:r>
            <w:r>
              <w:rPr>
                <w:spacing w:val="-55"/>
                <w:sz w:val="24"/>
                <w:szCs w:val="24"/>
              </w:rPr>
              <w:t xml:space="preserve"> </w:t>
            </w:r>
            <w:r>
              <w:rPr>
                <w:rFonts w:ascii="Times New Roman" w:hAnsi="Times New Roman" w:eastAsia="Times New Roman" w:cs="Times New Roman"/>
                <w:spacing w:val="-2"/>
                <w:sz w:val="24"/>
                <w:szCs w:val="24"/>
              </w:rPr>
              <w:t>Lp2</w:t>
            </w:r>
            <w:r>
              <w:rPr>
                <w:rFonts w:ascii="Times New Roman" w:hAnsi="Times New Roman" w:eastAsia="Times New Roman" w:cs="Times New Roman"/>
                <w:spacing w:val="-24"/>
                <w:sz w:val="24"/>
                <w:szCs w:val="24"/>
              </w:rPr>
              <w:t xml:space="preserve"> </w:t>
            </w:r>
            <w:r>
              <w:rPr>
                <w:spacing w:val="-2"/>
                <w:sz w:val="24"/>
                <w:szCs w:val="24"/>
              </w:rPr>
              <w:t>。若</w:t>
            </w:r>
            <w:r>
              <w:rPr>
                <w:sz w:val="24"/>
                <w:szCs w:val="24"/>
              </w:rPr>
              <w:t xml:space="preserve"> 声源所在室内声场为近似扩散声场，则室外的</w:t>
            </w:r>
            <w:r>
              <w:rPr>
                <w:spacing w:val="-1"/>
                <w:sz w:val="24"/>
                <w:szCs w:val="24"/>
              </w:rPr>
              <w:t>倍频带声压级可按下式近似求出：</w:t>
            </w:r>
          </w:p>
          <w:p w14:paraId="205B792E">
            <w:pPr>
              <w:spacing w:before="46" w:line="207" w:lineRule="auto"/>
              <w:ind w:left="3816"/>
              <w:rPr>
                <w:rFonts w:ascii="Times New Roman" w:hAnsi="Times New Roman" w:eastAsia="Times New Roman" w:cs="Times New Roman"/>
                <w:sz w:val="23"/>
                <w:szCs w:val="23"/>
              </w:rPr>
            </w:pPr>
            <w:r>
              <w:rPr>
                <w:rFonts w:ascii="Times New Roman" w:hAnsi="Times New Roman" w:eastAsia="Times New Roman" w:cs="Times New Roman"/>
                <w:i/>
                <w:iCs/>
                <w:sz w:val="23"/>
                <w:szCs w:val="23"/>
              </w:rPr>
              <w:t>L</w:t>
            </w:r>
            <w:r>
              <w:rPr>
                <w:rFonts w:ascii="Times New Roman" w:hAnsi="Times New Roman" w:eastAsia="Times New Roman" w:cs="Times New Roman"/>
                <w:i/>
                <w:iCs/>
                <w:position w:val="-5"/>
                <w:sz w:val="13"/>
                <w:szCs w:val="13"/>
              </w:rPr>
              <w:t>p</w:t>
            </w:r>
            <w:r>
              <w:rPr>
                <w:rFonts w:ascii="Times New Roman" w:hAnsi="Times New Roman" w:eastAsia="Times New Roman" w:cs="Times New Roman"/>
                <w:i/>
                <w:iCs/>
                <w:spacing w:val="-9"/>
                <w:position w:val="-5"/>
                <w:sz w:val="13"/>
                <w:szCs w:val="13"/>
              </w:rPr>
              <w:t xml:space="preserve"> </w:t>
            </w:r>
            <w:r>
              <w:rPr>
                <w:rFonts w:ascii="Times New Roman" w:hAnsi="Times New Roman" w:eastAsia="Times New Roman" w:cs="Times New Roman"/>
                <w:spacing w:val="7"/>
                <w:position w:val="-5"/>
                <w:sz w:val="13"/>
                <w:szCs w:val="13"/>
              </w:rPr>
              <w:t>2</w:t>
            </w:r>
            <w:r>
              <w:rPr>
                <w:rFonts w:ascii="Times New Roman" w:hAnsi="Times New Roman" w:eastAsia="Times New Roman" w:cs="Times New Roman"/>
                <w:spacing w:val="14"/>
                <w:w w:val="102"/>
                <w:position w:val="-5"/>
                <w:sz w:val="13"/>
                <w:szCs w:val="13"/>
              </w:rPr>
              <w:t xml:space="preserve">  </w:t>
            </w:r>
            <w:r>
              <w:rPr>
                <w:rFonts w:ascii="Arial" w:hAnsi="Arial" w:eastAsia="Arial" w:cs="Arial"/>
                <w:spacing w:val="7"/>
                <w:sz w:val="23"/>
                <w:szCs w:val="23"/>
              </w:rPr>
              <w:t xml:space="preserve">= </w:t>
            </w:r>
            <w:r>
              <w:rPr>
                <w:rFonts w:ascii="Times New Roman" w:hAnsi="Times New Roman" w:eastAsia="Times New Roman" w:cs="Times New Roman"/>
                <w:i/>
                <w:iCs/>
                <w:sz w:val="23"/>
                <w:szCs w:val="23"/>
              </w:rPr>
              <w:t>L</w:t>
            </w:r>
            <w:r>
              <w:rPr>
                <w:rFonts w:ascii="Times New Roman" w:hAnsi="Times New Roman" w:eastAsia="Times New Roman" w:cs="Times New Roman"/>
                <w:i/>
                <w:iCs/>
                <w:position w:val="-5"/>
                <w:sz w:val="13"/>
                <w:szCs w:val="13"/>
              </w:rPr>
              <w:t>p</w:t>
            </w:r>
            <w:r>
              <w:rPr>
                <w:rFonts w:ascii="Times New Roman" w:hAnsi="Times New Roman" w:eastAsia="Times New Roman" w:cs="Times New Roman"/>
                <w:spacing w:val="7"/>
                <w:position w:val="-5"/>
                <w:sz w:val="13"/>
                <w:szCs w:val="13"/>
              </w:rPr>
              <w:t>1</w:t>
            </w:r>
            <w:r>
              <w:rPr>
                <w:rFonts w:ascii="Times New Roman" w:hAnsi="Times New Roman" w:eastAsia="Times New Roman" w:cs="Times New Roman"/>
                <w:spacing w:val="31"/>
                <w:position w:val="-5"/>
                <w:sz w:val="13"/>
                <w:szCs w:val="13"/>
              </w:rPr>
              <w:t xml:space="preserve"> </w:t>
            </w:r>
            <w:r>
              <w:rPr>
                <w:rFonts w:ascii="Arial" w:hAnsi="Arial" w:eastAsia="Arial" w:cs="Arial"/>
                <w:spacing w:val="7"/>
                <w:sz w:val="23"/>
                <w:szCs w:val="23"/>
              </w:rPr>
              <w:t>-</w:t>
            </w:r>
            <w:r>
              <w:rPr>
                <w:rFonts w:ascii="Arial" w:hAnsi="Arial" w:eastAsia="Arial" w:cs="Arial"/>
                <w:spacing w:val="-9"/>
                <w:sz w:val="23"/>
                <w:szCs w:val="23"/>
              </w:rPr>
              <w:t xml:space="preserve"> </w:t>
            </w:r>
            <w:r>
              <w:rPr>
                <w:rFonts w:ascii="Times New Roman" w:hAnsi="Times New Roman" w:eastAsia="Times New Roman" w:cs="Times New Roman"/>
                <w:spacing w:val="7"/>
                <w:sz w:val="23"/>
                <w:szCs w:val="23"/>
              </w:rPr>
              <w:t>(</w:t>
            </w:r>
            <w:r>
              <w:rPr>
                <w:rFonts w:ascii="Times New Roman" w:hAnsi="Times New Roman" w:eastAsia="Times New Roman" w:cs="Times New Roman"/>
                <w:i/>
                <w:iCs/>
                <w:sz w:val="23"/>
                <w:szCs w:val="23"/>
              </w:rPr>
              <w:t>TL</w:t>
            </w:r>
            <w:r>
              <w:rPr>
                <w:rFonts w:ascii="Times New Roman" w:hAnsi="Times New Roman" w:eastAsia="Times New Roman" w:cs="Times New Roman"/>
                <w:i/>
                <w:iCs/>
                <w:spacing w:val="7"/>
                <w:sz w:val="23"/>
                <w:szCs w:val="23"/>
              </w:rPr>
              <w:t xml:space="preserve"> </w:t>
            </w:r>
            <w:r>
              <w:rPr>
                <w:rFonts w:ascii="Arial" w:hAnsi="Arial" w:eastAsia="Arial" w:cs="Arial"/>
                <w:spacing w:val="7"/>
                <w:sz w:val="23"/>
                <w:szCs w:val="23"/>
              </w:rPr>
              <w:t xml:space="preserve">+ </w:t>
            </w:r>
            <w:r>
              <w:rPr>
                <w:rFonts w:ascii="Times New Roman" w:hAnsi="Times New Roman" w:eastAsia="Times New Roman" w:cs="Times New Roman"/>
                <w:spacing w:val="7"/>
                <w:sz w:val="23"/>
                <w:szCs w:val="23"/>
              </w:rPr>
              <w:t>6)</w:t>
            </w:r>
          </w:p>
          <w:p w14:paraId="3C7AC870">
            <w:pPr>
              <w:pStyle w:val="6"/>
              <w:spacing w:before="223" w:line="220" w:lineRule="auto"/>
              <w:ind w:left="592"/>
              <w:rPr>
                <w:sz w:val="24"/>
                <w:szCs w:val="24"/>
              </w:rPr>
            </w:pPr>
            <w:r>
              <w:rPr>
                <w:spacing w:val="-5"/>
                <w:sz w:val="24"/>
                <w:szCs w:val="24"/>
              </w:rPr>
              <w:t>式中：</w:t>
            </w:r>
          </w:p>
          <w:p w14:paraId="6E0BC971">
            <w:pPr>
              <w:pStyle w:val="6"/>
              <w:spacing w:before="182" w:line="211" w:lineRule="auto"/>
              <w:ind w:left="583"/>
              <w:rPr>
                <w:sz w:val="24"/>
                <w:szCs w:val="24"/>
              </w:rPr>
            </w:pPr>
            <w:r>
              <w:rPr>
                <w:rFonts w:ascii="Times New Roman" w:hAnsi="Times New Roman" w:eastAsia="Times New Roman" w:cs="Times New Roman"/>
                <w:sz w:val="24"/>
                <w:szCs w:val="24"/>
              </w:rPr>
              <w:t>L</w:t>
            </w:r>
            <w:r>
              <w:rPr>
                <w:rFonts w:ascii="Times New Roman" w:hAnsi="Times New Roman" w:eastAsia="Times New Roman" w:cs="Times New Roman"/>
                <w:position w:val="-1"/>
                <w:sz w:val="15"/>
                <w:szCs w:val="15"/>
              </w:rPr>
              <w:t>p1</w:t>
            </w:r>
            <w:r>
              <w:rPr>
                <w:rFonts w:ascii="Times New Roman" w:hAnsi="Times New Roman" w:eastAsia="Times New Roman" w:cs="Times New Roman"/>
                <w:sz w:val="24"/>
                <w:szCs w:val="24"/>
              </w:rPr>
              <w:t>—</w:t>
            </w:r>
            <w:r>
              <w:rPr>
                <w:sz w:val="24"/>
                <w:szCs w:val="24"/>
              </w:rPr>
              <w:t>靠近开口处</w:t>
            </w:r>
            <w:r>
              <w:rPr>
                <w:rFonts w:ascii="Times New Roman" w:hAnsi="Times New Roman" w:eastAsia="Times New Roman" w:cs="Times New Roman"/>
                <w:sz w:val="24"/>
                <w:szCs w:val="24"/>
              </w:rPr>
              <w:t>(</w:t>
            </w:r>
            <w:r>
              <w:rPr>
                <w:sz w:val="24"/>
                <w:szCs w:val="24"/>
              </w:rPr>
              <w:t>或窗户</w:t>
            </w:r>
            <w:r>
              <w:rPr>
                <w:rFonts w:ascii="Times New Roman" w:hAnsi="Times New Roman" w:eastAsia="Times New Roman" w:cs="Times New Roman"/>
                <w:sz w:val="24"/>
                <w:szCs w:val="24"/>
              </w:rPr>
              <w:t>)</w:t>
            </w:r>
            <w:r>
              <w:rPr>
                <w:sz w:val="24"/>
                <w:szCs w:val="24"/>
              </w:rPr>
              <w:t>室内某倍频带的声压级或</w:t>
            </w:r>
            <w:r>
              <w:rPr>
                <w:spacing w:val="-58"/>
                <w:sz w:val="24"/>
                <w:szCs w:val="24"/>
              </w:rPr>
              <w:t xml:space="preserve"> </w:t>
            </w:r>
            <w:r>
              <w:rPr>
                <w:rFonts w:ascii="Times New Roman" w:hAnsi="Times New Roman" w:eastAsia="Times New Roman" w:cs="Times New Roman"/>
                <w:sz w:val="24"/>
                <w:szCs w:val="24"/>
              </w:rPr>
              <w:t xml:space="preserve">A </w:t>
            </w:r>
            <w:r>
              <w:rPr>
                <w:sz w:val="24"/>
                <w:szCs w:val="24"/>
              </w:rPr>
              <w:t>声</w:t>
            </w:r>
            <w:r>
              <w:rPr>
                <w:spacing w:val="-1"/>
                <w:sz w:val="24"/>
                <w:szCs w:val="24"/>
              </w:rPr>
              <w:t>级，</w:t>
            </w:r>
            <w:r>
              <w:rPr>
                <w:rFonts w:ascii="Times New Roman" w:hAnsi="Times New Roman" w:eastAsia="Times New Roman" w:cs="Times New Roman"/>
                <w:spacing w:val="-1"/>
                <w:sz w:val="24"/>
                <w:szCs w:val="24"/>
              </w:rPr>
              <w:t>dB</w:t>
            </w:r>
            <w:r>
              <w:rPr>
                <w:spacing w:val="-1"/>
                <w:sz w:val="24"/>
                <w:szCs w:val="24"/>
              </w:rPr>
              <w:t>；</w:t>
            </w:r>
          </w:p>
          <w:p w14:paraId="119CE95D">
            <w:pPr>
              <w:pStyle w:val="6"/>
              <w:spacing w:before="191" w:line="212" w:lineRule="auto"/>
              <w:ind w:left="583"/>
              <w:rPr>
                <w:sz w:val="24"/>
                <w:szCs w:val="24"/>
              </w:rPr>
            </w:pPr>
            <w:r>
              <w:rPr>
                <w:rFonts w:ascii="Times New Roman" w:hAnsi="Times New Roman" w:eastAsia="Times New Roman" w:cs="Times New Roman"/>
                <w:sz w:val="24"/>
                <w:szCs w:val="24"/>
              </w:rPr>
              <w:t>L</w:t>
            </w:r>
            <w:r>
              <w:rPr>
                <w:rFonts w:ascii="Times New Roman" w:hAnsi="Times New Roman" w:eastAsia="Times New Roman" w:cs="Times New Roman"/>
                <w:position w:val="-1"/>
                <w:sz w:val="15"/>
                <w:szCs w:val="15"/>
              </w:rPr>
              <w:t>p2</w:t>
            </w:r>
            <w:r>
              <w:rPr>
                <w:rFonts w:ascii="Times New Roman" w:hAnsi="Times New Roman" w:eastAsia="Times New Roman" w:cs="Times New Roman"/>
                <w:sz w:val="24"/>
                <w:szCs w:val="24"/>
              </w:rPr>
              <w:t>—</w:t>
            </w:r>
            <w:r>
              <w:rPr>
                <w:sz w:val="24"/>
                <w:szCs w:val="24"/>
              </w:rPr>
              <w:t>靠近开口处</w:t>
            </w:r>
            <w:r>
              <w:rPr>
                <w:rFonts w:ascii="Times New Roman" w:hAnsi="Times New Roman" w:eastAsia="Times New Roman" w:cs="Times New Roman"/>
                <w:sz w:val="24"/>
                <w:szCs w:val="24"/>
              </w:rPr>
              <w:t>(</w:t>
            </w:r>
            <w:r>
              <w:rPr>
                <w:sz w:val="24"/>
                <w:szCs w:val="24"/>
              </w:rPr>
              <w:t>或窗户</w:t>
            </w:r>
            <w:r>
              <w:rPr>
                <w:rFonts w:ascii="Times New Roman" w:hAnsi="Times New Roman" w:eastAsia="Times New Roman" w:cs="Times New Roman"/>
                <w:sz w:val="24"/>
                <w:szCs w:val="24"/>
              </w:rPr>
              <w:t>)</w:t>
            </w:r>
            <w:r>
              <w:rPr>
                <w:sz w:val="24"/>
                <w:szCs w:val="24"/>
              </w:rPr>
              <w:t>室外某倍频带的声压级或</w:t>
            </w:r>
            <w:r>
              <w:rPr>
                <w:spacing w:val="-58"/>
                <w:sz w:val="24"/>
                <w:szCs w:val="24"/>
              </w:rPr>
              <w:t xml:space="preserve"> </w:t>
            </w:r>
            <w:r>
              <w:rPr>
                <w:rFonts w:ascii="Times New Roman" w:hAnsi="Times New Roman" w:eastAsia="Times New Roman" w:cs="Times New Roman"/>
                <w:sz w:val="24"/>
                <w:szCs w:val="24"/>
              </w:rPr>
              <w:t xml:space="preserve">A </w:t>
            </w:r>
            <w:r>
              <w:rPr>
                <w:sz w:val="24"/>
                <w:szCs w:val="24"/>
              </w:rPr>
              <w:t>声</w:t>
            </w:r>
            <w:r>
              <w:rPr>
                <w:spacing w:val="-1"/>
                <w:sz w:val="24"/>
                <w:szCs w:val="24"/>
              </w:rPr>
              <w:t>级，</w:t>
            </w:r>
            <w:r>
              <w:rPr>
                <w:rFonts w:ascii="Times New Roman" w:hAnsi="Times New Roman" w:eastAsia="Times New Roman" w:cs="Times New Roman"/>
                <w:spacing w:val="-1"/>
                <w:sz w:val="24"/>
                <w:szCs w:val="24"/>
              </w:rPr>
              <w:t>dB</w:t>
            </w:r>
            <w:r>
              <w:rPr>
                <w:spacing w:val="-1"/>
                <w:sz w:val="24"/>
                <w:szCs w:val="24"/>
              </w:rPr>
              <w:t>；</w:t>
            </w:r>
          </w:p>
          <w:p w14:paraId="28855016">
            <w:pPr>
              <w:pStyle w:val="6"/>
              <w:spacing w:before="190" w:line="212" w:lineRule="auto"/>
              <w:ind w:left="585"/>
              <w:rPr>
                <w:sz w:val="24"/>
                <w:szCs w:val="24"/>
              </w:rPr>
            </w:pPr>
            <w:r>
              <w:rPr>
                <w:rFonts w:ascii="Times New Roman" w:hAnsi="Times New Roman" w:eastAsia="Times New Roman" w:cs="Times New Roman"/>
                <w:spacing w:val="-1"/>
                <w:sz w:val="24"/>
                <w:szCs w:val="24"/>
              </w:rPr>
              <w:t>TI—</w:t>
            </w:r>
            <w:r>
              <w:rPr>
                <w:spacing w:val="-1"/>
                <w:sz w:val="24"/>
                <w:szCs w:val="24"/>
              </w:rPr>
              <w:t>隔墙</w:t>
            </w:r>
            <w:r>
              <w:rPr>
                <w:rFonts w:ascii="Times New Roman" w:hAnsi="Times New Roman" w:eastAsia="Times New Roman" w:cs="Times New Roman"/>
                <w:spacing w:val="-1"/>
                <w:sz w:val="24"/>
                <w:szCs w:val="24"/>
              </w:rPr>
              <w:t>(</w:t>
            </w:r>
            <w:r>
              <w:rPr>
                <w:spacing w:val="-1"/>
                <w:sz w:val="24"/>
                <w:szCs w:val="24"/>
              </w:rPr>
              <w:t>或窗户</w:t>
            </w:r>
            <w:r>
              <w:rPr>
                <w:rFonts w:ascii="Times New Roman" w:hAnsi="Times New Roman" w:eastAsia="Times New Roman" w:cs="Times New Roman"/>
                <w:spacing w:val="-1"/>
                <w:sz w:val="24"/>
                <w:szCs w:val="24"/>
              </w:rPr>
              <w:t>)</w:t>
            </w:r>
            <w:r>
              <w:rPr>
                <w:spacing w:val="-1"/>
                <w:sz w:val="24"/>
                <w:szCs w:val="24"/>
              </w:rPr>
              <w:t>倍频带或</w:t>
            </w:r>
            <w:r>
              <w:rPr>
                <w:spacing w:val="-43"/>
                <w:sz w:val="24"/>
                <w:szCs w:val="24"/>
              </w:rPr>
              <w:t xml:space="preserve"> </w:t>
            </w:r>
            <w:r>
              <w:rPr>
                <w:rFonts w:ascii="Times New Roman" w:hAnsi="Times New Roman" w:eastAsia="Times New Roman" w:cs="Times New Roman"/>
                <w:spacing w:val="-1"/>
                <w:sz w:val="24"/>
                <w:szCs w:val="24"/>
              </w:rPr>
              <w:t xml:space="preserve">A </w:t>
            </w:r>
            <w:r>
              <w:rPr>
                <w:spacing w:val="-1"/>
                <w:sz w:val="24"/>
                <w:szCs w:val="24"/>
              </w:rPr>
              <w:t>声级的隔声量，</w:t>
            </w:r>
            <w:r>
              <w:rPr>
                <w:rFonts w:ascii="Times New Roman" w:hAnsi="Times New Roman" w:eastAsia="Times New Roman" w:cs="Times New Roman"/>
                <w:spacing w:val="-1"/>
                <w:sz w:val="24"/>
                <w:szCs w:val="24"/>
              </w:rPr>
              <w:t>dB</w:t>
            </w:r>
            <w:r>
              <w:rPr>
                <w:spacing w:val="-1"/>
                <w:sz w:val="24"/>
                <w:szCs w:val="24"/>
              </w:rPr>
              <w:t>。</w:t>
            </w:r>
          </w:p>
        </w:tc>
      </w:tr>
      <w:tr w14:paraId="220AB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7" w:hRule="atLeast"/>
        </w:trPr>
        <w:tc>
          <w:tcPr>
            <w:tcW w:w="399" w:type="dxa"/>
            <w:vMerge w:val="continue"/>
            <w:tcBorders>
              <w:top w:val="nil"/>
              <w:left w:val="single" w:color="000000" w:sz="6" w:space="0"/>
              <w:bottom w:val="nil"/>
            </w:tcBorders>
            <w:vAlign w:val="top"/>
          </w:tcPr>
          <w:p w14:paraId="4719912F">
            <w:pPr>
              <w:rPr>
                <w:rFonts w:ascii="Arial"/>
                <w:sz w:val="21"/>
              </w:rPr>
            </w:pPr>
          </w:p>
        </w:tc>
        <w:tc>
          <w:tcPr>
            <w:tcW w:w="9053" w:type="dxa"/>
            <w:gridSpan w:val="8"/>
            <w:tcBorders>
              <w:top w:val="nil"/>
              <w:bottom w:val="nil"/>
              <w:right w:val="single" w:color="000000" w:sz="6" w:space="0"/>
            </w:tcBorders>
            <w:vAlign w:val="top"/>
          </w:tcPr>
          <w:p w14:paraId="5A76BEC0">
            <w:pPr>
              <w:spacing w:before="96" w:line="2007" w:lineRule="exact"/>
              <w:ind w:firstLine="2932"/>
            </w:pPr>
            <w:r>
              <w:rPr>
                <w:position w:val="-40"/>
              </w:rPr>
              <w:drawing>
                <wp:inline distT="0" distB="0" distL="0" distR="0">
                  <wp:extent cx="2320925" cy="127444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9"/>
                          <a:stretch>
                            <a:fillRect/>
                          </a:stretch>
                        </pic:blipFill>
                        <pic:spPr>
                          <a:xfrm>
                            <a:off x="0" y="0"/>
                            <a:ext cx="2321051" cy="1274450"/>
                          </a:xfrm>
                          <a:prstGeom prst="rect">
                            <a:avLst/>
                          </a:prstGeom>
                        </pic:spPr>
                      </pic:pic>
                    </a:graphicData>
                  </a:graphic>
                </wp:inline>
              </w:drawing>
            </w:r>
          </w:p>
          <w:p w14:paraId="6364B888">
            <w:pPr>
              <w:spacing w:before="1" w:line="213" w:lineRule="auto"/>
              <w:ind w:left="2582"/>
              <w:rPr>
                <w:rFonts w:ascii="黑体" w:hAnsi="黑体" w:eastAsia="黑体" w:cs="黑体"/>
                <w:sz w:val="24"/>
                <w:szCs w:val="24"/>
              </w:rPr>
            </w:pPr>
            <w:r>
              <w:rPr>
                <w:rFonts w:ascii="黑体" w:hAnsi="黑体" w:eastAsia="黑体" w:cs="黑体"/>
                <w:spacing w:val="-2"/>
                <w:sz w:val="24"/>
                <w:szCs w:val="24"/>
              </w:rPr>
              <w:t>图</w:t>
            </w:r>
            <w:r>
              <w:rPr>
                <w:rFonts w:ascii="黑体" w:hAnsi="黑体" w:eastAsia="黑体" w:cs="黑体"/>
                <w:spacing w:val="-42"/>
                <w:sz w:val="24"/>
                <w:szCs w:val="24"/>
              </w:rPr>
              <w:t xml:space="preserve"> </w:t>
            </w:r>
            <w:r>
              <w:rPr>
                <w:rFonts w:ascii="Times New Roman" w:hAnsi="Times New Roman" w:eastAsia="Times New Roman" w:cs="Times New Roman"/>
                <w:spacing w:val="-2"/>
                <w:sz w:val="24"/>
                <w:szCs w:val="24"/>
              </w:rPr>
              <w:t xml:space="preserve">4.3-1    </w:t>
            </w:r>
            <w:r>
              <w:rPr>
                <w:rFonts w:ascii="黑体" w:hAnsi="黑体" w:eastAsia="黑体" w:cs="黑体"/>
                <w:spacing w:val="-2"/>
                <w:sz w:val="24"/>
                <w:szCs w:val="24"/>
              </w:rPr>
              <w:t>室内声源等效室外声源图例</w:t>
            </w:r>
          </w:p>
        </w:tc>
      </w:tr>
      <w:tr w14:paraId="03645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0" w:hRule="atLeast"/>
        </w:trPr>
        <w:tc>
          <w:tcPr>
            <w:tcW w:w="399" w:type="dxa"/>
            <w:vMerge w:val="continue"/>
            <w:tcBorders>
              <w:top w:val="nil"/>
              <w:left w:val="single" w:color="000000" w:sz="6" w:space="0"/>
              <w:bottom w:val="single" w:color="000000" w:sz="6" w:space="0"/>
            </w:tcBorders>
            <w:vAlign w:val="top"/>
          </w:tcPr>
          <w:p w14:paraId="74FA6982">
            <w:pPr>
              <w:rPr>
                <w:rFonts w:ascii="Arial"/>
                <w:sz w:val="21"/>
              </w:rPr>
            </w:pPr>
          </w:p>
        </w:tc>
        <w:tc>
          <w:tcPr>
            <w:tcW w:w="9053" w:type="dxa"/>
            <w:gridSpan w:val="8"/>
            <w:tcBorders>
              <w:top w:val="nil"/>
              <w:bottom w:val="single" w:color="000000" w:sz="6" w:space="0"/>
              <w:right w:val="single" w:color="000000" w:sz="6" w:space="0"/>
            </w:tcBorders>
            <w:vAlign w:val="top"/>
          </w:tcPr>
          <w:p w14:paraId="36F89381">
            <w:pPr>
              <w:pStyle w:val="6"/>
              <w:spacing w:before="192" w:line="219" w:lineRule="auto"/>
              <w:ind w:left="589"/>
              <w:rPr>
                <w:sz w:val="24"/>
                <w:szCs w:val="24"/>
              </w:rPr>
            </w:pPr>
            <w:r>
              <w:rPr>
                <w:spacing w:val="-1"/>
                <w:sz w:val="24"/>
                <w:szCs w:val="24"/>
              </w:rPr>
              <w:t>按下式计算某一室内声源靠近围护结构处产生的倍频带声压级或</w:t>
            </w:r>
            <w:r>
              <w:rPr>
                <w:spacing w:val="-40"/>
                <w:sz w:val="24"/>
                <w:szCs w:val="24"/>
              </w:rPr>
              <w:t xml:space="preserve"> </w:t>
            </w:r>
            <w:r>
              <w:rPr>
                <w:rFonts w:ascii="Times New Roman" w:hAnsi="Times New Roman" w:eastAsia="Times New Roman" w:cs="Times New Roman"/>
                <w:spacing w:val="-1"/>
                <w:sz w:val="24"/>
                <w:szCs w:val="24"/>
              </w:rPr>
              <w:t xml:space="preserve">A </w:t>
            </w:r>
            <w:r>
              <w:rPr>
                <w:spacing w:val="-1"/>
                <w:sz w:val="24"/>
                <w:szCs w:val="24"/>
              </w:rPr>
              <w:t>声级：</w:t>
            </w:r>
          </w:p>
          <w:p w14:paraId="759C7CDE">
            <w:pPr>
              <w:spacing w:before="178" w:line="712" w:lineRule="exact"/>
              <w:ind w:left="3446"/>
            </w:pPr>
            <w:r>
              <w:rPr>
                <w:position w:val="-14"/>
              </w:rPr>
              <w:drawing>
                <wp:inline distT="0" distB="0" distL="0" distR="0">
                  <wp:extent cx="1659890" cy="4514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0"/>
                          <a:stretch>
                            <a:fillRect/>
                          </a:stretch>
                        </pic:blipFill>
                        <pic:spPr>
                          <a:xfrm>
                            <a:off x="0" y="0"/>
                            <a:ext cx="1660413" cy="451745"/>
                          </a:xfrm>
                          <a:prstGeom prst="rect">
                            <a:avLst/>
                          </a:prstGeom>
                        </pic:spPr>
                      </pic:pic>
                    </a:graphicData>
                  </a:graphic>
                </wp:inline>
              </w:drawing>
            </w:r>
          </w:p>
          <w:p w14:paraId="07031ED4">
            <w:pPr>
              <w:pStyle w:val="6"/>
              <w:spacing w:before="188" w:line="220" w:lineRule="auto"/>
              <w:ind w:left="592"/>
              <w:rPr>
                <w:sz w:val="24"/>
                <w:szCs w:val="24"/>
              </w:rPr>
            </w:pPr>
            <w:r>
              <w:rPr>
                <w:spacing w:val="-5"/>
                <w:sz w:val="24"/>
                <w:szCs w:val="24"/>
              </w:rPr>
              <w:t>式中：</w:t>
            </w:r>
          </w:p>
          <w:p w14:paraId="1A55057A">
            <w:pPr>
              <w:pStyle w:val="6"/>
              <w:spacing w:before="182" w:line="210" w:lineRule="auto"/>
              <w:ind w:left="583"/>
              <w:rPr>
                <w:sz w:val="24"/>
                <w:szCs w:val="24"/>
              </w:rPr>
            </w:pPr>
            <w:r>
              <w:rPr>
                <w:rFonts w:ascii="Times New Roman" w:hAnsi="Times New Roman" w:eastAsia="Times New Roman" w:cs="Times New Roman"/>
                <w:sz w:val="24"/>
                <w:szCs w:val="24"/>
              </w:rPr>
              <w:t>Lp</w:t>
            </w:r>
            <w:r>
              <w:rPr>
                <w:rFonts w:ascii="Times New Roman" w:hAnsi="Times New Roman" w:eastAsia="Times New Roman" w:cs="Times New Roman"/>
                <w:position w:val="-1"/>
                <w:sz w:val="15"/>
                <w:szCs w:val="15"/>
              </w:rPr>
              <w:t>1</w:t>
            </w:r>
            <w:r>
              <w:rPr>
                <w:rFonts w:ascii="Times New Roman" w:hAnsi="Times New Roman" w:eastAsia="Times New Roman" w:cs="Times New Roman"/>
                <w:sz w:val="24"/>
                <w:szCs w:val="24"/>
              </w:rPr>
              <w:t>—</w:t>
            </w:r>
            <w:r>
              <w:rPr>
                <w:sz w:val="24"/>
                <w:szCs w:val="24"/>
              </w:rPr>
              <w:t>靠近开口处</w:t>
            </w:r>
            <w:r>
              <w:rPr>
                <w:rFonts w:ascii="Times New Roman" w:hAnsi="Times New Roman" w:eastAsia="Times New Roman" w:cs="Times New Roman"/>
                <w:sz w:val="24"/>
                <w:szCs w:val="24"/>
              </w:rPr>
              <w:t>(</w:t>
            </w:r>
            <w:r>
              <w:rPr>
                <w:sz w:val="24"/>
                <w:szCs w:val="24"/>
              </w:rPr>
              <w:t>或窗户</w:t>
            </w:r>
            <w:r>
              <w:rPr>
                <w:rFonts w:ascii="Times New Roman" w:hAnsi="Times New Roman" w:eastAsia="Times New Roman" w:cs="Times New Roman"/>
                <w:sz w:val="24"/>
                <w:szCs w:val="24"/>
              </w:rPr>
              <w:t>)</w:t>
            </w:r>
            <w:r>
              <w:rPr>
                <w:sz w:val="24"/>
                <w:szCs w:val="24"/>
              </w:rPr>
              <w:t>室内某倍频带的声压级或</w:t>
            </w:r>
            <w:r>
              <w:rPr>
                <w:spacing w:val="-59"/>
                <w:sz w:val="24"/>
                <w:szCs w:val="24"/>
              </w:rPr>
              <w:t xml:space="preserve"> </w:t>
            </w:r>
            <w:r>
              <w:rPr>
                <w:rFonts w:ascii="Times New Roman" w:hAnsi="Times New Roman" w:eastAsia="Times New Roman" w:cs="Times New Roman"/>
                <w:sz w:val="24"/>
                <w:szCs w:val="24"/>
              </w:rPr>
              <w:t xml:space="preserve">A </w:t>
            </w:r>
            <w:r>
              <w:rPr>
                <w:spacing w:val="-1"/>
                <w:sz w:val="24"/>
                <w:szCs w:val="24"/>
              </w:rPr>
              <w:t>声级，</w:t>
            </w:r>
            <w:r>
              <w:rPr>
                <w:rFonts w:ascii="Times New Roman" w:hAnsi="Times New Roman" w:eastAsia="Times New Roman" w:cs="Times New Roman"/>
                <w:spacing w:val="-1"/>
                <w:sz w:val="24"/>
                <w:szCs w:val="24"/>
              </w:rPr>
              <w:t>dB</w:t>
            </w:r>
            <w:r>
              <w:rPr>
                <w:spacing w:val="-1"/>
                <w:sz w:val="24"/>
                <w:szCs w:val="24"/>
              </w:rPr>
              <w:t>；</w:t>
            </w:r>
          </w:p>
          <w:p w14:paraId="6C956D9A">
            <w:pPr>
              <w:pStyle w:val="6"/>
              <w:spacing w:before="192" w:line="212" w:lineRule="auto"/>
              <w:ind w:left="583"/>
              <w:rPr>
                <w:sz w:val="24"/>
                <w:szCs w:val="24"/>
              </w:rPr>
            </w:pPr>
            <w:r>
              <w:rPr>
                <w:rFonts w:ascii="Times New Roman" w:hAnsi="Times New Roman" w:eastAsia="Times New Roman" w:cs="Times New Roman"/>
                <w:spacing w:val="-2"/>
                <w:sz w:val="24"/>
                <w:szCs w:val="24"/>
              </w:rPr>
              <w:t>Lw—</w:t>
            </w:r>
            <w:r>
              <w:rPr>
                <w:spacing w:val="-2"/>
                <w:sz w:val="24"/>
                <w:szCs w:val="24"/>
              </w:rPr>
              <w:t>点声源声功率级</w:t>
            </w:r>
            <w:r>
              <w:rPr>
                <w:rFonts w:ascii="Times New Roman" w:hAnsi="Times New Roman" w:eastAsia="Times New Roman" w:cs="Times New Roman"/>
                <w:spacing w:val="-2"/>
                <w:sz w:val="24"/>
                <w:szCs w:val="24"/>
              </w:rPr>
              <w:t xml:space="preserve">(A </w:t>
            </w:r>
            <w:r>
              <w:rPr>
                <w:spacing w:val="-2"/>
                <w:sz w:val="24"/>
                <w:szCs w:val="24"/>
              </w:rPr>
              <w:t>计权或倍频带</w:t>
            </w:r>
            <w:r>
              <w:rPr>
                <w:rFonts w:ascii="Times New Roman" w:hAnsi="Times New Roman" w:eastAsia="Times New Roman" w:cs="Times New Roman"/>
                <w:spacing w:val="-2"/>
                <w:sz w:val="24"/>
                <w:szCs w:val="24"/>
              </w:rPr>
              <w:t>)</w:t>
            </w:r>
            <w:r>
              <w:rPr>
                <w:rFonts w:ascii="Times New Roman" w:hAnsi="Times New Roman" w:eastAsia="Times New Roman" w:cs="Times New Roman"/>
                <w:spacing w:val="-19"/>
                <w:sz w:val="24"/>
                <w:szCs w:val="24"/>
              </w:rPr>
              <w:t xml:space="preserve"> </w:t>
            </w:r>
            <w:r>
              <w:rPr>
                <w:spacing w:val="-2"/>
                <w:sz w:val="24"/>
                <w:szCs w:val="24"/>
              </w:rPr>
              <w:t>，</w:t>
            </w:r>
            <w:r>
              <w:rPr>
                <w:rFonts w:ascii="Times New Roman" w:hAnsi="Times New Roman" w:eastAsia="Times New Roman" w:cs="Times New Roman"/>
                <w:spacing w:val="-2"/>
                <w:sz w:val="24"/>
                <w:szCs w:val="24"/>
              </w:rPr>
              <w:t>dB</w:t>
            </w:r>
            <w:r>
              <w:rPr>
                <w:spacing w:val="-2"/>
                <w:sz w:val="24"/>
                <w:szCs w:val="24"/>
              </w:rPr>
              <w:t>；</w:t>
            </w:r>
          </w:p>
          <w:p w14:paraId="777A2E11">
            <w:pPr>
              <w:pStyle w:val="6"/>
              <w:spacing w:before="149" w:line="322" w:lineRule="exact"/>
              <w:ind w:left="586"/>
              <w:rPr>
                <w:sz w:val="24"/>
                <w:szCs w:val="24"/>
              </w:rPr>
            </w:pPr>
            <w:r>
              <w:rPr>
                <w:rFonts w:ascii="Times New Roman" w:hAnsi="Times New Roman" w:eastAsia="Times New Roman" w:cs="Times New Roman"/>
                <w:spacing w:val="1"/>
                <w:position w:val="2"/>
                <w:sz w:val="24"/>
                <w:szCs w:val="24"/>
              </w:rPr>
              <w:t>Q—</w:t>
            </w:r>
            <w:r>
              <w:rPr>
                <w:spacing w:val="1"/>
                <w:position w:val="2"/>
                <w:sz w:val="24"/>
                <w:szCs w:val="24"/>
              </w:rPr>
              <w:t>指向性因数；通常对无指向性声源，当声源放在房间中心时，</w:t>
            </w:r>
            <w:r>
              <w:rPr>
                <w:rFonts w:ascii="Times New Roman" w:hAnsi="Times New Roman" w:eastAsia="Times New Roman" w:cs="Times New Roman"/>
                <w:spacing w:val="1"/>
                <w:position w:val="2"/>
                <w:sz w:val="24"/>
                <w:szCs w:val="24"/>
              </w:rPr>
              <w:t>Q=1</w:t>
            </w:r>
            <w:r>
              <w:rPr>
                <w:rFonts w:ascii="Times New Roman" w:hAnsi="Times New Roman" w:eastAsia="Times New Roman" w:cs="Times New Roman"/>
                <w:spacing w:val="-26"/>
                <w:position w:val="2"/>
                <w:sz w:val="24"/>
                <w:szCs w:val="24"/>
              </w:rPr>
              <w:t xml:space="preserve"> </w:t>
            </w:r>
            <w:r>
              <w:rPr>
                <w:spacing w:val="1"/>
                <w:position w:val="2"/>
                <w:sz w:val="24"/>
                <w:szCs w:val="24"/>
              </w:rPr>
              <w:t>；当放在</w:t>
            </w:r>
          </w:p>
        </w:tc>
      </w:tr>
    </w:tbl>
    <w:p w14:paraId="4976B93A">
      <w:pPr>
        <w:pStyle w:val="2"/>
      </w:pPr>
    </w:p>
    <w:p w14:paraId="46CF1A6E">
      <w:pPr>
        <w:sectPr>
          <w:footerReference r:id="rId62" w:type="default"/>
          <w:pgSz w:w="11906" w:h="16839"/>
          <w:pgMar w:top="1416" w:right="1242" w:bottom="1014" w:left="1196" w:header="0" w:footer="852" w:gutter="0"/>
          <w:cols w:space="720" w:num="1"/>
        </w:sectPr>
      </w:pPr>
    </w:p>
    <w:tbl>
      <w:tblPr>
        <w:tblStyle w:val="5"/>
        <w:tblW w:w="94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9"/>
        <w:gridCol w:w="9053"/>
      </w:tblGrid>
      <w:tr w14:paraId="19E32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33" w:hRule="atLeast"/>
        </w:trPr>
        <w:tc>
          <w:tcPr>
            <w:tcW w:w="399" w:type="dxa"/>
            <w:tcBorders>
              <w:right w:val="single" w:color="000000" w:sz="2" w:space="0"/>
            </w:tcBorders>
            <w:vAlign w:val="top"/>
          </w:tcPr>
          <w:p w14:paraId="1EC27002">
            <w:pPr>
              <w:rPr>
                <w:rFonts w:ascii="Arial"/>
                <w:sz w:val="21"/>
              </w:rPr>
            </w:pPr>
          </w:p>
        </w:tc>
        <w:tc>
          <w:tcPr>
            <w:tcW w:w="9053" w:type="dxa"/>
            <w:tcBorders>
              <w:left w:val="single" w:color="000000" w:sz="2" w:space="0"/>
            </w:tcBorders>
            <w:vAlign w:val="top"/>
          </w:tcPr>
          <w:p w14:paraId="171D7D33">
            <w:pPr>
              <w:pStyle w:val="6"/>
              <w:spacing w:line="320" w:lineRule="exact"/>
              <w:jc w:val="right"/>
              <w:rPr>
                <w:sz w:val="24"/>
                <w:szCs w:val="24"/>
              </w:rPr>
            </w:pPr>
            <w:r>
              <w:rPr>
                <w:spacing w:val="-8"/>
                <w:position w:val="2"/>
                <w:sz w:val="24"/>
                <w:szCs w:val="24"/>
              </w:rPr>
              <w:t>一面墙的中心时，</w:t>
            </w:r>
            <w:r>
              <w:rPr>
                <w:rFonts w:ascii="Times New Roman" w:hAnsi="Times New Roman" w:eastAsia="Times New Roman" w:cs="Times New Roman"/>
                <w:spacing w:val="-8"/>
                <w:position w:val="2"/>
                <w:sz w:val="24"/>
                <w:szCs w:val="24"/>
              </w:rPr>
              <w:t>Q=2</w:t>
            </w:r>
            <w:r>
              <w:rPr>
                <w:spacing w:val="-8"/>
                <w:position w:val="2"/>
                <w:sz w:val="24"/>
                <w:szCs w:val="24"/>
              </w:rPr>
              <w:t>；当放在两面墙夹角处时，</w:t>
            </w:r>
            <w:r>
              <w:rPr>
                <w:rFonts w:ascii="Times New Roman" w:hAnsi="Times New Roman" w:eastAsia="Times New Roman" w:cs="Times New Roman"/>
                <w:spacing w:val="-8"/>
                <w:position w:val="2"/>
                <w:sz w:val="24"/>
                <w:szCs w:val="24"/>
              </w:rPr>
              <w:t>Q=4</w:t>
            </w:r>
            <w:r>
              <w:rPr>
                <w:spacing w:val="-8"/>
                <w:position w:val="2"/>
                <w:sz w:val="24"/>
                <w:szCs w:val="24"/>
              </w:rPr>
              <w:t>；当放在三面墙夹角处时，</w:t>
            </w:r>
            <w:r>
              <w:rPr>
                <w:rFonts w:ascii="Times New Roman" w:hAnsi="Times New Roman" w:eastAsia="Times New Roman" w:cs="Times New Roman"/>
                <w:spacing w:val="-8"/>
                <w:position w:val="2"/>
                <w:sz w:val="24"/>
                <w:szCs w:val="24"/>
              </w:rPr>
              <w:t>Q=8</w:t>
            </w:r>
            <w:r>
              <w:rPr>
                <w:spacing w:val="-8"/>
                <w:position w:val="2"/>
                <w:sz w:val="24"/>
                <w:szCs w:val="24"/>
              </w:rPr>
              <w:t>；</w:t>
            </w:r>
          </w:p>
          <w:p w14:paraId="0AD68C90">
            <w:pPr>
              <w:pStyle w:val="6"/>
              <w:spacing w:before="142" w:line="323" w:lineRule="exact"/>
              <w:ind w:left="582"/>
              <w:rPr>
                <w:sz w:val="24"/>
                <w:szCs w:val="24"/>
              </w:rPr>
            </w:pPr>
            <w:r>
              <w:rPr>
                <w:rFonts w:ascii="Times New Roman" w:hAnsi="Times New Roman" w:eastAsia="Times New Roman" w:cs="Times New Roman"/>
                <w:spacing w:val="-2"/>
                <w:position w:val="2"/>
                <w:sz w:val="24"/>
                <w:szCs w:val="24"/>
              </w:rPr>
              <w:t>R—</w:t>
            </w:r>
            <w:r>
              <w:rPr>
                <w:spacing w:val="-2"/>
                <w:position w:val="2"/>
                <w:sz w:val="24"/>
                <w:szCs w:val="24"/>
              </w:rPr>
              <w:t>房间常数；</w:t>
            </w:r>
            <w:r>
              <w:rPr>
                <w:rFonts w:ascii="Times New Roman" w:hAnsi="Times New Roman" w:eastAsia="Times New Roman" w:cs="Times New Roman"/>
                <w:spacing w:val="-2"/>
                <w:position w:val="2"/>
                <w:sz w:val="24"/>
                <w:szCs w:val="24"/>
              </w:rPr>
              <w:t>R=Sa/(1-a)</w:t>
            </w:r>
            <w:r>
              <w:rPr>
                <w:rFonts w:ascii="Times New Roman" w:hAnsi="Times New Roman" w:eastAsia="Times New Roman" w:cs="Times New Roman"/>
                <w:spacing w:val="-15"/>
                <w:position w:val="2"/>
                <w:sz w:val="24"/>
                <w:szCs w:val="24"/>
              </w:rPr>
              <w:t xml:space="preserve"> </w:t>
            </w:r>
            <w:r>
              <w:rPr>
                <w:spacing w:val="-2"/>
                <w:position w:val="2"/>
                <w:sz w:val="24"/>
                <w:szCs w:val="24"/>
              </w:rPr>
              <w:t>，</w:t>
            </w:r>
            <w:r>
              <w:rPr>
                <w:rFonts w:ascii="Times New Roman" w:hAnsi="Times New Roman" w:eastAsia="Times New Roman" w:cs="Times New Roman"/>
                <w:spacing w:val="-2"/>
                <w:position w:val="2"/>
                <w:sz w:val="24"/>
                <w:szCs w:val="24"/>
              </w:rPr>
              <w:t xml:space="preserve">s </w:t>
            </w:r>
            <w:r>
              <w:rPr>
                <w:spacing w:val="-2"/>
                <w:position w:val="2"/>
                <w:sz w:val="24"/>
                <w:szCs w:val="24"/>
              </w:rPr>
              <w:t>为房间内表面面积，</w:t>
            </w:r>
            <w:r>
              <w:rPr>
                <w:rFonts w:ascii="Times New Roman" w:hAnsi="Times New Roman" w:eastAsia="Times New Roman" w:cs="Times New Roman"/>
                <w:spacing w:val="-2"/>
                <w:position w:val="2"/>
                <w:sz w:val="24"/>
                <w:szCs w:val="24"/>
              </w:rPr>
              <w:t>m</w:t>
            </w:r>
            <w:r>
              <w:rPr>
                <w:rFonts w:ascii="Times New Roman" w:hAnsi="Times New Roman" w:eastAsia="Times New Roman" w:cs="Times New Roman"/>
                <w:spacing w:val="-2"/>
                <w:position w:val="9"/>
                <w:sz w:val="15"/>
                <w:szCs w:val="15"/>
              </w:rPr>
              <w:t xml:space="preserve">2 </w:t>
            </w:r>
            <w:r>
              <w:rPr>
                <w:spacing w:val="-2"/>
                <w:position w:val="2"/>
                <w:sz w:val="24"/>
                <w:szCs w:val="24"/>
              </w:rPr>
              <w:t>；</w:t>
            </w:r>
            <w:r>
              <w:rPr>
                <w:rFonts w:ascii="Times New Roman" w:hAnsi="Times New Roman" w:eastAsia="Times New Roman" w:cs="Times New Roman"/>
                <w:spacing w:val="-2"/>
                <w:position w:val="2"/>
                <w:sz w:val="24"/>
                <w:szCs w:val="24"/>
              </w:rPr>
              <w:t xml:space="preserve">a </w:t>
            </w:r>
            <w:r>
              <w:rPr>
                <w:spacing w:val="-2"/>
                <w:position w:val="2"/>
                <w:sz w:val="24"/>
                <w:szCs w:val="24"/>
              </w:rPr>
              <w:t>为平均吸声系数；</w:t>
            </w:r>
          </w:p>
          <w:p w14:paraId="794C1567">
            <w:pPr>
              <w:pStyle w:val="6"/>
              <w:spacing w:before="188" w:line="220" w:lineRule="auto"/>
              <w:ind w:left="580"/>
              <w:rPr>
                <w:sz w:val="24"/>
                <w:szCs w:val="24"/>
              </w:rPr>
            </w:pPr>
            <w:r>
              <w:rPr>
                <w:rFonts w:ascii="Times New Roman" w:hAnsi="Times New Roman" w:eastAsia="Times New Roman" w:cs="Times New Roman"/>
                <w:spacing w:val="-1"/>
                <w:sz w:val="24"/>
                <w:szCs w:val="24"/>
              </w:rPr>
              <w:t>r—</w:t>
            </w:r>
            <w:r>
              <w:rPr>
                <w:spacing w:val="-1"/>
                <w:sz w:val="24"/>
                <w:szCs w:val="24"/>
              </w:rPr>
              <w:t>声源到靠近围护结构某点处的距离，</w:t>
            </w:r>
            <w:r>
              <w:rPr>
                <w:rFonts w:ascii="Times New Roman" w:hAnsi="Times New Roman" w:eastAsia="Times New Roman" w:cs="Times New Roman"/>
                <w:spacing w:val="-1"/>
                <w:sz w:val="24"/>
                <w:szCs w:val="24"/>
              </w:rPr>
              <w:t>m</w:t>
            </w:r>
            <w:r>
              <w:rPr>
                <w:spacing w:val="-1"/>
                <w:sz w:val="24"/>
                <w:szCs w:val="24"/>
              </w:rPr>
              <w:t>。</w:t>
            </w:r>
          </w:p>
          <w:p w14:paraId="2C3E3D52">
            <w:pPr>
              <w:pStyle w:val="6"/>
              <w:spacing w:before="179" w:line="219" w:lineRule="auto"/>
              <w:ind w:left="589"/>
              <w:rPr>
                <w:sz w:val="24"/>
                <w:szCs w:val="24"/>
              </w:rPr>
            </w:pPr>
            <w:r>
              <w:rPr>
                <w:spacing w:val="-1"/>
                <w:sz w:val="24"/>
                <w:szCs w:val="24"/>
              </w:rPr>
              <w:t>按下式计算出所有室内声源在靠近围护结构处产生的</w:t>
            </w:r>
            <w:r>
              <w:rPr>
                <w:spacing w:val="-41"/>
                <w:sz w:val="24"/>
                <w:szCs w:val="24"/>
              </w:rPr>
              <w:t xml:space="preserve"> </w:t>
            </w:r>
            <w:r>
              <w:rPr>
                <w:rFonts w:ascii="Times New Roman" w:hAnsi="Times New Roman" w:eastAsia="Times New Roman" w:cs="Times New Roman"/>
                <w:spacing w:val="-1"/>
                <w:sz w:val="24"/>
                <w:szCs w:val="24"/>
              </w:rPr>
              <w:t xml:space="preserve">i </w:t>
            </w:r>
            <w:r>
              <w:rPr>
                <w:spacing w:val="-1"/>
                <w:sz w:val="24"/>
                <w:szCs w:val="24"/>
              </w:rPr>
              <w:t>倍频带叠加声压级：</w:t>
            </w:r>
          </w:p>
          <w:p w14:paraId="74C42869">
            <w:pPr>
              <w:spacing w:before="171" w:line="732" w:lineRule="exact"/>
              <w:ind w:left="3465"/>
            </w:pPr>
            <w:r>
              <w:rPr>
                <w:position w:val="-15"/>
              </w:rPr>
              <w:drawing>
                <wp:inline distT="0" distB="0" distL="0" distR="0">
                  <wp:extent cx="1633855" cy="4641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1"/>
                          <a:stretch>
                            <a:fillRect/>
                          </a:stretch>
                        </pic:blipFill>
                        <pic:spPr>
                          <a:xfrm>
                            <a:off x="0" y="0"/>
                            <a:ext cx="1634010" cy="464813"/>
                          </a:xfrm>
                          <a:prstGeom prst="rect">
                            <a:avLst/>
                          </a:prstGeom>
                        </pic:spPr>
                      </pic:pic>
                    </a:graphicData>
                  </a:graphic>
                </wp:inline>
              </w:drawing>
            </w:r>
          </w:p>
          <w:p w14:paraId="1FCD96D0">
            <w:pPr>
              <w:pStyle w:val="6"/>
              <w:spacing w:before="177" w:line="220" w:lineRule="auto"/>
              <w:ind w:left="592"/>
              <w:rPr>
                <w:sz w:val="24"/>
                <w:szCs w:val="24"/>
              </w:rPr>
            </w:pPr>
            <w:r>
              <w:rPr>
                <w:spacing w:val="-5"/>
                <w:sz w:val="24"/>
                <w:szCs w:val="24"/>
              </w:rPr>
              <w:t>式中：</w:t>
            </w:r>
          </w:p>
          <w:p w14:paraId="55973375">
            <w:pPr>
              <w:pStyle w:val="6"/>
              <w:spacing w:before="182" w:line="211" w:lineRule="auto"/>
              <w:ind w:left="583"/>
              <w:rPr>
                <w:sz w:val="24"/>
                <w:szCs w:val="24"/>
              </w:rPr>
            </w:pPr>
            <w:r>
              <w:rPr>
                <w:rFonts w:ascii="Times New Roman" w:hAnsi="Times New Roman" w:eastAsia="Times New Roman" w:cs="Times New Roman"/>
                <w:sz w:val="24"/>
                <w:szCs w:val="24"/>
              </w:rPr>
              <w:t>L</w:t>
            </w:r>
            <w:r>
              <w:rPr>
                <w:rFonts w:ascii="Times New Roman" w:hAnsi="Times New Roman" w:eastAsia="Times New Roman" w:cs="Times New Roman"/>
                <w:position w:val="-1"/>
                <w:sz w:val="15"/>
                <w:szCs w:val="15"/>
              </w:rPr>
              <w:t>p</w:t>
            </w:r>
            <w:r>
              <w:rPr>
                <w:rFonts w:ascii="Times New Roman" w:hAnsi="Times New Roman" w:eastAsia="Times New Roman" w:cs="Times New Roman"/>
                <w:spacing w:val="2"/>
                <w:position w:val="-1"/>
                <w:sz w:val="15"/>
                <w:szCs w:val="15"/>
              </w:rPr>
              <w:t>1i</w:t>
            </w:r>
            <w:r>
              <w:rPr>
                <w:rFonts w:ascii="Times New Roman" w:hAnsi="Times New Roman" w:eastAsia="Times New Roman" w:cs="Times New Roman"/>
                <w:spacing w:val="2"/>
                <w:sz w:val="24"/>
                <w:szCs w:val="24"/>
              </w:rPr>
              <w:t>(T)—</w:t>
            </w:r>
            <w:r>
              <w:rPr>
                <w:spacing w:val="2"/>
                <w:sz w:val="24"/>
                <w:szCs w:val="24"/>
              </w:rPr>
              <w:t>靠近围护结构处室内</w:t>
            </w:r>
            <w:r>
              <w:rPr>
                <w:rFonts w:ascii="Times New Roman" w:hAnsi="Times New Roman" w:eastAsia="Times New Roman" w:cs="Times New Roman"/>
                <w:spacing w:val="2"/>
                <w:sz w:val="24"/>
                <w:szCs w:val="24"/>
              </w:rPr>
              <w:t xml:space="preserve">N </w:t>
            </w:r>
            <w:r>
              <w:rPr>
                <w:spacing w:val="2"/>
                <w:sz w:val="24"/>
                <w:szCs w:val="24"/>
              </w:rPr>
              <w:t>个声</w:t>
            </w:r>
            <w:r>
              <w:rPr>
                <w:spacing w:val="1"/>
                <w:sz w:val="24"/>
                <w:szCs w:val="24"/>
              </w:rPr>
              <w:t>源</w:t>
            </w:r>
            <w:r>
              <w:rPr>
                <w:spacing w:val="-53"/>
                <w:sz w:val="24"/>
                <w:szCs w:val="24"/>
              </w:rPr>
              <w:t xml:space="preserve"> </w:t>
            </w:r>
            <w:r>
              <w:rPr>
                <w:rFonts w:ascii="Times New Roman" w:hAnsi="Times New Roman" w:eastAsia="Times New Roman" w:cs="Times New Roman"/>
                <w:spacing w:val="1"/>
                <w:sz w:val="24"/>
                <w:szCs w:val="24"/>
              </w:rPr>
              <w:t xml:space="preserve">i </w:t>
            </w:r>
            <w:r>
              <w:rPr>
                <w:spacing w:val="1"/>
                <w:sz w:val="24"/>
                <w:szCs w:val="24"/>
              </w:rPr>
              <w:t>倍频带的叠加声压级，</w:t>
            </w:r>
            <w:r>
              <w:rPr>
                <w:rFonts w:ascii="Times New Roman" w:hAnsi="Times New Roman" w:eastAsia="Times New Roman" w:cs="Times New Roman"/>
                <w:sz w:val="24"/>
                <w:szCs w:val="24"/>
              </w:rPr>
              <w:t>dB</w:t>
            </w:r>
            <w:r>
              <w:rPr>
                <w:spacing w:val="1"/>
                <w:sz w:val="24"/>
                <w:szCs w:val="24"/>
              </w:rPr>
              <w:t>；</w:t>
            </w:r>
          </w:p>
          <w:p w14:paraId="24D9E626">
            <w:pPr>
              <w:pStyle w:val="6"/>
              <w:spacing w:before="191" w:line="212" w:lineRule="auto"/>
              <w:ind w:left="583"/>
              <w:rPr>
                <w:sz w:val="24"/>
                <w:szCs w:val="24"/>
              </w:rPr>
            </w:pPr>
            <w:r>
              <w:rPr>
                <w:rFonts w:ascii="Times New Roman" w:hAnsi="Times New Roman" w:eastAsia="Times New Roman" w:cs="Times New Roman"/>
                <w:sz w:val="24"/>
                <w:szCs w:val="24"/>
              </w:rPr>
              <w:t>L</w:t>
            </w:r>
            <w:r>
              <w:rPr>
                <w:rFonts w:ascii="Times New Roman" w:hAnsi="Times New Roman" w:eastAsia="Times New Roman" w:cs="Times New Roman"/>
                <w:position w:val="-1"/>
                <w:sz w:val="15"/>
                <w:szCs w:val="15"/>
              </w:rPr>
              <w:t>p</w:t>
            </w:r>
            <w:r>
              <w:rPr>
                <w:rFonts w:ascii="Times New Roman" w:hAnsi="Times New Roman" w:eastAsia="Times New Roman" w:cs="Times New Roman"/>
                <w:spacing w:val="2"/>
                <w:position w:val="-1"/>
                <w:sz w:val="15"/>
                <w:szCs w:val="15"/>
              </w:rPr>
              <w:t>1</w:t>
            </w:r>
            <w:r>
              <w:rPr>
                <w:rFonts w:ascii="Times New Roman" w:hAnsi="Times New Roman" w:eastAsia="Times New Roman" w:cs="Times New Roman"/>
                <w:position w:val="-1"/>
                <w:sz w:val="15"/>
                <w:szCs w:val="15"/>
              </w:rPr>
              <w:t>ij</w:t>
            </w:r>
            <w:r>
              <w:rPr>
                <w:rFonts w:ascii="Times New Roman" w:hAnsi="Times New Roman" w:eastAsia="Times New Roman" w:cs="Times New Roman"/>
                <w:spacing w:val="2"/>
                <w:sz w:val="24"/>
                <w:szCs w:val="24"/>
              </w:rPr>
              <w:t>—</w:t>
            </w:r>
            <w:r>
              <w:rPr>
                <w:spacing w:val="2"/>
                <w:sz w:val="24"/>
                <w:szCs w:val="24"/>
              </w:rPr>
              <w:t>室内</w:t>
            </w:r>
            <w:r>
              <w:rPr>
                <w:rFonts w:ascii="Times New Roman" w:hAnsi="Times New Roman" w:eastAsia="Times New Roman" w:cs="Times New Roman"/>
                <w:spacing w:val="2"/>
                <w:sz w:val="24"/>
                <w:szCs w:val="24"/>
              </w:rPr>
              <w:t xml:space="preserve">j </w:t>
            </w:r>
            <w:r>
              <w:rPr>
                <w:spacing w:val="2"/>
                <w:sz w:val="24"/>
                <w:szCs w:val="24"/>
              </w:rPr>
              <w:t>声源</w:t>
            </w:r>
            <w:r>
              <w:rPr>
                <w:spacing w:val="-37"/>
                <w:sz w:val="24"/>
                <w:szCs w:val="24"/>
              </w:rPr>
              <w:t xml:space="preserve"> </w:t>
            </w:r>
            <w:r>
              <w:rPr>
                <w:rFonts w:ascii="Times New Roman" w:hAnsi="Times New Roman" w:eastAsia="Times New Roman" w:cs="Times New Roman"/>
                <w:spacing w:val="2"/>
                <w:sz w:val="24"/>
                <w:szCs w:val="24"/>
              </w:rPr>
              <w:t xml:space="preserve">i </w:t>
            </w:r>
            <w:r>
              <w:rPr>
                <w:spacing w:val="2"/>
                <w:sz w:val="24"/>
                <w:szCs w:val="24"/>
              </w:rPr>
              <w:t>倍频带的声压级，</w:t>
            </w:r>
            <w:r>
              <w:rPr>
                <w:rFonts w:ascii="Times New Roman" w:hAnsi="Times New Roman" w:eastAsia="Times New Roman" w:cs="Times New Roman"/>
                <w:sz w:val="24"/>
                <w:szCs w:val="24"/>
              </w:rPr>
              <w:t>dB</w:t>
            </w:r>
            <w:r>
              <w:rPr>
                <w:spacing w:val="2"/>
                <w:sz w:val="24"/>
                <w:szCs w:val="24"/>
              </w:rPr>
              <w:t>；</w:t>
            </w:r>
          </w:p>
          <w:p w14:paraId="638CDFAE">
            <w:pPr>
              <w:pStyle w:val="6"/>
              <w:spacing w:before="193" w:line="219" w:lineRule="auto"/>
              <w:ind w:left="575"/>
              <w:rPr>
                <w:sz w:val="24"/>
                <w:szCs w:val="24"/>
              </w:rPr>
            </w:pPr>
            <w:r>
              <w:rPr>
                <w:rFonts w:ascii="Times New Roman" w:hAnsi="Times New Roman" w:eastAsia="Times New Roman" w:cs="Times New Roman"/>
                <w:sz w:val="24"/>
                <w:szCs w:val="24"/>
              </w:rPr>
              <w:t>N—</w:t>
            </w:r>
            <w:r>
              <w:rPr>
                <w:sz w:val="24"/>
                <w:szCs w:val="24"/>
              </w:rPr>
              <w:t>室内声源总数。</w:t>
            </w:r>
          </w:p>
          <w:p w14:paraId="0AA11CDD">
            <w:pPr>
              <w:pStyle w:val="6"/>
              <w:spacing w:before="181" w:line="219" w:lineRule="auto"/>
              <w:ind w:left="586"/>
              <w:rPr>
                <w:sz w:val="24"/>
                <w:szCs w:val="24"/>
              </w:rPr>
            </w:pPr>
            <w:r>
              <w:rPr>
                <w:sz w:val="24"/>
                <w:szCs w:val="24"/>
              </w:rPr>
              <w:t>在室内近似为扩散声场时，按下式计算出室外靠近</w:t>
            </w:r>
            <w:r>
              <w:rPr>
                <w:spacing w:val="-1"/>
                <w:sz w:val="24"/>
                <w:szCs w:val="24"/>
              </w:rPr>
              <w:t>围护结构处的声压级：</w:t>
            </w:r>
          </w:p>
          <w:p w14:paraId="2E834845">
            <w:pPr>
              <w:spacing w:before="218" w:line="207" w:lineRule="auto"/>
              <w:ind w:left="3396"/>
              <w:rPr>
                <w:rFonts w:ascii="Times New Roman" w:hAnsi="Times New Roman" w:eastAsia="Times New Roman" w:cs="Times New Roman"/>
                <w:sz w:val="23"/>
                <w:szCs w:val="23"/>
              </w:rPr>
            </w:pPr>
            <w:r>
              <w:rPr>
                <w:rFonts w:ascii="Times New Roman" w:hAnsi="Times New Roman" w:eastAsia="Times New Roman" w:cs="Times New Roman"/>
                <w:i/>
                <w:iCs/>
                <w:sz w:val="23"/>
                <w:szCs w:val="23"/>
              </w:rPr>
              <w:t>L</w:t>
            </w:r>
            <w:r>
              <w:rPr>
                <w:rFonts w:ascii="Times New Roman" w:hAnsi="Times New Roman" w:eastAsia="Times New Roman" w:cs="Times New Roman"/>
                <w:i/>
                <w:iCs/>
                <w:position w:val="-5"/>
                <w:sz w:val="13"/>
                <w:szCs w:val="13"/>
              </w:rPr>
              <w:t>p</w:t>
            </w:r>
            <w:r>
              <w:rPr>
                <w:rFonts w:ascii="Times New Roman" w:hAnsi="Times New Roman" w:eastAsia="Times New Roman" w:cs="Times New Roman"/>
                <w:i/>
                <w:iCs/>
                <w:spacing w:val="-15"/>
                <w:position w:val="-5"/>
                <w:sz w:val="13"/>
                <w:szCs w:val="13"/>
              </w:rPr>
              <w:t xml:space="preserve"> </w:t>
            </w:r>
            <w:r>
              <w:rPr>
                <w:rFonts w:ascii="Times New Roman" w:hAnsi="Times New Roman" w:eastAsia="Times New Roman" w:cs="Times New Roman"/>
                <w:spacing w:val="8"/>
                <w:position w:val="-5"/>
                <w:sz w:val="13"/>
                <w:szCs w:val="13"/>
              </w:rPr>
              <w:t>2</w:t>
            </w:r>
            <w:r>
              <w:rPr>
                <w:rFonts w:ascii="Times New Roman" w:hAnsi="Times New Roman" w:eastAsia="Times New Roman" w:cs="Times New Roman"/>
                <w:i/>
                <w:iCs/>
                <w:spacing w:val="8"/>
                <w:position w:val="-5"/>
                <w:sz w:val="13"/>
                <w:szCs w:val="13"/>
              </w:rPr>
              <w:t>i</w:t>
            </w:r>
            <w:r>
              <w:rPr>
                <w:rFonts w:ascii="Times New Roman" w:hAnsi="Times New Roman" w:eastAsia="Times New Roman" w:cs="Times New Roman"/>
                <w:i/>
                <w:iCs/>
                <w:spacing w:val="16"/>
                <w:w w:val="102"/>
                <w:position w:val="-5"/>
                <w:sz w:val="13"/>
                <w:szCs w:val="13"/>
              </w:rPr>
              <w:t xml:space="preserve"> </w:t>
            </w:r>
            <w:r>
              <w:rPr>
                <w:rFonts w:ascii="Times New Roman" w:hAnsi="Times New Roman" w:eastAsia="Times New Roman" w:cs="Times New Roman"/>
                <w:spacing w:val="8"/>
                <w:sz w:val="23"/>
                <w:szCs w:val="23"/>
              </w:rPr>
              <w:t>(</w:t>
            </w:r>
            <w:r>
              <w:rPr>
                <w:rFonts w:ascii="Times New Roman" w:hAnsi="Times New Roman" w:eastAsia="Times New Roman" w:cs="Times New Roman"/>
                <w:i/>
                <w:iCs/>
                <w:spacing w:val="8"/>
                <w:sz w:val="23"/>
                <w:szCs w:val="23"/>
              </w:rPr>
              <w:t>T</w:t>
            </w:r>
            <w:r>
              <w:rPr>
                <w:rFonts w:ascii="Times New Roman" w:hAnsi="Times New Roman" w:eastAsia="Times New Roman" w:cs="Times New Roman"/>
                <w:spacing w:val="8"/>
                <w:sz w:val="23"/>
                <w:szCs w:val="23"/>
              </w:rPr>
              <w:t xml:space="preserve">) </w:t>
            </w:r>
            <w:r>
              <w:rPr>
                <w:rFonts w:ascii="Arial" w:hAnsi="Arial" w:eastAsia="Arial" w:cs="Arial"/>
                <w:spacing w:val="8"/>
                <w:sz w:val="23"/>
                <w:szCs w:val="23"/>
              </w:rPr>
              <w:t xml:space="preserve">= </w:t>
            </w:r>
            <w:r>
              <w:rPr>
                <w:rFonts w:ascii="Times New Roman" w:hAnsi="Times New Roman" w:eastAsia="Times New Roman" w:cs="Times New Roman"/>
                <w:i/>
                <w:iCs/>
                <w:sz w:val="23"/>
                <w:szCs w:val="23"/>
              </w:rPr>
              <w:t>L</w:t>
            </w:r>
            <w:r>
              <w:rPr>
                <w:rFonts w:ascii="Times New Roman" w:hAnsi="Times New Roman" w:eastAsia="Times New Roman" w:cs="Times New Roman"/>
                <w:i/>
                <w:iCs/>
                <w:position w:val="-5"/>
                <w:sz w:val="13"/>
                <w:szCs w:val="13"/>
              </w:rPr>
              <w:t>p</w:t>
            </w:r>
            <w:r>
              <w:rPr>
                <w:rFonts w:ascii="Times New Roman" w:hAnsi="Times New Roman" w:eastAsia="Times New Roman" w:cs="Times New Roman"/>
                <w:spacing w:val="8"/>
                <w:position w:val="-5"/>
                <w:sz w:val="13"/>
                <w:szCs w:val="13"/>
              </w:rPr>
              <w:t>1</w:t>
            </w:r>
            <w:r>
              <w:rPr>
                <w:rFonts w:ascii="Times New Roman" w:hAnsi="Times New Roman" w:eastAsia="Times New Roman" w:cs="Times New Roman"/>
                <w:i/>
                <w:iCs/>
                <w:spacing w:val="8"/>
                <w:position w:val="-5"/>
                <w:sz w:val="13"/>
                <w:szCs w:val="13"/>
              </w:rPr>
              <w:t>i</w:t>
            </w:r>
            <w:r>
              <w:rPr>
                <w:rFonts w:ascii="Times New Roman" w:hAnsi="Times New Roman" w:eastAsia="Times New Roman" w:cs="Times New Roman"/>
                <w:i/>
                <w:iCs/>
                <w:spacing w:val="16"/>
                <w:w w:val="102"/>
                <w:position w:val="-5"/>
                <w:sz w:val="13"/>
                <w:szCs w:val="13"/>
              </w:rPr>
              <w:t xml:space="preserve"> </w:t>
            </w:r>
            <w:r>
              <w:rPr>
                <w:rFonts w:ascii="Times New Roman" w:hAnsi="Times New Roman" w:eastAsia="Times New Roman" w:cs="Times New Roman"/>
                <w:spacing w:val="8"/>
                <w:sz w:val="23"/>
                <w:szCs w:val="23"/>
              </w:rPr>
              <w:t>(</w:t>
            </w:r>
            <w:r>
              <w:rPr>
                <w:rFonts w:ascii="Times New Roman" w:hAnsi="Times New Roman" w:eastAsia="Times New Roman" w:cs="Times New Roman"/>
                <w:i/>
                <w:iCs/>
                <w:spacing w:val="8"/>
                <w:sz w:val="23"/>
                <w:szCs w:val="23"/>
              </w:rPr>
              <w:t>T</w:t>
            </w:r>
            <w:r>
              <w:rPr>
                <w:rFonts w:ascii="Times New Roman" w:hAnsi="Times New Roman" w:eastAsia="Times New Roman" w:cs="Times New Roman"/>
                <w:spacing w:val="8"/>
                <w:sz w:val="23"/>
                <w:szCs w:val="23"/>
              </w:rPr>
              <w:t xml:space="preserve">) </w:t>
            </w:r>
            <w:r>
              <w:rPr>
                <w:rFonts w:ascii="Arial" w:hAnsi="Arial" w:eastAsia="Arial" w:cs="Arial"/>
                <w:spacing w:val="8"/>
                <w:sz w:val="23"/>
                <w:szCs w:val="23"/>
              </w:rPr>
              <w:t>-</w:t>
            </w:r>
            <w:r>
              <w:rPr>
                <w:rFonts w:ascii="Arial" w:hAnsi="Arial" w:eastAsia="Arial" w:cs="Arial"/>
                <w:spacing w:val="-9"/>
                <w:sz w:val="23"/>
                <w:szCs w:val="23"/>
              </w:rPr>
              <w:t xml:space="preserve"> </w:t>
            </w:r>
            <w:r>
              <w:rPr>
                <w:rFonts w:ascii="Times New Roman" w:hAnsi="Times New Roman" w:eastAsia="Times New Roman" w:cs="Times New Roman"/>
                <w:spacing w:val="8"/>
                <w:sz w:val="23"/>
                <w:szCs w:val="23"/>
              </w:rPr>
              <w:t>(</w:t>
            </w:r>
            <w:r>
              <w:rPr>
                <w:rFonts w:ascii="Times New Roman" w:hAnsi="Times New Roman" w:eastAsia="Times New Roman" w:cs="Times New Roman"/>
                <w:i/>
                <w:iCs/>
                <w:sz w:val="23"/>
                <w:szCs w:val="23"/>
              </w:rPr>
              <w:t>TL</w:t>
            </w:r>
            <w:r>
              <w:rPr>
                <w:rFonts w:ascii="Times New Roman" w:hAnsi="Times New Roman" w:eastAsia="Times New Roman" w:cs="Times New Roman"/>
                <w:i/>
                <w:iCs/>
                <w:position w:val="-5"/>
                <w:sz w:val="13"/>
                <w:szCs w:val="13"/>
              </w:rPr>
              <w:t>i</w:t>
            </w:r>
            <w:r>
              <w:rPr>
                <w:rFonts w:ascii="Times New Roman" w:hAnsi="Times New Roman" w:eastAsia="Times New Roman" w:cs="Times New Roman"/>
                <w:i/>
                <w:iCs/>
                <w:spacing w:val="12"/>
                <w:w w:val="101"/>
                <w:position w:val="-5"/>
                <w:sz w:val="13"/>
                <w:szCs w:val="13"/>
              </w:rPr>
              <w:t xml:space="preserve">  </w:t>
            </w:r>
            <w:r>
              <w:rPr>
                <w:rFonts w:ascii="Arial" w:hAnsi="Arial" w:eastAsia="Arial" w:cs="Arial"/>
                <w:spacing w:val="8"/>
                <w:sz w:val="23"/>
                <w:szCs w:val="23"/>
              </w:rPr>
              <w:t xml:space="preserve">+ </w:t>
            </w:r>
            <w:r>
              <w:rPr>
                <w:rFonts w:ascii="Times New Roman" w:hAnsi="Times New Roman" w:eastAsia="Times New Roman" w:cs="Times New Roman"/>
                <w:spacing w:val="8"/>
                <w:sz w:val="23"/>
                <w:szCs w:val="23"/>
              </w:rPr>
              <w:t>6)</w:t>
            </w:r>
          </w:p>
          <w:p w14:paraId="35771407">
            <w:pPr>
              <w:pStyle w:val="6"/>
              <w:spacing w:before="226" w:line="220" w:lineRule="auto"/>
              <w:ind w:left="592"/>
              <w:rPr>
                <w:sz w:val="24"/>
                <w:szCs w:val="24"/>
              </w:rPr>
            </w:pPr>
            <w:r>
              <w:rPr>
                <w:spacing w:val="-5"/>
                <w:sz w:val="24"/>
                <w:szCs w:val="24"/>
              </w:rPr>
              <w:t>式中：</w:t>
            </w:r>
          </w:p>
          <w:p w14:paraId="6B841EDC">
            <w:pPr>
              <w:pStyle w:val="6"/>
              <w:spacing w:before="180" w:line="212" w:lineRule="auto"/>
              <w:ind w:left="583"/>
              <w:rPr>
                <w:sz w:val="24"/>
                <w:szCs w:val="24"/>
              </w:rPr>
            </w:pPr>
            <w:r>
              <w:rPr>
                <w:rFonts w:ascii="Times New Roman" w:hAnsi="Times New Roman" w:eastAsia="Times New Roman" w:cs="Times New Roman"/>
                <w:sz w:val="24"/>
                <w:szCs w:val="24"/>
              </w:rPr>
              <w:t>L</w:t>
            </w:r>
            <w:r>
              <w:rPr>
                <w:rFonts w:ascii="Times New Roman" w:hAnsi="Times New Roman" w:eastAsia="Times New Roman" w:cs="Times New Roman"/>
                <w:position w:val="-1"/>
                <w:sz w:val="15"/>
                <w:szCs w:val="15"/>
              </w:rPr>
              <w:t>p2i</w:t>
            </w:r>
            <w:r>
              <w:rPr>
                <w:rFonts w:ascii="Times New Roman" w:hAnsi="Times New Roman" w:eastAsia="Times New Roman" w:cs="Times New Roman"/>
                <w:sz w:val="24"/>
                <w:szCs w:val="24"/>
              </w:rPr>
              <w:t>(T)—</w:t>
            </w:r>
            <w:r>
              <w:rPr>
                <w:sz w:val="24"/>
                <w:szCs w:val="24"/>
              </w:rPr>
              <w:t>靠近围护结构处室外</w:t>
            </w:r>
            <w:r>
              <w:rPr>
                <w:spacing w:val="-63"/>
                <w:sz w:val="24"/>
                <w:szCs w:val="24"/>
              </w:rPr>
              <w:t xml:space="preserve"> </w:t>
            </w:r>
            <w:r>
              <w:rPr>
                <w:rFonts w:ascii="Times New Roman" w:hAnsi="Times New Roman" w:eastAsia="Times New Roman" w:cs="Times New Roman"/>
                <w:sz w:val="24"/>
                <w:szCs w:val="24"/>
              </w:rPr>
              <w:t xml:space="preserve">N </w:t>
            </w:r>
            <w:r>
              <w:rPr>
                <w:sz w:val="24"/>
                <w:szCs w:val="24"/>
              </w:rPr>
              <w:t>个声源</w:t>
            </w:r>
            <w:r>
              <w:rPr>
                <w:spacing w:val="-53"/>
                <w:sz w:val="24"/>
                <w:szCs w:val="24"/>
              </w:rPr>
              <w:t xml:space="preserve"> </w:t>
            </w:r>
            <w:r>
              <w:rPr>
                <w:rFonts w:ascii="Times New Roman" w:hAnsi="Times New Roman" w:eastAsia="Times New Roman" w:cs="Times New Roman"/>
                <w:sz w:val="24"/>
                <w:szCs w:val="24"/>
              </w:rPr>
              <w:t xml:space="preserve">i </w:t>
            </w:r>
            <w:r>
              <w:rPr>
                <w:sz w:val="24"/>
                <w:szCs w:val="24"/>
              </w:rPr>
              <w:t>倍频带的叠加声压</w:t>
            </w:r>
            <w:r>
              <w:rPr>
                <w:spacing w:val="-1"/>
                <w:sz w:val="24"/>
                <w:szCs w:val="24"/>
              </w:rPr>
              <w:t>级，</w:t>
            </w:r>
            <w:r>
              <w:rPr>
                <w:rFonts w:ascii="Times New Roman" w:hAnsi="Times New Roman" w:eastAsia="Times New Roman" w:cs="Times New Roman"/>
                <w:spacing w:val="-1"/>
                <w:sz w:val="24"/>
                <w:szCs w:val="24"/>
              </w:rPr>
              <w:t>dB</w:t>
            </w:r>
            <w:r>
              <w:rPr>
                <w:spacing w:val="-1"/>
                <w:sz w:val="24"/>
                <w:szCs w:val="24"/>
              </w:rPr>
              <w:t>；</w:t>
            </w:r>
          </w:p>
          <w:p w14:paraId="6D517DAC">
            <w:pPr>
              <w:pStyle w:val="6"/>
              <w:spacing w:before="192" w:line="211" w:lineRule="auto"/>
              <w:ind w:left="583"/>
              <w:rPr>
                <w:sz w:val="24"/>
                <w:szCs w:val="24"/>
              </w:rPr>
            </w:pPr>
            <w:r>
              <w:rPr>
                <w:rFonts w:ascii="Times New Roman" w:hAnsi="Times New Roman" w:eastAsia="Times New Roman" w:cs="Times New Roman"/>
                <w:sz w:val="24"/>
                <w:szCs w:val="24"/>
              </w:rPr>
              <w:t>L</w:t>
            </w:r>
            <w:r>
              <w:rPr>
                <w:rFonts w:ascii="Times New Roman" w:hAnsi="Times New Roman" w:eastAsia="Times New Roman" w:cs="Times New Roman"/>
                <w:position w:val="-1"/>
                <w:sz w:val="15"/>
                <w:szCs w:val="15"/>
              </w:rPr>
              <w:t>p</w:t>
            </w:r>
            <w:r>
              <w:rPr>
                <w:rFonts w:ascii="Times New Roman" w:hAnsi="Times New Roman" w:eastAsia="Times New Roman" w:cs="Times New Roman"/>
                <w:spacing w:val="2"/>
                <w:position w:val="-1"/>
                <w:sz w:val="15"/>
                <w:szCs w:val="15"/>
              </w:rPr>
              <w:t>1i</w:t>
            </w:r>
            <w:r>
              <w:rPr>
                <w:rFonts w:ascii="Times New Roman" w:hAnsi="Times New Roman" w:eastAsia="Times New Roman" w:cs="Times New Roman"/>
                <w:spacing w:val="2"/>
                <w:sz w:val="24"/>
                <w:szCs w:val="24"/>
              </w:rPr>
              <w:t>(T)—</w:t>
            </w:r>
            <w:r>
              <w:rPr>
                <w:spacing w:val="2"/>
                <w:sz w:val="24"/>
                <w:szCs w:val="24"/>
              </w:rPr>
              <w:t>靠近围护结构处室内</w:t>
            </w:r>
            <w:r>
              <w:rPr>
                <w:rFonts w:ascii="Times New Roman" w:hAnsi="Times New Roman" w:eastAsia="Times New Roman" w:cs="Times New Roman"/>
                <w:spacing w:val="2"/>
                <w:sz w:val="24"/>
                <w:szCs w:val="24"/>
              </w:rPr>
              <w:t xml:space="preserve">N </w:t>
            </w:r>
            <w:r>
              <w:rPr>
                <w:spacing w:val="2"/>
                <w:sz w:val="24"/>
                <w:szCs w:val="24"/>
              </w:rPr>
              <w:t>个声</w:t>
            </w:r>
            <w:r>
              <w:rPr>
                <w:spacing w:val="1"/>
                <w:sz w:val="24"/>
                <w:szCs w:val="24"/>
              </w:rPr>
              <w:t>源</w:t>
            </w:r>
            <w:r>
              <w:rPr>
                <w:spacing w:val="-53"/>
                <w:sz w:val="24"/>
                <w:szCs w:val="24"/>
              </w:rPr>
              <w:t xml:space="preserve"> </w:t>
            </w:r>
            <w:r>
              <w:rPr>
                <w:rFonts w:ascii="Times New Roman" w:hAnsi="Times New Roman" w:eastAsia="Times New Roman" w:cs="Times New Roman"/>
                <w:spacing w:val="1"/>
                <w:sz w:val="24"/>
                <w:szCs w:val="24"/>
              </w:rPr>
              <w:t xml:space="preserve">i </w:t>
            </w:r>
            <w:r>
              <w:rPr>
                <w:spacing w:val="1"/>
                <w:sz w:val="24"/>
                <w:szCs w:val="24"/>
              </w:rPr>
              <w:t>倍频带的叠加声压级，</w:t>
            </w:r>
            <w:r>
              <w:rPr>
                <w:rFonts w:ascii="Times New Roman" w:hAnsi="Times New Roman" w:eastAsia="Times New Roman" w:cs="Times New Roman"/>
                <w:sz w:val="24"/>
                <w:szCs w:val="24"/>
              </w:rPr>
              <w:t>dB</w:t>
            </w:r>
            <w:r>
              <w:rPr>
                <w:spacing w:val="1"/>
                <w:sz w:val="24"/>
                <w:szCs w:val="24"/>
              </w:rPr>
              <w:t>；</w:t>
            </w:r>
          </w:p>
          <w:p w14:paraId="2EA6382E">
            <w:pPr>
              <w:pStyle w:val="6"/>
              <w:spacing w:before="192" w:line="219" w:lineRule="auto"/>
              <w:ind w:left="585"/>
              <w:rPr>
                <w:sz w:val="24"/>
                <w:szCs w:val="24"/>
              </w:rPr>
            </w:pPr>
            <w:r>
              <w:rPr>
                <w:rFonts w:ascii="Times New Roman" w:hAnsi="Times New Roman" w:eastAsia="Times New Roman" w:cs="Times New Roman"/>
                <w:spacing w:val="-1"/>
                <w:sz w:val="24"/>
                <w:szCs w:val="24"/>
              </w:rPr>
              <w:t>TL</w:t>
            </w:r>
            <w:r>
              <w:rPr>
                <w:rFonts w:ascii="Times New Roman" w:hAnsi="Times New Roman" w:eastAsia="Times New Roman" w:cs="Times New Roman"/>
                <w:spacing w:val="-1"/>
                <w:sz w:val="15"/>
                <w:szCs w:val="15"/>
              </w:rPr>
              <w:t>i</w:t>
            </w:r>
            <w:r>
              <w:rPr>
                <w:rFonts w:ascii="Times New Roman" w:hAnsi="Times New Roman" w:eastAsia="Times New Roman" w:cs="Times New Roman"/>
                <w:spacing w:val="-1"/>
                <w:sz w:val="24"/>
                <w:szCs w:val="24"/>
              </w:rPr>
              <w:t>—</w:t>
            </w:r>
            <w:r>
              <w:rPr>
                <w:spacing w:val="-1"/>
                <w:sz w:val="24"/>
                <w:szCs w:val="24"/>
              </w:rPr>
              <w:t>围护结构</w:t>
            </w:r>
            <w:r>
              <w:rPr>
                <w:spacing w:val="-49"/>
                <w:sz w:val="24"/>
                <w:szCs w:val="24"/>
              </w:rPr>
              <w:t xml:space="preserve"> </w:t>
            </w:r>
            <w:r>
              <w:rPr>
                <w:rFonts w:ascii="Times New Roman" w:hAnsi="Times New Roman" w:eastAsia="Times New Roman" w:cs="Times New Roman"/>
                <w:spacing w:val="-1"/>
                <w:sz w:val="24"/>
                <w:szCs w:val="24"/>
              </w:rPr>
              <w:t xml:space="preserve">i </w:t>
            </w:r>
            <w:r>
              <w:rPr>
                <w:spacing w:val="-1"/>
                <w:sz w:val="24"/>
                <w:szCs w:val="24"/>
              </w:rPr>
              <w:t>倍频带的隔声量，</w:t>
            </w:r>
            <w:r>
              <w:rPr>
                <w:rFonts w:ascii="Times New Roman" w:hAnsi="Times New Roman" w:eastAsia="Times New Roman" w:cs="Times New Roman"/>
                <w:spacing w:val="-1"/>
                <w:sz w:val="24"/>
                <w:szCs w:val="24"/>
              </w:rPr>
              <w:t>dB</w:t>
            </w:r>
            <w:r>
              <w:rPr>
                <w:spacing w:val="-1"/>
                <w:sz w:val="24"/>
                <w:szCs w:val="24"/>
              </w:rPr>
              <w:t>。</w:t>
            </w:r>
          </w:p>
          <w:p w14:paraId="5EAFAD6A">
            <w:pPr>
              <w:pStyle w:val="6"/>
              <w:spacing w:before="181" w:line="360" w:lineRule="auto"/>
              <w:ind w:left="107" w:right="102" w:firstLine="481"/>
              <w:rPr>
                <w:sz w:val="24"/>
                <w:szCs w:val="24"/>
              </w:rPr>
            </w:pPr>
            <w:r>
              <w:rPr>
                <w:spacing w:val="-1"/>
                <w:sz w:val="24"/>
                <w:szCs w:val="24"/>
              </w:rPr>
              <w:t>按下式将室外声源的声压级和透声面积换算</w:t>
            </w:r>
            <w:r>
              <w:rPr>
                <w:spacing w:val="-2"/>
                <w:sz w:val="24"/>
                <w:szCs w:val="24"/>
              </w:rPr>
              <w:t>成等效的室外声源，计算出中心位置</w:t>
            </w:r>
            <w:r>
              <w:rPr>
                <w:sz w:val="24"/>
                <w:szCs w:val="24"/>
              </w:rPr>
              <w:t xml:space="preserve"> </w:t>
            </w:r>
            <w:r>
              <w:rPr>
                <w:spacing w:val="-1"/>
                <w:sz w:val="24"/>
                <w:szCs w:val="24"/>
              </w:rPr>
              <w:t>位于透声面积</w:t>
            </w:r>
            <w:r>
              <w:rPr>
                <w:rFonts w:ascii="Times New Roman" w:hAnsi="Times New Roman" w:eastAsia="Times New Roman" w:cs="Times New Roman"/>
                <w:spacing w:val="-1"/>
                <w:sz w:val="24"/>
                <w:szCs w:val="24"/>
              </w:rPr>
              <w:t>(S)</w:t>
            </w:r>
            <w:r>
              <w:rPr>
                <w:spacing w:val="-1"/>
                <w:sz w:val="24"/>
                <w:szCs w:val="24"/>
              </w:rPr>
              <w:t>处的等效声源的倍频带的声功率级：</w:t>
            </w:r>
          </w:p>
          <w:p w14:paraId="19B2029F">
            <w:pPr>
              <w:spacing w:before="37" w:line="207" w:lineRule="auto"/>
              <w:ind w:left="3746"/>
              <w:rPr>
                <w:rFonts w:ascii="Times New Roman" w:hAnsi="Times New Roman" w:eastAsia="Times New Roman" w:cs="Times New Roman"/>
                <w:sz w:val="23"/>
                <w:szCs w:val="23"/>
              </w:rPr>
            </w:pPr>
            <w:r>
              <w:rPr>
                <w:rFonts w:ascii="Times New Roman" w:hAnsi="Times New Roman" w:eastAsia="Times New Roman" w:cs="Times New Roman"/>
                <w:i/>
                <w:iCs/>
                <w:sz w:val="23"/>
                <w:szCs w:val="23"/>
              </w:rPr>
              <w:t>L</w:t>
            </w:r>
            <w:r>
              <w:rPr>
                <w:rFonts w:ascii="Times New Roman" w:hAnsi="Times New Roman" w:eastAsia="Times New Roman" w:cs="Times New Roman"/>
                <w:i/>
                <w:iCs/>
                <w:position w:val="-5"/>
                <w:sz w:val="13"/>
                <w:szCs w:val="13"/>
              </w:rPr>
              <w:t>w</w:t>
            </w:r>
            <w:r>
              <w:rPr>
                <w:rFonts w:ascii="Times New Roman" w:hAnsi="Times New Roman" w:eastAsia="Times New Roman" w:cs="Times New Roman"/>
                <w:i/>
                <w:iCs/>
                <w:spacing w:val="1"/>
                <w:position w:val="-5"/>
                <w:sz w:val="13"/>
                <w:szCs w:val="13"/>
              </w:rPr>
              <w:t xml:space="preserve">   </w:t>
            </w:r>
            <w:r>
              <w:rPr>
                <w:rFonts w:ascii="Arial" w:hAnsi="Arial" w:eastAsia="Arial" w:cs="Arial"/>
                <w:spacing w:val="5"/>
                <w:sz w:val="23"/>
                <w:szCs w:val="23"/>
              </w:rPr>
              <w:t xml:space="preserve">= </w:t>
            </w:r>
            <w:r>
              <w:rPr>
                <w:rFonts w:ascii="Times New Roman" w:hAnsi="Times New Roman" w:eastAsia="Times New Roman" w:cs="Times New Roman"/>
                <w:i/>
                <w:iCs/>
                <w:sz w:val="23"/>
                <w:szCs w:val="23"/>
              </w:rPr>
              <w:t>L</w:t>
            </w:r>
            <w:r>
              <w:rPr>
                <w:rFonts w:ascii="Times New Roman" w:hAnsi="Times New Roman" w:eastAsia="Times New Roman" w:cs="Times New Roman"/>
                <w:i/>
                <w:iCs/>
                <w:position w:val="-5"/>
                <w:sz w:val="13"/>
                <w:szCs w:val="13"/>
              </w:rPr>
              <w:t>p</w:t>
            </w:r>
            <w:r>
              <w:rPr>
                <w:rFonts w:ascii="Times New Roman" w:hAnsi="Times New Roman" w:eastAsia="Times New Roman" w:cs="Times New Roman"/>
                <w:i/>
                <w:iCs/>
                <w:spacing w:val="-14"/>
                <w:position w:val="-5"/>
                <w:sz w:val="13"/>
                <w:szCs w:val="13"/>
              </w:rPr>
              <w:t xml:space="preserve"> </w:t>
            </w:r>
            <w:r>
              <w:rPr>
                <w:rFonts w:ascii="Times New Roman" w:hAnsi="Times New Roman" w:eastAsia="Times New Roman" w:cs="Times New Roman"/>
                <w:spacing w:val="5"/>
                <w:position w:val="-5"/>
                <w:sz w:val="13"/>
                <w:szCs w:val="13"/>
              </w:rPr>
              <w:t>2</w:t>
            </w:r>
            <w:r>
              <w:rPr>
                <w:rFonts w:ascii="Times New Roman" w:hAnsi="Times New Roman" w:eastAsia="Times New Roman" w:cs="Times New Roman"/>
                <w:spacing w:val="12"/>
                <w:w w:val="101"/>
                <w:position w:val="-5"/>
                <w:sz w:val="13"/>
                <w:szCs w:val="13"/>
              </w:rPr>
              <w:t xml:space="preserve"> </w:t>
            </w:r>
            <w:r>
              <w:rPr>
                <w:rFonts w:ascii="Times New Roman" w:hAnsi="Times New Roman" w:eastAsia="Times New Roman" w:cs="Times New Roman"/>
                <w:spacing w:val="5"/>
                <w:sz w:val="23"/>
                <w:szCs w:val="23"/>
              </w:rPr>
              <w:t>(</w:t>
            </w:r>
            <w:r>
              <w:rPr>
                <w:rFonts w:ascii="Times New Roman" w:hAnsi="Times New Roman" w:eastAsia="Times New Roman" w:cs="Times New Roman"/>
                <w:i/>
                <w:iCs/>
                <w:spacing w:val="5"/>
                <w:sz w:val="23"/>
                <w:szCs w:val="23"/>
              </w:rPr>
              <w:t>T</w:t>
            </w:r>
            <w:r>
              <w:rPr>
                <w:rFonts w:ascii="Times New Roman" w:hAnsi="Times New Roman" w:eastAsia="Times New Roman" w:cs="Times New Roman"/>
                <w:spacing w:val="5"/>
                <w:sz w:val="23"/>
                <w:szCs w:val="23"/>
              </w:rPr>
              <w:t xml:space="preserve">) </w:t>
            </w:r>
            <w:r>
              <w:rPr>
                <w:rFonts w:ascii="Arial" w:hAnsi="Arial" w:eastAsia="Arial" w:cs="Arial"/>
                <w:spacing w:val="5"/>
                <w:sz w:val="23"/>
                <w:szCs w:val="23"/>
              </w:rPr>
              <w:t>+</w:t>
            </w:r>
            <w:r>
              <w:rPr>
                <w:rFonts w:ascii="Arial" w:hAnsi="Arial" w:eastAsia="Arial" w:cs="Arial"/>
                <w:spacing w:val="-10"/>
                <w:sz w:val="23"/>
                <w:szCs w:val="23"/>
              </w:rPr>
              <w:t xml:space="preserve"> </w:t>
            </w:r>
            <w:r>
              <w:rPr>
                <w:rFonts w:ascii="Times New Roman" w:hAnsi="Times New Roman" w:eastAsia="Times New Roman" w:cs="Times New Roman"/>
                <w:spacing w:val="5"/>
                <w:sz w:val="23"/>
                <w:szCs w:val="23"/>
              </w:rPr>
              <w:t>10</w:t>
            </w:r>
            <w:r>
              <w:rPr>
                <w:rFonts w:ascii="Times New Roman" w:hAnsi="Times New Roman" w:eastAsia="Times New Roman" w:cs="Times New Roman"/>
                <w:spacing w:val="-22"/>
                <w:sz w:val="23"/>
                <w:szCs w:val="23"/>
              </w:rPr>
              <w:t xml:space="preserve"> </w:t>
            </w:r>
            <w:r>
              <w:rPr>
                <w:rFonts w:ascii="Times New Roman" w:hAnsi="Times New Roman" w:eastAsia="Times New Roman" w:cs="Times New Roman"/>
                <w:sz w:val="23"/>
                <w:szCs w:val="23"/>
              </w:rPr>
              <w:t>lg</w:t>
            </w:r>
            <w:r>
              <w:rPr>
                <w:rFonts w:ascii="Times New Roman" w:hAnsi="Times New Roman" w:eastAsia="Times New Roman" w:cs="Times New Roman"/>
                <w:spacing w:val="-17"/>
                <w:sz w:val="23"/>
                <w:szCs w:val="23"/>
              </w:rPr>
              <w:t xml:space="preserve"> </w:t>
            </w:r>
            <w:r>
              <w:rPr>
                <w:rFonts w:ascii="Times New Roman" w:hAnsi="Times New Roman" w:eastAsia="Times New Roman" w:cs="Times New Roman"/>
                <w:i/>
                <w:iCs/>
                <w:sz w:val="23"/>
                <w:szCs w:val="23"/>
              </w:rPr>
              <w:t>S</w:t>
            </w:r>
          </w:p>
          <w:p w14:paraId="65684C57">
            <w:pPr>
              <w:pStyle w:val="6"/>
              <w:spacing w:before="223" w:line="220" w:lineRule="auto"/>
              <w:ind w:left="592"/>
              <w:rPr>
                <w:sz w:val="24"/>
                <w:szCs w:val="24"/>
              </w:rPr>
            </w:pPr>
            <w:r>
              <w:rPr>
                <w:spacing w:val="-5"/>
                <w:sz w:val="24"/>
                <w:szCs w:val="24"/>
              </w:rPr>
              <w:t>式中：</w:t>
            </w:r>
          </w:p>
          <w:p w14:paraId="0F40ED6A">
            <w:pPr>
              <w:pStyle w:val="6"/>
              <w:spacing w:before="180" w:line="212" w:lineRule="auto"/>
              <w:ind w:left="583"/>
              <w:rPr>
                <w:sz w:val="24"/>
                <w:szCs w:val="24"/>
              </w:rPr>
            </w:pPr>
            <w:r>
              <w:rPr>
                <w:rFonts w:ascii="Times New Roman" w:hAnsi="Times New Roman" w:eastAsia="Times New Roman" w:cs="Times New Roman"/>
                <w:sz w:val="24"/>
                <w:szCs w:val="24"/>
              </w:rPr>
              <w:t>Lw—</w:t>
            </w:r>
            <w:r>
              <w:rPr>
                <w:sz w:val="24"/>
                <w:szCs w:val="24"/>
              </w:rPr>
              <w:t>中心位置位于透声面积</w:t>
            </w:r>
            <w:r>
              <w:rPr>
                <w:rFonts w:ascii="Times New Roman" w:hAnsi="Times New Roman" w:eastAsia="Times New Roman" w:cs="Times New Roman"/>
                <w:sz w:val="24"/>
                <w:szCs w:val="24"/>
              </w:rPr>
              <w:t>(S)</w:t>
            </w:r>
            <w:r>
              <w:rPr>
                <w:sz w:val="24"/>
                <w:szCs w:val="24"/>
              </w:rPr>
              <w:t>处的等效声源的倍频带</w:t>
            </w:r>
            <w:r>
              <w:rPr>
                <w:spacing w:val="-1"/>
                <w:sz w:val="24"/>
                <w:szCs w:val="24"/>
              </w:rPr>
              <w:t>声功率级，</w:t>
            </w:r>
            <w:r>
              <w:rPr>
                <w:rFonts w:ascii="Times New Roman" w:hAnsi="Times New Roman" w:eastAsia="Times New Roman" w:cs="Times New Roman"/>
                <w:spacing w:val="-1"/>
                <w:sz w:val="24"/>
                <w:szCs w:val="24"/>
              </w:rPr>
              <w:t>dB</w:t>
            </w:r>
            <w:r>
              <w:rPr>
                <w:spacing w:val="-1"/>
                <w:sz w:val="24"/>
                <w:szCs w:val="24"/>
              </w:rPr>
              <w:t>；</w:t>
            </w:r>
          </w:p>
          <w:p w14:paraId="75A9084C">
            <w:pPr>
              <w:pStyle w:val="6"/>
              <w:spacing w:before="192" w:line="210" w:lineRule="auto"/>
              <w:ind w:left="583"/>
              <w:rPr>
                <w:sz w:val="24"/>
                <w:szCs w:val="24"/>
              </w:rPr>
            </w:pPr>
            <w:r>
              <w:rPr>
                <w:rFonts w:ascii="Times New Roman" w:hAnsi="Times New Roman" w:eastAsia="Times New Roman" w:cs="Times New Roman"/>
                <w:sz w:val="24"/>
                <w:szCs w:val="24"/>
              </w:rPr>
              <w:t>Lp</w:t>
            </w:r>
            <w:r>
              <w:rPr>
                <w:rFonts w:ascii="Times New Roman" w:hAnsi="Times New Roman" w:eastAsia="Times New Roman" w:cs="Times New Roman"/>
                <w:position w:val="-1"/>
                <w:sz w:val="15"/>
                <w:szCs w:val="15"/>
              </w:rPr>
              <w:t>2</w:t>
            </w:r>
            <w:r>
              <w:rPr>
                <w:rFonts w:ascii="Times New Roman" w:hAnsi="Times New Roman" w:eastAsia="Times New Roman" w:cs="Times New Roman"/>
                <w:sz w:val="24"/>
                <w:szCs w:val="24"/>
              </w:rPr>
              <w:t>(T)—</w:t>
            </w:r>
            <w:r>
              <w:rPr>
                <w:sz w:val="24"/>
                <w:szCs w:val="24"/>
              </w:rPr>
              <w:t>靠近围护结构处室外声源的声压级</w:t>
            </w:r>
            <w:r>
              <w:rPr>
                <w:spacing w:val="-1"/>
                <w:sz w:val="24"/>
                <w:szCs w:val="24"/>
              </w:rPr>
              <w:t>，</w:t>
            </w:r>
            <w:r>
              <w:rPr>
                <w:rFonts w:ascii="Times New Roman" w:hAnsi="Times New Roman" w:eastAsia="Times New Roman" w:cs="Times New Roman"/>
                <w:spacing w:val="-1"/>
                <w:sz w:val="24"/>
                <w:szCs w:val="24"/>
              </w:rPr>
              <w:t>dB</w:t>
            </w:r>
            <w:r>
              <w:rPr>
                <w:spacing w:val="-1"/>
                <w:sz w:val="24"/>
                <w:szCs w:val="24"/>
              </w:rPr>
              <w:t>；</w:t>
            </w:r>
          </w:p>
          <w:p w14:paraId="24577389">
            <w:pPr>
              <w:pStyle w:val="6"/>
              <w:spacing w:before="193" w:line="220" w:lineRule="auto"/>
              <w:ind w:left="593"/>
              <w:rPr>
                <w:sz w:val="24"/>
                <w:szCs w:val="24"/>
              </w:rPr>
            </w:pPr>
            <w:r>
              <w:rPr>
                <w:rFonts w:ascii="Times New Roman" w:hAnsi="Times New Roman" w:eastAsia="Times New Roman" w:cs="Times New Roman"/>
                <w:spacing w:val="-2"/>
                <w:sz w:val="24"/>
                <w:szCs w:val="24"/>
              </w:rPr>
              <w:t xml:space="preserve">S </w:t>
            </w:r>
            <w:r>
              <w:rPr>
                <w:spacing w:val="-2"/>
                <w:sz w:val="24"/>
                <w:szCs w:val="24"/>
              </w:rPr>
              <w:t>透声面积，</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7"/>
                <w:sz w:val="15"/>
                <w:szCs w:val="15"/>
              </w:rPr>
              <w:t>2</w:t>
            </w:r>
            <w:r>
              <w:rPr>
                <w:spacing w:val="-2"/>
                <w:sz w:val="24"/>
                <w:szCs w:val="24"/>
              </w:rPr>
              <w:t>。</w:t>
            </w:r>
          </w:p>
          <w:p w14:paraId="3DFAD022">
            <w:pPr>
              <w:pStyle w:val="6"/>
              <w:spacing w:before="182" w:line="210" w:lineRule="auto"/>
              <w:ind w:left="588"/>
              <w:rPr>
                <w:sz w:val="24"/>
                <w:szCs w:val="24"/>
              </w:rPr>
            </w:pPr>
            <w:r>
              <w:rPr>
                <w:rFonts w:ascii="Times New Roman" w:hAnsi="Times New Roman" w:eastAsia="Times New Roman" w:cs="Times New Roman"/>
                <w:spacing w:val="-2"/>
                <w:sz w:val="24"/>
                <w:szCs w:val="24"/>
              </w:rPr>
              <w:t>(2)</w:t>
            </w:r>
            <w:r>
              <w:rPr>
                <w:spacing w:val="-2"/>
                <w:sz w:val="24"/>
                <w:szCs w:val="24"/>
              </w:rPr>
              <w:t>户外声传播的衰减</w:t>
            </w:r>
          </w:p>
          <w:p w14:paraId="57414655">
            <w:pPr>
              <w:pStyle w:val="6"/>
              <w:spacing w:before="193" w:line="350" w:lineRule="auto"/>
              <w:ind w:left="109" w:right="102" w:firstLine="479"/>
              <w:rPr>
                <w:sz w:val="24"/>
                <w:szCs w:val="24"/>
              </w:rPr>
            </w:pPr>
            <w:r>
              <w:rPr>
                <w:spacing w:val="-2"/>
                <w:sz w:val="24"/>
                <w:szCs w:val="24"/>
              </w:rPr>
              <w:t>户外声传播衰减包括几何发散</w:t>
            </w:r>
            <w:r>
              <w:rPr>
                <w:rFonts w:ascii="Times New Roman" w:hAnsi="Times New Roman" w:eastAsia="Times New Roman" w:cs="Times New Roman"/>
                <w:spacing w:val="-2"/>
                <w:sz w:val="24"/>
                <w:szCs w:val="24"/>
              </w:rPr>
              <w:t>(Adiv)</w:t>
            </w:r>
            <w:r>
              <w:rPr>
                <w:rFonts w:ascii="Times New Roman" w:hAnsi="Times New Roman" w:eastAsia="Times New Roman" w:cs="Times New Roman"/>
                <w:spacing w:val="-21"/>
                <w:sz w:val="24"/>
                <w:szCs w:val="24"/>
              </w:rPr>
              <w:t xml:space="preserve"> </w:t>
            </w:r>
            <w:r>
              <w:rPr>
                <w:spacing w:val="-2"/>
                <w:sz w:val="24"/>
                <w:szCs w:val="24"/>
              </w:rPr>
              <w:t>、大气吸收</w:t>
            </w:r>
            <w:r>
              <w:rPr>
                <w:rFonts w:ascii="Times New Roman" w:hAnsi="Times New Roman" w:eastAsia="Times New Roman" w:cs="Times New Roman"/>
                <w:spacing w:val="-2"/>
                <w:sz w:val="24"/>
                <w:szCs w:val="24"/>
              </w:rPr>
              <w:t>(Aatm)</w:t>
            </w:r>
            <w:r>
              <w:rPr>
                <w:rFonts w:ascii="Times New Roman" w:hAnsi="Times New Roman" w:eastAsia="Times New Roman" w:cs="Times New Roman"/>
                <w:spacing w:val="-33"/>
                <w:sz w:val="24"/>
                <w:szCs w:val="24"/>
              </w:rPr>
              <w:t xml:space="preserve"> </w:t>
            </w:r>
            <w:r>
              <w:rPr>
                <w:spacing w:val="-2"/>
                <w:sz w:val="24"/>
                <w:szCs w:val="24"/>
              </w:rPr>
              <w:t>、地面效应</w:t>
            </w:r>
            <w:r>
              <w:rPr>
                <w:rFonts w:ascii="Times New Roman" w:hAnsi="Times New Roman" w:eastAsia="Times New Roman" w:cs="Times New Roman"/>
                <w:spacing w:val="-2"/>
                <w:sz w:val="24"/>
                <w:szCs w:val="24"/>
              </w:rPr>
              <w:t>(Agr)</w:t>
            </w:r>
            <w:r>
              <w:rPr>
                <w:rFonts w:ascii="Times New Roman" w:hAnsi="Times New Roman" w:eastAsia="Times New Roman" w:cs="Times New Roman"/>
                <w:spacing w:val="-34"/>
                <w:sz w:val="24"/>
                <w:szCs w:val="24"/>
              </w:rPr>
              <w:t xml:space="preserve"> </w:t>
            </w:r>
            <w:r>
              <w:rPr>
                <w:spacing w:val="-2"/>
                <w:sz w:val="24"/>
                <w:szCs w:val="24"/>
              </w:rPr>
              <w:t>、障碍物</w:t>
            </w:r>
            <w:r>
              <w:rPr>
                <w:sz w:val="24"/>
                <w:szCs w:val="24"/>
              </w:rPr>
              <w:t xml:space="preserve"> </w:t>
            </w:r>
            <w:r>
              <w:rPr>
                <w:spacing w:val="-1"/>
                <w:sz w:val="24"/>
                <w:szCs w:val="24"/>
              </w:rPr>
              <w:t>屏蔽</w:t>
            </w:r>
            <w:r>
              <w:rPr>
                <w:rFonts w:ascii="Times New Roman" w:hAnsi="Times New Roman" w:eastAsia="Times New Roman" w:cs="Times New Roman"/>
                <w:spacing w:val="-1"/>
                <w:sz w:val="24"/>
                <w:szCs w:val="24"/>
              </w:rPr>
              <w:t>(Abar)</w:t>
            </w:r>
            <w:r>
              <w:rPr>
                <w:rFonts w:ascii="Times New Roman" w:hAnsi="Times New Roman" w:eastAsia="Times New Roman" w:cs="Times New Roman"/>
                <w:spacing w:val="-34"/>
                <w:sz w:val="24"/>
                <w:szCs w:val="24"/>
              </w:rPr>
              <w:t xml:space="preserve"> </w:t>
            </w:r>
            <w:r>
              <w:rPr>
                <w:spacing w:val="-1"/>
                <w:sz w:val="24"/>
                <w:szCs w:val="24"/>
              </w:rPr>
              <w:t>、其他多方面效应</w:t>
            </w:r>
            <w:r>
              <w:rPr>
                <w:rFonts w:ascii="Times New Roman" w:hAnsi="Times New Roman" w:eastAsia="Times New Roman" w:cs="Times New Roman"/>
                <w:spacing w:val="-1"/>
                <w:sz w:val="24"/>
                <w:szCs w:val="24"/>
              </w:rPr>
              <w:t>(Am</w:t>
            </w:r>
            <w:r>
              <w:rPr>
                <w:rFonts w:ascii="Times New Roman" w:hAnsi="Times New Roman" w:eastAsia="Times New Roman" w:cs="Times New Roman"/>
                <w:spacing w:val="-2"/>
                <w:sz w:val="24"/>
                <w:szCs w:val="24"/>
              </w:rPr>
              <w:t>isc)</w:t>
            </w:r>
            <w:r>
              <w:rPr>
                <w:spacing w:val="-2"/>
                <w:sz w:val="24"/>
                <w:szCs w:val="24"/>
              </w:rPr>
              <w:t>引起的衰减。</w:t>
            </w:r>
          </w:p>
          <w:p w14:paraId="0D612087">
            <w:pPr>
              <w:pStyle w:val="6"/>
              <w:spacing w:before="25" w:line="217" w:lineRule="auto"/>
              <w:ind w:left="586"/>
              <w:rPr>
                <w:sz w:val="24"/>
                <w:szCs w:val="24"/>
              </w:rPr>
            </w:pPr>
            <w:r>
              <w:rPr>
                <w:spacing w:val="-2"/>
                <w:sz w:val="24"/>
                <w:szCs w:val="24"/>
              </w:rPr>
              <w:t>①基本公式</w:t>
            </w:r>
          </w:p>
          <w:p w14:paraId="77AD19A2">
            <w:pPr>
              <w:pStyle w:val="6"/>
              <w:spacing w:before="184" w:line="219" w:lineRule="auto"/>
              <w:ind w:left="587"/>
              <w:rPr>
                <w:sz w:val="24"/>
                <w:szCs w:val="24"/>
              </w:rPr>
            </w:pPr>
            <w:r>
              <w:rPr>
                <w:spacing w:val="-1"/>
                <w:sz w:val="24"/>
                <w:szCs w:val="24"/>
              </w:rPr>
              <w:t>某个声源在预测点处声压级的计算公式如下：</w:t>
            </w:r>
          </w:p>
          <w:p w14:paraId="5CA7B337">
            <w:pPr>
              <w:pStyle w:val="6"/>
              <w:spacing w:before="181" w:line="212" w:lineRule="auto"/>
              <w:ind w:left="2138"/>
              <w:rPr>
                <w:rFonts w:ascii="Times New Roman" w:hAnsi="Times New Roman" w:eastAsia="Times New Roman" w:cs="Times New Roman"/>
                <w:sz w:val="24"/>
                <w:szCs w:val="24"/>
              </w:rPr>
            </w:pPr>
            <w:r>
              <w:rPr>
                <w:rFonts w:ascii="Times New Roman" w:hAnsi="Times New Roman" w:eastAsia="Times New Roman" w:cs="Times New Roman"/>
                <w:i/>
                <w:iCs/>
                <w:sz w:val="24"/>
                <w:szCs w:val="24"/>
              </w:rPr>
              <w:t>Lp</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r</w:t>
            </w:r>
            <w:r>
              <w:rPr>
                <w:rFonts w:ascii="Times New Roman" w:hAnsi="Times New Roman" w:eastAsia="Times New Roman" w:cs="Times New Roman"/>
                <w:sz w:val="24"/>
                <w:szCs w:val="24"/>
              </w:rPr>
              <w:t>)</w:t>
            </w:r>
            <w:r>
              <w:rPr>
                <w:sz w:val="24"/>
                <w:szCs w:val="24"/>
              </w:rPr>
              <w:t>＝</w:t>
            </w:r>
            <w:r>
              <w:rPr>
                <w:rFonts w:ascii="Times New Roman" w:hAnsi="Times New Roman" w:eastAsia="Times New Roman" w:cs="Times New Roman"/>
                <w:i/>
                <w:iCs/>
                <w:sz w:val="24"/>
                <w:szCs w:val="24"/>
              </w:rPr>
              <w:t>Lw</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D</w:t>
            </w:r>
            <w:r>
              <w:rPr>
                <w:rFonts w:ascii="Times New Roman" w:hAnsi="Times New Roman" w:eastAsia="Times New Roman" w:cs="Times New Roman"/>
                <w:sz w:val="24"/>
                <w:szCs w:val="24"/>
              </w:rPr>
              <w:t>C</w:t>
            </w:r>
            <w:r>
              <w:rPr>
                <w:sz w:val="24"/>
                <w:szCs w:val="24"/>
              </w:rPr>
              <w:t>－</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A</w:t>
            </w:r>
            <w:r>
              <w:rPr>
                <w:rFonts w:ascii="Times New Roman" w:hAnsi="Times New Roman" w:eastAsia="Times New Roman" w:cs="Times New Roman"/>
                <w:sz w:val="24"/>
                <w:szCs w:val="24"/>
              </w:rPr>
              <w:t>div</w:t>
            </w:r>
            <w:r>
              <w:rPr>
                <w:sz w:val="24"/>
                <w:szCs w:val="24"/>
              </w:rPr>
              <w:t>＋</w:t>
            </w:r>
            <w:r>
              <w:rPr>
                <w:rFonts w:ascii="Times New Roman" w:hAnsi="Times New Roman" w:eastAsia="Times New Roman" w:cs="Times New Roman"/>
                <w:i/>
                <w:iCs/>
                <w:sz w:val="24"/>
                <w:szCs w:val="24"/>
              </w:rPr>
              <w:t>A</w:t>
            </w:r>
            <w:r>
              <w:rPr>
                <w:rFonts w:ascii="Times New Roman" w:hAnsi="Times New Roman" w:eastAsia="Times New Roman" w:cs="Times New Roman"/>
                <w:sz w:val="24"/>
                <w:szCs w:val="24"/>
              </w:rPr>
              <w:t>atm</w:t>
            </w:r>
            <w:r>
              <w:rPr>
                <w:sz w:val="24"/>
                <w:szCs w:val="24"/>
              </w:rPr>
              <w:t>＋</w:t>
            </w:r>
            <w:r>
              <w:rPr>
                <w:rFonts w:ascii="Times New Roman" w:hAnsi="Times New Roman" w:eastAsia="Times New Roman" w:cs="Times New Roman"/>
                <w:i/>
                <w:iCs/>
                <w:sz w:val="24"/>
                <w:szCs w:val="24"/>
              </w:rPr>
              <w:t>A</w:t>
            </w:r>
            <w:r>
              <w:rPr>
                <w:rFonts w:ascii="Times New Roman" w:hAnsi="Times New Roman" w:eastAsia="Times New Roman" w:cs="Times New Roman"/>
                <w:sz w:val="24"/>
                <w:szCs w:val="24"/>
              </w:rPr>
              <w:t>gr</w:t>
            </w:r>
            <w:r>
              <w:rPr>
                <w:sz w:val="24"/>
                <w:szCs w:val="24"/>
              </w:rPr>
              <w:t>＋</w:t>
            </w:r>
            <w:r>
              <w:rPr>
                <w:rFonts w:ascii="Times New Roman" w:hAnsi="Times New Roman" w:eastAsia="Times New Roman" w:cs="Times New Roman"/>
                <w:i/>
                <w:iCs/>
                <w:sz w:val="24"/>
                <w:szCs w:val="24"/>
              </w:rPr>
              <w:t>A</w:t>
            </w:r>
            <w:r>
              <w:rPr>
                <w:rFonts w:ascii="Times New Roman" w:hAnsi="Times New Roman" w:eastAsia="Times New Roman" w:cs="Times New Roman"/>
                <w:sz w:val="24"/>
                <w:szCs w:val="24"/>
              </w:rPr>
              <w:t>bar</w:t>
            </w:r>
            <w:r>
              <w:rPr>
                <w:sz w:val="24"/>
                <w:szCs w:val="24"/>
              </w:rPr>
              <w:t>＋</w:t>
            </w:r>
            <w:r>
              <w:rPr>
                <w:rFonts w:ascii="Times New Roman" w:hAnsi="Times New Roman" w:eastAsia="Times New Roman" w:cs="Times New Roman"/>
                <w:i/>
                <w:iCs/>
                <w:sz w:val="24"/>
                <w:szCs w:val="24"/>
              </w:rPr>
              <w:t>A</w:t>
            </w:r>
            <w:r>
              <w:rPr>
                <w:rFonts w:ascii="Times New Roman" w:hAnsi="Times New Roman" w:eastAsia="Times New Roman" w:cs="Times New Roman"/>
                <w:sz w:val="24"/>
                <w:szCs w:val="24"/>
              </w:rPr>
              <w:t>misc)</w:t>
            </w:r>
          </w:p>
        </w:tc>
      </w:tr>
    </w:tbl>
    <w:p w14:paraId="62B01A34">
      <w:pPr>
        <w:pStyle w:val="2"/>
      </w:pPr>
    </w:p>
    <w:p w14:paraId="09086A9D">
      <w:pPr>
        <w:sectPr>
          <w:footerReference r:id="rId63" w:type="default"/>
          <w:pgSz w:w="11906" w:h="16839"/>
          <w:pgMar w:top="1416" w:right="1242" w:bottom="1014" w:left="1196" w:header="0" w:footer="852" w:gutter="0"/>
          <w:cols w:space="720" w:num="1"/>
        </w:sectPr>
      </w:pPr>
    </w:p>
    <w:tbl>
      <w:tblPr>
        <w:tblStyle w:val="5"/>
        <w:tblW w:w="94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9"/>
        <w:gridCol w:w="9053"/>
      </w:tblGrid>
      <w:tr w14:paraId="5EE2E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49" w:hRule="atLeast"/>
        </w:trPr>
        <w:tc>
          <w:tcPr>
            <w:tcW w:w="399" w:type="dxa"/>
            <w:tcBorders>
              <w:right w:val="single" w:color="000000" w:sz="2" w:space="0"/>
            </w:tcBorders>
            <w:vAlign w:val="top"/>
          </w:tcPr>
          <w:p w14:paraId="027DCDEE">
            <w:pPr>
              <w:rPr>
                <w:rFonts w:ascii="Arial"/>
                <w:sz w:val="21"/>
              </w:rPr>
            </w:pPr>
          </w:p>
        </w:tc>
        <w:tc>
          <w:tcPr>
            <w:tcW w:w="9053" w:type="dxa"/>
            <w:tcBorders>
              <w:left w:val="single" w:color="000000" w:sz="2" w:space="0"/>
            </w:tcBorders>
            <w:vAlign w:val="top"/>
          </w:tcPr>
          <w:p w14:paraId="5F6F3B10">
            <w:pPr>
              <w:pStyle w:val="6"/>
              <w:spacing w:before="40" w:line="212" w:lineRule="auto"/>
              <w:ind w:left="197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Lp</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r</w:t>
            </w:r>
            <w:r>
              <w:rPr>
                <w:rFonts w:ascii="Times New Roman" w:hAnsi="Times New Roman" w:eastAsia="Times New Roman" w:cs="Times New Roman"/>
                <w:sz w:val="24"/>
                <w:szCs w:val="24"/>
              </w:rPr>
              <w:t>)</w:t>
            </w:r>
            <w:r>
              <w:rPr>
                <w:sz w:val="24"/>
                <w:szCs w:val="24"/>
              </w:rPr>
              <w:t>＝</w:t>
            </w:r>
            <w:r>
              <w:rPr>
                <w:rFonts w:ascii="Times New Roman" w:hAnsi="Times New Roman" w:eastAsia="Times New Roman" w:cs="Times New Roman"/>
                <w:i/>
                <w:iCs/>
                <w:sz w:val="24"/>
                <w:szCs w:val="24"/>
              </w:rPr>
              <w:t>Lp</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r</w:t>
            </w:r>
            <w:r>
              <w:rPr>
                <w:rFonts w:ascii="Times New Roman" w:hAnsi="Times New Roman" w:eastAsia="Times New Roman" w:cs="Times New Roman"/>
                <w:sz w:val="24"/>
                <w:szCs w:val="24"/>
              </w:rPr>
              <w:t>0)+</w:t>
            </w:r>
            <w:r>
              <w:rPr>
                <w:rFonts w:ascii="Times New Roman" w:hAnsi="Times New Roman" w:eastAsia="Times New Roman" w:cs="Times New Roman"/>
                <w:i/>
                <w:iCs/>
                <w:sz w:val="24"/>
                <w:szCs w:val="24"/>
              </w:rPr>
              <w:t>D</w:t>
            </w:r>
            <w:r>
              <w:rPr>
                <w:rFonts w:ascii="Times New Roman" w:hAnsi="Times New Roman" w:eastAsia="Times New Roman" w:cs="Times New Roman"/>
                <w:sz w:val="24"/>
                <w:szCs w:val="24"/>
              </w:rPr>
              <w:t>C</w:t>
            </w:r>
            <w:r>
              <w:rPr>
                <w:sz w:val="24"/>
                <w:szCs w:val="24"/>
              </w:rPr>
              <w:t>－</w:t>
            </w: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A</w:t>
            </w:r>
            <w:r>
              <w:rPr>
                <w:rFonts w:ascii="Times New Roman" w:hAnsi="Times New Roman" w:eastAsia="Times New Roman" w:cs="Times New Roman"/>
                <w:sz w:val="24"/>
                <w:szCs w:val="24"/>
              </w:rPr>
              <w:t>div</w:t>
            </w:r>
            <w:r>
              <w:rPr>
                <w:sz w:val="24"/>
                <w:szCs w:val="24"/>
              </w:rPr>
              <w:t>＋</w:t>
            </w:r>
            <w:r>
              <w:rPr>
                <w:rFonts w:ascii="Times New Roman" w:hAnsi="Times New Roman" w:eastAsia="Times New Roman" w:cs="Times New Roman"/>
                <w:i/>
                <w:iCs/>
                <w:sz w:val="24"/>
                <w:szCs w:val="24"/>
              </w:rPr>
              <w:t>A</w:t>
            </w:r>
            <w:r>
              <w:rPr>
                <w:rFonts w:ascii="Times New Roman" w:hAnsi="Times New Roman" w:eastAsia="Times New Roman" w:cs="Times New Roman"/>
                <w:sz w:val="24"/>
                <w:szCs w:val="24"/>
              </w:rPr>
              <w:t>atm</w:t>
            </w:r>
            <w:r>
              <w:rPr>
                <w:sz w:val="24"/>
                <w:szCs w:val="24"/>
              </w:rPr>
              <w:t>＋</w:t>
            </w:r>
            <w:r>
              <w:rPr>
                <w:rFonts w:ascii="Times New Roman" w:hAnsi="Times New Roman" w:eastAsia="Times New Roman" w:cs="Times New Roman"/>
                <w:i/>
                <w:iCs/>
                <w:sz w:val="24"/>
                <w:szCs w:val="24"/>
              </w:rPr>
              <w:t>A</w:t>
            </w:r>
            <w:r>
              <w:rPr>
                <w:rFonts w:ascii="Times New Roman" w:hAnsi="Times New Roman" w:eastAsia="Times New Roman" w:cs="Times New Roman"/>
                <w:sz w:val="24"/>
                <w:szCs w:val="24"/>
              </w:rPr>
              <w:t>gr</w:t>
            </w:r>
            <w:r>
              <w:rPr>
                <w:sz w:val="24"/>
                <w:szCs w:val="24"/>
              </w:rPr>
              <w:t>＋</w:t>
            </w:r>
            <w:r>
              <w:rPr>
                <w:rFonts w:ascii="Times New Roman" w:hAnsi="Times New Roman" w:eastAsia="Times New Roman" w:cs="Times New Roman"/>
                <w:i/>
                <w:iCs/>
                <w:sz w:val="24"/>
                <w:szCs w:val="24"/>
              </w:rPr>
              <w:t>A</w:t>
            </w:r>
            <w:r>
              <w:rPr>
                <w:rFonts w:ascii="Times New Roman" w:hAnsi="Times New Roman" w:eastAsia="Times New Roman" w:cs="Times New Roman"/>
                <w:sz w:val="24"/>
                <w:szCs w:val="24"/>
              </w:rPr>
              <w:t>bar</w:t>
            </w:r>
            <w:r>
              <w:rPr>
                <w:sz w:val="24"/>
                <w:szCs w:val="24"/>
              </w:rPr>
              <w:t>＋</w:t>
            </w:r>
            <w:r>
              <w:rPr>
                <w:rFonts w:ascii="Times New Roman" w:hAnsi="Times New Roman" w:eastAsia="Times New Roman" w:cs="Times New Roman"/>
                <w:i/>
                <w:iCs/>
                <w:sz w:val="24"/>
                <w:szCs w:val="24"/>
              </w:rPr>
              <w:t>A</w:t>
            </w:r>
            <w:r>
              <w:rPr>
                <w:rFonts w:ascii="Times New Roman" w:hAnsi="Times New Roman" w:eastAsia="Times New Roman" w:cs="Times New Roman"/>
                <w:sz w:val="24"/>
                <w:szCs w:val="24"/>
              </w:rPr>
              <w:t>misc)</w:t>
            </w:r>
          </w:p>
          <w:p w14:paraId="63E427D5">
            <w:pPr>
              <w:pStyle w:val="6"/>
              <w:spacing w:before="189" w:line="220" w:lineRule="auto"/>
              <w:ind w:left="592"/>
              <w:rPr>
                <w:sz w:val="24"/>
                <w:szCs w:val="24"/>
              </w:rPr>
            </w:pPr>
            <w:r>
              <w:rPr>
                <w:spacing w:val="-5"/>
                <w:sz w:val="24"/>
                <w:szCs w:val="24"/>
              </w:rPr>
              <w:t>式中：</w:t>
            </w:r>
          </w:p>
          <w:p w14:paraId="7981C9E1">
            <w:pPr>
              <w:pStyle w:val="6"/>
              <w:spacing w:before="182" w:line="210" w:lineRule="auto"/>
              <w:ind w:left="583"/>
              <w:rPr>
                <w:sz w:val="24"/>
                <w:szCs w:val="24"/>
              </w:rPr>
            </w:pPr>
            <w:r>
              <w:rPr>
                <w:rFonts w:ascii="Times New Roman" w:hAnsi="Times New Roman" w:eastAsia="Times New Roman" w:cs="Times New Roman"/>
                <w:spacing w:val="-1"/>
                <w:sz w:val="24"/>
                <w:szCs w:val="24"/>
              </w:rPr>
              <w:t>Lp(r)—</w:t>
            </w:r>
            <w:r>
              <w:rPr>
                <w:spacing w:val="-1"/>
                <w:sz w:val="24"/>
                <w:szCs w:val="24"/>
              </w:rPr>
              <w:t>预测点处声压级，</w:t>
            </w:r>
            <w:r>
              <w:rPr>
                <w:rFonts w:ascii="Times New Roman" w:hAnsi="Times New Roman" w:eastAsia="Times New Roman" w:cs="Times New Roman"/>
                <w:spacing w:val="-1"/>
                <w:sz w:val="24"/>
                <w:szCs w:val="24"/>
              </w:rPr>
              <w:t>dB</w:t>
            </w:r>
            <w:r>
              <w:rPr>
                <w:spacing w:val="-1"/>
                <w:sz w:val="24"/>
                <w:szCs w:val="24"/>
              </w:rPr>
              <w:t>；</w:t>
            </w:r>
          </w:p>
          <w:p w14:paraId="18DD4747">
            <w:pPr>
              <w:pStyle w:val="6"/>
              <w:spacing w:before="192" w:line="212" w:lineRule="auto"/>
              <w:ind w:left="583"/>
              <w:rPr>
                <w:sz w:val="24"/>
                <w:szCs w:val="24"/>
              </w:rPr>
            </w:pPr>
            <w:r>
              <w:rPr>
                <w:rFonts w:ascii="Times New Roman" w:hAnsi="Times New Roman" w:eastAsia="Times New Roman" w:cs="Times New Roman"/>
                <w:spacing w:val="-1"/>
                <w:sz w:val="24"/>
                <w:szCs w:val="24"/>
              </w:rPr>
              <w:t>Lw—</w:t>
            </w:r>
            <w:r>
              <w:rPr>
                <w:spacing w:val="-1"/>
                <w:sz w:val="24"/>
                <w:szCs w:val="24"/>
              </w:rPr>
              <w:t>由点声源产生的声功率级</w:t>
            </w:r>
            <w:r>
              <w:rPr>
                <w:rFonts w:ascii="Times New Roman" w:hAnsi="Times New Roman" w:eastAsia="Times New Roman" w:cs="Times New Roman"/>
                <w:spacing w:val="-1"/>
                <w:sz w:val="24"/>
                <w:szCs w:val="24"/>
              </w:rPr>
              <w:t xml:space="preserve">(A </w:t>
            </w:r>
            <w:r>
              <w:rPr>
                <w:spacing w:val="-1"/>
                <w:sz w:val="24"/>
                <w:szCs w:val="24"/>
              </w:rPr>
              <w:t>计权或倍</w:t>
            </w:r>
            <w:r>
              <w:rPr>
                <w:spacing w:val="-2"/>
                <w:sz w:val="24"/>
                <w:szCs w:val="24"/>
              </w:rPr>
              <w:t>频带</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2"/>
                <w:sz w:val="24"/>
                <w:szCs w:val="24"/>
              </w:rPr>
              <w:t xml:space="preserve"> </w:t>
            </w:r>
            <w:r>
              <w:rPr>
                <w:spacing w:val="-2"/>
                <w:sz w:val="24"/>
                <w:szCs w:val="24"/>
              </w:rPr>
              <w:t>，</w:t>
            </w:r>
            <w:r>
              <w:rPr>
                <w:rFonts w:ascii="Times New Roman" w:hAnsi="Times New Roman" w:eastAsia="Times New Roman" w:cs="Times New Roman"/>
                <w:spacing w:val="-2"/>
                <w:sz w:val="24"/>
                <w:szCs w:val="24"/>
              </w:rPr>
              <w:t>dB</w:t>
            </w:r>
            <w:r>
              <w:rPr>
                <w:spacing w:val="-2"/>
                <w:sz w:val="24"/>
                <w:szCs w:val="24"/>
              </w:rPr>
              <w:t>；</w:t>
            </w:r>
          </w:p>
          <w:p w14:paraId="597CC6D8">
            <w:pPr>
              <w:pStyle w:val="6"/>
              <w:spacing w:before="192" w:line="212" w:lineRule="auto"/>
              <w:ind w:left="583"/>
              <w:rPr>
                <w:sz w:val="24"/>
                <w:szCs w:val="24"/>
              </w:rPr>
            </w:pPr>
            <w:r>
              <w:rPr>
                <w:rFonts w:ascii="Times New Roman" w:hAnsi="Times New Roman" w:eastAsia="Times New Roman" w:cs="Times New Roman"/>
                <w:spacing w:val="-1"/>
                <w:sz w:val="24"/>
                <w:szCs w:val="24"/>
              </w:rPr>
              <w:t>Lp(r0)—</w:t>
            </w:r>
            <w:r>
              <w:rPr>
                <w:spacing w:val="-1"/>
                <w:sz w:val="24"/>
                <w:szCs w:val="24"/>
              </w:rPr>
              <w:t>参考位置</w:t>
            </w:r>
            <w:r>
              <w:rPr>
                <w:spacing w:val="-44"/>
                <w:sz w:val="24"/>
                <w:szCs w:val="24"/>
              </w:rPr>
              <w:t xml:space="preserve"> </w:t>
            </w:r>
            <w:r>
              <w:rPr>
                <w:rFonts w:ascii="Times New Roman" w:hAnsi="Times New Roman" w:eastAsia="Times New Roman" w:cs="Times New Roman"/>
                <w:spacing w:val="-1"/>
                <w:sz w:val="24"/>
                <w:szCs w:val="24"/>
              </w:rPr>
              <w:t xml:space="preserve">r0 </w:t>
            </w:r>
            <w:r>
              <w:rPr>
                <w:spacing w:val="-1"/>
                <w:sz w:val="24"/>
                <w:szCs w:val="24"/>
              </w:rPr>
              <w:t>处的声压级，</w:t>
            </w:r>
            <w:r>
              <w:rPr>
                <w:rFonts w:ascii="Times New Roman" w:hAnsi="Times New Roman" w:eastAsia="Times New Roman" w:cs="Times New Roman"/>
                <w:spacing w:val="-1"/>
                <w:sz w:val="24"/>
                <w:szCs w:val="24"/>
              </w:rPr>
              <w:t>dB</w:t>
            </w:r>
            <w:r>
              <w:rPr>
                <w:spacing w:val="-1"/>
                <w:sz w:val="24"/>
                <w:szCs w:val="24"/>
              </w:rPr>
              <w:t>；</w:t>
            </w:r>
          </w:p>
          <w:p w14:paraId="0F569B35">
            <w:pPr>
              <w:pStyle w:val="6"/>
              <w:spacing w:before="193" w:line="359" w:lineRule="auto"/>
              <w:ind w:left="112" w:right="102" w:firstLine="469"/>
              <w:rPr>
                <w:sz w:val="24"/>
                <w:szCs w:val="24"/>
              </w:rPr>
            </w:pPr>
            <w:r>
              <w:rPr>
                <w:rFonts w:ascii="Times New Roman" w:hAnsi="Times New Roman" w:eastAsia="Times New Roman" w:cs="Times New Roman"/>
                <w:spacing w:val="-2"/>
                <w:sz w:val="24"/>
                <w:szCs w:val="24"/>
              </w:rPr>
              <w:t>Dc—</w:t>
            </w:r>
            <w:r>
              <w:rPr>
                <w:spacing w:val="-2"/>
                <w:sz w:val="24"/>
                <w:szCs w:val="24"/>
              </w:rPr>
              <w:t>指向性校正，它描述点声源的等效连续声压级与产生声功</w:t>
            </w:r>
            <w:r>
              <w:rPr>
                <w:spacing w:val="-3"/>
                <w:sz w:val="24"/>
                <w:szCs w:val="24"/>
              </w:rPr>
              <w:t>率级</w:t>
            </w:r>
            <w:r>
              <w:rPr>
                <w:spacing w:val="-55"/>
                <w:sz w:val="24"/>
                <w:szCs w:val="24"/>
              </w:rPr>
              <w:t xml:space="preserve"> </w:t>
            </w:r>
            <w:r>
              <w:rPr>
                <w:rFonts w:ascii="Times New Roman" w:hAnsi="Times New Roman" w:eastAsia="Times New Roman" w:cs="Times New Roman"/>
                <w:spacing w:val="-3"/>
                <w:sz w:val="24"/>
                <w:szCs w:val="24"/>
              </w:rPr>
              <w:t>Lw</w:t>
            </w:r>
            <w:r>
              <w:rPr>
                <w:rFonts w:ascii="Times New Roman" w:hAnsi="Times New Roman" w:eastAsia="Times New Roman" w:cs="Times New Roman"/>
                <w:spacing w:val="31"/>
                <w:w w:val="101"/>
                <w:sz w:val="24"/>
                <w:szCs w:val="24"/>
              </w:rPr>
              <w:t xml:space="preserve"> </w:t>
            </w:r>
            <w:r>
              <w:rPr>
                <w:spacing w:val="-3"/>
                <w:sz w:val="24"/>
                <w:szCs w:val="24"/>
              </w:rPr>
              <w:t>的全向点</w:t>
            </w:r>
            <w:r>
              <w:rPr>
                <w:sz w:val="24"/>
                <w:szCs w:val="24"/>
              </w:rPr>
              <w:t xml:space="preserve"> </w:t>
            </w:r>
            <w:r>
              <w:rPr>
                <w:spacing w:val="-1"/>
                <w:sz w:val="24"/>
                <w:szCs w:val="24"/>
              </w:rPr>
              <w:t>声源在规定方向的声级的偏差程度，</w:t>
            </w:r>
            <w:r>
              <w:rPr>
                <w:rFonts w:ascii="Times New Roman" w:hAnsi="Times New Roman" w:eastAsia="Times New Roman" w:cs="Times New Roman"/>
                <w:spacing w:val="-1"/>
                <w:sz w:val="24"/>
                <w:szCs w:val="24"/>
              </w:rPr>
              <w:t>dB</w:t>
            </w:r>
            <w:r>
              <w:rPr>
                <w:spacing w:val="-1"/>
                <w:sz w:val="24"/>
                <w:szCs w:val="24"/>
              </w:rPr>
              <w:t>；</w:t>
            </w:r>
          </w:p>
          <w:p w14:paraId="6283B93E">
            <w:pPr>
              <w:pStyle w:val="6"/>
              <w:spacing w:line="218" w:lineRule="auto"/>
              <w:ind w:left="580"/>
              <w:rPr>
                <w:sz w:val="24"/>
                <w:szCs w:val="24"/>
              </w:rPr>
            </w:pPr>
            <w:r>
              <w:rPr>
                <w:rFonts w:ascii="Times New Roman" w:hAnsi="Times New Roman" w:eastAsia="Times New Roman" w:cs="Times New Roman"/>
                <w:spacing w:val="-1"/>
                <w:sz w:val="24"/>
                <w:szCs w:val="24"/>
              </w:rPr>
              <w:t>Adiv—</w:t>
            </w:r>
            <w:r>
              <w:rPr>
                <w:spacing w:val="-1"/>
                <w:sz w:val="24"/>
                <w:szCs w:val="24"/>
              </w:rPr>
              <w:t>几何发散引起的衰减，</w:t>
            </w:r>
            <w:r>
              <w:rPr>
                <w:rFonts w:ascii="Times New Roman" w:hAnsi="Times New Roman" w:eastAsia="Times New Roman" w:cs="Times New Roman"/>
                <w:spacing w:val="-1"/>
                <w:sz w:val="24"/>
                <w:szCs w:val="24"/>
              </w:rPr>
              <w:t>dB</w:t>
            </w:r>
            <w:r>
              <w:rPr>
                <w:spacing w:val="-1"/>
                <w:sz w:val="24"/>
                <w:szCs w:val="24"/>
              </w:rPr>
              <w:t>；</w:t>
            </w:r>
          </w:p>
          <w:p w14:paraId="25205C38">
            <w:pPr>
              <w:pStyle w:val="6"/>
              <w:spacing w:before="182" w:line="219" w:lineRule="auto"/>
              <w:ind w:left="580"/>
              <w:rPr>
                <w:sz w:val="24"/>
                <w:szCs w:val="24"/>
              </w:rPr>
            </w:pPr>
            <w:r>
              <w:rPr>
                <w:rFonts w:ascii="Times New Roman" w:hAnsi="Times New Roman" w:eastAsia="Times New Roman" w:cs="Times New Roman"/>
                <w:spacing w:val="-1"/>
                <w:sz w:val="24"/>
                <w:szCs w:val="24"/>
              </w:rPr>
              <w:t>Aatm—</w:t>
            </w:r>
            <w:r>
              <w:rPr>
                <w:spacing w:val="-1"/>
                <w:sz w:val="24"/>
                <w:szCs w:val="24"/>
              </w:rPr>
              <w:t>大气吸收引起的衰减，</w:t>
            </w:r>
            <w:r>
              <w:rPr>
                <w:rFonts w:ascii="Times New Roman" w:hAnsi="Times New Roman" w:eastAsia="Times New Roman" w:cs="Times New Roman"/>
                <w:spacing w:val="-1"/>
                <w:sz w:val="24"/>
                <w:szCs w:val="24"/>
              </w:rPr>
              <w:t>dB</w:t>
            </w:r>
            <w:r>
              <w:rPr>
                <w:spacing w:val="-1"/>
                <w:sz w:val="24"/>
                <w:szCs w:val="24"/>
              </w:rPr>
              <w:t>；</w:t>
            </w:r>
          </w:p>
          <w:p w14:paraId="7B3DF3C7">
            <w:pPr>
              <w:pStyle w:val="6"/>
              <w:spacing w:before="183" w:line="210" w:lineRule="auto"/>
              <w:ind w:left="580"/>
              <w:rPr>
                <w:sz w:val="24"/>
                <w:szCs w:val="24"/>
              </w:rPr>
            </w:pPr>
            <w:r>
              <w:rPr>
                <w:rFonts w:ascii="Times New Roman" w:hAnsi="Times New Roman" w:eastAsia="Times New Roman" w:cs="Times New Roman"/>
                <w:spacing w:val="-1"/>
                <w:sz w:val="24"/>
                <w:szCs w:val="24"/>
              </w:rPr>
              <w:t>Agr—</w:t>
            </w:r>
            <w:r>
              <w:rPr>
                <w:spacing w:val="-1"/>
                <w:sz w:val="24"/>
                <w:szCs w:val="24"/>
              </w:rPr>
              <w:t>地面效应引起的衰减，</w:t>
            </w:r>
            <w:r>
              <w:rPr>
                <w:rFonts w:ascii="Times New Roman" w:hAnsi="Times New Roman" w:eastAsia="Times New Roman" w:cs="Times New Roman"/>
                <w:spacing w:val="-1"/>
                <w:sz w:val="24"/>
                <w:szCs w:val="24"/>
              </w:rPr>
              <w:t>dB</w:t>
            </w:r>
            <w:r>
              <w:rPr>
                <w:spacing w:val="-1"/>
                <w:sz w:val="24"/>
                <w:szCs w:val="24"/>
              </w:rPr>
              <w:t>；</w:t>
            </w:r>
          </w:p>
          <w:p w14:paraId="5DAF2EAB">
            <w:pPr>
              <w:pStyle w:val="6"/>
              <w:spacing w:before="193" w:line="219" w:lineRule="auto"/>
              <w:ind w:left="580"/>
              <w:rPr>
                <w:sz w:val="24"/>
                <w:szCs w:val="24"/>
              </w:rPr>
            </w:pPr>
            <w:r>
              <w:rPr>
                <w:rFonts w:ascii="Times New Roman" w:hAnsi="Times New Roman" w:eastAsia="Times New Roman" w:cs="Times New Roman"/>
                <w:spacing w:val="-1"/>
                <w:sz w:val="24"/>
                <w:szCs w:val="24"/>
              </w:rPr>
              <w:t>Abar—</w:t>
            </w:r>
            <w:r>
              <w:rPr>
                <w:spacing w:val="-1"/>
                <w:sz w:val="24"/>
                <w:szCs w:val="24"/>
              </w:rPr>
              <w:t>障碍物屏蔽引起的衰减，</w:t>
            </w:r>
            <w:r>
              <w:rPr>
                <w:rFonts w:ascii="Times New Roman" w:hAnsi="Times New Roman" w:eastAsia="Times New Roman" w:cs="Times New Roman"/>
                <w:spacing w:val="-1"/>
                <w:sz w:val="24"/>
                <w:szCs w:val="24"/>
              </w:rPr>
              <w:t>dB</w:t>
            </w:r>
            <w:r>
              <w:rPr>
                <w:spacing w:val="-1"/>
                <w:sz w:val="24"/>
                <w:szCs w:val="24"/>
              </w:rPr>
              <w:t>；</w:t>
            </w:r>
          </w:p>
          <w:p w14:paraId="022568C1">
            <w:pPr>
              <w:pStyle w:val="6"/>
              <w:spacing w:before="183" w:line="220" w:lineRule="auto"/>
              <w:ind w:left="580"/>
              <w:rPr>
                <w:sz w:val="24"/>
                <w:szCs w:val="24"/>
              </w:rPr>
            </w:pPr>
            <w:r>
              <w:rPr>
                <w:rFonts w:ascii="Times New Roman" w:hAnsi="Times New Roman" w:eastAsia="Times New Roman" w:cs="Times New Roman"/>
                <w:spacing w:val="-1"/>
                <w:sz w:val="24"/>
                <w:szCs w:val="24"/>
              </w:rPr>
              <w:t>Amisc—</w:t>
            </w:r>
            <w:r>
              <w:rPr>
                <w:spacing w:val="-1"/>
                <w:sz w:val="24"/>
                <w:szCs w:val="24"/>
              </w:rPr>
              <w:t>其他多方面效应引起的衰减，</w:t>
            </w:r>
            <w:r>
              <w:rPr>
                <w:rFonts w:ascii="Times New Roman" w:hAnsi="Times New Roman" w:eastAsia="Times New Roman" w:cs="Times New Roman"/>
                <w:spacing w:val="-1"/>
                <w:sz w:val="24"/>
                <w:szCs w:val="24"/>
              </w:rPr>
              <w:t>dB</w:t>
            </w:r>
            <w:r>
              <w:rPr>
                <w:spacing w:val="-1"/>
                <w:sz w:val="24"/>
                <w:szCs w:val="24"/>
              </w:rPr>
              <w:t>。</w:t>
            </w:r>
          </w:p>
          <w:p w14:paraId="65060B05">
            <w:pPr>
              <w:pStyle w:val="6"/>
              <w:spacing w:before="179" w:line="346" w:lineRule="auto"/>
              <w:ind w:left="108" w:right="102" w:firstLine="477"/>
              <w:rPr>
                <w:sz w:val="24"/>
                <w:szCs w:val="24"/>
              </w:rPr>
            </w:pPr>
            <w:r>
              <w:rPr>
                <w:spacing w:val="1"/>
                <w:sz w:val="24"/>
                <w:szCs w:val="24"/>
              </w:rPr>
              <w:t>②预测点的</w:t>
            </w:r>
            <w:r>
              <w:rPr>
                <w:spacing w:val="-58"/>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17"/>
                <w:sz w:val="24"/>
                <w:szCs w:val="24"/>
              </w:rPr>
              <w:t xml:space="preserve"> </w:t>
            </w:r>
            <w:r>
              <w:rPr>
                <w:spacing w:val="1"/>
                <w:sz w:val="24"/>
                <w:szCs w:val="24"/>
              </w:rPr>
              <w:t>声级</w:t>
            </w:r>
            <w:r>
              <w:rPr>
                <w:spacing w:val="-65"/>
                <w:sz w:val="24"/>
                <w:szCs w:val="24"/>
              </w:rPr>
              <w:t xml:space="preserve"> </w:t>
            </w:r>
            <w:r>
              <w:rPr>
                <w:rFonts w:ascii="Times New Roman" w:hAnsi="Times New Roman" w:eastAsia="Times New Roman" w:cs="Times New Roman"/>
                <w:i/>
                <w:iCs/>
                <w:sz w:val="24"/>
                <w:szCs w:val="24"/>
              </w:rPr>
              <w:t>L</w:t>
            </w:r>
            <w:r>
              <w:rPr>
                <w:rFonts w:ascii="Times New Roman" w:hAnsi="Times New Roman" w:eastAsia="Times New Roman" w:cs="Times New Roman"/>
                <w:position w:val="-1"/>
                <w:sz w:val="15"/>
                <w:szCs w:val="15"/>
              </w:rPr>
              <w:t>A</w:t>
            </w:r>
            <w:r>
              <w:rPr>
                <w:rFonts w:ascii="Times New Roman" w:hAnsi="Times New Roman" w:eastAsia="Times New Roman" w:cs="Times New Roman"/>
                <w:spacing w:val="1"/>
                <w:sz w:val="24"/>
                <w:szCs w:val="24"/>
              </w:rPr>
              <w:t>(</w:t>
            </w:r>
            <w:r>
              <w:rPr>
                <w:rFonts w:ascii="Times New Roman" w:hAnsi="Times New Roman" w:eastAsia="Times New Roman" w:cs="Times New Roman"/>
                <w:i/>
                <w:iCs/>
                <w:spacing w:val="1"/>
                <w:sz w:val="24"/>
                <w:szCs w:val="24"/>
              </w:rPr>
              <w:t>r</w:t>
            </w:r>
            <w:r>
              <w:rPr>
                <w:rFonts w:ascii="Times New Roman" w:hAnsi="Times New Roman" w:eastAsia="Times New Roman" w:cs="Times New Roman"/>
                <w:spacing w:val="1"/>
                <w:sz w:val="24"/>
                <w:szCs w:val="24"/>
              </w:rPr>
              <w:t>)</w:t>
            </w:r>
            <w:r>
              <w:rPr>
                <w:spacing w:val="1"/>
                <w:sz w:val="24"/>
                <w:szCs w:val="24"/>
              </w:rPr>
              <w:t>可按下式计算，即将</w:t>
            </w:r>
            <w:r>
              <w:rPr>
                <w:spacing w:val="-46"/>
                <w:sz w:val="24"/>
                <w:szCs w:val="24"/>
              </w:rPr>
              <w:t xml:space="preserve"> </w:t>
            </w:r>
            <w:r>
              <w:rPr>
                <w:rFonts w:ascii="Times New Roman" w:hAnsi="Times New Roman" w:eastAsia="Times New Roman" w:cs="Times New Roman"/>
                <w:spacing w:val="1"/>
                <w:sz w:val="24"/>
                <w:szCs w:val="24"/>
              </w:rPr>
              <w:t xml:space="preserve">8 </w:t>
            </w:r>
            <w:r>
              <w:rPr>
                <w:spacing w:val="1"/>
                <w:sz w:val="24"/>
                <w:szCs w:val="24"/>
              </w:rPr>
              <w:t>个倍频带声压级合成，计算出预</w:t>
            </w:r>
            <w:r>
              <w:rPr>
                <w:sz w:val="24"/>
                <w:szCs w:val="24"/>
              </w:rPr>
              <w:t xml:space="preserve"> </w:t>
            </w:r>
            <w:r>
              <w:rPr>
                <w:spacing w:val="-1"/>
                <w:sz w:val="24"/>
                <w:szCs w:val="24"/>
              </w:rPr>
              <w:t>测点的</w:t>
            </w:r>
            <w:r>
              <w:rPr>
                <w:spacing w:val="-54"/>
                <w:sz w:val="24"/>
                <w:szCs w:val="24"/>
              </w:rPr>
              <w:t xml:space="preserve"> </w:t>
            </w:r>
            <w:r>
              <w:rPr>
                <w:rFonts w:ascii="Times New Roman" w:hAnsi="Times New Roman" w:eastAsia="Times New Roman" w:cs="Times New Roman"/>
                <w:spacing w:val="-1"/>
                <w:sz w:val="24"/>
                <w:szCs w:val="24"/>
              </w:rPr>
              <w:t xml:space="preserve">A </w:t>
            </w:r>
            <w:r>
              <w:rPr>
                <w:spacing w:val="-1"/>
                <w:sz w:val="24"/>
                <w:szCs w:val="24"/>
              </w:rPr>
              <w:t>声级</w:t>
            </w:r>
            <w:r>
              <w:rPr>
                <w:rFonts w:ascii="Times New Roman" w:hAnsi="Times New Roman" w:eastAsia="Times New Roman" w:cs="Times New Roman"/>
                <w:spacing w:val="-1"/>
                <w:sz w:val="24"/>
                <w:szCs w:val="24"/>
              </w:rPr>
              <w:t>[</w:t>
            </w:r>
            <w:r>
              <w:rPr>
                <w:rFonts w:ascii="Times New Roman" w:hAnsi="Times New Roman" w:eastAsia="Times New Roman" w:cs="Times New Roman"/>
                <w:i/>
                <w:iCs/>
                <w:spacing w:val="-1"/>
                <w:sz w:val="24"/>
                <w:szCs w:val="24"/>
              </w:rPr>
              <w:t>L</w:t>
            </w:r>
            <w:r>
              <w:rPr>
                <w:rFonts w:ascii="Times New Roman" w:hAnsi="Times New Roman" w:eastAsia="Times New Roman" w:cs="Times New Roman"/>
                <w:spacing w:val="-1"/>
                <w:position w:val="-1"/>
                <w:sz w:val="15"/>
                <w:szCs w:val="15"/>
              </w:rPr>
              <w:t>A</w:t>
            </w:r>
            <w:r>
              <w:rPr>
                <w:rFonts w:ascii="Times New Roman" w:hAnsi="Times New Roman" w:eastAsia="Times New Roman" w:cs="Times New Roman"/>
                <w:spacing w:val="-1"/>
                <w:sz w:val="24"/>
                <w:szCs w:val="24"/>
              </w:rPr>
              <w:t>(</w:t>
            </w:r>
            <w:r>
              <w:rPr>
                <w:rFonts w:ascii="Times New Roman" w:hAnsi="Times New Roman" w:eastAsia="Times New Roman" w:cs="Times New Roman"/>
                <w:i/>
                <w:iCs/>
                <w:spacing w:val="-1"/>
                <w:sz w:val="24"/>
                <w:szCs w:val="24"/>
              </w:rPr>
              <w:t>r</w:t>
            </w:r>
            <w:r>
              <w:rPr>
                <w:rFonts w:ascii="Times New Roman" w:hAnsi="Times New Roman" w:eastAsia="Times New Roman" w:cs="Times New Roman"/>
                <w:spacing w:val="-1"/>
                <w:sz w:val="24"/>
                <w:szCs w:val="24"/>
              </w:rPr>
              <w:t>)]</w:t>
            </w:r>
            <w:r>
              <w:rPr>
                <w:spacing w:val="-1"/>
                <w:sz w:val="24"/>
                <w:szCs w:val="24"/>
              </w:rPr>
              <w:t>。</w:t>
            </w:r>
          </w:p>
          <w:p w14:paraId="134368D5">
            <w:pPr>
              <w:spacing w:line="659" w:lineRule="exact"/>
              <w:ind w:firstLine="1869"/>
            </w:pPr>
            <w:r>
              <w:rPr>
                <w:position w:val="-13"/>
              </w:rPr>
              <w:drawing>
                <wp:inline distT="0" distB="0" distL="0" distR="0">
                  <wp:extent cx="1916430" cy="41846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2"/>
                          <a:stretch>
                            <a:fillRect/>
                          </a:stretch>
                        </pic:blipFill>
                        <pic:spPr>
                          <a:xfrm>
                            <a:off x="0" y="0"/>
                            <a:ext cx="1916886" cy="418731"/>
                          </a:xfrm>
                          <a:prstGeom prst="rect">
                            <a:avLst/>
                          </a:prstGeom>
                        </pic:spPr>
                      </pic:pic>
                    </a:graphicData>
                  </a:graphic>
                </wp:inline>
              </w:drawing>
            </w:r>
          </w:p>
          <w:p w14:paraId="55E178F6">
            <w:pPr>
              <w:pStyle w:val="6"/>
              <w:spacing w:before="175" w:line="220" w:lineRule="auto"/>
              <w:ind w:left="592"/>
              <w:rPr>
                <w:sz w:val="24"/>
                <w:szCs w:val="24"/>
              </w:rPr>
            </w:pPr>
            <w:r>
              <w:rPr>
                <w:spacing w:val="-5"/>
                <w:sz w:val="24"/>
                <w:szCs w:val="24"/>
              </w:rPr>
              <w:t>式中：</w:t>
            </w:r>
          </w:p>
          <w:p w14:paraId="2BA2BCC4">
            <w:pPr>
              <w:pStyle w:val="6"/>
              <w:spacing w:before="182" w:line="210" w:lineRule="auto"/>
              <w:ind w:left="583"/>
              <w:rPr>
                <w:sz w:val="24"/>
                <w:szCs w:val="24"/>
              </w:rPr>
            </w:pPr>
            <w:r>
              <w:rPr>
                <w:rFonts w:ascii="Times New Roman" w:hAnsi="Times New Roman" w:eastAsia="Times New Roman" w:cs="Times New Roman"/>
                <w:spacing w:val="-1"/>
                <w:sz w:val="24"/>
                <w:szCs w:val="24"/>
              </w:rPr>
              <w:t>LA(r)—</w:t>
            </w:r>
            <w:r>
              <w:rPr>
                <w:spacing w:val="-1"/>
                <w:sz w:val="24"/>
                <w:szCs w:val="24"/>
              </w:rPr>
              <w:t>距声源</w:t>
            </w:r>
            <w:r>
              <w:rPr>
                <w:spacing w:val="-47"/>
                <w:sz w:val="24"/>
                <w:szCs w:val="24"/>
              </w:rPr>
              <w:t xml:space="preserve"> </w:t>
            </w:r>
            <w:r>
              <w:rPr>
                <w:rFonts w:ascii="Times New Roman" w:hAnsi="Times New Roman" w:eastAsia="Times New Roman" w:cs="Times New Roman"/>
                <w:spacing w:val="-1"/>
                <w:sz w:val="24"/>
                <w:szCs w:val="24"/>
              </w:rPr>
              <w:t xml:space="preserve">r </w:t>
            </w:r>
            <w:r>
              <w:rPr>
                <w:spacing w:val="-1"/>
                <w:sz w:val="24"/>
                <w:szCs w:val="24"/>
              </w:rPr>
              <w:t>处的</w:t>
            </w:r>
            <w:r>
              <w:rPr>
                <w:spacing w:val="-58"/>
                <w:sz w:val="24"/>
                <w:szCs w:val="24"/>
              </w:rPr>
              <w:t xml:space="preserve"> </w:t>
            </w:r>
            <w:r>
              <w:rPr>
                <w:rFonts w:ascii="Times New Roman" w:hAnsi="Times New Roman" w:eastAsia="Times New Roman" w:cs="Times New Roman"/>
                <w:spacing w:val="-1"/>
                <w:sz w:val="24"/>
                <w:szCs w:val="24"/>
              </w:rPr>
              <w:t xml:space="preserve">A </w:t>
            </w:r>
            <w:r>
              <w:rPr>
                <w:spacing w:val="-1"/>
                <w:sz w:val="24"/>
                <w:szCs w:val="24"/>
              </w:rPr>
              <w:t>声级，</w:t>
            </w:r>
            <w:r>
              <w:rPr>
                <w:rFonts w:ascii="Times New Roman" w:hAnsi="Times New Roman" w:eastAsia="Times New Roman" w:cs="Times New Roman"/>
                <w:spacing w:val="-1"/>
                <w:sz w:val="24"/>
                <w:szCs w:val="24"/>
              </w:rPr>
              <w:t>dB(A)</w:t>
            </w:r>
            <w:r>
              <w:rPr>
                <w:spacing w:val="-1"/>
                <w:sz w:val="24"/>
                <w:szCs w:val="24"/>
              </w:rPr>
              <w:t>；</w:t>
            </w:r>
          </w:p>
          <w:p w14:paraId="3DE77CFA">
            <w:pPr>
              <w:pStyle w:val="6"/>
              <w:spacing w:before="193" w:line="210" w:lineRule="auto"/>
              <w:ind w:left="583"/>
              <w:rPr>
                <w:sz w:val="24"/>
                <w:szCs w:val="24"/>
              </w:rPr>
            </w:pPr>
            <w:r>
              <w:rPr>
                <w:rFonts w:ascii="Times New Roman" w:hAnsi="Times New Roman" w:eastAsia="Times New Roman" w:cs="Times New Roman"/>
                <w:spacing w:val="-1"/>
                <w:sz w:val="24"/>
                <w:szCs w:val="24"/>
              </w:rPr>
              <w:t>Lpi(r)—</w:t>
            </w:r>
            <w:r>
              <w:rPr>
                <w:spacing w:val="-1"/>
                <w:sz w:val="24"/>
                <w:szCs w:val="24"/>
              </w:rPr>
              <w:t>预测点</w:t>
            </w:r>
            <w:r>
              <w:rPr>
                <w:rFonts w:ascii="Times New Roman" w:hAnsi="Times New Roman" w:eastAsia="Times New Roman" w:cs="Times New Roman"/>
                <w:spacing w:val="-1"/>
                <w:sz w:val="24"/>
                <w:szCs w:val="24"/>
              </w:rPr>
              <w:t>(r)</w:t>
            </w:r>
            <w:r>
              <w:rPr>
                <w:spacing w:val="-1"/>
                <w:sz w:val="24"/>
                <w:szCs w:val="24"/>
              </w:rPr>
              <w:t>处，第</w:t>
            </w:r>
            <w:r>
              <w:rPr>
                <w:spacing w:val="-40"/>
                <w:sz w:val="24"/>
                <w:szCs w:val="24"/>
              </w:rPr>
              <w:t xml:space="preserve"> </w:t>
            </w:r>
            <w:r>
              <w:rPr>
                <w:rFonts w:ascii="Times New Roman" w:hAnsi="Times New Roman" w:eastAsia="Times New Roman" w:cs="Times New Roman"/>
                <w:spacing w:val="-1"/>
                <w:sz w:val="24"/>
                <w:szCs w:val="24"/>
              </w:rPr>
              <w:t xml:space="preserve">i </w:t>
            </w:r>
            <w:r>
              <w:rPr>
                <w:spacing w:val="-1"/>
                <w:sz w:val="24"/>
                <w:szCs w:val="24"/>
              </w:rPr>
              <w:t>倍频带声压级，</w:t>
            </w:r>
            <w:r>
              <w:rPr>
                <w:rFonts w:ascii="Times New Roman" w:hAnsi="Times New Roman" w:eastAsia="Times New Roman" w:cs="Times New Roman"/>
                <w:spacing w:val="-1"/>
                <w:sz w:val="24"/>
                <w:szCs w:val="24"/>
              </w:rPr>
              <w:t>dB</w:t>
            </w:r>
            <w:r>
              <w:rPr>
                <w:spacing w:val="-1"/>
                <w:sz w:val="24"/>
                <w:szCs w:val="24"/>
              </w:rPr>
              <w:t>；</w:t>
            </w:r>
          </w:p>
          <w:p w14:paraId="31A6890C">
            <w:pPr>
              <w:pStyle w:val="6"/>
              <w:spacing w:before="192" w:line="212" w:lineRule="auto"/>
              <w:ind w:left="595"/>
              <w:rPr>
                <w:sz w:val="24"/>
                <w:szCs w:val="24"/>
              </w:rPr>
            </w:pPr>
            <w:r>
              <w:rPr>
                <w:spacing w:val="-1"/>
                <w:sz w:val="24"/>
                <w:szCs w:val="24"/>
              </w:rPr>
              <w:t>△</w:t>
            </w:r>
            <w:r>
              <w:rPr>
                <w:rFonts w:ascii="Times New Roman" w:hAnsi="Times New Roman" w:eastAsia="Times New Roman" w:cs="Times New Roman"/>
                <w:spacing w:val="-1"/>
                <w:sz w:val="24"/>
                <w:szCs w:val="24"/>
              </w:rPr>
              <w:t xml:space="preserve">Li—i </w:t>
            </w:r>
            <w:r>
              <w:rPr>
                <w:spacing w:val="-1"/>
                <w:sz w:val="24"/>
                <w:szCs w:val="24"/>
              </w:rPr>
              <w:t>倍频带</w:t>
            </w:r>
            <w:r>
              <w:rPr>
                <w:spacing w:val="-50"/>
                <w:sz w:val="24"/>
                <w:szCs w:val="24"/>
              </w:rPr>
              <w:t xml:space="preserve"> </w:t>
            </w:r>
            <w:r>
              <w:rPr>
                <w:rFonts w:ascii="Times New Roman" w:hAnsi="Times New Roman" w:eastAsia="Times New Roman" w:cs="Times New Roman"/>
                <w:spacing w:val="-1"/>
                <w:sz w:val="24"/>
                <w:szCs w:val="24"/>
              </w:rPr>
              <w:t xml:space="preserve">A </w:t>
            </w:r>
            <w:r>
              <w:rPr>
                <w:spacing w:val="-1"/>
                <w:sz w:val="24"/>
                <w:szCs w:val="24"/>
              </w:rPr>
              <w:t>计算网络修正值，</w:t>
            </w:r>
            <w:r>
              <w:rPr>
                <w:rFonts w:ascii="Times New Roman" w:hAnsi="Times New Roman" w:eastAsia="Times New Roman" w:cs="Times New Roman"/>
                <w:spacing w:val="-1"/>
                <w:sz w:val="24"/>
                <w:szCs w:val="24"/>
              </w:rPr>
              <w:t>dB(</w:t>
            </w:r>
            <w:r>
              <w:rPr>
                <w:spacing w:val="-1"/>
                <w:sz w:val="24"/>
                <w:szCs w:val="24"/>
              </w:rPr>
              <w:t>根据导则附录</w:t>
            </w:r>
            <w:r>
              <w:rPr>
                <w:spacing w:val="-56"/>
                <w:sz w:val="24"/>
                <w:szCs w:val="24"/>
              </w:rPr>
              <w:t xml:space="preserve"> </w:t>
            </w:r>
            <w:r>
              <w:rPr>
                <w:rFonts w:ascii="Times New Roman" w:hAnsi="Times New Roman" w:eastAsia="Times New Roman" w:cs="Times New Roman"/>
                <w:spacing w:val="-1"/>
                <w:sz w:val="24"/>
                <w:szCs w:val="24"/>
              </w:rPr>
              <w:t xml:space="preserve">B </w:t>
            </w:r>
            <w:r>
              <w:rPr>
                <w:spacing w:val="-1"/>
                <w:sz w:val="24"/>
                <w:szCs w:val="24"/>
              </w:rPr>
              <w:t>计算</w:t>
            </w:r>
            <w:r>
              <w:rPr>
                <w:rFonts w:ascii="Times New Roman" w:hAnsi="Times New Roman" w:eastAsia="Times New Roman" w:cs="Times New Roman"/>
                <w:spacing w:val="-1"/>
                <w:sz w:val="24"/>
                <w:szCs w:val="24"/>
              </w:rPr>
              <w:t>)</w:t>
            </w:r>
            <w:r>
              <w:rPr>
                <w:spacing w:val="-1"/>
                <w:sz w:val="24"/>
                <w:szCs w:val="24"/>
              </w:rPr>
              <w:t>。</w:t>
            </w:r>
          </w:p>
          <w:p w14:paraId="207DDB24">
            <w:pPr>
              <w:pStyle w:val="6"/>
              <w:spacing w:before="192" w:line="219" w:lineRule="auto"/>
              <w:ind w:left="588"/>
              <w:rPr>
                <w:sz w:val="24"/>
                <w:szCs w:val="24"/>
              </w:rPr>
            </w:pPr>
            <w:r>
              <w:rPr>
                <w:spacing w:val="-2"/>
                <w:sz w:val="24"/>
                <w:szCs w:val="24"/>
              </w:rPr>
              <w:t>衰减项计算按导则附录</w:t>
            </w:r>
            <w:r>
              <w:rPr>
                <w:spacing w:val="-58"/>
                <w:sz w:val="24"/>
                <w:szCs w:val="24"/>
              </w:rPr>
              <w:t xml:space="preserve"> </w:t>
            </w:r>
            <w:r>
              <w:rPr>
                <w:rFonts w:ascii="Times New Roman" w:hAnsi="Times New Roman" w:eastAsia="Times New Roman" w:cs="Times New Roman"/>
                <w:spacing w:val="-2"/>
                <w:sz w:val="24"/>
                <w:szCs w:val="24"/>
              </w:rPr>
              <w:t>A</w:t>
            </w:r>
            <w:r>
              <w:rPr>
                <w:rFonts w:ascii="Times New Roman" w:hAnsi="Times New Roman" w:eastAsia="Times New Roman" w:cs="Times New Roman"/>
                <w:spacing w:val="31"/>
                <w:w w:val="101"/>
                <w:sz w:val="24"/>
                <w:szCs w:val="24"/>
              </w:rPr>
              <w:t xml:space="preserve"> </w:t>
            </w:r>
            <w:r>
              <w:rPr>
                <w:spacing w:val="-2"/>
                <w:sz w:val="24"/>
                <w:szCs w:val="24"/>
              </w:rPr>
              <w:t>中</w:t>
            </w:r>
            <w:r>
              <w:rPr>
                <w:spacing w:val="-58"/>
                <w:sz w:val="24"/>
                <w:szCs w:val="24"/>
              </w:rPr>
              <w:t xml:space="preserve"> </w:t>
            </w:r>
            <w:r>
              <w:rPr>
                <w:rFonts w:ascii="Times New Roman" w:hAnsi="Times New Roman" w:eastAsia="Times New Roman" w:cs="Times New Roman"/>
                <w:spacing w:val="-2"/>
                <w:sz w:val="24"/>
                <w:szCs w:val="24"/>
              </w:rPr>
              <w:t xml:space="preserve">A.3 </w:t>
            </w:r>
            <w:r>
              <w:rPr>
                <w:spacing w:val="-2"/>
                <w:sz w:val="24"/>
                <w:szCs w:val="24"/>
              </w:rPr>
              <w:t>相关模式计</w:t>
            </w:r>
            <w:r>
              <w:rPr>
                <w:spacing w:val="-3"/>
                <w:sz w:val="24"/>
                <w:szCs w:val="24"/>
              </w:rPr>
              <w:t>算。</w:t>
            </w:r>
          </w:p>
          <w:p w14:paraId="4090E9D9">
            <w:pPr>
              <w:pStyle w:val="6"/>
              <w:spacing w:before="181" w:line="212" w:lineRule="auto"/>
              <w:ind w:left="588"/>
              <w:rPr>
                <w:sz w:val="24"/>
                <w:szCs w:val="24"/>
              </w:rPr>
            </w:pPr>
            <w:r>
              <w:rPr>
                <w:rFonts w:ascii="Times New Roman" w:hAnsi="Times New Roman" w:eastAsia="Times New Roman" w:cs="Times New Roman"/>
                <w:spacing w:val="-2"/>
                <w:sz w:val="24"/>
                <w:szCs w:val="24"/>
              </w:rPr>
              <w:t>(3)</w:t>
            </w:r>
            <w:r>
              <w:rPr>
                <w:spacing w:val="-2"/>
                <w:sz w:val="24"/>
                <w:szCs w:val="24"/>
              </w:rPr>
              <w:t>噪声贡献值计算</w:t>
            </w:r>
          </w:p>
          <w:p w14:paraId="07670EC0">
            <w:pPr>
              <w:pStyle w:val="6"/>
              <w:spacing w:before="192" w:line="350" w:lineRule="auto"/>
              <w:ind w:left="101" w:right="102" w:firstLine="490"/>
              <w:rPr>
                <w:sz w:val="24"/>
                <w:szCs w:val="24"/>
              </w:rPr>
            </w:pPr>
            <w:r>
              <w:rPr>
                <w:spacing w:val="-3"/>
                <w:sz w:val="24"/>
                <w:szCs w:val="24"/>
              </w:rPr>
              <w:t>设第</w:t>
            </w:r>
            <w:r>
              <w:rPr>
                <w:spacing w:val="-40"/>
                <w:sz w:val="24"/>
                <w:szCs w:val="24"/>
              </w:rPr>
              <w:t xml:space="preserve"> </w:t>
            </w:r>
            <w:r>
              <w:rPr>
                <w:rFonts w:ascii="Times New Roman" w:hAnsi="Times New Roman" w:eastAsia="Times New Roman" w:cs="Times New Roman"/>
                <w:spacing w:val="-3"/>
                <w:sz w:val="24"/>
                <w:szCs w:val="24"/>
              </w:rPr>
              <w:t xml:space="preserve">i </w:t>
            </w:r>
            <w:r>
              <w:rPr>
                <w:spacing w:val="-3"/>
                <w:sz w:val="24"/>
                <w:szCs w:val="24"/>
              </w:rPr>
              <w:t>个室外声源在预测点产生的</w:t>
            </w:r>
            <w:r>
              <w:rPr>
                <w:spacing w:val="-58"/>
                <w:sz w:val="24"/>
                <w:szCs w:val="24"/>
              </w:rPr>
              <w:t xml:space="preserve"> </w:t>
            </w:r>
            <w:r>
              <w:rPr>
                <w:rFonts w:ascii="Times New Roman" w:hAnsi="Times New Roman" w:eastAsia="Times New Roman" w:cs="Times New Roman"/>
                <w:spacing w:val="-3"/>
                <w:sz w:val="24"/>
                <w:szCs w:val="24"/>
              </w:rPr>
              <w:t>A</w:t>
            </w:r>
            <w:r>
              <w:rPr>
                <w:rFonts w:ascii="Times New Roman" w:hAnsi="Times New Roman" w:eastAsia="Times New Roman" w:cs="Times New Roman"/>
                <w:spacing w:val="16"/>
                <w:sz w:val="24"/>
                <w:szCs w:val="24"/>
              </w:rPr>
              <w:t xml:space="preserve"> </w:t>
            </w:r>
            <w:r>
              <w:rPr>
                <w:spacing w:val="-3"/>
                <w:sz w:val="24"/>
                <w:szCs w:val="24"/>
              </w:rPr>
              <w:t>声级为</w:t>
            </w:r>
            <w:r>
              <w:rPr>
                <w:spacing w:val="-55"/>
                <w:sz w:val="24"/>
                <w:szCs w:val="24"/>
              </w:rPr>
              <w:t xml:space="preserve"> </w:t>
            </w:r>
            <w:r>
              <w:rPr>
                <w:rFonts w:ascii="Times New Roman" w:hAnsi="Times New Roman" w:eastAsia="Times New Roman" w:cs="Times New Roman"/>
                <w:spacing w:val="-3"/>
                <w:sz w:val="24"/>
                <w:szCs w:val="24"/>
              </w:rPr>
              <w:t>L</w:t>
            </w:r>
            <w:r>
              <w:rPr>
                <w:rFonts w:ascii="Times New Roman" w:hAnsi="Times New Roman" w:eastAsia="Times New Roman" w:cs="Times New Roman"/>
                <w:spacing w:val="-3"/>
                <w:position w:val="-1"/>
                <w:sz w:val="15"/>
                <w:szCs w:val="15"/>
              </w:rPr>
              <w:t>Ai</w:t>
            </w:r>
            <w:r>
              <w:rPr>
                <w:rFonts w:ascii="Times New Roman" w:hAnsi="Times New Roman" w:eastAsia="Times New Roman" w:cs="Times New Roman"/>
                <w:spacing w:val="-9"/>
                <w:position w:val="-1"/>
                <w:sz w:val="15"/>
                <w:szCs w:val="15"/>
              </w:rPr>
              <w:t xml:space="preserve"> </w:t>
            </w:r>
            <w:r>
              <w:rPr>
                <w:spacing w:val="-3"/>
                <w:sz w:val="24"/>
                <w:szCs w:val="24"/>
              </w:rPr>
              <w:t>，在</w:t>
            </w:r>
            <w:r>
              <w:rPr>
                <w:spacing w:val="-53"/>
                <w:sz w:val="24"/>
                <w:szCs w:val="24"/>
              </w:rPr>
              <w:t xml:space="preserve"> </w:t>
            </w:r>
            <w:r>
              <w:rPr>
                <w:rFonts w:ascii="Times New Roman" w:hAnsi="Times New Roman" w:eastAsia="Times New Roman" w:cs="Times New Roman"/>
                <w:spacing w:val="-3"/>
                <w:sz w:val="24"/>
                <w:szCs w:val="24"/>
              </w:rPr>
              <w:t>T</w:t>
            </w:r>
            <w:r>
              <w:rPr>
                <w:rFonts w:ascii="Times New Roman" w:hAnsi="Times New Roman" w:eastAsia="Times New Roman" w:cs="Times New Roman"/>
                <w:spacing w:val="23"/>
                <w:w w:val="101"/>
                <w:sz w:val="24"/>
                <w:szCs w:val="24"/>
              </w:rPr>
              <w:t xml:space="preserve"> </w:t>
            </w:r>
            <w:r>
              <w:rPr>
                <w:spacing w:val="-3"/>
                <w:sz w:val="24"/>
                <w:szCs w:val="24"/>
              </w:rPr>
              <w:t>时间内该声源工作时间为</w:t>
            </w:r>
            <w:r>
              <w:rPr>
                <w:sz w:val="24"/>
                <w:szCs w:val="24"/>
              </w:rPr>
              <w:t xml:space="preserve"> </w:t>
            </w:r>
            <w:r>
              <w:rPr>
                <w:rFonts w:ascii="Times New Roman" w:hAnsi="Times New Roman" w:eastAsia="Times New Roman" w:cs="Times New Roman"/>
                <w:spacing w:val="-1"/>
                <w:sz w:val="24"/>
                <w:szCs w:val="24"/>
              </w:rPr>
              <w:t>t</w:t>
            </w:r>
            <w:r>
              <w:rPr>
                <w:rFonts w:ascii="Times New Roman" w:hAnsi="Times New Roman" w:eastAsia="Times New Roman" w:cs="Times New Roman"/>
                <w:spacing w:val="-1"/>
                <w:position w:val="-1"/>
                <w:sz w:val="15"/>
                <w:szCs w:val="15"/>
              </w:rPr>
              <w:t>i</w:t>
            </w:r>
            <w:r>
              <w:rPr>
                <w:spacing w:val="-1"/>
                <w:sz w:val="24"/>
                <w:szCs w:val="24"/>
              </w:rPr>
              <w:t>；第</w:t>
            </w:r>
            <w:r>
              <w:rPr>
                <w:rFonts w:ascii="Times New Roman" w:hAnsi="Times New Roman" w:eastAsia="Times New Roman" w:cs="Times New Roman"/>
                <w:spacing w:val="-1"/>
                <w:sz w:val="24"/>
                <w:szCs w:val="24"/>
              </w:rPr>
              <w:t xml:space="preserve">j </w:t>
            </w:r>
            <w:r>
              <w:rPr>
                <w:spacing w:val="-1"/>
                <w:sz w:val="24"/>
                <w:szCs w:val="24"/>
              </w:rPr>
              <w:t>个等效室外声源在预测点产生的</w:t>
            </w:r>
            <w:r>
              <w:rPr>
                <w:spacing w:val="-45"/>
                <w:sz w:val="24"/>
                <w:szCs w:val="24"/>
              </w:rPr>
              <w:t xml:space="preserve"> </w:t>
            </w:r>
            <w:r>
              <w:rPr>
                <w:rFonts w:ascii="Times New Roman" w:hAnsi="Times New Roman" w:eastAsia="Times New Roman" w:cs="Times New Roman"/>
                <w:spacing w:val="-1"/>
                <w:sz w:val="24"/>
                <w:szCs w:val="24"/>
              </w:rPr>
              <w:t xml:space="preserve">A </w:t>
            </w:r>
            <w:r>
              <w:rPr>
                <w:spacing w:val="-1"/>
                <w:sz w:val="24"/>
                <w:szCs w:val="24"/>
              </w:rPr>
              <w:t>声级为</w:t>
            </w:r>
            <w:r>
              <w:rPr>
                <w:spacing w:val="-55"/>
                <w:sz w:val="24"/>
                <w:szCs w:val="24"/>
              </w:rPr>
              <w:t xml:space="preserve"> </w:t>
            </w:r>
            <w:r>
              <w:rPr>
                <w:rFonts w:ascii="Times New Roman" w:hAnsi="Times New Roman" w:eastAsia="Times New Roman" w:cs="Times New Roman"/>
                <w:spacing w:val="-1"/>
                <w:sz w:val="24"/>
                <w:szCs w:val="24"/>
              </w:rPr>
              <w:t>L</w:t>
            </w:r>
            <w:r>
              <w:rPr>
                <w:rFonts w:ascii="Times New Roman" w:hAnsi="Times New Roman" w:eastAsia="Times New Roman" w:cs="Times New Roman"/>
                <w:spacing w:val="-1"/>
                <w:position w:val="-1"/>
                <w:sz w:val="15"/>
                <w:szCs w:val="15"/>
              </w:rPr>
              <w:t>Aj</w:t>
            </w:r>
            <w:r>
              <w:rPr>
                <w:spacing w:val="-1"/>
                <w:sz w:val="24"/>
                <w:szCs w:val="24"/>
              </w:rPr>
              <w:t>，在</w:t>
            </w:r>
            <w:r>
              <w:rPr>
                <w:spacing w:val="-53"/>
                <w:sz w:val="24"/>
                <w:szCs w:val="24"/>
              </w:rPr>
              <w:t xml:space="preserve"> </w:t>
            </w:r>
            <w:r>
              <w:rPr>
                <w:rFonts w:ascii="Times New Roman" w:hAnsi="Times New Roman" w:eastAsia="Times New Roman" w:cs="Times New Roman"/>
                <w:spacing w:val="-1"/>
                <w:sz w:val="24"/>
                <w:szCs w:val="24"/>
              </w:rPr>
              <w:t>T</w:t>
            </w:r>
            <w:r>
              <w:rPr>
                <w:rFonts w:ascii="Times New Roman" w:hAnsi="Times New Roman" w:eastAsia="Times New Roman" w:cs="Times New Roman"/>
                <w:spacing w:val="21"/>
                <w:w w:val="101"/>
                <w:sz w:val="24"/>
                <w:szCs w:val="24"/>
              </w:rPr>
              <w:t xml:space="preserve"> </w:t>
            </w:r>
            <w:r>
              <w:rPr>
                <w:spacing w:val="-1"/>
                <w:sz w:val="24"/>
                <w:szCs w:val="24"/>
              </w:rPr>
              <w:t>时间内该声源工作时间为</w:t>
            </w:r>
            <w:r>
              <w:rPr>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position w:val="-1"/>
                <w:sz w:val="15"/>
                <w:szCs w:val="15"/>
              </w:rPr>
              <w:t>j</w:t>
            </w:r>
            <w:r>
              <w:rPr>
                <w:rFonts w:ascii="Times New Roman" w:hAnsi="Times New Roman" w:eastAsia="Times New Roman" w:cs="Times New Roman"/>
                <w:spacing w:val="-1"/>
                <w:position w:val="-1"/>
                <w:sz w:val="15"/>
                <w:szCs w:val="15"/>
              </w:rPr>
              <w:t xml:space="preserve"> </w:t>
            </w:r>
            <w:r>
              <w:rPr>
                <w:sz w:val="24"/>
                <w:szCs w:val="24"/>
              </w:rPr>
              <w:t>，则拟建工程声源对预测点产生的贡献值</w:t>
            </w:r>
            <w:r>
              <w:rPr>
                <w:rFonts w:ascii="Times New Roman" w:hAnsi="Times New Roman" w:eastAsia="Times New Roman" w:cs="Times New Roman"/>
                <w:sz w:val="24"/>
                <w:szCs w:val="24"/>
              </w:rPr>
              <w:t>(Leqg)</w:t>
            </w:r>
            <w:r>
              <w:rPr>
                <w:sz w:val="24"/>
                <w:szCs w:val="24"/>
              </w:rPr>
              <w:t>为：</w:t>
            </w:r>
          </w:p>
          <w:p w14:paraId="17FCD0FB">
            <w:pPr>
              <w:spacing w:line="766" w:lineRule="exact"/>
              <w:ind w:firstLine="2932"/>
            </w:pPr>
            <w:r>
              <w:rPr>
                <w:position w:val="-15"/>
              </w:rPr>
              <w:drawing>
                <wp:inline distT="0" distB="0" distL="0" distR="0">
                  <wp:extent cx="2366645" cy="48577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3"/>
                          <a:stretch>
                            <a:fillRect/>
                          </a:stretch>
                        </pic:blipFill>
                        <pic:spPr>
                          <a:xfrm>
                            <a:off x="0" y="0"/>
                            <a:ext cx="2366772" cy="486155"/>
                          </a:xfrm>
                          <a:prstGeom prst="rect">
                            <a:avLst/>
                          </a:prstGeom>
                        </pic:spPr>
                      </pic:pic>
                    </a:graphicData>
                  </a:graphic>
                </wp:inline>
              </w:drawing>
            </w:r>
          </w:p>
          <w:p w14:paraId="644CF51F">
            <w:pPr>
              <w:pStyle w:val="6"/>
              <w:spacing w:before="157" w:line="210" w:lineRule="auto"/>
              <w:ind w:left="592"/>
              <w:rPr>
                <w:sz w:val="24"/>
                <w:szCs w:val="24"/>
              </w:rPr>
            </w:pPr>
            <w:r>
              <w:rPr>
                <w:spacing w:val="-1"/>
                <w:sz w:val="24"/>
                <w:szCs w:val="24"/>
              </w:rPr>
              <w:t>式中：</w:t>
            </w:r>
            <w:r>
              <w:rPr>
                <w:rFonts w:ascii="Times New Roman" w:hAnsi="Times New Roman" w:eastAsia="Times New Roman" w:cs="Times New Roman"/>
                <w:spacing w:val="-1"/>
                <w:sz w:val="24"/>
                <w:szCs w:val="24"/>
              </w:rPr>
              <w:t>Leqg——</w:t>
            </w:r>
            <w:r>
              <w:rPr>
                <w:spacing w:val="-1"/>
                <w:sz w:val="24"/>
                <w:szCs w:val="24"/>
              </w:rPr>
              <w:t>建设项目声源在预测点产生的噪声贡献值，</w:t>
            </w:r>
            <w:r>
              <w:rPr>
                <w:rFonts w:ascii="Times New Roman" w:hAnsi="Times New Roman" w:eastAsia="Times New Roman" w:cs="Times New Roman"/>
                <w:spacing w:val="-1"/>
                <w:sz w:val="24"/>
                <w:szCs w:val="24"/>
              </w:rPr>
              <w:t>dB(A)</w:t>
            </w:r>
            <w:r>
              <w:rPr>
                <w:spacing w:val="-1"/>
                <w:sz w:val="24"/>
                <w:szCs w:val="24"/>
              </w:rPr>
              <w:t>；</w:t>
            </w:r>
          </w:p>
          <w:p w14:paraId="67DEDE5C">
            <w:pPr>
              <w:pStyle w:val="6"/>
              <w:spacing w:before="193" w:line="219" w:lineRule="auto"/>
              <w:ind w:left="1305"/>
              <w:rPr>
                <w:sz w:val="24"/>
                <w:szCs w:val="24"/>
              </w:rPr>
            </w:pPr>
            <w:r>
              <w:rPr>
                <w:rFonts w:ascii="Times New Roman" w:hAnsi="Times New Roman" w:eastAsia="Times New Roman" w:cs="Times New Roman"/>
                <w:spacing w:val="-1"/>
                <w:sz w:val="24"/>
                <w:szCs w:val="24"/>
              </w:rPr>
              <w:t>T——</w:t>
            </w:r>
            <w:r>
              <w:rPr>
                <w:spacing w:val="-1"/>
                <w:sz w:val="24"/>
                <w:szCs w:val="24"/>
              </w:rPr>
              <w:t>用于计算等效声级的时间，</w:t>
            </w:r>
            <w:r>
              <w:rPr>
                <w:rFonts w:ascii="Times New Roman" w:hAnsi="Times New Roman" w:eastAsia="Times New Roman" w:cs="Times New Roman"/>
                <w:spacing w:val="-1"/>
                <w:sz w:val="24"/>
                <w:szCs w:val="24"/>
              </w:rPr>
              <w:t>s</w:t>
            </w:r>
            <w:r>
              <w:rPr>
                <w:spacing w:val="-1"/>
                <w:sz w:val="24"/>
                <w:szCs w:val="24"/>
              </w:rPr>
              <w:t>；</w:t>
            </w:r>
          </w:p>
          <w:p w14:paraId="696BF954">
            <w:pPr>
              <w:pStyle w:val="6"/>
              <w:spacing w:before="183" w:line="219" w:lineRule="auto"/>
              <w:ind w:left="1295"/>
              <w:rPr>
                <w:sz w:val="24"/>
                <w:szCs w:val="24"/>
              </w:rPr>
            </w:pPr>
            <w:r>
              <w:rPr>
                <w:rFonts w:ascii="Times New Roman" w:hAnsi="Times New Roman" w:eastAsia="Times New Roman" w:cs="Times New Roman"/>
                <w:sz w:val="24"/>
                <w:szCs w:val="24"/>
              </w:rPr>
              <w:t>N——</w:t>
            </w:r>
            <w:r>
              <w:rPr>
                <w:sz w:val="24"/>
                <w:szCs w:val="24"/>
              </w:rPr>
              <w:t>室外声源个数；</w:t>
            </w:r>
          </w:p>
        </w:tc>
      </w:tr>
    </w:tbl>
    <w:p w14:paraId="5929A172">
      <w:pPr>
        <w:pStyle w:val="2"/>
      </w:pPr>
    </w:p>
    <w:p w14:paraId="47627C7D">
      <w:pPr>
        <w:sectPr>
          <w:footerReference r:id="rId64" w:type="default"/>
          <w:pgSz w:w="11906" w:h="16839"/>
          <w:pgMar w:top="1416" w:right="1242" w:bottom="1014" w:left="1196" w:header="0" w:footer="852" w:gutter="0"/>
          <w:cols w:space="720" w:num="1"/>
        </w:sectPr>
      </w:pPr>
    </w:p>
    <w:tbl>
      <w:tblPr>
        <w:tblStyle w:val="5"/>
        <w:tblW w:w="94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9"/>
        <w:gridCol w:w="9053"/>
      </w:tblGrid>
      <w:tr w14:paraId="3DF4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25" w:hRule="atLeast"/>
        </w:trPr>
        <w:tc>
          <w:tcPr>
            <w:tcW w:w="399" w:type="dxa"/>
            <w:tcBorders>
              <w:right w:val="single" w:color="000000" w:sz="2" w:space="0"/>
            </w:tcBorders>
            <w:vAlign w:val="top"/>
          </w:tcPr>
          <w:p w14:paraId="572E37B3">
            <w:pPr>
              <w:rPr>
                <w:rFonts w:ascii="Arial"/>
                <w:sz w:val="21"/>
              </w:rPr>
            </w:pPr>
          </w:p>
        </w:tc>
        <w:tc>
          <w:tcPr>
            <w:tcW w:w="9053" w:type="dxa"/>
            <w:tcBorders>
              <w:left w:val="single" w:color="000000" w:sz="2" w:space="0"/>
            </w:tcBorders>
            <w:vAlign w:val="top"/>
          </w:tcPr>
          <w:p w14:paraId="54D7F256">
            <w:pPr>
              <w:pStyle w:val="6"/>
              <w:spacing w:before="40" w:line="219" w:lineRule="auto"/>
              <w:ind w:left="1300"/>
              <w:rPr>
                <w:sz w:val="24"/>
                <w:szCs w:val="24"/>
              </w:rPr>
            </w:pPr>
            <w:r>
              <w:rPr>
                <w:rFonts w:ascii="Times New Roman" w:hAnsi="Times New Roman" w:eastAsia="Times New Roman" w:cs="Times New Roman"/>
                <w:spacing w:val="-3"/>
                <w:sz w:val="24"/>
                <w:szCs w:val="24"/>
              </w:rPr>
              <w:t>t</w:t>
            </w:r>
            <w:r>
              <w:rPr>
                <w:rFonts w:ascii="Times New Roman" w:hAnsi="Times New Roman" w:eastAsia="Times New Roman" w:cs="Times New Roman"/>
                <w:spacing w:val="-3"/>
                <w:sz w:val="15"/>
                <w:szCs w:val="15"/>
              </w:rPr>
              <w:t>i</w:t>
            </w:r>
            <w:r>
              <w:rPr>
                <w:rFonts w:ascii="Times New Roman" w:hAnsi="Times New Roman" w:eastAsia="Times New Roman" w:cs="Times New Roman"/>
                <w:spacing w:val="-3"/>
                <w:sz w:val="24"/>
                <w:szCs w:val="24"/>
              </w:rPr>
              <w:t>——</w:t>
            </w:r>
            <w:r>
              <w:rPr>
                <w:spacing w:val="-3"/>
                <w:sz w:val="24"/>
                <w:szCs w:val="24"/>
              </w:rPr>
              <w:t>在</w:t>
            </w:r>
            <w:r>
              <w:rPr>
                <w:spacing w:val="-49"/>
                <w:sz w:val="24"/>
                <w:szCs w:val="24"/>
              </w:rPr>
              <w:t xml:space="preserve"> </w:t>
            </w:r>
            <w:r>
              <w:rPr>
                <w:rFonts w:ascii="Times New Roman" w:hAnsi="Times New Roman" w:eastAsia="Times New Roman" w:cs="Times New Roman"/>
                <w:spacing w:val="-3"/>
                <w:sz w:val="24"/>
                <w:szCs w:val="24"/>
              </w:rPr>
              <w:t>T</w:t>
            </w:r>
            <w:r>
              <w:rPr>
                <w:rFonts w:ascii="Times New Roman" w:hAnsi="Times New Roman" w:eastAsia="Times New Roman" w:cs="Times New Roman"/>
                <w:spacing w:val="23"/>
                <w:sz w:val="24"/>
                <w:szCs w:val="24"/>
              </w:rPr>
              <w:t xml:space="preserve"> </w:t>
            </w:r>
            <w:r>
              <w:rPr>
                <w:spacing w:val="-3"/>
                <w:sz w:val="24"/>
                <w:szCs w:val="24"/>
              </w:rPr>
              <w:t>时间内</w:t>
            </w:r>
            <w:r>
              <w:rPr>
                <w:spacing w:val="-53"/>
                <w:sz w:val="24"/>
                <w:szCs w:val="24"/>
              </w:rPr>
              <w:t xml:space="preserve"> </w:t>
            </w:r>
            <w:r>
              <w:rPr>
                <w:rFonts w:ascii="Times New Roman" w:hAnsi="Times New Roman" w:eastAsia="Times New Roman" w:cs="Times New Roman"/>
                <w:spacing w:val="-3"/>
                <w:sz w:val="24"/>
                <w:szCs w:val="24"/>
              </w:rPr>
              <w:t>i</w:t>
            </w:r>
            <w:r>
              <w:rPr>
                <w:rFonts w:ascii="Times New Roman" w:hAnsi="Times New Roman" w:eastAsia="Times New Roman" w:cs="Times New Roman"/>
                <w:spacing w:val="14"/>
                <w:sz w:val="24"/>
                <w:szCs w:val="24"/>
              </w:rPr>
              <w:t xml:space="preserve"> </w:t>
            </w:r>
            <w:r>
              <w:rPr>
                <w:spacing w:val="-3"/>
                <w:sz w:val="24"/>
                <w:szCs w:val="24"/>
              </w:rPr>
              <w:t>声源工作时间，</w:t>
            </w:r>
            <w:r>
              <w:rPr>
                <w:rFonts w:ascii="Times New Roman" w:hAnsi="Times New Roman" w:eastAsia="Times New Roman" w:cs="Times New Roman"/>
                <w:spacing w:val="-3"/>
                <w:sz w:val="24"/>
                <w:szCs w:val="24"/>
              </w:rPr>
              <w:t>s</w:t>
            </w:r>
            <w:r>
              <w:rPr>
                <w:spacing w:val="-3"/>
                <w:sz w:val="24"/>
                <w:szCs w:val="24"/>
              </w:rPr>
              <w:t>；</w:t>
            </w:r>
          </w:p>
          <w:p w14:paraId="43436FC4">
            <w:pPr>
              <w:pStyle w:val="6"/>
              <w:spacing w:before="180" w:line="219" w:lineRule="auto"/>
              <w:ind w:left="1302"/>
              <w:rPr>
                <w:sz w:val="24"/>
                <w:szCs w:val="24"/>
              </w:rPr>
            </w:pPr>
            <w:r>
              <w:rPr>
                <w:rFonts w:ascii="Times New Roman" w:hAnsi="Times New Roman" w:eastAsia="Times New Roman" w:cs="Times New Roman"/>
                <w:spacing w:val="-1"/>
                <w:sz w:val="24"/>
                <w:szCs w:val="24"/>
              </w:rPr>
              <w:t>M——</w:t>
            </w:r>
            <w:r>
              <w:rPr>
                <w:spacing w:val="-1"/>
                <w:sz w:val="24"/>
                <w:szCs w:val="24"/>
              </w:rPr>
              <w:t>等效室外声源个数；</w:t>
            </w:r>
          </w:p>
          <w:p w14:paraId="29758515">
            <w:pPr>
              <w:pStyle w:val="6"/>
              <w:spacing w:before="183" w:line="211" w:lineRule="auto"/>
              <w:ind w:left="1300"/>
              <w:rPr>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position w:val="-1"/>
                <w:sz w:val="15"/>
                <w:szCs w:val="15"/>
              </w:rPr>
              <w:t>j</w:t>
            </w:r>
            <w:r>
              <w:rPr>
                <w:rFonts w:ascii="Times New Roman" w:hAnsi="Times New Roman" w:eastAsia="Times New Roman" w:cs="Times New Roman"/>
                <w:spacing w:val="1"/>
                <w:sz w:val="24"/>
                <w:szCs w:val="24"/>
              </w:rPr>
              <w:t>——</w:t>
            </w:r>
            <w:r>
              <w:rPr>
                <w:spacing w:val="1"/>
                <w:sz w:val="24"/>
                <w:szCs w:val="24"/>
              </w:rPr>
              <w:t>在</w:t>
            </w:r>
            <w:r>
              <w:rPr>
                <w:spacing w:val="-43"/>
                <w:sz w:val="24"/>
                <w:szCs w:val="24"/>
              </w:rPr>
              <w:t xml:space="preserve"> </w:t>
            </w:r>
            <w:r>
              <w:rPr>
                <w:rFonts w:ascii="Times New Roman" w:hAnsi="Times New Roman" w:eastAsia="Times New Roman" w:cs="Times New Roman"/>
                <w:spacing w:val="1"/>
                <w:sz w:val="24"/>
                <w:szCs w:val="24"/>
              </w:rPr>
              <w:t>T</w:t>
            </w:r>
            <w:r>
              <w:rPr>
                <w:rFonts w:ascii="Times New Roman" w:hAnsi="Times New Roman" w:eastAsia="Times New Roman" w:cs="Times New Roman"/>
                <w:spacing w:val="23"/>
                <w:w w:val="101"/>
                <w:sz w:val="24"/>
                <w:szCs w:val="24"/>
              </w:rPr>
              <w:t xml:space="preserve"> </w:t>
            </w:r>
            <w:r>
              <w:rPr>
                <w:spacing w:val="1"/>
                <w:sz w:val="24"/>
                <w:szCs w:val="24"/>
              </w:rPr>
              <w:t>时间内</w:t>
            </w:r>
            <w:r>
              <w:rPr>
                <w:rFonts w:ascii="Times New Roman" w:hAnsi="Times New Roman" w:eastAsia="Times New Roman" w:cs="Times New Roman"/>
                <w:spacing w:val="1"/>
                <w:sz w:val="24"/>
                <w:szCs w:val="24"/>
              </w:rPr>
              <w:t xml:space="preserve">j </w:t>
            </w:r>
            <w:r>
              <w:rPr>
                <w:spacing w:val="1"/>
                <w:sz w:val="24"/>
                <w:szCs w:val="24"/>
              </w:rPr>
              <w:t>声源工作时间，</w:t>
            </w:r>
            <w:r>
              <w:rPr>
                <w:rFonts w:ascii="Times New Roman" w:hAnsi="Times New Roman" w:eastAsia="Times New Roman" w:cs="Times New Roman"/>
                <w:spacing w:val="1"/>
                <w:sz w:val="24"/>
                <w:szCs w:val="24"/>
              </w:rPr>
              <w:t>s</w:t>
            </w:r>
            <w:r>
              <w:rPr>
                <w:spacing w:val="1"/>
                <w:sz w:val="24"/>
                <w:szCs w:val="24"/>
              </w:rPr>
              <w:t>。</w:t>
            </w:r>
          </w:p>
          <w:p w14:paraId="106C126A">
            <w:pPr>
              <w:pStyle w:val="6"/>
              <w:spacing w:before="191" w:line="212" w:lineRule="auto"/>
              <w:ind w:left="588"/>
              <w:rPr>
                <w:sz w:val="24"/>
                <w:szCs w:val="24"/>
              </w:rPr>
            </w:pPr>
            <w:r>
              <w:rPr>
                <w:rFonts w:ascii="Times New Roman" w:hAnsi="Times New Roman" w:eastAsia="Times New Roman" w:cs="Times New Roman"/>
                <w:spacing w:val="-2"/>
                <w:sz w:val="24"/>
                <w:szCs w:val="24"/>
              </w:rPr>
              <w:t>(4)</w:t>
            </w:r>
            <w:r>
              <w:rPr>
                <w:spacing w:val="-2"/>
                <w:sz w:val="24"/>
                <w:szCs w:val="24"/>
              </w:rPr>
              <w:t>噪声预测值计算</w:t>
            </w:r>
          </w:p>
          <w:p w14:paraId="1729085C">
            <w:pPr>
              <w:pStyle w:val="6"/>
              <w:spacing w:before="192" w:line="219" w:lineRule="auto"/>
              <w:ind w:left="589"/>
              <w:rPr>
                <w:sz w:val="24"/>
                <w:szCs w:val="24"/>
              </w:rPr>
            </w:pPr>
            <w:r>
              <w:rPr>
                <w:spacing w:val="-1"/>
                <w:sz w:val="24"/>
                <w:szCs w:val="24"/>
              </w:rPr>
              <w:t>预测点的贡献值和背景值按能量叠加方法计算得到的声级，计算公式：</w:t>
            </w:r>
          </w:p>
          <w:p w14:paraId="61938591">
            <w:pPr>
              <w:spacing w:before="146" w:line="480" w:lineRule="exact"/>
              <w:ind w:firstLine="1778"/>
            </w:pPr>
            <w:r>
              <w:rPr>
                <w:position w:val="-9"/>
              </w:rPr>
              <w:drawing>
                <wp:inline distT="0" distB="0" distL="0" distR="0">
                  <wp:extent cx="1907540" cy="3048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4"/>
                          <a:stretch>
                            <a:fillRect/>
                          </a:stretch>
                        </pic:blipFill>
                        <pic:spPr>
                          <a:xfrm>
                            <a:off x="0" y="0"/>
                            <a:ext cx="1907628" cy="304800"/>
                          </a:xfrm>
                          <a:prstGeom prst="rect">
                            <a:avLst/>
                          </a:prstGeom>
                        </pic:spPr>
                      </pic:pic>
                    </a:graphicData>
                  </a:graphic>
                </wp:inline>
              </w:drawing>
            </w:r>
          </w:p>
          <w:p w14:paraId="35A3C310">
            <w:pPr>
              <w:pStyle w:val="6"/>
              <w:spacing w:before="174" w:line="220" w:lineRule="auto"/>
              <w:ind w:left="592"/>
              <w:rPr>
                <w:sz w:val="24"/>
                <w:szCs w:val="24"/>
              </w:rPr>
            </w:pPr>
            <w:r>
              <w:rPr>
                <w:spacing w:val="-5"/>
                <w:sz w:val="24"/>
                <w:szCs w:val="24"/>
              </w:rPr>
              <w:t>式中：</w:t>
            </w:r>
          </w:p>
          <w:p w14:paraId="3D5756A2">
            <w:pPr>
              <w:pStyle w:val="6"/>
              <w:spacing w:before="180" w:line="212" w:lineRule="auto"/>
              <w:ind w:left="583"/>
              <w:rPr>
                <w:sz w:val="24"/>
                <w:szCs w:val="24"/>
              </w:rPr>
            </w:pPr>
            <w:r>
              <w:rPr>
                <w:rFonts w:ascii="Times New Roman" w:hAnsi="Times New Roman" w:eastAsia="Times New Roman" w:cs="Times New Roman"/>
                <w:spacing w:val="-1"/>
                <w:sz w:val="24"/>
                <w:szCs w:val="24"/>
              </w:rPr>
              <w:t>Leq—</w:t>
            </w:r>
            <w:r>
              <w:rPr>
                <w:spacing w:val="-1"/>
                <w:sz w:val="24"/>
                <w:szCs w:val="24"/>
              </w:rPr>
              <w:t>预测点的噪声预测值，</w:t>
            </w:r>
            <w:r>
              <w:rPr>
                <w:rFonts w:ascii="Times New Roman" w:hAnsi="Times New Roman" w:eastAsia="Times New Roman" w:cs="Times New Roman"/>
                <w:spacing w:val="-1"/>
                <w:sz w:val="24"/>
                <w:szCs w:val="24"/>
              </w:rPr>
              <w:t>dB</w:t>
            </w:r>
            <w:r>
              <w:rPr>
                <w:spacing w:val="-1"/>
                <w:sz w:val="24"/>
                <w:szCs w:val="24"/>
              </w:rPr>
              <w:t>；</w:t>
            </w:r>
          </w:p>
          <w:p w14:paraId="0CD0B451">
            <w:pPr>
              <w:pStyle w:val="6"/>
              <w:spacing w:before="192" w:line="210" w:lineRule="auto"/>
              <w:ind w:left="583"/>
              <w:rPr>
                <w:sz w:val="24"/>
                <w:szCs w:val="24"/>
              </w:rPr>
            </w:pPr>
            <w:r>
              <w:rPr>
                <w:rFonts w:ascii="Times New Roman" w:hAnsi="Times New Roman" w:eastAsia="Times New Roman" w:cs="Times New Roman"/>
                <w:sz w:val="24"/>
                <w:szCs w:val="24"/>
              </w:rPr>
              <w:t>Leqg—</w:t>
            </w:r>
            <w:r>
              <w:rPr>
                <w:sz w:val="24"/>
                <w:szCs w:val="24"/>
              </w:rPr>
              <w:t>建设项目声源在预测点产生的噪</w:t>
            </w:r>
            <w:r>
              <w:rPr>
                <w:spacing w:val="-1"/>
                <w:sz w:val="24"/>
                <w:szCs w:val="24"/>
              </w:rPr>
              <w:t>声贡献值，</w:t>
            </w:r>
            <w:r>
              <w:rPr>
                <w:rFonts w:ascii="Times New Roman" w:hAnsi="Times New Roman" w:eastAsia="Times New Roman" w:cs="Times New Roman"/>
                <w:spacing w:val="-1"/>
                <w:sz w:val="24"/>
                <w:szCs w:val="24"/>
              </w:rPr>
              <w:t>dB</w:t>
            </w:r>
            <w:r>
              <w:rPr>
                <w:spacing w:val="-1"/>
                <w:sz w:val="24"/>
                <w:szCs w:val="24"/>
              </w:rPr>
              <w:t>；</w:t>
            </w:r>
          </w:p>
          <w:p w14:paraId="755F08FC">
            <w:pPr>
              <w:pStyle w:val="6"/>
              <w:spacing w:before="193" w:line="212" w:lineRule="auto"/>
              <w:ind w:left="583"/>
              <w:rPr>
                <w:sz w:val="24"/>
                <w:szCs w:val="24"/>
              </w:rPr>
            </w:pPr>
            <w:r>
              <w:rPr>
                <w:rFonts w:ascii="Times New Roman" w:hAnsi="Times New Roman" w:eastAsia="Times New Roman" w:cs="Times New Roman"/>
                <w:spacing w:val="-1"/>
                <w:sz w:val="24"/>
                <w:szCs w:val="24"/>
              </w:rPr>
              <w:t>Leqb—</w:t>
            </w:r>
            <w:r>
              <w:rPr>
                <w:spacing w:val="-1"/>
                <w:sz w:val="24"/>
                <w:szCs w:val="24"/>
              </w:rPr>
              <w:t>预测点的背景噪声值，</w:t>
            </w:r>
            <w:r>
              <w:rPr>
                <w:rFonts w:ascii="Times New Roman" w:hAnsi="Times New Roman" w:eastAsia="Times New Roman" w:cs="Times New Roman"/>
                <w:spacing w:val="-1"/>
                <w:sz w:val="24"/>
                <w:szCs w:val="24"/>
              </w:rPr>
              <w:t>dB</w:t>
            </w:r>
            <w:r>
              <w:rPr>
                <w:spacing w:val="-1"/>
                <w:sz w:val="24"/>
                <w:szCs w:val="24"/>
              </w:rPr>
              <w:t>。</w:t>
            </w:r>
          </w:p>
          <w:p w14:paraId="2040CBB1">
            <w:pPr>
              <w:pStyle w:val="6"/>
              <w:spacing w:before="192" w:line="210" w:lineRule="auto"/>
              <w:ind w:left="588"/>
              <w:rPr>
                <w:sz w:val="24"/>
                <w:szCs w:val="24"/>
              </w:rPr>
            </w:pPr>
            <w:r>
              <w:rPr>
                <w:rFonts w:ascii="Times New Roman" w:hAnsi="Times New Roman" w:eastAsia="Times New Roman" w:cs="Times New Roman"/>
                <w:spacing w:val="-2"/>
                <w:sz w:val="24"/>
                <w:szCs w:val="24"/>
              </w:rPr>
              <w:t>(5)</w:t>
            </w:r>
            <w:r>
              <w:rPr>
                <w:spacing w:val="-2"/>
                <w:sz w:val="24"/>
                <w:szCs w:val="24"/>
              </w:rPr>
              <w:t>隔声量的确定</w:t>
            </w:r>
          </w:p>
          <w:p w14:paraId="41E07004">
            <w:pPr>
              <w:pStyle w:val="6"/>
              <w:spacing w:before="191" w:line="357" w:lineRule="auto"/>
              <w:ind w:left="106" w:right="112" w:firstLine="484"/>
              <w:rPr>
                <w:sz w:val="24"/>
                <w:szCs w:val="24"/>
              </w:rPr>
            </w:pPr>
            <w:r>
              <w:rPr>
                <w:spacing w:val="-2"/>
                <w:sz w:val="24"/>
                <w:szCs w:val="24"/>
              </w:rPr>
              <w:t>项目主要噪声设备大多设置于各建构筑物内，设备噪声经墙体隔声，设备基础减</w:t>
            </w:r>
            <w:r>
              <w:rPr>
                <w:spacing w:val="7"/>
                <w:sz w:val="24"/>
                <w:szCs w:val="24"/>
              </w:rPr>
              <w:t xml:space="preserve"> </w:t>
            </w:r>
            <w:r>
              <w:rPr>
                <w:spacing w:val="-1"/>
                <w:sz w:val="24"/>
                <w:szCs w:val="24"/>
              </w:rPr>
              <w:t>振后，可削减</w:t>
            </w:r>
            <w:r>
              <w:rPr>
                <w:spacing w:val="-32"/>
                <w:sz w:val="24"/>
                <w:szCs w:val="24"/>
              </w:rPr>
              <w:t xml:space="preserve"> </w:t>
            </w:r>
            <w:r>
              <w:rPr>
                <w:rFonts w:ascii="Times New Roman" w:hAnsi="Times New Roman" w:eastAsia="Times New Roman" w:cs="Times New Roman"/>
                <w:spacing w:val="-1"/>
                <w:sz w:val="24"/>
                <w:szCs w:val="24"/>
              </w:rPr>
              <w:t>15dB(A)~20dB(A)</w:t>
            </w:r>
            <w:r>
              <w:rPr>
                <w:spacing w:val="-1"/>
                <w:sz w:val="24"/>
                <w:szCs w:val="24"/>
              </w:rPr>
              <w:t>以上。为确</w:t>
            </w:r>
            <w:r>
              <w:rPr>
                <w:spacing w:val="-2"/>
                <w:sz w:val="24"/>
                <w:szCs w:val="24"/>
              </w:rPr>
              <w:t>保项目厂界噪声达标，本评价要求按削减</w:t>
            </w:r>
            <w:r>
              <w:rPr>
                <w:sz w:val="24"/>
                <w:szCs w:val="24"/>
              </w:rPr>
              <w:t xml:space="preserve"> </w:t>
            </w:r>
            <w:r>
              <w:rPr>
                <w:rFonts w:ascii="Times New Roman" w:hAnsi="Times New Roman" w:eastAsia="Times New Roman" w:cs="Times New Roman"/>
                <w:spacing w:val="-1"/>
                <w:sz w:val="24"/>
                <w:szCs w:val="24"/>
              </w:rPr>
              <w:t>15dB(A)</w:t>
            </w:r>
            <w:r>
              <w:rPr>
                <w:spacing w:val="-1"/>
                <w:sz w:val="24"/>
                <w:szCs w:val="24"/>
              </w:rPr>
              <w:t>进行设计。</w:t>
            </w:r>
          </w:p>
          <w:p w14:paraId="51638A36">
            <w:pPr>
              <w:pStyle w:val="6"/>
              <w:spacing w:before="11" w:line="212" w:lineRule="auto"/>
              <w:ind w:left="588"/>
              <w:rPr>
                <w:sz w:val="24"/>
                <w:szCs w:val="24"/>
              </w:rPr>
            </w:pPr>
            <w:r>
              <w:rPr>
                <w:rFonts w:ascii="Times New Roman" w:hAnsi="Times New Roman" w:eastAsia="Times New Roman" w:cs="Times New Roman"/>
                <w:spacing w:val="-2"/>
                <w:sz w:val="24"/>
                <w:szCs w:val="24"/>
              </w:rPr>
              <w:t>(</w:t>
            </w:r>
            <w:r>
              <w:rPr>
                <w:spacing w:val="-2"/>
                <w:sz w:val="24"/>
                <w:szCs w:val="24"/>
              </w:rPr>
              <w:t>二</w:t>
            </w:r>
            <w:r>
              <w:rPr>
                <w:rFonts w:ascii="Times New Roman" w:hAnsi="Times New Roman" w:eastAsia="Times New Roman" w:cs="Times New Roman"/>
                <w:spacing w:val="-2"/>
                <w:sz w:val="24"/>
                <w:szCs w:val="24"/>
              </w:rPr>
              <w:t>)</w:t>
            </w:r>
            <w:r>
              <w:rPr>
                <w:spacing w:val="-2"/>
                <w:sz w:val="24"/>
                <w:szCs w:val="24"/>
              </w:rPr>
              <w:t>预测结果</w:t>
            </w:r>
          </w:p>
          <w:p w14:paraId="5675A2FE">
            <w:pPr>
              <w:pStyle w:val="6"/>
              <w:spacing w:before="192" w:line="217" w:lineRule="auto"/>
              <w:ind w:left="586"/>
              <w:rPr>
                <w:sz w:val="24"/>
                <w:szCs w:val="24"/>
              </w:rPr>
            </w:pPr>
            <w:r>
              <w:rPr>
                <w:spacing w:val="-1"/>
                <w:sz w:val="24"/>
                <w:szCs w:val="24"/>
              </w:rPr>
              <w:t>①厂界噪声预测结果</w:t>
            </w:r>
          </w:p>
          <w:p w14:paraId="7263AB4B">
            <w:pPr>
              <w:pStyle w:val="6"/>
              <w:spacing w:before="182" w:line="358" w:lineRule="auto"/>
              <w:ind w:left="107" w:right="41" w:firstLine="509"/>
              <w:jc w:val="both"/>
              <w:rPr>
                <w:sz w:val="24"/>
                <w:szCs w:val="24"/>
              </w:rPr>
            </w:pPr>
            <w:r>
              <w:rPr>
                <w:spacing w:val="-7"/>
                <w:sz w:val="24"/>
                <w:szCs w:val="24"/>
              </w:rPr>
              <w:t>由预测结果可知，在正常工况下，本项目设备运行噪声经距离衰减及墙</w:t>
            </w:r>
            <w:r>
              <w:rPr>
                <w:spacing w:val="-8"/>
                <w:sz w:val="24"/>
                <w:szCs w:val="24"/>
              </w:rPr>
              <w:t>体阻隔后，</w:t>
            </w:r>
            <w:r>
              <w:rPr>
                <w:sz w:val="24"/>
                <w:szCs w:val="24"/>
              </w:rPr>
              <w:t xml:space="preserve"> </w:t>
            </w:r>
            <w:r>
              <w:rPr>
                <w:spacing w:val="-1"/>
                <w:sz w:val="24"/>
                <w:szCs w:val="24"/>
              </w:rPr>
              <w:t>项目厂界噪声均可满足《工业企业厂界环境噪声排放标准》</w:t>
            </w:r>
            <w:r>
              <w:rPr>
                <w:rFonts w:ascii="Times New Roman" w:hAnsi="Times New Roman" w:eastAsia="Times New Roman" w:cs="Times New Roman"/>
                <w:spacing w:val="-1"/>
                <w:sz w:val="24"/>
                <w:szCs w:val="24"/>
              </w:rPr>
              <w:t>(GB12348-2008)</w:t>
            </w:r>
            <w:r>
              <w:rPr>
                <w:spacing w:val="-1"/>
                <w:sz w:val="24"/>
                <w:szCs w:val="24"/>
              </w:rPr>
              <w:t>中</w:t>
            </w:r>
            <w:r>
              <w:rPr>
                <w:spacing w:val="-37"/>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类标</w:t>
            </w:r>
            <w:r>
              <w:rPr>
                <w:sz w:val="24"/>
                <w:szCs w:val="24"/>
              </w:rPr>
              <w:t xml:space="preserve"> </w:t>
            </w:r>
            <w:r>
              <w:rPr>
                <w:spacing w:val="-1"/>
                <w:sz w:val="24"/>
                <w:szCs w:val="24"/>
              </w:rPr>
              <w:t>准。因此，企业合理布局车间设备同时落实本环评的各项</w:t>
            </w:r>
            <w:r>
              <w:rPr>
                <w:spacing w:val="-2"/>
                <w:sz w:val="24"/>
                <w:szCs w:val="24"/>
              </w:rPr>
              <w:t>降噪措施后结合本项目所在</w:t>
            </w:r>
            <w:r>
              <w:rPr>
                <w:sz w:val="24"/>
                <w:szCs w:val="24"/>
              </w:rPr>
              <w:t xml:space="preserve"> 地的地理优势，本项目运营期间排放噪声对周边</w:t>
            </w:r>
            <w:r>
              <w:rPr>
                <w:spacing w:val="-1"/>
                <w:sz w:val="24"/>
                <w:szCs w:val="24"/>
              </w:rPr>
              <w:t>声环境质量影响可接受。</w:t>
            </w:r>
          </w:p>
        </w:tc>
      </w:tr>
    </w:tbl>
    <w:p w14:paraId="684AFC74">
      <w:pPr>
        <w:pStyle w:val="2"/>
      </w:pPr>
    </w:p>
    <w:p w14:paraId="5739E3DA">
      <w:pPr>
        <w:sectPr>
          <w:footerReference r:id="rId65" w:type="default"/>
          <w:pgSz w:w="11906" w:h="16839"/>
          <w:pgMar w:top="1416" w:right="1242" w:bottom="1014" w:left="1196" w:header="0" w:footer="852" w:gutter="0"/>
          <w:cols w:space="720" w:num="1"/>
        </w:sectPr>
      </w:pPr>
    </w:p>
    <w:p w14:paraId="7AF32508">
      <w:pPr>
        <w:spacing w:before="163"/>
      </w:pPr>
    </w:p>
    <w:tbl>
      <w:tblPr>
        <w:tblStyle w:val="5"/>
        <w:tblW w:w="1407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7"/>
        <w:gridCol w:w="667"/>
        <w:gridCol w:w="679"/>
        <w:gridCol w:w="1175"/>
        <w:gridCol w:w="917"/>
        <w:gridCol w:w="868"/>
        <w:gridCol w:w="898"/>
        <w:gridCol w:w="712"/>
        <w:gridCol w:w="712"/>
        <w:gridCol w:w="711"/>
        <w:gridCol w:w="1099"/>
        <w:gridCol w:w="722"/>
        <w:gridCol w:w="1178"/>
        <w:gridCol w:w="663"/>
        <w:gridCol w:w="847"/>
        <w:gridCol w:w="847"/>
        <w:gridCol w:w="885"/>
      </w:tblGrid>
      <w:tr w14:paraId="0C136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97" w:type="dxa"/>
            <w:vMerge w:val="restart"/>
            <w:tcBorders>
              <w:top w:val="single" w:color="000000" w:sz="4" w:space="0"/>
              <w:left w:val="single" w:color="000000" w:sz="4" w:space="0"/>
              <w:bottom w:val="nil"/>
            </w:tcBorders>
            <w:textDirection w:val="tbRlV"/>
            <w:vAlign w:val="top"/>
          </w:tcPr>
          <w:p w14:paraId="39CD1A68">
            <w:pPr>
              <w:pStyle w:val="6"/>
              <w:spacing w:before="137" w:line="210" w:lineRule="auto"/>
              <w:ind w:left="3160"/>
            </w:pPr>
            <w:r>
              <w:rPr>
                <w:spacing w:val="24"/>
              </w:rPr>
              <w:t>运营期环境影响和保护措施</w:t>
            </w:r>
          </w:p>
        </w:tc>
        <w:tc>
          <w:tcPr>
            <w:tcW w:w="13580" w:type="dxa"/>
            <w:gridSpan w:val="16"/>
            <w:tcBorders>
              <w:top w:val="single" w:color="000000" w:sz="4" w:space="0"/>
              <w:bottom w:val="single" w:color="000000" w:sz="10" w:space="0"/>
              <w:right w:val="single" w:color="000000" w:sz="4" w:space="0"/>
            </w:tcBorders>
            <w:vAlign w:val="top"/>
          </w:tcPr>
          <w:p w14:paraId="75FE5717">
            <w:pPr>
              <w:spacing w:before="40" w:line="215" w:lineRule="auto"/>
              <w:ind w:left="4114"/>
              <w:outlineLvl w:val="1"/>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7"/>
                <w:sz w:val="24"/>
                <w:szCs w:val="24"/>
              </w:rPr>
              <w:t xml:space="preserve"> </w:t>
            </w:r>
            <w:r>
              <w:rPr>
                <w:rFonts w:ascii="Times New Roman" w:hAnsi="Times New Roman" w:eastAsia="Times New Roman" w:cs="Times New Roman"/>
                <w:spacing w:val="-1"/>
                <w:sz w:val="24"/>
                <w:szCs w:val="24"/>
              </w:rPr>
              <w:t xml:space="preserve">4.3-2    </w:t>
            </w:r>
            <w:r>
              <w:rPr>
                <w:rFonts w:ascii="黑体" w:hAnsi="黑体" w:eastAsia="黑体" w:cs="黑体"/>
                <w:spacing w:val="-1"/>
                <w:sz w:val="24"/>
                <w:szCs w:val="24"/>
              </w:rPr>
              <w:t>工业企业噪声源强调查清单（室内声源）</w:t>
            </w:r>
          </w:p>
        </w:tc>
      </w:tr>
      <w:tr w14:paraId="2D7FA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497" w:type="dxa"/>
            <w:vMerge w:val="continue"/>
            <w:tcBorders>
              <w:top w:val="nil"/>
              <w:left w:val="single" w:color="000000" w:sz="4" w:space="0"/>
              <w:bottom w:val="nil"/>
            </w:tcBorders>
            <w:textDirection w:val="tbRlV"/>
            <w:vAlign w:val="top"/>
          </w:tcPr>
          <w:p w14:paraId="4EF201D2">
            <w:pPr>
              <w:rPr>
                <w:rFonts w:ascii="Arial"/>
                <w:sz w:val="21"/>
              </w:rPr>
            </w:pPr>
          </w:p>
        </w:tc>
        <w:tc>
          <w:tcPr>
            <w:tcW w:w="667" w:type="dxa"/>
            <w:vMerge w:val="restart"/>
            <w:tcBorders>
              <w:top w:val="single" w:color="000000" w:sz="10" w:space="0"/>
              <w:bottom w:val="nil"/>
            </w:tcBorders>
            <w:vAlign w:val="top"/>
          </w:tcPr>
          <w:p w14:paraId="18E88E7A">
            <w:pPr>
              <w:spacing w:line="362" w:lineRule="auto"/>
              <w:rPr>
                <w:rFonts w:ascii="Arial"/>
                <w:sz w:val="21"/>
              </w:rPr>
            </w:pPr>
          </w:p>
          <w:p w14:paraId="1B717E5A">
            <w:pPr>
              <w:pStyle w:val="6"/>
              <w:spacing w:before="65" w:line="229" w:lineRule="auto"/>
              <w:ind w:left="124"/>
            </w:pPr>
            <w:r>
              <w:rPr>
                <w:spacing w:val="5"/>
              </w:rPr>
              <w:t>序号</w:t>
            </w:r>
          </w:p>
        </w:tc>
        <w:tc>
          <w:tcPr>
            <w:tcW w:w="679" w:type="dxa"/>
            <w:vMerge w:val="restart"/>
            <w:tcBorders>
              <w:top w:val="single" w:color="000000" w:sz="10" w:space="0"/>
              <w:bottom w:val="nil"/>
            </w:tcBorders>
            <w:vAlign w:val="top"/>
          </w:tcPr>
          <w:p w14:paraId="028F81DD">
            <w:pPr>
              <w:pStyle w:val="6"/>
              <w:spacing w:before="156" w:line="228" w:lineRule="auto"/>
              <w:ind w:left="133"/>
            </w:pPr>
            <w:r>
              <w:rPr>
                <w:spacing w:val="3"/>
              </w:rPr>
              <w:t>建筑</w:t>
            </w:r>
          </w:p>
          <w:p w14:paraId="4752B4C9">
            <w:pPr>
              <w:pStyle w:val="6"/>
              <w:spacing w:before="25" w:line="253" w:lineRule="auto"/>
              <w:ind w:left="232" w:right="133" w:hanging="102"/>
            </w:pPr>
            <w:r>
              <w:rPr>
                <w:spacing w:val="4"/>
              </w:rPr>
              <w:t>物名</w:t>
            </w:r>
            <w:r>
              <w:t xml:space="preserve"> </w:t>
            </w:r>
            <w:r>
              <w:rPr>
                <w:spacing w:val="1"/>
              </w:rPr>
              <w:t>称</w:t>
            </w:r>
          </w:p>
        </w:tc>
        <w:tc>
          <w:tcPr>
            <w:tcW w:w="1175" w:type="dxa"/>
            <w:vMerge w:val="restart"/>
            <w:tcBorders>
              <w:top w:val="single" w:color="000000" w:sz="10" w:space="0"/>
              <w:bottom w:val="nil"/>
            </w:tcBorders>
            <w:vAlign w:val="top"/>
          </w:tcPr>
          <w:p w14:paraId="3396440E">
            <w:pPr>
              <w:spacing w:line="363" w:lineRule="auto"/>
              <w:rPr>
                <w:rFonts w:ascii="Arial"/>
                <w:sz w:val="21"/>
              </w:rPr>
            </w:pPr>
          </w:p>
          <w:p w14:paraId="1B6FE277">
            <w:pPr>
              <w:pStyle w:val="6"/>
              <w:spacing w:before="65" w:line="228" w:lineRule="auto"/>
              <w:ind w:left="173"/>
            </w:pPr>
            <w:r>
              <w:rPr>
                <w:spacing w:val="6"/>
              </w:rPr>
              <w:t>声源名称</w:t>
            </w:r>
          </w:p>
        </w:tc>
        <w:tc>
          <w:tcPr>
            <w:tcW w:w="1785" w:type="dxa"/>
            <w:gridSpan w:val="2"/>
            <w:tcBorders>
              <w:top w:val="single" w:color="000000" w:sz="10" w:space="0"/>
            </w:tcBorders>
            <w:vAlign w:val="top"/>
          </w:tcPr>
          <w:p w14:paraId="163D0931">
            <w:pPr>
              <w:pStyle w:val="6"/>
              <w:spacing w:before="21" w:line="218" w:lineRule="auto"/>
              <w:ind w:left="479"/>
            </w:pPr>
            <w:r>
              <w:rPr>
                <w:spacing w:val="6"/>
              </w:rPr>
              <w:t>声源源强</w:t>
            </w:r>
          </w:p>
        </w:tc>
        <w:tc>
          <w:tcPr>
            <w:tcW w:w="898" w:type="dxa"/>
            <w:vMerge w:val="restart"/>
            <w:tcBorders>
              <w:top w:val="single" w:color="000000" w:sz="10" w:space="0"/>
              <w:bottom w:val="nil"/>
            </w:tcBorders>
            <w:vAlign w:val="top"/>
          </w:tcPr>
          <w:p w14:paraId="37151BD6">
            <w:pPr>
              <w:pStyle w:val="6"/>
              <w:spacing w:before="295" w:line="228" w:lineRule="auto"/>
              <w:ind w:left="141"/>
            </w:pPr>
            <w:r>
              <w:rPr>
                <w:spacing w:val="5"/>
              </w:rPr>
              <w:t>声源控</w:t>
            </w:r>
          </w:p>
          <w:p w14:paraId="3FAFCB29">
            <w:pPr>
              <w:pStyle w:val="6"/>
              <w:spacing w:before="24" w:line="228" w:lineRule="auto"/>
              <w:ind w:left="138"/>
            </w:pPr>
            <w:r>
              <w:rPr>
                <w:spacing w:val="6"/>
              </w:rPr>
              <w:t>制措施</w:t>
            </w:r>
          </w:p>
        </w:tc>
        <w:tc>
          <w:tcPr>
            <w:tcW w:w="2135" w:type="dxa"/>
            <w:gridSpan w:val="3"/>
            <w:tcBorders>
              <w:top w:val="single" w:color="000000" w:sz="10" w:space="0"/>
            </w:tcBorders>
            <w:vAlign w:val="top"/>
          </w:tcPr>
          <w:p w14:paraId="49666BAB">
            <w:pPr>
              <w:pStyle w:val="6"/>
              <w:spacing w:before="21" w:line="218" w:lineRule="auto"/>
              <w:ind w:left="448"/>
            </w:pPr>
            <w:r>
              <w:rPr>
                <w:spacing w:val="7"/>
              </w:rPr>
              <w:t>空间相对位置</w:t>
            </w:r>
          </w:p>
        </w:tc>
        <w:tc>
          <w:tcPr>
            <w:tcW w:w="1099" w:type="dxa"/>
            <w:vMerge w:val="restart"/>
            <w:tcBorders>
              <w:top w:val="single" w:color="000000" w:sz="10" w:space="0"/>
              <w:bottom w:val="nil"/>
            </w:tcBorders>
            <w:vAlign w:val="top"/>
          </w:tcPr>
          <w:p w14:paraId="0F448500">
            <w:pPr>
              <w:pStyle w:val="6"/>
              <w:spacing w:before="172" w:line="228" w:lineRule="auto"/>
              <w:ind w:left="134"/>
            </w:pPr>
            <w:r>
              <w:rPr>
                <w:spacing w:val="7"/>
              </w:rPr>
              <w:t>距离室内</w:t>
            </w:r>
          </w:p>
          <w:p w14:paraId="53A3EC49">
            <w:pPr>
              <w:pStyle w:val="6"/>
              <w:spacing w:before="24" w:line="228" w:lineRule="auto"/>
              <w:ind w:left="113"/>
            </w:pPr>
            <w:r>
              <w:rPr>
                <w:spacing w:val="7"/>
              </w:rPr>
              <w:t>边界距离</w:t>
            </w:r>
          </w:p>
          <w:p w14:paraId="0919CCD9">
            <w:pPr>
              <w:spacing w:before="93" w:line="141" w:lineRule="exact"/>
              <w:ind w:left="46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m</w:t>
            </w:r>
          </w:p>
        </w:tc>
        <w:tc>
          <w:tcPr>
            <w:tcW w:w="722" w:type="dxa"/>
            <w:vMerge w:val="restart"/>
            <w:tcBorders>
              <w:top w:val="single" w:color="000000" w:sz="10" w:space="0"/>
              <w:bottom w:val="nil"/>
            </w:tcBorders>
            <w:vAlign w:val="top"/>
          </w:tcPr>
          <w:p w14:paraId="5DC23C0B">
            <w:pPr>
              <w:pStyle w:val="6"/>
              <w:spacing w:before="295" w:line="228" w:lineRule="auto"/>
              <w:ind w:left="160"/>
            </w:pPr>
            <w:r>
              <w:rPr>
                <w:spacing w:val="3"/>
              </w:rPr>
              <w:t>室内</w:t>
            </w:r>
          </w:p>
          <w:p w14:paraId="135295DF">
            <w:pPr>
              <w:pStyle w:val="6"/>
              <w:spacing w:before="24" w:line="229" w:lineRule="auto"/>
              <w:ind w:left="156"/>
            </w:pPr>
            <w:r>
              <w:rPr>
                <w:spacing w:val="5"/>
              </w:rPr>
              <w:t>边界</w:t>
            </w:r>
          </w:p>
        </w:tc>
        <w:tc>
          <w:tcPr>
            <w:tcW w:w="1178" w:type="dxa"/>
            <w:vMerge w:val="restart"/>
            <w:tcBorders>
              <w:top w:val="single" w:color="000000" w:sz="10" w:space="0"/>
              <w:bottom w:val="nil"/>
            </w:tcBorders>
            <w:vAlign w:val="top"/>
          </w:tcPr>
          <w:p w14:paraId="66E38525">
            <w:pPr>
              <w:pStyle w:val="6"/>
              <w:spacing w:before="155" w:line="228" w:lineRule="auto"/>
              <w:ind w:left="180"/>
            </w:pPr>
            <w:r>
              <w:rPr>
                <w:spacing w:val="6"/>
              </w:rPr>
              <w:t>室内边界</w:t>
            </w:r>
          </w:p>
          <w:p w14:paraId="35216CF6">
            <w:pPr>
              <w:pStyle w:val="6"/>
              <w:spacing w:before="27" w:line="228" w:lineRule="auto"/>
              <w:ind w:left="241"/>
              <w:rPr>
                <w:rFonts w:ascii="Times New Roman" w:hAnsi="Times New Roman" w:eastAsia="Times New Roman" w:cs="Times New Roman"/>
              </w:rPr>
            </w:pPr>
            <w:r>
              <w:rPr>
                <w:spacing w:val="4"/>
              </w:rPr>
              <w:t>声级</w:t>
            </w:r>
            <w:r>
              <w:rPr>
                <w:spacing w:val="-38"/>
              </w:rPr>
              <w:t xml:space="preserve"> </w:t>
            </w:r>
            <w:r>
              <w:rPr>
                <w:rFonts w:ascii="Times New Roman" w:hAnsi="Times New Roman" w:eastAsia="Times New Roman" w:cs="Times New Roman"/>
              </w:rPr>
              <w:t>dB</w:t>
            </w:r>
          </w:p>
          <w:p w14:paraId="0380FCCA">
            <w:pPr>
              <w:pStyle w:val="6"/>
              <w:spacing w:before="23"/>
              <w:ind w:left="321"/>
            </w:pPr>
            <w:r>
              <w:rPr>
                <w:spacing w:val="-2"/>
              </w:rPr>
              <w:t>（</w:t>
            </w:r>
            <w:r>
              <w:rPr>
                <w:rFonts w:ascii="Times New Roman" w:hAnsi="Times New Roman" w:eastAsia="Times New Roman" w:cs="Times New Roman"/>
                <w:spacing w:val="-2"/>
              </w:rPr>
              <w:t>A</w:t>
            </w:r>
            <w:r>
              <w:rPr>
                <w:spacing w:val="-2"/>
              </w:rPr>
              <w:t>）</w:t>
            </w:r>
          </w:p>
        </w:tc>
        <w:tc>
          <w:tcPr>
            <w:tcW w:w="663" w:type="dxa"/>
            <w:vMerge w:val="restart"/>
            <w:tcBorders>
              <w:top w:val="single" w:color="000000" w:sz="10" w:space="0"/>
              <w:bottom w:val="nil"/>
            </w:tcBorders>
            <w:vAlign w:val="top"/>
          </w:tcPr>
          <w:p w14:paraId="6D9F3EB6">
            <w:pPr>
              <w:pStyle w:val="6"/>
              <w:spacing w:before="295" w:line="228" w:lineRule="auto"/>
              <w:ind w:left="129"/>
            </w:pPr>
            <w:r>
              <w:rPr>
                <w:spacing w:val="4"/>
              </w:rPr>
              <w:t>运行</w:t>
            </w:r>
          </w:p>
          <w:p w14:paraId="628DE466">
            <w:pPr>
              <w:pStyle w:val="6"/>
              <w:spacing w:before="23" w:line="229" w:lineRule="auto"/>
              <w:ind w:left="139"/>
            </w:pPr>
            <w:r>
              <w:rPr>
                <w:spacing w:val="-1"/>
              </w:rPr>
              <w:t>时段</w:t>
            </w:r>
          </w:p>
        </w:tc>
        <w:tc>
          <w:tcPr>
            <w:tcW w:w="847" w:type="dxa"/>
            <w:vMerge w:val="restart"/>
            <w:tcBorders>
              <w:top w:val="single" w:color="000000" w:sz="10" w:space="0"/>
              <w:bottom w:val="nil"/>
            </w:tcBorders>
            <w:vAlign w:val="top"/>
          </w:tcPr>
          <w:p w14:paraId="50A424AB">
            <w:pPr>
              <w:pStyle w:val="6"/>
              <w:spacing w:before="22" w:line="228" w:lineRule="auto"/>
              <w:ind w:left="119"/>
            </w:pPr>
            <w:r>
              <w:rPr>
                <w:spacing w:val="6"/>
              </w:rPr>
              <w:t>建筑物</w:t>
            </w:r>
          </w:p>
          <w:p w14:paraId="1D0BA212">
            <w:pPr>
              <w:pStyle w:val="6"/>
              <w:spacing w:before="26" w:line="228" w:lineRule="auto"/>
              <w:ind w:left="115"/>
            </w:pPr>
            <w:r>
              <w:rPr>
                <w:spacing w:val="7"/>
              </w:rPr>
              <w:t>插入损</w:t>
            </w:r>
          </w:p>
          <w:p w14:paraId="767F574A">
            <w:pPr>
              <w:pStyle w:val="6"/>
              <w:spacing w:before="23" w:line="229" w:lineRule="auto"/>
              <w:ind w:left="184"/>
              <w:rPr>
                <w:rFonts w:ascii="Times New Roman" w:hAnsi="Times New Roman" w:eastAsia="Times New Roman" w:cs="Times New Roman"/>
              </w:rPr>
            </w:pPr>
            <w:r>
              <w:t>失</w:t>
            </w:r>
            <w:r>
              <w:rPr>
                <w:spacing w:val="-41"/>
              </w:rPr>
              <w:t xml:space="preserve"> </w:t>
            </w:r>
            <w:r>
              <w:rPr>
                <w:rFonts w:ascii="Times New Roman" w:hAnsi="Times New Roman" w:eastAsia="Times New Roman" w:cs="Times New Roman"/>
              </w:rPr>
              <w:t>dB</w:t>
            </w:r>
          </w:p>
          <w:p w14:paraId="5C6A721E">
            <w:pPr>
              <w:pStyle w:val="6"/>
              <w:spacing w:before="25" w:line="215" w:lineRule="auto"/>
              <w:ind w:left="157"/>
            </w:pPr>
            <w:r>
              <w:rPr>
                <w:spacing w:val="-2"/>
              </w:rPr>
              <w:t>（</w:t>
            </w:r>
            <w:r>
              <w:rPr>
                <w:rFonts w:ascii="Times New Roman" w:hAnsi="Times New Roman" w:eastAsia="Times New Roman" w:cs="Times New Roman"/>
                <w:spacing w:val="-2"/>
              </w:rPr>
              <w:t>A</w:t>
            </w:r>
            <w:r>
              <w:rPr>
                <w:spacing w:val="-2"/>
              </w:rPr>
              <w:t>）</w:t>
            </w:r>
          </w:p>
        </w:tc>
        <w:tc>
          <w:tcPr>
            <w:tcW w:w="1732" w:type="dxa"/>
            <w:gridSpan w:val="2"/>
            <w:tcBorders>
              <w:top w:val="single" w:color="000000" w:sz="10" w:space="0"/>
              <w:right w:val="single" w:color="000000" w:sz="4" w:space="0"/>
            </w:tcBorders>
            <w:vAlign w:val="top"/>
          </w:tcPr>
          <w:p w14:paraId="1E4C1B6B">
            <w:pPr>
              <w:pStyle w:val="6"/>
              <w:spacing w:before="21" w:line="218" w:lineRule="auto"/>
              <w:ind w:left="342"/>
            </w:pPr>
            <w:r>
              <w:rPr>
                <w:spacing w:val="7"/>
              </w:rPr>
              <w:t>建筑外噪声</w:t>
            </w:r>
          </w:p>
        </w:tc>
      </w:tr>
      <w:tr w14:paraId="610F5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97" w:type="dxa"/>
            <w:vMerge w:val="continue"/>
            <w:tcBorders>
              <w:top w:val="nil"/>
              <w:left w:val="single" w:color="000000" w:sz="4" w:space="0"/>
              <w:bottom w:val="nil"/>
            </w:tcBorders>
            <w:textDirection w:val="tbRlV"/>
            <w:vAlign w:val="top"/>
          </w:tcPr>
          <w:p w14:paraId="6431A674">
            <w:pPr>
              <w:rPr>
                <w:rFonts w:ascii="Arial"/>
                <w:sz w:val="21"/>
              </w:rPr>
            </w:pPr>
          </w:p>
        </w:tc>
        <w:tc>
          <w:tcPr>
            <w:tcW w:w="667" w:type="dxa"/>
            <w:vMerge w:val="continue"/>
            <w:tcBorders>
              <w:top w:val="nil"/>
            </w:tcBorders>
            <w:vAlign w:val="top"/>
          </w:tcPr>
          <w:p w14:paraId="1FF2BBE2">
            <w:pPr>
              <w:rPr>
                <w:rFonts w:ascii="Arial"/>
                <w:sz w:val="21"/>
              </w:rPr>
            </w:pPr>
          </w:p>
        </w:tc>
        <w:tc>
          <w:tcPr>
            <w:tcW w:w="679" w:type="dxa"/>
            <w:vMerge w:val="continue"/>
            <w:tcBorders>
              <w:top w:val="nil"/>
            </w:tcBorders>
            <w:vAlign w:val="top"/>
          </w:tcPr>
          <w:p w14:paraId="03B67DC3">
            <w:pPr>
              <w:rPr>
                <w:rFonts w:ascii="Arial"/>
                <w:sz w:val="21"/>
              </w:rPr>
            </w:pPr>
          </w:p>
        </w:tc>
        <w:tc>
          <w:tcPr>
            <w:tcW w:w="1175" w:type="dxa"/>
            <w:vMerge w:val="continue"/>
            <w:tcBorders>
              <w:top w:val="nil"/>
            </w:tcBorders>
            <w:vAlign w:val="top"/>
          </w:tcPr>
          <w:p w14:paraId="00C25C31">
            <w:pPr>
              <w:rPr>
                <w:rFonts w:ascii="Arial"/>
                <w:sz w:val="21"/>
              </w:rPr>
            </w:pPr>
          </w:p>
        </w:tc>
        <w:tc>
          <w:tcPr>
            <w:tcW w:w="917" w:type="dxa"/>
            <w:vAlign w:val="top"/>
          </w:tcPr>
          <w:p w14:paraId="3387A8CD">
            <w:pPr>
              <w:pStyle w:val="6"/>
              <w:spacing w:before="162" w:line="228" w:lineRule="auto"/>
              <w:ind w:left="145"/>
            </w:pPr>
            <w:r>
              <w:rPr>
                <w:spacing w:val="7"/>
              </w:rPr>
              <w:t>距声源</w:t>
            </w:r>
          </w:p>
          <w:p w14:paraId="5E7E721F">
            <w:pPr>
              <w:pStyle w:val="6"/>
              <w:spacing w:before="26" w:line="228" w:lineRule="auto"/>
              <w:ind w:left="143"/>
              <w:rPr>
                <w:rFonts w:ascii="Times New Roman" w:hAnsi="Times New Roman" w:eastAsia="Times New Roman" w:cs="Times New Roman"/>
              </w:rPr>
            </w:pPr>
            <w:r>
              <w:rPr>
                <w:spacing w:val="5"/>
              </w:rPr>
              <w:t>距离</w:t>
            </w:r>
            <w:r>
              <w:rPr>
                <w:spacing w:val="-46"/>
              </w:rPr>
              <w:t xml:space="preserve"> </w:t>
            </w:r>
            <w:r>
              <w:rPr>
                <w:rFonts w:ascii="Times New Roman" w:hAnsi="Times New Roman" w:eastAsia="Times New Roman" w:cs="Times New Roman"/>
                <w:spacing w:val="5"/>
              </w:rPr>
              <w:t>m</w:t>
            </w:r>
          </w:p>
        </w:tc>
        <w:tc>
          <w:tcPr>
            <w:tcW w:w="868" w:type="dxa"/>
            <w:vAlign w:val="top"/>
          </w:tcPr>
          <w:p w14:paraId="373479B5">
            <w:pPr>
              <w:pStyle w:val="6"/>
              <w:spacing w:before="161" w:line="260" w:lineRule="auto"/>
              <w:ind w:left="108" w:right="20" w:firstLine="5"/>
            </w:pPr>
            <w:r>
              <w:rPr>
                <w:spacing w:val="5"/>
              </w:rPr>
              <w:t>声压级</w:t>
            </w:r>
            <w:r>
              <w:t xml:space="preserve">  </w:t>
            </w:r>
            <w:r>
              <w:rPr>
                <w:rFonts w:ascii="Times New Roman" w:hAnsi="Times New Roman" w:eastAsia="Times New Roman" w:cs="Times New Roman"/>
                <w:spacing w:val="-9"/>
              </w:rPr>
              <w:t>dB</w:t>
            </w:r>
            <w:r>
              <w:rPr>
                <w:spacing w:val="-9"/>
              </w:rPr>
              <w:t>（</w:t>
            </w:r>
            <w:r>
              <w:rPr>
                <w:rFonts w:ascii="Times New Roman" w:hAnsi="Times New Roman" w:eastAsia="Times New Roman" w:cs="Times New Roman"/>
                <w:spacing w:val="-9"/>
              </w:rPr>
              <w:t>A</w:t>
            </w:r>
            <w:r>
              <w:rPr>
                <w:spacing w:val="-9"/>
              </w:rPr>
              <w:t>）</w:t>
            </w:r>
          </w:p>
        </w:tc>
        <w:tc>
          <w:tcPr>
            <w:tcW w:w="898" w:type="dxa"/>
            <w:vMerge w:val="continue"/>
            <w:tcBorders>
              <w:top w:val="nil"/>
            </w:tcBorders>
            <w:vAlign w:val="top"/>
          </w:tcPr>
          <w:p w14:paraId="7A279CD9">
            <w:pPr>
              <w:rPr>
                <w:rFonts w:ascii="Arial"/>
                <w:sz w:val="21"/>
              </w:rPr>
            </w:pPr>
          </w:p>
        </w:tc>
        <w:tc>
          <w:tcPr>
            <w:tcW w:w="712" w:type="dxa"/>
            <w:vAlign w:val="top"/>
          </w:tcPr>
          <w:p w14:paraId="5C54478E">
            <w:pPr>
              <w:spacing w:line="278" w:lineRule="auto"/>
              <w:rPr>
                <w:rFonts w:ascii="Arial"/>
                <w:sz w:val="21"/>
              </w:rPr>
            </w:pPr>
          </w:p>
          <w:p w14:paraId="370A8F94">
            <w:pPr>
              <w:spacing w:before="57" w:line="192" w:lineRule="auto"/>
              <w:ind w:left="278"/>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X</w:t>
            </w:r>
          </w:p>
        </w:tc>
        <w:tc>
          <w:tcPr>
            <w:tcW w:w="712" w:type="dxa"/>
            <w:vAlign w:val="top"/>
          </w:tcPr>
          <w:p w14:paraId="20E549EE">
            <w:pPr>
              <w:spacing w:line="278" w:lineRule="auto"/>
              <w:rPr>
                <w:rFonts w:ascii="Arial"/>
                <w:sz w:val="21"/>
              </w:rPr>
            </w:pPr>
          </w:p>
          <w:p w14:paraId="1B0D3716">
            <w:pPr>
              <w:spacing w:before="57"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Y</w:t>
            </w:r>
          </w:p>
        </w:tc>
        <w:tc>
          <w:tcPr>
            <w:tcW w:w="711" w:type="dxa"/>
            <w:vAlign w:val="top"/>
          </w:tcPr>
          <w:p w14:paraId="04010140">
            <w:pPr>
              <w:spacing w:line="278" w:lineRule="auto"/>
              <w:rPr>
                <w:rFonts w:ascii="Arial"/>
                <w:sz w:val="21"/>
              </w:rPr>
            </w:pPr>
          </w:p>
          <w:p w14:paraId="63DF053B">
            <w:pPr>
              <w:spacing w:before="57" w:line="192" w:lineRule="auto"/>
              <w:ind w:left="29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Z</w:t>
            </w:r>
          </w:p>
        </w:tc>
        <w:tc>
          <w:tcPr>
            <w:tcW w:w="1099" w:type="dxa"/>
            <w:vMerge w:val="continue"/>
            <w:tcBorders>
              <w:top w:val="nil"/>
            </w:tcBorders>
            <w:vAlign w:val="top"/>
          </w:tcPr>
          <w:p w14:paraId="38C48E3F">
            <w:pPr>
              <w:rPr>
                <w:rFonts w:ascii="Arial"/>
                <w:sz w:val="21"/>
              </w:rPr>
            </w:pPr>
          </w:p>
        </w:tc>
        <w:tc>
          <w:tcPr>
            <w:tcW w:w="722" w:type="dxa"/>
            <w:vMerge w:val="continue"/>
            <w:tcBorders>
              <w:top w:val="nil"/>
            </w:tcBorders>
            <w:vAlign w:val="top"/>
          </w:tcPr>
          <w:p w14:paraId="6CC7C13F">
            <w:pPr>
              <w:rPr>
                <w:rFonts w:ascii="Arial"/>
                <w:sz w:val="21"/>
              </w:rPr>
            </w:pPr>
          </w:p>
        </w:tc>
        <w:tc>
          <w:tcPr>
            <w:tcW w:w="1178" w:type="dxa"/>
            <w:vMerge w:val="continue"/>
            <w:tcBorders>
              <w:top w:val="nil"/>
            </w:tcBorders>
            <w:vAlign w:val="top"/>
          </w:tcPr>
          <w:p w14:paraId="22BEEA93">
            <w:pPr>
              <w:rPr>
                <w:rFonts w:ascii="Arial"/>
                <w:sz w:val="21"/>
              </w:rPr>
            </w:pPr>
          </w:p>
        </w:tc>
        <w:tc>
          <w:tcPr>
            <w:tcW w:w="663" w:type="dxa"/>
            <w:vMerge w:val="continue"/>
            <w:tcBorders>
              <w:top w:val="nil"/>
            </w:tcBorders>
            <w:vAlign w:val="top"/>
          </w:tcPr>
          <w:p w14:paraId="4419B13B">
            <w:pPr>
              <w:rPr>
                <w:rFonts w:ascii="Arial"/>
                <w:sz w:val="21"/>
              </w:rPr>
            </w:pPr>
          </w:p>
        </w:tc>
        <w:tc>
          <w:tcPr>
            <w:tcW w:w="847" w:type="dxa"/>
            <w:vMerge w:val="continue"/>
            <w:tcBorders>
              <w:top w:val="nil"/>
            </w:tcBorders>
            <w:vAlign w:val="top"/>
          </w:tcPr>
          <w:p w14:paraId="6ABA15D8">
            <w:pPr>
              <w:rPr>
                <w:rFonts w:ascii="Arial"/>
                <w:sz w:val="21"/>
              </w:rPr>
            </w:pPr>
          </w:p>
        </w:tc>
        <w:tc>
          <w:tcPr>
            <w:tcW w:w="847" w:type="dxa"/>
            <w:vAlign w:val="top"/>
          </w:tcPr>
          <w:p w14:paraId="1E30B2D2">
            <w:pPr>
              <w:pStyle w:val="6"/>
              <w:spacing w:before="162" w:line="228" w:lineRule="auto"/>
              <w:ind w:left="118"/>
            </w:pPr>
            <w:r>
              <w:rPr>
                <w:spacing w:val="7"/>
              </w:rPr>
              <w:t>距声源</w:t>
            </w:r>
          </w:p>
          <w:p w14:paraId="6D666FB4">
            <w:pPr>
              <w:pStyle w:val="6"/>
              <w:spacing w:before="26" w:line="228" w:lineRule="auto"/>
              <w:ind w:left="116"/>
              <w:rPr>
                <w:rFonts w:ascii="Times New Roman" w:hAnsi="Times New Roman" w:eastAsia="Times New Roman" w:cs="Times New Roman"/>
              </w:rPr>
            </w:pPr>
            <w:r>
              <w:rPr>
                <w:spacing w:val="6"/>
              </w:rPr>
              <w:t>距离</w:t>
            </w:r>
            <w:r>
              <w:rPr>
                <w:spacing w:val="-51"/>
              </w:rPr>
              <w:t xml:space="preserve"> </w:t>
            </w:r>
            <w:r>
              <w:rPr>
                <w:rFonts w:ascii="Times New Roman" w:hAnsi="Times New Roman" w:eastAsia="Times New Roman" w:cs="Times New Roman"/>
                <w:spacing w:val="6"/>
              </w:rPr>
              <w:t>m</w:t>
            </w:r>
          </w:p>
        </w:tc>
        <w:tc>
          <w:tcPr>
            <w:tcW w:w="885" w:type="dxa"/>
            <w:tcBorders>
              <w:right w:val="single" w:color="000000" w:sz="4" w:space="0"/>
            </w:tcBorders>
            <w:vAlign w:val="top"/>
          </w:tcPr>
          <w:p w14:paraId="4D9B895C">
            <w:pPr>
              <w:pStyle w:val="6"/>
              <w:spacing w:before="161" w:line="260" w:lineRule="auto"/>
              <w:ind w:left="118" w:right="33" w:firstLine="5"/>
            </w:pPr>
            <w:r>
              <w:rPr>
                <w:spacing w:val="5"/>
              </w:rPr>
              <w:t>声压级</w:t>
            </w:r>
            <w:r>
              <w:t xml:space="preserve">  </w:t>
            </w:r>
            <w:r>
              <w:rPr>
                <w:rFonts w:ascii="Times New Roman" w:hAnsi="Times New Roman" w:eastAsia="Times New Roman" w:cs="Times New Roman"/>
                <w:spacing w:val="-11"/>
              </w:rPr>
              <w:t>dB</w:t>
            </w:r>
            <w:r>
              <w:rPr>
                <w:spacing w:val="-11"/>
              </w:rPr>
              <w:t>（</w:t>
            </w:r>
            <w:r>
              <w:rPr>
                <w:rFonts w:ascii="Times New Roman" w:hAnsi="Times New Roman" w:eastAsia="Times New Roman" w:cs="Times New Roman"/>
                <w:spacing w:val="-11"/>
              </w:rPr>
              <w:t>A</w:t>
            </w:r>
            <w:r>
              <w:rPr>
                <w:spacing w:val="-11"/>
              </w:rPr>
              <w:t>）</w:t>
            </w:r>
          </w:p>
        </w:tc>
      </w:tr>
      <w:tr w14:paraId="4FB3C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97" w:type="dxa"/>
            <w:vMerge w:val="continue"/>
            <w:tcBorders>
              <w:top w:val="nil"/>
              <w:left w:val="single" w:color="000000" w:sz="4" w:space="0"/>
              <w:bottom w:val="nil"/>
            </w:tcBorders>
            <w:textDirection w:val="tbRlV"/>
            <w:vAlign w:val="top"/>
          </w:tcPr>
          <w:p w14:paraId="05AF8AFD">
            <w:pPr>
              <w:rPr>
                <w:rFonts w:ascii="Arial"/>
                <w:sz w:val="21"/>
              </w:rPr>
            </w:pPr>
          </w:p>
        </w:tc>
        <w:tc>
          <w:tcPr>
            <w:tcW w:w="667" w:type="dxa"/>
            <w:vMerge w:val="restart"/>
            <w:tcBorders>
              <w:bottom w:val="nil"/>
            </w:tcBorders>
            <w:vAlign w:val="top"/>
          </w:tcPr>
          <w:p w14:paraId="6938D28B">
            <w:pPr>
              <w:spacing w:line="431" w:lineRule="auto"/>
              <w:rPr>
                <w:rFonts w:ascii="Arial"/>
                <w:sz w:val="21"/>
              </w:rPr>
            </w:pPr>
          </w:p>
          <w:p w14:paraId="05669EF6">
            <w:pPr>
              <w:spacing w:before="57" w:line="195" w:lineRule="auto"/>
              <w:ind w:left="29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679" w:type="dxa"/>
            <w:vMerge w:val="restart"/>
            <w:tcBorders>
              <w:bottom w:val="nil"/>
            </w:tcBorders>
            <w:vAlign w:val="top"/>
          </w:tcPr>
          <w:p w14:paraId="167E3EA1">
            <w:pPr>
              <w:spacing w:line="254" w:lineRule="auto"/>
              <w:rPr>
                <w:rFonts w:ascii="Arial"/>
                <w:sz w:val="21"/>
              </w:rPr>
            </w:pPr>
          </w:p>
          <w:p w14:paraId="3A7C73DB">
            <w:pPr>
              <w:spacing w:line="255" w:lineRule="auto"/>
              <w:rPr>
                <w:rFonts w:ascii="Arial"/>
                <w:sz w:val="21"/>
              </w:rPr>
            </w:pPr>
          </w:p>
          <w:p w14:paraId="32D226F9">
            <w:pPr>
              <w:spacing w:line="255" w:lineRule="auto"/>
              <w:rPr>
                <w:rFonts w:ascii="Arial"/>
                <w:sz w:val="21"/>
              </w:rPr>
            </w:pPr>
          </w:p>
          <w:p w14:paraId="12CFF19A">
            <w:pPr>
              <w:spacing w:line="255" w:lineRule="auto"/>
              <w:rPr>
                <w:rFonts w:ascii="Arial"/>
                <w:sz w:val="21"/>
              </w:rPr>
            </w:pPr>
          </w:p>
          <w:p w14:paraId="43C96DF3">
            <w:pPr>
              <w:spacing w:line="255" w:lineRule="auto"/>
              <w:rPr>
                <w:rFonts w:ascii="Arial"/>
                <w:sz w:val="21"/>
              </w:rPr>
            </w:pPr>
          </w:p>
          <w:p w14:paraId="4F435E25">
            <w:pPr>
              <w:spacing w:line="255" w:lineRule="auto"/>
              <w:rPr>
                <w:rFonts w:ascii="Arial"/>
                <w:sz w:val="21"/>
              </w:rPr>
            </w:pPr>
          </w:p>
          <w:p w14:paraId="4DF73390">
            <w:pPr>
              <w:spacing w:line="255" w:lineRule="auto"/>
              <w:rPr>
                <w:rFonts w:ascii="Arial"/>
                <w:sz w:val="21"/>
              </w:rPr>
            </w:pPr>
          </w:p>
          <w:p w14:paraId="0B6BCF35">
            <w:pPr>
              <w:spacing w:line="255" w:lineRule="auto"/>
              <w:rPr>
                <w:rFonts w:ascii="Arial"/>
                <w:sz w:val="21"/>
              </w:rPr>
            </w:pPr>
          </w:p>
          <w:p w14:paraId="51CA8E27">
            <w:pPr>
              <w:spacing w:line="255" w:lineRule="auto"/>
              <w:rPr>
                <w:rFonts w:ascii="Arial"/>
                <w:sz w:val="21"/>
              </w:rPr>
            </w:pPr>
          </w:p>
          <w:p w14:paraId="2C2ECCB9">
            <w:pPr>
              <w:spacing w:line="255" w:lineRule="auto"/>
              <w:rPr>
                <w:rFonts w:ascii="Arial"/>
                <w:sz w:val="21"/>
              </w:rPr>
            </w:pPr>
          </w:p>
          <w:p w14:paraId="61BD539A">
            <w:pPr>
              <w:spacing w:line="255" w:lineRule="auto"/>
              <w:rPr>
                <w:rFonts w:ascii="Arial"/>
                <w:sz w:val="21"/>
              </w:rPr>
            </w:pPr>
          </w:p>
          <w:p w14:paraId="7E0E23FB">
            <w:pPr>
              <w:spacing w:line="255" w:lineRule="auto"/>
              <w:rPr>
                <w:rFonts w:ascii="Arial"/>
                <w:sz w:val="21"/>
              </w:rPr>
            </w:pPr>
          </w:p>
          <w:p w14:paraId="3371968B">
            <w:pPr>
              <w:pStyle w:val="6"/>
              <w:spacing w:before="65" w:line="252" w:lineRule="auto"/>
              <w:ind w:left="234" w:right="133" w:hanging="99"/>
            </w:pPr>
            <w:r>
              <w:rPr>
                <w:rFonts w:ascii="Times New Roman" w:hAnsi="Times New Roman" w:eastAsia="Times New Roman" w:cs="Times New Roman"/>
                <w:spacing w:val="1"/>
              </w:rPr>
              <w:t>8#</w:t>
            </w:r>
            <w:r>
              <w:rPr>
                <w:spacing w:val="1"/>
              </w:rPr>
              <w:t xml:space="preserve">厂 </w:t>
            </w:r>
            <w:r>
              <w:t>房</w:t>
            </w:r>
          </w:p>
        </w:tc>
        <w:tc>
          <w:tcPr>
            <w:tcW w:w="1175" w:type="dxa"/>
            <w:vMerge w:val="restart"/>
            <w:tcBorders>
              <w:bottom w:val="nil"/>
            </w:tcBorders>
            <w:vAlign w:val="top"/>
          </w:tcPr>
          <w:p w14:paraId="0CF2EAA6">
            <w:pPr>
              <w:spacing w:line="254" w:lineRule="auto"/>
              <w:rPr>
                <w:rFonts w:ascii="Arial"/>
                <w:sz w:val="21"/>
              </w:rPr>
            </w:pPr>
          </w:p>
          <w:p w14:paraId="49066585">
            <w:pPr>
              <w:pStyle w:val="6"/>
              <w:spacing w:before="65" w:line="228" w:lineRule="auto"/>
              <w:ind w:left="196"/>
            </w:pPr>
            <w:r>
              <w:rPr>
                <w:rFonts w:ascii="Times New Roman" w:hAnsi="Times New Roman" w:eastAsia="Times New Roman" w:cs="Times New Roman"/>
                <w:spacing w:val="2"/>
              </w:rPr>
              <w:t>6</w:t>
            </w:r>
            <w:r>
              <w:rPr>
                <w:rFonts w:ascii="Times New Roman" w:hAnsi="Times New Roman" w:eastAsia="Times New Roman" w:cs="Times New Roman"/>
                <w:spacing w:val="16"/>
                <w:w w:val="101"/>
              </w:rPr>
              <w:t xml:space="preserve"> </w:t>
            </w:r>
            <w:r>
              <w:rPr>
                <w:spacing w:val="2"/>
              </w:rPr>
              <w:t>号生产</w:t>
            </w:r>
          </w:p>
          <w:p w14:paraId="323289E3">
            <w:pPr>
              <w:pStyle w:val="6"/>
              <w:spacing w:before="24" w:line="228" w:lineRule="auto"/>
              <w:ind w:left="486"/>
            </w:pPr>
            <w:r>
              <w:t>线</w:t>
            </w:r>
          </w:p>
        </w:tc>
        <w:tc>
          <w:tcPr>
            <w:tcW w:w="917" w:type="dxa"/>
            <w:vMerge w:val="restart"/>
            <w:tcBorders>
              <w:bottom w:val="nil"/>
            </w:tcBorders>
            <w:vAlign w:val="top"/>
          </w:tcPr>
          <w:p w14:paraId="4D4F84BF">
            <w:pPr>
              <w:spacing w:line="431" w:lineRule="auto"/>
              <w:rPr>
                <w:rFonts w:ascii="Arial"/>
                <w:sz w:val="21"/>
              </w:rPr>
            </w:pPr>
          </w:p>
          <w:p w14:paraId="7E647910">
            <w:pPr>
              <w:spacing w:before="57" w:line="195"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68" w:type="dxa"/>
            <w:vMerge w:val="restart"/>
            <w:tcBorders>
              <w:bottom w:val="nil"/>
            </w:tcBorders>
            <w:vAlign w:val="top"/>
          </w:tcPr>
          <w:p w14:paraId="16815E09">
            <w:pPr>
              <w:spacing w:line="431" w:lineRule="auto"/>
              <w:rPr>
                <w:rFonts w:ascii="Arial"/>
                <w:sz w:val="21"/>
              </w:rPr>
            </w:pPr>
          </w:p>
          <w:p w14:paraId="49B7FE0E">
            <w:pPr>
              <w:spacing w:before="57" w:line="195" w:lineRule="auto"/>
              <w:ind w:left="2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81.99</w:t>
            </w:r>
          </w:p>
        </w:tc>
        <w:tc>
          <w:tcPr>
            <w:tcW w:w="898" w:type="dxa"/>
            <w:vMerge w:val="restart"/>
            <w:tcBorders>
              <w:bottom w:val="nil"/>
            </w:tcBorders>
            <w:vAlign w:val="top"/>
          </w:tcPr>
          <w:p w14:paraId="573EC06E">
            <w:pPr>
              <w:spacing w:line="388" w:lineRule="auto"/>
              <w:rPr>
                <w:rFonts w:ascii="Arial"/>
                <w:sz w:val="21"/>
              </w:rPr>
            </w:pPr>
          </w:p>
          <w:p w14:paraId="2F920900">
            <w:pPr>
              <w:pStyle w:val="6"/>
              <w:spacing w:before="65" w:line="228" w:lineRule="auto"/>
              <w:ind w:left="242"/>
            </w:pPr>
            <w:r>
              <w:rPr>
                <w:spacing w:val="4"/>
              </w:rPr>
              <w:t>减震</w:t>
            </w:r>
          </w:p>
        </w:tc>
        <w:tc>
          <w:tcPr>
            <w:tcW w:w="712" w:type="dxa"/>
            <w:vMerge w:val="restart"/>
            <w:tcBorders>
              <w:bottom w:val="nil"/>
            </w:tcBorders>
            <w:vAlign w:val="top"/>
          </w:tcPr>
          <w:p w14:paraId="21C64779">
            <w:pPr>
              <w:spacing w:line="431" w:lineRule="auto"/>
              <w:rPr>
                <w:rFonts w:ascii="Arial"/>
                <w:sz w:val="21"/>
              </w:rPr>
            </w:pPr>
          </w:p>
          <w:p w14:paraId="5CBE6CE8">
            <w:pPr>
              <w:spacing w:before="57" w:line="195" w:lineRule="auto"/>
              <w:ind w:left="30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712" w:type="dxa"/>
            <w:vMerge w:val="restart"/>
            <w:tcBorders>
              <w:bottom w:val="nil"/>
            </w:tcBorders>
            <w:vAlign w:val="top"/>
          </w:tcPr>
          <w:p w14:paraId="34BBC150">
            <w:pPr>
              <w:spacing w:line="431" w:lineRule="auto"/>
              <w:rPr>
                <w:rFonts w:ascii="Arial"/>
                <w:sz w:val="21"/>
              </w:rPr>
            </w:pPr>
          </w:p>
          <w:p w14:paraId="72F31048">
            <w:pPr>
              <w:spacing w:before="5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z w:val="20"/>
                <w:szCs w:val="20"/>
              </w:rPr>
              <w:t>-20</w:t>
            </w:r>
          </w:p>
        </w:tc>
        <w:tc>
          <w:tcPr>
            <w:tcW w:w="711" w:type="dxa"/>
            <w:vMerge w:val="restart"/>
            <w:tcBorders>
              <w:bottom w:val="nil"/>
            </w:tcBorders>
            <w:vAlign w:val="top"/>
          </w:tcPr>
          <w:p w14:paraId="66212759">
            <w:pPr>
              <w:spacing w:line="431" w:lineRule="auto"/>
              <w:rPr>
                <w:rFonts w:ascii="Arial"/>
                <w:sz w:val="21"/>
              </w:rPr>
            </w:pPr>
          </w:p>
          <w:p w14:paraId="5DD9A011">
            <w:pPr>
              <w:spacing w:before="57" w:line="195" w:lineRule="auto"/>
              <w:ind w:left="32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99" w:type="dxa"/>
            <w:vAlign w:val="top"/>
          </w:tcPr>
          <w:p w14:paraId="0F6849B1">
            <w:pPr>
              <w:spacing w:before="68" w:line="195" w:lineRule="auto"/>
              <w:ind w:left="4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28</w:t>
            </w:r>
          </w:p>
        </w:tc>
        <w:tc>
          <w:tcPr>
            <w:tcW w:w="722" w:type="dxa"/>
            <w:vAlign w:val="top"/>
          </w:tcPr>
          <w:p w14:paraId="5B19C1F0">
            <w:pPr>
              <w:pStyle w:val="6"/>
              <w:spacing w:before="33" w:line="215" w:lineRule="auto"/>
              <w:ind w:left="270"/>
            </w:pPr>
            <w:r>
              <w:t>东</w:t>
            </w:r>
          </w:p>
        </w:tc>
        <w:tc>
          <w:tcPr>
            <w:tcW w:w="1178" w:type="dxa"/>
            <w:vAlign w:val="top"/>
          </w:tcPr>
          <w:p w14:paraId="0F7EB594">
            <w:pPr>
              <w:spacing w:before="68" w:line="195" w:lineRule="auto"/>
              <w:ind w:left="3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53.25</w:t>
            </w:r>
          </w:p>
        </w:tc>
        <w:tc>
          <w:tcPr>
            <w:tcW w:w="663" w:type="dxa"/>
            <w:vMerge w:val="restart"/>
            <w:tcBorders>
              <w:bottom w:val="nil"/>
            </w:tcBorders>
            <w:vAlign w:val="top"/>
          </w:tcPr>
          <w:p w14:paraId="0BC6A90D">
            <w:pPr>
              <w:spacing w:line="427" w:lineRule="auto"/>
              <w:rPr>
                <w:rFonts w:ascii="Arial"/>
                <w:sz w:val="21"/>
              </w:rPr>
            </w:pPr>
          </w:p>
          <w:p w14:paraId="27B6AEF6">
            <w:pPr>
              <w:spacing w:before="57" w:line="199"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8h</w:t>
            </w:r>
          </w:p>
        </w:tc>
        <w:tc>
          <w:tcPr>
            <w:tcW w:w="847" w:type="dxa"/>
            <w:vAlign w:val="top"/>
          </w:tcPr>
          <w:p w14:paraId="4150F624">
            <w:pPr>
              <w:spacing w:before="68"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5C516F92">
            <w:pPr>
              <w:spacing w:before="68"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1BC29A6E">
            <w:pPr>
              <w:spacing w:before="68" w:line="195" w:lineRule="auto"/>
              <w:ind w:left="2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38.25</w:t>
            </w:r>
          </w:p>
        </w:tc>
      </w:tr>
      <w:tr w14:paraId="4B1A2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97" w:type="dxa"/>
            <w:vMerge w:val="continue"/>
            <w:tcBorders>
              <w:top w:val="nil"/>
              <w:left w:val="single" w:color="000000" w:sz="4" w:space="0"/>
              <w:bottom w:val="nil"/>
            </w:tcBorders>
            <w:textDirection w:val="tbRlV"/>
            <w:vAlign w:val="top"/>
          </w:tcPr>
          <w:p w14:paraId="3F6B53B8">
            <w:pPr>
              <w:rPr>
                <w:rFonts w:ascii="Arial"/>
                <w:sz w:val="21"/>
              </w:rPr>
            </w:pPr>
          </w:p>
        </w:tc>
        <w:tc>
          <w:tcPr>
            <w:tcW w:w="667" w:type="dxa"/>
            <w:vMerge w:val="continue"/>
            <w:tcBorders>
              <w:top w:val="nil"/>
              <w:bottom w:val="nil"/>
            </w:tcBorders>
            <w:vAlign w:val="top"/>
          </w:tcPr>
          <w:p w14:paraId="5A50611F">
            <w:pPr>
              <w:rPr>
                <w:rFonts w:ascii="Arial"/>
                <w:sz w:val="21"/>
              </w:rPr>
            </w:pPr>
          </w:p>
        </w:tc>
        <w:tc>
          <w:tcPr>
            <w:tcW w:w="679" w:type="dxa"/>
            <w:vMerge w:val="continue"/>
            <w:tcBorders>
              <w:top w:val="nil"/>
              <w:bottom w:val="nil"/>
            </w:tcBorders>
            <w:vAlign w:val="top"/>
          </w:tcPr>
          <w:p w14:paraId="02F4FA7F">
            <w:pPr>
              <w:rPr>
                <w:rFonts w:ascii="Arial"/>
                <w:sz w:val="21"/>
              </w:rPr>
            </w:pPr>
          </w:p>
        </w:tc>
        <w:tc>
          <w:tcPr>
            <w:tcW w:w="1175" w:type="dxa"/>
            <w:vMerge w:val="continue"/>
            <w:tcBorders>
              <w:top w:val="nil"/>
              <w:bottom w:val="nil"/>
            </w:tcBorders>
            <w:vAlign w:val="top"/>
          </w:tcPr>
          <w:p w14:paraId="1FCC7E75">
            <w:pPr>
              <w:rPr>
                <w:rFonts w:ascii="Arial"/>
                <w:sz w:val="21"/>
              </w:rPr>
            </w:pPr>
          </w:p>
        </w:tc>
        <w:tc>
          <w:tcPr>
            <w:tcW w:w="917" w:type="dxa"/>
            <w:vMerge w:val="continue"/>
            <w:tcBorders>
              <w:top w:val="nil"/>
              <w:bottom w:val="nil"/>
            </w:tcBorders>
            <w:vAlign w:val="top"/>
          </w:tcPr>
          <w:p w14:paraId="0480B276">
            <w:pPr>
              <w:rPr>
                <w:rFonts w:ascii="Arial"/>
                <w:sz w:val="21"/>
              </w:rPr>
            </w:pPr>
          </w:p>
        </w:tc>
        <w:tc>
          <w:tcPr>
            <w:tcW w:w="868" w:type="dxa"/>
            <w:vMerge w:val="continue"/>
            <w:tcBorders>
              <w:top w:val="nil"/>
              <w:bottom w:val="nil"/>
            </w:tcBorders>
            <w:vAlign w:val="top"/>
          </w:tcPr>
          <w:p w14:paraId="13FB8328">
            <w:pPr>
              <w:rPr>
                <w:rFonts w:ascii="Arial"/>
                <w:sz w:val="21"/>
              </w:rPr>
            </w:pPr>
          </w:p>
        </w:tc>
        <w:tc>
          <w:tcPr>
            <w:tcW w:w="898" w:type="dxa"/>
            <w:vMerge w:val="continue"/>
            <w:tcBorders>
              <w:top w:val="nil"/>
              <w:bottom w:val="nil"/>
            </w:tcBorders>
            <w:vAlign w:val="top"/>
          </w:tcPr>
          <w:p w14:paraId="7EFB250A">
            <w:pPr>
              <w:rPr>
                <w:rFonts w:ascii="Arial"/>
                <w:sz w:val="21"/>
              </w:rPr>
            </w:pPr>
          </w:p>
        </w:tc>
        <w:tc>
          <w:tcPr>
            <w:tcW w:w="712" w:type="dxa"/>
            <w:vMerge w:val="continue"/>
            <w:tcBorders>
              <w:top w:val="nil"/>
              <w:bottom w:val="nil"/>
            </w:tcBorders>
            <w:vAlign w:val="top"/>
          </w:tcPr>
          <w:p w14:paraId="1CB33E84">
            <w:pPr>
              <w:rPr>
                <w:rFonts w:ascii="Arial"/>
                <w:sz w:val="21"/>
              </w:rPr>
            </w:pPr>
          </w:p>
        </w:tc>
        <w:tc>
          <w:tcPr>
            <w:tcW w:w="712" w:type="dxa"/>
            <w:vMerge w:val="continue"/>
            <w:tcBorders>
              <w:top w:val="nil"/>
              <w:bottom w:val="nil"/>
            </w:tcBorders>
            <w:vAlign w:val="top"/>
          </w:tcPr>
          <w:p w14:paraId="7269015D">
            <w:pPr>
              <w:rPr>
                <w:rFonts w:ascii="Arial"/>
                <w:sz w:val="21"/>
              </w:rPr>
            </w:pPr>
          </w:p>
        </w:tc>
        <w:tc>
          <w:tcPr>
            <w:tcW w:w="711" w:type="dxa"/>
            <w:vMerge w:val="continue"/>
            <w:tcBorders>
              <w:top w:val="nil"/>
              <w:bottom w:val="nil"/>
            </w:tcBorders>
            <w:vAlign w:val="top"/>
          </w:tcPr>
          <w:p w14:paraId="52AF78E0">
            <w:pPr>
              <w:rPr>
                <w:rFonts w:ascii="Arial"/>
                <w:sz w:val="21"/>
              </w:rPr>
            </w:pPr>
          </w:p>
        </w:tc>
        <w:tc>
          <w:tcPr>
            <w:tcW w:w="1099" w:type="dxa"/>
            <w:vAlign w:val="top"/>
          </w:tcPr>
          <w:p w14:paraId="075DAD56">
            <w:pPr>
              <w:spacing w:before="71" w:line="195" w:lineRule="auto"/>
              <w:ind w:left="4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p>
        </w:tc>
        <w:tc>
          <w:tcPr>
            <w:tcW w:w="722" w:type="dxa"/>
            <w:vAlign w:val="top"/>
          </w:tcPr>
          <w:p w14:paraId="6D747933">
            <w:pPr>
              <w:pStyle w:val="6"/>
              <w:spacing w:before="35" w:line="213" w:lineRule="auto"/>
              <w:ind w:left="265"/>
            </w:pPr>
            <w:r>
              <w:t>南</w:t>
            </w:r>
          </w:p>
        </w:tc>
        <w:tc>
          <w:tcPr>
            <w:tcW w:w="1178" w:type="dxa"/>
            <w:vAlign w:val="top"/>
          </w:tcPr>
          <w:p w14:paraId="53052D76">
            <w:pPr>
              <w:spacing w:before="71" w:line="195" w:lineRule="auto"/>
              <w:ind w:left="3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52.74</w:t>
            </w:r>
          </w:p>
        </w:tc>
        <w:tc>
          <w:tcPr>
            <w:tcW w:w="663" w:type="dxa"/>
            <w:vMerge w:val="continue"/>
            <w:tcBorders>
              <w:top w:val="nil"/>
              <w:bottom w:val="nil"/>
            </w:tcBorders>
            <w:vAlign w:val="top"/>
          </w:tcPr>
          <w:p w14:paraId="302F4A58">
            <w:pPr>
              <w:rPr>
                <w:rFonts w:ascii="Arial"/>
                <w:sz w:val="21"/>
              </w:rPr>
            </w:pPr>
          </w:p>
        </w:tc>
        <w:tc>
          <w:tcPr>
            <w:tcW w:w="847" w:type="dxa"/>
            <w:vAlign w:val="top"/>
          </w:tcPr>
          <w:p w14:paraId="63E6409A">
            <w:pPr>
              <w:spacing w:before="71"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521C1E81">
            <w:pPr>
              <w:spacing w:before="71"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7E0DD948">
            <w:pPr>
              <w:spacing w:before="71" w:line="195" w:lineRule="auto"/>
              <w:ind w:left="2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37.74</w:t>
            </w:r>
          </w:p>
        </w:tc>
      </w:tr>
      <w:tr w14:paraId="37B23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678903BE">
            <w:pPr>
              <w:rPr>
                <w:rFonts w:ascii="Arial"/>
                <w:sz w:val="21"/>
              </w:rPr>
            </w:pPr>
          </w:p>
        </w:tc>
        <w:tc>
          <w:tcPr>
            <w:tcW w:w="667" w:type="dxa"/>
            <w:vMerge w:val="continue"/>
            <w:tcBorders>
              <w:top w:val="nil"/>
              <w:bottom w:val="nil"/>
            </w:tcBorders>
            <w:vAlign w:val="top"/>
          </w:tcPr>
          <w:p w14:paraId="4B2F94BB">
            <w:pPr>
              <w:rPr>
                <w:rFonts w:ascii="Arial"/>
                <w:sz w:val="21"/>
              </w:rPr>
            </w:pPr>
          </w:p>
        </w:tc>
        <w:tc>
          <w:tcPr>
            <w:tcW w:w="679" w:type="dxa"/>
            <w:vMerge w:val="continue"/>
            <w:tcBorders>
              <w:top w:val="nil"/>
              <w:bottom w:val="nil"/>
            </w:tcBorders>
            <w:vAlign w:val="top"/>
          </w:tcPr>
          <w:p w14:paraId="131504E6">
            <w:pPr>
              <w:rPr>
                <w:rFonts w:ascii="Arial"/>
                <w:sz w:val="21"/>
              </w:rPr>
            </w:pPr>
          </w:p>
        </w:tc>
        <w:tc>
          <w:tcPr>
            <w:tcW w:w="1175" w:type="dxa"/>
            <w:vMerge w:val="continue"/>
            <w:tcBorders>
              <w:top w:val="nil"/>
              <w:bottom w:val="nil"/>
            </w:tcBorders>
            <w:vAlign w:val="top"/>
          </w:tcPr>
          <w:p w14:paraId="54124ABE">
            <w:pPr>
              <w:rPr>
                <w:rFonts w:ascii="Arial"/>
                <w:sz w:val="21"/>
              </w:rPr>
            </w:pPr>
          </w:p>
        </w:tc>
        <w:tc>
          <w:tcPr>
            <w:tcW w:w="917" w:type="dxa"/>
            <w:vMerge w:val="continue"/>
            <w:tcBorders>
              <w:top w:val="nil"/>
              <w:bottom w:val="nil"/>
            </w:tcBorders>
            <w:vAlign w:val="top"/>
          </w:tcPr>
          <w:p w14:paraId="7E19CABB">
            <w:pPr>
              <w:rPr>
                <w:rFonts w:ascii="Arial"/>
                <w:sz w:val="21"/>
              </w:rPr>
            </w:pPr>
          </w:p>
        </w:tc>
        <w:tc>
          <w:tcPr>
            <w:tcW w:w="868" w:type="dxa"/>
            <w:vMerge w:val="continue"/>
            <w:tcBorders>
              <w:top w:val="nil"/>
              <w:bottom w:val="nil"/>
            </w:tcBorders>
            <w:vAlign w:val="top"/>
          </w:tcPr>
          <w:p w14:paraId="0B734359">
            <w:pPr>
              <w:rPr>
                <w:rFonts w:ascii="Arial"/>
                <w:sz w:val="21"/>
              </w:rPr>
            </w:pPr>
          </w:p>
        </w:tc>
        <w:tc>
          <w:tcPr>
            <w:tcW w:w="898" w:type="dxa"/>
            <w:vMerge w:val="continue"/>
            <w:tcBorders>
              <w:top w:val="nil"/>
              <w:bottom w:val="nil"/>
            </w:tcBorders>
            <w:vAlign w:val="top"/>
          </w:tcPr>
          <w:p w14:paraId="34CC460D">
            <w:pPr>
              <w:rPr>
                <w:rFonts w:ascii="Arial"/>
                <w:sz w:val="21"/>
              </w:rPr>
            </w:pPr>
          </w:p>
        </w:tc>
        <w:tc>
          <w:tcPr>
            <w:tcW w:w="712" w:type="dxa"/>
            <w:vMerge w:val="continue"/>
            <w:tcBorders>
              <w:top w:val="nil"/>
              <w:bottom w:val="nil"/>
            </w:tcBorders>
            <w:vAlign w:val="top"/>
          </w:tcPr>
          <w:p w14:paraId="4F9A29FA">
            <w:pPr>
              <w:rPr>
                <w:rFonts w:ascii="Arial"/>
                <w:sz w:val="21"/>
              </w:rPr>
            </w:pPr>
          </w:p>
        </w:tc>
        <w:tc>
          <w:tcPr>
            <w:tcW w:w="712" w:type="dxa"/>
            <w:vMerge w:val="continue"/>
            <w:tcBorders>
              <w:top w:val="nil"/>
              <w:bottom w:val="nil"/>
            </w:tcBorders>
            <w:vAlign w:val="top"/>
          </w:tcPr>
          <w:p w14:paraId="59559A4F">
            <w:pPr>
              <w:rPr>
                <w:rFonts w:ascii="Arial"/>
                <w:sz w:val="21"/>
              </w:rPr>
            </w:pPr>
          </w:p>
        </w:tc>
        <w:tc>
          <w:tcPr>
            <w:tcW w:w="711" w:type="dxa"/>
            <w:vMerge w:val="continue"/>
            <w:tcBorders>
              <w:top w:val="nil"/>
              <w:bottom w:val="nil"/>
            </w:tcBorders>
            <w:vAlign w:val="top"/>
          </w:tcPr>
          <w:p w14:paraId="24EF3D0B">
            <w:pPr>
              <w:rPr>
                <w:rFonts w:ascii="Arial"/>
                <w:sz w:val="21"/>
              </w:rPr>
            </w:pPr>
          </w:p>
        </w:tc>
        <w:tc>
          <w:tcPr>
            <w:tcW w:w="1099" w:type="dxa"/>
            <w:vAlign w:val="top"/>
          </w:tcPr>
          <w:p w14:paraId="2172598E">
            <w:pPr>
              <w:spacing w:before="73" w:line="195" w:lineRule="auto"/>
              <w:ind w:left="49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722" w:type="dxa"/>
            <w:vAlign w:val="top"/>
          </w:tcPr>
          <w:p w14:paraId="79CDD85D">
            <w:pPr>
              <w:pStyle w:val="6"/>
              <w:spacing w:before="37" w:line="212" w:lineRule="auto"/>
              <w:ind w:left="267"/>
            </w:pPr>
            <w:r>
              <w:t>西</w:t>
            </w:r>
          </w:p>
        </w:tc>
        <w:tc>
          <w:tcPr>
            <w:tcW w:w="1178" w:type="dxa"/>
            <w:vAlign w:val="top"/>
          </w:tcPr>
          <w:p w14:paraId="1043AAE8">
            <w:pPr>
              <w:spacing w:before="73" w:line="195" w:lineRule="auto"/>
              <w:ind w:left="3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75.97</w:t>
            </w:r>
          </w:p>
        </w:tc>
        <w:tc>
          <w:tcPr>
            <w:tcW w:w="663" w:type="dxa"/>
            <w:vMerge w:val="continue"/>
            <w:tcBorders>
              <w:top w:val="nil"/>
              <w:bottom w:val="nil"/>
            </w:tcBorders>
            <w:vAlign w:val="top"/>
          </w:tcPr>
          <w:p w14:paraId="7F8C8FA9">
            <w:pPr>
              <w:rPr>
                <w:rFonts w:ascii="Arial"/>
                <w:sz w:val="21"/>
              </w:rPr>
            </w:pPr>
          </w:p>
        </w:tc>
        <w:tc>
          <w:tcPr>
            <w:tcW w:w="847" w:type="dxa"/>
            <w:vAlign w:val="top"/>
          </w:tcPr>
          <w:p w14:paraId="303E9A29">
            <w:pPr>
              <w:spacing w:before="73"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2B22D3EE">
            <w:pPr>
              <w:spacing w:before="73"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031200C1">
            <w:pPr>
              <w:spacing w:before="73" w:line="195" w:lineRule="auto"/>
              <w:ind w:left="2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60.97</w:t>
            </w:r>
          </w:p>
        </w:tc>
      </w:tr>
      <w:tr w14:paraId="51C5C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97" w:type="dxa"/>
            <w:vMerge w:val="continue"/>
            <w:tcBorders>
              <w:top w:val="nil"/>
              <w:left w:val="single" w:color="000000" w:sz="4" w:space="0"/>
              <w:bottom w:val="nil"/>
            </w:tcBorders>
            <w:textDirection w:val="tbRlV"/>
            <w:vAlign w:val="top"/>
          </w:tcPr>
          <w:p w14:paraId="7C192501">
            <w:pPr>
              <w:rPr>
                <w:rFonts w:ascii="Arial"/>
                <w:sz w:val="21"/>
              </w:rPr>
            </w:pPr>
          </w:p>
        </w:tc>
        <w:tc>
          <w:tcPr>
            <w:tcW w:w="667" w:type="dxa"/>
            <w:vMerge w:val="continue"/>
            <w:tcBorders>
              <w:top w:val="nil"/>
            </w:tcBorders>
            <w:vAlign w:val="top"/>
          </w:tcPr>
          <w:p w14:paraId="79C9AF3D">
            <w:pPr>
              <w:rPr>
                <w:rFonts w:ascii="Arial"/>
                <w:sz w:val="21"/>
              </w:rPr>
            </w:pPr>
          </w:p>
        </w:tc>
        <w:tc>
          <w:tcPr>
            <w:tcW w:w="679" w:type="dxa"/>
            <w:vMerge w:val="continue"/>
            <w:tcBorders>
              <w:top w:val="nil"/>
              <w:bottom w:val="nil"/>
            </w:tcBorders>
            <w:vAlign w:val="top"/>
          </w:tcPr>
          <w:p w14:paraId="38496721">
            <w:pPr>
              <w:rPr>
                <w:rFonts w:ascii="Arial"/>
                <w:sz w:val="21"/>
              </w:rPr>
            </w:pPr>
          </w:p>
        </w:tc>
        <w:tc>
          <w:tcPr>
            <w:tcW w:w="1175" w:type="dxa"/>
            <w:vMerge w:val="continue"/>
            <w:tcBorders>
              <w:top w:val="nil"/>
            </w:tcBorders>
            <w:vAlign w:val="top"/>
          </w:tcPr>
          <w:p w14:paraId="24635F9E">
            <w:pPr>
              <w:rPr>
                <w:rFonts w:ascii="Arial"/>
                <w:sz w:val="21"/>
              </w:rPr>
            </w:pPr>
          </w:p>
        </w:tc>
        <w:tc>
          <w:tcPr>
            <w:tcW w:w="917" w:type="dxa"/>
            <w:vMerge w:val="continue"/>
            <w:tcBorders>
              <w:top w:val="nil"/>
            </w:tcBorders>
            <w:vAlign w:val="top"/>
          </w:tcPr>
          <w:p w14:paraId="681D776C">
            <w:pPr>
              <w:rPr>
                <w:rFonts w:ascii="Arial"/>
                <w:sz w:val="21"/>
              </w:rPr>
            </w:pPr>
          </w:p>
        </w:tc>
        <w:tc>
          <w:tcPr>
            <w:tcW w:w="868" w:type="dxa"/>
            <w:vMerge w:val="continue"/>
            <w:tcBorders>
              <w:top w:val="nil"/>
            </w:tcBorders>
            <w:vAlign w:val="top"/>
          </w:tcPr>
          <w:p w14:paraId="20508982">
            <w:pPr>
              <w:rPr>
                <w:rFonts w:ascii="Arial"/>
                <w:sz w:val="21"/>
              </w:rPr>
            </w:pPr>
          </w:p>
        </w:tc>
        <w:tc>
          <w:tcPr>
            <w:tcW w:w="898" w:type="dxa"/>
            <w:vMerge w:val="continue"/>
            <w:tcBorders>
              <w:top w:val="nil"/>
            </w:tcBorders>
            <w:vAlign w:val="top"/>
          </w:tcPr>
          <w:p w14:paraId="40DC1E3C">
            <w:pPr>
              <w:rPr>
                <w:rFonts w:ascii="Arial"/>
                <w:sz w:val="21"/>
              </w:rPr>
            </w:pPr>
          </w:p>
        </w:tc>
        <w:tc>
          <w:tcPr>
            <w:tcW w:w="712" w:type="dxa"/>
            <w:vMerge w:val="continue"/>
            <w:tcBorders>
              <w:top w:val="nil"/>
            </w:tcBorders>
            <w:vAlign w:val="top"/>
          </w:tcPr>
          <w:p w14:paraId="24C06E61">
            <w:pPr>
              <w:rPr>
                <w:rFonts w:ascii="Arial"/>
                <w:sz w:val="21"/>
              </w:rPr>
            </w:pPr>
          </w:p>
        </w:tc>
        <w:tc>
          <w:tcPr>
            <w:tcW w:w="712" w:type="dxa"/>
            <w:vMerge w:val="continue"/>
            <w:tcBorders>
              <w:top w:val="nil"/>
            </w:tcBorders>
            <w:vAlign w:val="top"/>
          </w:tcPr>
          <w:p w14:paraId="7D1E2604">
            <w:pPr>
              <w:rPr>
                <w:rFonts w:ascii="Arial"/>
                <w:sz w:val="21"/>
              </w:rPr>
            </w:pPr>
          </w:p>
        </w:tc>
        <w:tc>
          <w:tcPr>
            <w:tcW w:w="711" w:type="dxa"/>
            <w:vMerge w:val="continue"/>
            <w:tcBorders>
              <w:top w:val="nil"/>
            </w:tcBorders>
            <w:vAlign w:val="top"/>
          </w:tcPr>
          <w:p w14:paraId="2625742E">
            <w:pPr>
              <w:rPr>
                <w:rFonts w:ascii="Arial"/>
                <w:sz w:val="21"/>
              </w:rPr>
            </w:pPr>
          </w:p>
        </w:tc>
        <w:tc>
          <w:tcPr>
            <w:tcW w:w="1099" w:type="dxa"/>
            <w:vAlign w:val="top"/>
          </w:tcPr>
          <w:p w14:paraId="6C05AC2C">
            <w:pPr>
              <w:spacing w:before="72" w:line="195" w:lineRule="auto"/>
              <w:ind w:left="49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722" w:type="dxa"/>
            <w:vAlign w:val="top"/>
          </w:tcPr>
          <w:p w14:paraId="2B61978C">
            <w:pPr>
              <w:pStyle w:val="6"/>
              <w:spacing w:before="36" w:line="212" w:lineRule="auto"/>
              <w:ind w:left="266"/>
            </w:pPr>
            <w:r>
              <w:t>北</w:t>
            </w:r>
          </w:p>
        </w:tc>
        <w:tc>
          <w:tcPr>
            <w:tcW w:w="1178" w:type="dxa"/>
            <w:vAlign w:val="top"/>
          </w:tcPr>
          <w:p w14:paraId="48610D7E">
            <w:pPr>
              <w:spacing w:before="72" w:line="195" w:lineRule="auto"/>
              <w:ind w:left="3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75.97</w:t>
            </w:r>
          </w:p>
        </w:tc>
        <w:tc>
          <w:tcPr>
            <w:tcW w:w="663" w:type="dxa"/>
            <w:vMerge w:val="continue"/>
            <w:tcBorders>
              <w:top w:val="nil"/>
            </w:tcBorders>
            <w:vAlign w:val="top"/>
          </w:tcPr>
          <w:p w14:paraId="0C421484">
            <w:pPr>
              <w:rPr>
                <w:rFonts w:ascii="Arial"/>
                <w:sz w:val="21"/>
              </w:rPr>
            </w:pPr>
          </w:p>
        </w:tc>
        <w:tc>
          <w:tcPr>
            <w:tcW w:w="847" w:type="dxa"/>
            <w:vAlign w:val="top"/>
          </w:tcPr>
          <w:p w14:paraId="09649E9C">
            <w:pPr>
              <w:spacing w:before="72"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6F81D985">
            <w:pPr>
              <w:spacing w:before="72"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132ED3E6">
            <w:pPr>
              <w:spacing w:before="72" w:line="195" w:lineRule="auto"/>
              <w:ind w:left="2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60.97</w:t>
            </w:r>
          </w:p>
        </w:tc>
      </w:tr>
      <w:tr w14:paraId="115C9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97" w:type="dxa"/>
            <w:vMerge w:val="continue"/>
            <w:tcBorders>
              <w:top w:val="nil"/>
              <w:left w:val="single" w:color="000000" w:sz="4" w:space="0"/>
              <w:bottom w:val="nil"/>
            </w:tcBorders>
            <w:textDirection w:val="tbRlV"/>
            <w:vAlign w:val="top"/>
          </w:tcPr>
          <w:p w14:paraId="3B14A553">
            <w:pPr>
              <w:rPr>
                <w:rFonts w:ascii="Arial"/>
                <w:sz w:val="21"/>
              </w:rPr>
            </w:pPr>
          </w:p>
        </w:tc>
        <w:tc>
          <w:tcPr>
            <w:tcW w:w="667" w:type="dxa"/>
            <w:vMerge w:val="restart"/>
            <w:tcBorders>
              <w:bottom w:val="nil"/>
            </w:tcBorders>
            <w:vAlign w:val="top"/>
          </w:tcPr>
          <w:p w14:paraId="7F06B6A3">
            <w:pPr>
              <w:spacing w:line="436" w:lineRule="auto"/>
              <w:rPr>
                <w:rFonts w:ascii="Arial"/>
                <w:sz w:val="21"/>
              </w:rPr>
            </w:pPr>
          </w:p>
          <w:p w14:paraId="48A2A50F">
            <w:pPr>
              <w:spacing w:before="58" w:line="195" w:lineRule="auto"/>
              <w:ind w:left="27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679" w:type="dxa"/>
            <w:vMerge w:val="continue"/>
            <w:tcBorders>
              <w:top w:val="nil"/>
              <w:bottom w:val="nil"/>
            </w:tcBorders>
            <w:vAlign w:val="top"/>
          </w:tcPr>
          <w:p w14:paraId="5CE65CCA">
            <w:pPr>
              <w:rPr>
                <w:rFonts w:ascii="Arial"/>
                <w:sz w:val="21"/>
              </w:rPr>
            </w:pPr>
          </w:p>
        </w:tc>
        <w:tc>
          <w:tcPr>
            <w:tcW w:w="1175" w:type="dxa"/>
            <w:vMerge w:val="restart"/>
            <w:tcBorders>
              <w:bottom w:val="nil"/>
            </w:tcBorders>
            <w:vAlign w:val="top"/>
          </w:tcPr>
          <w:p w14:paraId="38AC9D43">
            <w:pPr>
              <w:spacing w:line="259" w:lineRule="auto"/>
              <w:rPr>
                <w:rFonts w:ascii="Arial"/>
                <w:sz w:val="21"/>
              </w:rPr>
            </w:pPr>
          </w:p>
          <w:p w14:paraId="08241819">
            <w:pPr>
              <w:pStyle w:val="6"/>
              <w:spacing w:before="65" w:line="228" w:lineRule="auto"/>
              <w:ind w:left="211"/>
            </w:pPr>
            <w:r>
              <w:rPr>
                <w:rFonts w:ascii="Times New Roman" w:hAnsi="Times New Roman" w:eastAsia="Times New Roman" w:cs="Times New Roman"/>
                <w:spacing w:val="-2"/>
              </w:rPr>
              <w:t>1</w:t>
            </w:r>
            <w:r>
              <w:rPr>
                <w:rFonts w:ascii="Times New Roman" w:hAnsi="Times New Roman" w:eastAsia="Times New Roman" w:cs="Times New Roman"/>
                <w:spacing w:val="17"/>
                <w:w w:val="101"/>
              </w:rPr>
              <w:t xml:space="preserve"> </w:t>
            </w:r>
            <w:r>
              <w:rPr>
                <w:spacing w:val="-2"/>
              </w:rPr>
              <w:t>号生产</w:t>
            </w:r>
          </w:p>
          <w:p w14:paraId="7A91371A">
            <w:pPr>
              <w:pStyle w:val="6"/>
              <w:spacing w:before="24" w:line="228" w:lineRule="auto"/>
              <w:ind w:left="486"/>
            </w:pPr>
            <w:r>
              <w:t>线</w:t>
            </w:r>
          </w:p>
        </w:tc>
        <w:tc>
          <w:tcPr>
            <w:tcW w:w="917" w:type="dxa"/>
            <w:vMerge w:val="restart"/>
            <w:tcBorders>
              <w:bottom w:val="nil"/>
            </w:tcBorders>
            <w:vAlign w:val="top"/>
          </w:tcPr>
          <w:p w14:paraId="39276F14">
            <w:pPr>
              <w:spacing w:line="436" w:lineRule="auto"/>
              <w:rPr>
                <w:rFonts w:ascii="Arial"/>
                <w:sz w:val="21"/>
              </w:rPr>
            </w:pPr>
          </w:p>
          <w:p w14:paraId="6C3DF18A">
            <w:pPr>
              <w:spacing w:before="58" w:line="195"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68" w:type="dxa"/>
            <w:vMerge w:val="restart"/>
            <w:tcBorders>
              <w:bottom w:val="nil"/>
            </w:tcBorders>
            <w:vAlign w:val="top"/>
          </w:tcPr>
          <w:p w14:paraId="75AD1CF0">
            <w:pPr>
              <w:spacing w:line="436" w:lineRule="auto"/>
              <w:rPr>
                <w:rFonts w:ascii="Arial"/>
                <w:sz w:val="21"/>
              </w:rPr>
            </w:pPr>
          </w:p>
          <w:p w14:paraId="698ACC69">
            <w:pPr>
              <w:spacing w:before="58" w:line="195" w:lineRule="auto"/>
              <w:ind w:left="2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81.99</w:t>
            </w:r>
          </w:p>
        </w:tc>
        <w:tc>
          <w:tcPr>
            <w:tcW w:w="898" w:type="dxa"/>
            <w:vMerge w:val="restart"/>
            <w:tcBorders>
              <w:bottom w:val="nil"/>
            </w:tcBorders>
            <w:vAlign w:val="top"/>
          </w:tcPr>
          <w:p w14:paraId="13CDA13D">
            <w:pPr>
              <w:spacing w:line="393" w:lineRule="auto"/>
              <w:rPr>
                <w:rFonts w:ascii="Arial"/>
                <w:sz w:val="21"/>
              </w:rPr>
            </w:pPr>
          </w:p>
          <w:p w14:paraId="6C93D9E9">
            <w:pPr>
              <w:pStyle w:val="6"/>
              <w:spacing w:before="65" w:line="228" w:lineRule="auto"/>
              <w:ind w:left="242"/>
            </w:pPr>
            <w:r>
              <w:rPr>
                <w:spacing w:val="4"/>
              </w:rPr>
              <w:t>减震</w:t>
            </w:r>
          </w:p>
        </w:tc>
        <w:tc>
          <w:tcPr>
            <w:tcW w:w="712" w:type="dxa"/>
            <w:vMerge w:val="restart"/>
            <w:tcBorders>
              <w:bottom w:val="nil"/>
            </w:tcBorders>
            <w:vAlign w:val="top"/>
          </w:tcPr>
          <w:p w14:paraId="07DB6F14">
            <w:pPr>
              <w:spacing w:line="436" w:lineRule="auto"/>
              <w:rPr>
                <w:rFonts w:ascii="Arial"/>
                <w:sz w:val="21"/>
              </w:rPr>
            </w:pPr>
          </w:p>
          <w:p w14:paraId="71C7D022">
            <w:pPr>
              <w:spacing w:before="58" w:line="195" w:lineRule="auto"/>
              <w:ind w:left="257"/>
              <w:rPr>
                <w:rFonts w:ascii="Times New Roman" w:hAnsi="Times New Roman" w:eastAsia="Times New Roman" w:cs="Times New Roman"/>
                <w:sz w:val="20"/>
                <w:szCs w:val="20"/>
              </w:rPr>
            </w:pPr>
            <w:r>
              <w:rPr>
                <w:rFonts w:ascii="Times New Roman" w:hAnsi="Times New Roman" w:eastAsia="Times New Roman" w:cs="Times New Roman"/>
                <w:sz w:val="20"/>
                <w:szCs w:val="20"/>
              </w:rPr>
              <w:t>31</w:t>
            </w:r>
          </w:p>
        </w:tc>
        <w:tc>
          <w:tcPr>
            <w:tcW w:w="712" w:type="dxa"/>
            <w:vMerge w:val="restart"/>
            <w:tcBorders>
              <w:bottom w:val="nil"/>
            </w:tcBorders>
            <w:vAlign w:val="top"/>
          </w:tcPr>
          <w:p w14:paraId="4B50DA42">
            <w:pPr>
              <w:spacing w:line="436" w:lineRule="auto"/>
              <w:rPr>
                <w:rFonts w:ascii="Arial"/>
                <w:sz w:val="21"/>
              </w:rPr>
            </w:pPr>
          </w:p>
          <w:p w14:paraId="5B50D1FF">
            <w:pPr>
              <w:spacing w:before="58" w:line="195" w:lineRule="auto"/>
              <w:ind w:left="30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711" w:type="dxa"/>
            <w:vMerge w:val="restart"/>
            <w:tcBorders>
              <w:bottom w:val="nil"/>
            </w:tcBorders>
            <w:vAlign w:val="top"/>
          </w:tcPr>
          <w:p w14:paraId="33C4FA5A">
            <w:pPr>
              <w:spacing w:line="436" w:lineRule="auto"/>
              <w:rPr>
                <w:rFonts w:ascii="Arial"/>
                <w:sz w:val="21"/>
              </w:rPr>
            </w:pPr>
          </w:p>
          <w:p w14:paraId="4184352A">
            <w:pPr>
              <w:spacing w:before="58" w:line="195" w:lineRule="auto"/>
              <w:ind w:left="32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99" w:type="dxa"/>
            <w:vAlign w:val="top"/>
          </w:tcPr>
          <w:p w14:paraId="39F25E23">
            <w:pPr>
              <w:spacing w:before="74" w:line="195" w:lineRule="auto"/>
              <w:ind w:left="4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23</w:t>
            </w:r>
          </w:p>
        </w:tc>
        <w:tc>
          <w:tcPr>
            <w:tcW w:w="722" w:type="dxa"/>
            <w:vAlign w:val="top"/>
          </w:tcPr>
          <w:p w14:paraId="53CE2F50">
            <w:pPr>
              <w:pStyle w:val="6"/>
              <w:spacing w:before="38" w:line="210" w:lineRule="auto"/>
              <w:ind w:left="270"/>
            </w:pPr>
            <w:r>
              <w:t>东</w:t>
            </w:r>
          </w:p>
        </w:tc>
        <w:tc>
          <w:tcPr>
            <w:tcW w:w="1178" w:type="dxa"/>
            <w:vAlign w:val="top"/>
          </w:tcPr>
          <w:p w14:paraId="6E497C58">
            <w:pPr>
              <w:spacing w:before="74" w:line="195" w:lineRule="auto"/>
              <w:ind w:left="3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54.76</w:t>
            </w:r>
          </w:p>
        </w:tc>
        <w:tc>
          <w:tcPr>
            <w:tcW w:w="663" w:type="dxa"/>
            <w:vMerge w:val="restart"/>
            <w:tcBorders>
              <w:bottom w:val="nil"/>
            </w:tcBorders>
            <w:vAlign w:val="top"/>
          </w:tcPr>
          <w:p w14:paraId="71F7F2A5">
            <w:pPr>
              <w:spacing w:line="432" w:lineRule="auto"/>
              <w:rPr>
                <w:rFonts w:ascii="Arial"/>
                <w:sz w:val="21"/>
              </w:rPr>
            </w:pPr>
          </w:p>
          <w:p w14:paraId="335ED73C">
            <w:pPr>
              <w:spacing w:before="58" w:line="199"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8h</w:t>
            </w:r>
          </w:p>
        </w:tc>
        <w:tc>
          <w:tcPr>
            <w:tcW w:w="847" w:type="dxa"/>
            <w:vAlign w:val="top"/>
          </w:tcPr>
          <w:p w14:paraId="2845D969">
            <w:pPr>
              <w:spacing w:before="74"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47E848DB">
            <w:pPr>
              <w:spacing w:before="74"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706D6272">
            <w:pPr>
              <w:spacing w:before="74" w:line="195" w:lineRule="auto"/>
              <w:ind w:left="2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39.76</w:t>
            </w:r>
          </w:p>
        </w:tc>
      </w:tr>
      <w:tr w14:paraId="6EF6A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746EA5CD">
            <w:pPr>
              <w:rPr>
                <w:rFonts w:ascii="Arial"/>
                <w:sz w:val="21"/>
              </w:rPr>
            </w:pPr>
          </w:p>
        </w:tc>
        <w:tc>
          <w:tcPr>
            <w:tcW w:w="667" w:type="dxa"/>
            <w:vMerge w:val="continue"/>
            <w:tcBorders>
              <w:top w:val="nil"/>
              <w:bottom w:val="nil"/>
            </w:tcBorders>
            <w:vAlign w:val="top"/>
          </w:tcPr>
          <w:p w14:paraId="13043C4D">
            <w:pPr>
              <w:rPr>
                <w:rFonts w:ascii="Arial"/>
                <w:sz w:val="21"/>
              </w:rPr>
            </w:pPr>
          </w:p>
        </w:tc>
        <w:tc>
          <w:tcPr>
            <w:tcW w:w="679" w:type="dxa"/>
            <w:vMerge w:val="continue"/>
            <w:tcBorders>
              <w:top w:val="nil"/>
              <w:bottom w:val="nil"/>
            </w:tcBorders>
            <w:vAlign w:val="top"/>
          </w:tcPr>
          <w:p w14:paraId="27B8FEBD">
            <w:pPr>
              <w:rPr>
                <w:rFonts w:ascii="Arial"/>
                <w:sz w:val="21"/>
              </w:rPr>
            </w:pPr>
          </w:p>
        </w:tc>
        <w:tc>
          <w:tcPr>
            <w:tcW w:w="1175" w:type="dxa"/>
            <w:vMerge w:val="continue"/>
            <w:tcBorders>
              <w:top w:val="nil"/>
              <w:bottom w:val="nil"/>
            </w:tcBorders>
            <w:vAlign w:val="top"/>
          </w:tcPr>
          <w:p w14:paraId="52F8F9B3">
            <w:pPr>
              <w:rPr>
                <w:rFonts w:ascii="Arial"/>
                <w:sz w:val="21"/>
              </w:rPr>
            </w:pPr>
          </w:p>
        </w:tc>
        <w:tc>
          <w:tcPr>
            <w:tcW w:w="917" w:type="dxa"/>
            <w:vMerge w:val="continue"/>
            <w:tcBorders>
              <w:top w:val="nil"/>
              <w:bottom w:val="nil"/>
            </w:tcBorders>
            <w:vAlign w:val="top"/>
          </w:tcPr>
          <w:p w14:paraId="17FF591E">
            <w:pPr>
              <w:rPr>
                <w:rFonts w:ascii="Arial"/>
                <w:sz w:val="21"/>
              </w:rPr>
            </w:pPr>
          </w:p>
        </w:tc>
        <w:tc>
          <w:tcPr>
            <w:tcW w:w="868" w:type="dxa"/>
            <w:vMerge w:val="continue"/>
            <w:tcBorders>
              <w:top w:val="nil"/>
              <w:bottom w:val="nil"/>
            </w:tcBorders>
            <w:vAlign w:val="top"/>
          </w:tcPr>
          <w:p w14:paraId="3C6048DB">
            <w:pPr>
              <w:rPr>
                <w:rFonts w:ascii="Arial"/>
                <w:sz w:val="21"/>
              </w:rPr>
            </w:pPr>
          </w:p>
        </w:tc>
        <w:tc>
          <w:tcPr>
            <w:tcW w:w="898" w:type="dxa"/>
            <w:vMerge w:val="continue"/>
            <w:tcBorders>
              <w:top w:val="nil"/>
              <w:bottom w:val="nil"/>
            </w:tcBorders>
            <w:vAlign w:val="top"/>
          </w:tcPr>
          <w:p w14:paraId="75F95F41">
            <w:pPr>
              <w:rPr>
                <w:rFonts w:ascii="Arial"/>
                <w:sz w:val="21"/>
              </w:rPr>
            </w:pPr>
          </w:p>
        </w:tc>
        <w:tc>
          <w:tcPr>
            <w:tcW w:w="712" w:type="dxa"/>
            <w:vMerge w:val="continue"/>
            <w:tcBorders>
              <w:top w:val="nil"/>
              <w:bottom w:val="nil"/>
            </w:tcBorders>
            <w:vAlign w:val="top"/>
          </w:tcPr>
          <w:p w14:paraId="2F674011">
            <w:pPr>
              <w:rPr>
                <w:rFonts w:ascii="Arial"/>
                <w:sz w:val="21"/>
              </w:rPr>
            </w:pPr>
          </w:p>
        </w:tc>
        <w:tc>
          <w:tcPr>
            <w:tcW w:w="712" w:type="dxa"/>
            <w:vMerge w:val="continue"/>
            <w:tcBorders>
              <w:top w:val="nil"/>
              <w:bottom w:val="nil"/>
            </w:tcBorders>
            <w:vAlign w:val="top"/>
          </w:tcPr>
          <w:p w14:paraId="7F7DCB35">
            <w:pPr>
              <w:rPr>
                <w:rFonts w:ascii="Arial"/>
                <w:sz w:val="21"/>
              </w:rPr>
            </w:pPr>
          </w:p>
        </w:tc>
        <w:tc>
          <w:tcPr>
            <w:tcW w:w="711" w:type="dxa"/>
            <w:vMerge w:val="continue"/>
            <w:tcBorders>
              <w:top w:val="nil"/>
              <w:bottom w:val="nil"/>
            </w:tcBorders>
            <w:vAlign w:val="top"/>
          </w:tcPr>
          <w:p w14:paraId="07090A5C">
            <w:pPr>
              <w:rPr>
                <w:rFonts w:ascii="Arial"/>
                <w:sz w:val="21"/>
              </w:rPr>
            </w:pPr>
          </w:p>
        </w:tc>
        <w:tc>
          <w:tcPr>
            <w:tcW w:w="1099" w:type="dxa"/>
            <w:vAlign w:val="top"/>
          </w:tcPr>
          <w:p w14:paraId="2F9DA903">
            <w:pPr>
              <w:spacing w:before="74" w:line="195" w:lineRule="auto"/>
              <w:ind w:left="4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p>
        </w:tc>
        <w:tc>
          <w:tcPr>
            <w:tcW w:w="722" w:type="dxa"/>
            <w:vAlign w:val="top"/>
          </w:tcPr>
          <w:p w14:paraId="2DB931E9">
            <w:pPr>
              <w:pStyle w:val="6"/>
              <w:spacing w:before="38" w:line="211" w:lineRule="auto"/>
              <w:ind w:left="265"/>
            </w:pPr>
            <w:r>
              <w:t>南</w:t>
            </w:r>
          </w:p>
        </w:tc>
        <w:tc>
          <w:tcPr>
            <w:tcW w:w="1178" w:type="dxa"/>
            <w:vAlign w:val="top"/>
          </w:tcPr>
          <w:p w14:paraId="173DD6EF">
            <w:pPr>
              <w:spacing w:before="74" w:line="195" w:lineRule="auto"/>
              <w:ind w:left="3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53.36</w:t>
            </w:r>
          </w:p>
        </w:tc>
        <w:tc>
          <w:tcPr>
            <w:tcW w:w="663" w:type="dxa"/>
            <w:vMerge w:val="continue"/>
            <w:tcBorders>
              <w:top w:val="nil"/>
              <w:bottom w:val="nil"/>
            </w:tcBorders>
            <w:vAlign w:val="top"/>
          </w:tcPr>
          <w:p w14:paraId="383DF354">
            <w:pPr>
              <w:rPr>
                <w:rFonts w:ascii="Arial"/>
                <w:sz w:val="21"/>
              </w:rPr>
            </w:pPr>
          </w:p>
        </w:tc>
        <w:tc>
          <w:tcPr>
            <w:tcW w:w="847" w:type="dxa"/>
            <w:vAlign w:val="top"/>
          </w:tcPr>
          <w:p w14:paraId="6A239E43">
            <w:pPr>
              <w:spacing w:before="74"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5891D4D5">
            <w:pPr>
              <w:spacing w:before="74"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2BD44171">
            <w:pPr>
              <w:spacing w:before="74" w:line="195" w:lineRule="auto"/>
              <w:ind w:left="2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38.36</w:t>
            </w:r>
          </w:p>
        </w:tc>
      </w:tr>
      <w:tr w14:paraId="0CEE5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6666F070">
            <w:pPr>
              <w:rPr>
                <w:rFonts w:ascii="Arial"/>
                <w:sz w:val="21"/>
              </w:rPr>
            </w:pPr>
          </w:p>
        </w:tc>
        <w:tc>
          <w:tcPr>
            <w:tcW w:w="667" w:type="dxa"/>
            <w:vMerge w:val="continue"/>
            <w:tcBorders>
              <w:top w:val="nil"/>
              <w:bottom w:val="nil"/>
            </w:tcBorders>
            <w:vAlign w:val="top"/>
          </w:tcPr>
          <w:p w14:paraId="51B02371">
            <w:pPr>
              <w:rPr>
                <w:rFonts w:ascii="Arial"/>
                <w:sz w:val="21"/>
              </w:rPr>
            </w:pPr>
          </w:p>
        </w:tc>
        <w:tc>
          <w:tcPr>
            <w:tcW w:w="679" w:type="dxa"/>
            <w:vMerge w:val="continue"/>
            <w:tcBorders>
              <w:top w:val="nil"/>
              <w:bottom w:val="nil"/>
            </w:tcBorders>
            <w:vAlign w:val="top"/>
          </w:tcPr>
          <w:p w14:paraId="0D37395A">
            <w:pPr>
              <w:rPr>
                <w:rFonts w:ascii="Arial"/>
                <w:sz w:val="21"/>
              </w:rPr>
            </w:pPr>
          </w:p>
        </w:tc>
        <w:tc>
          <w:tcPr>
            <w:tcW w:w="1175" w:type="dxa"/>
            <w:vMerge w:val="continue"/>
            <w:tcBorders>
              <w:top w:val="nil"/>
              <w:bottom w:val="nil"/>
            </w:tcBorders>
            <w:vAlign w:val="top"/>
          </w:tcPr>
          <w:p w14:paraId="32F9B37E">
            <w:pPr>
              <w:rPr>
                <w:rFonts w:ascii="Arial"/>
                <w:sz w:val="21"/>
              </w:rPr>
            </w:pPr>
          </w:p>
        </w:tc>
        <w:tc>
          <w:tcPr>
            <w:tcW w:w="917" w:type="dxa"/>
            <w:vMerge w:val="continue"/>
            <w:tcBorders>
              <w:top w:val="nil"/>
              <w:bottom w:val="nil"/>
            </w:tcBorders>
            <w:vAlign w:val="top"/>
          </w:tcPr>
          <w:p w14:paraId="3C42D506">
            <w:pPr>
              <w:rPr>
                <w:rFonts w:ascii="Arial"/>
                <w:sz w:val="21"/>
              </w:rPr>
            </w:pPr>
          </w:p>
        </w:tc>
        <w:tc>
          <w:tcPr>
            <w:tcW w:w="868" w:type="dxa"/>
            <w:vMerge w:val="continue"/>
            <w:tcBorders>
              <w:top w:val="nil"/>
              <w:bottom w:val="nil"/>
            </w:tcBorders>
            <w:vAlign w:val="top"/>
          </w:tcPr>
          <w:p w14:paraId="6814DF2D">
            <w:pPr>
              <w:rPr>
                <w:rFonts w:ascii="Arial"/>
                <w:sz w:val="21"/>
              </w:rPr>
            </w:pPr>
          </w:p>
        </w:tc>
        <w:tc>
          <w:tcPr>
            <w:tcW w:w="898" w:type="dxa"/>
            <w:vMerge w:val="continue"/>
            <w:tcBorders>
              <w:top w:val="nil"/>
              <w:bottom w:val="nil"/>
            </w:tcBorders>
            <w:vAlign w:val="top"/>
          </w:tcPr>
          <w:p w14:paraId="179CAEC1">
            <w:pPr>
              <w:rPr>
                <w:rFonts w:ascii="Arial"/>
                <w:sz w:val="21"/>
              </w:rPr>
            </w:pPr>
          </w:p>
        </w:tc>
        <w:tc>
          <w:tcPr>
            <w:tcW w:w="712" w:type="dxa"/>
            <w:vMerge w:val="continue"/>
            <w:tcBorders>
              <w:top w:val="nil"/>
              <w:bottom w:val="nil"/>
            </w:tcBorders>
            <w:vAlign w:val="top"/>
          </w:tcPr>
          <w:p w14:paraId="516C4B70">
            <w:pPr>
              <w:rPr>
                <w:rFonts w:ascii="Arial"/>
                <w:sz w:val="21"/>
              </w:rPr>
            </w:pPr>
          </w:p>
        </w:tc>
        <w:tc>
          <w:tcPr>
            <w:tcW w:w="712" w:type="dxa"/>
            <w:vMerge w:val="continue"/>
            <w:tcBorders>
              <w:top w:val="nil"/>
              <w:bottom w:val="nil"/>
            </w:tcBorders>
            <w:vAlign w:val="top"/>
          </w:tcPr>
          <w:p w14:paraId="6C14E28F">
            <w:pPr>
              <w:rPr>
                <w:rFonts w:ascii="Arial"/>
                <w:sz w:val="21"/>
              </w:rPr>
            </w:pPr>
          </w:p>
        </w:tc>
        <w:tc>
          <w:tcPr>
            <w:tcW w:w="711" w:type="dxa"/>
            <w:vMerge w:val="continue"/>
            <w:tcBorders>
              <w:top w:val="nil"/>
              <w:bottom w:val="nil"/>
            </w:tcBorders>
            <w:vAlign w:val="top"/>
          </w:tcPr>
          <w:p w14:paraId="1BA106A4">
            <w:pPr>
              <w:rPr>
                <w:rFonts w:ascii="Arial"/>
                <w:sz w:val="21"/>
              </w:rPr>
            </w:pPr>
          </w:p>
        </w:tc>
        <w:tc>
          <w:tcPr>
            <w:tcW w:w="1099" w:type="dxa"/>
            <w:vAlign w:val="top"/>
          </w:tcPr>
          <w:p w14:paraId="487F3954">
            <w:pPr>
              <w:spacing w:before="75" w:line="195" w:lineRule="auto"/>
              <w:ind w:left="49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722" w:type="dxa"/>
            <w:vAlign w:val="top"/>
          </w:tcPr>
          <w:p w14:paraId="5D6F7017">
            <w:pPr>
              <w:pStyle w:val="6"/>
              <w:spacing w:before="39" w:line="210" w:lineRule="auto"/>
              <w:ind w:left="267"/>
            </w:pPr>
            <w:r>
              <w:t>西</w:t>
            </w:r>
          </w:p>
        </w:tc>
        <w:tc>
          <w:tcPr>
            <w:tcW w:w="1178" w:type="dxa"/>
            <w:vAlign w:val="top"/>
          </w:tcPr>
          <w:p w14:paraId="571E5678">
            <w:pPr>
              <w:spacing w:before="75" w:line="195" w:lineRule="auto"/>
              <w:ind w:left="3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75.97</w:t>
            </w:r>
          </w:p>
        </w:tc>
        <w:tc>
          <w:tcPr>
            <w:tcW w:w="663" w:type="dxa"/>
            <w:vMerge w:val="continue"/>
            <w:tcBorders>
              <w:top w:val="nil"/>
              <w:bottom w:val="nil"/>
            </w:tcBorders>
            <w:vAlign w:val="top"/>
          </w:tcPr>
          <w:p w14:paraId="27199EAC">
            <w:pPr>
              <w:rPr>
                <w:rFonts w:ascii="Arial"/>
                <w:sz w:val="21"/>
              </w:rPr>
            </w:pPr>
          </w:p>
        </w:tc>
        <w:tc>
          <w:tcPr>
            <w:tcW w:w="847" w:type="dxa"/>
            <w:vAlign w:val="top"/>
          </w:tcPr>
          <w:p w14:paraId="1A1F5441">
            <w:pPr>
              <w:spacing w:before="75"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53814958">
            <w:pPr>
              <w:spacing w:before="75"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4D5E6DF1">
            <w:pPr>
              <w:spacing w:before="75" w:line="195" w:lineRule="auto"/>
              <w:ind w:left="2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60.97</w:t>
            </w:r>
          </w:p>
        </w:tc>
      </w:tr>
      <w:tr w14:paraId="537A6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04E414EC">
            <w:pPr>
              <w:rPr>
                <w:rFonts w:ascii="Arial"/>
                <w:sz w:val="21"/>
              </w:rPr>
            </w:pPr>
          </w:p>
        </w:tc>
        <w:tc>
          <w:tcPr>
            <w:tcW w:w="667" w:type="dxa"/>
            <w:vMerge w:val="continue"/>
            <w:tcBorders>
              <w:top w:val="nil"/>
            </w:tcBorders>
            <w:vAlign w:val="top"/>
          </w:tcPr>
          <w:p w14:paraId="0FB0270F">
            <w:pPr>
              <w:rPr>
                <w:rFonts w:ascii="Arial"/>
                <w:sz w:val="21"/>
              </w:rPr>
            </w:pPr>
          </w:p>
        </w:tc>
        <w:tc>
          <w:tcPr>
            <w:tcW w:w="679" w:type="dxa"/>
            <w:vMerge w:val="continue"/>
            <w:tcBorders>
              <w:top w:val="nil"/>
              <w:bottom w:val="nil"/>
            </w:tcBorders>
            <w:vAlign w:val="top"/>
          </w:tcPr>
          <w:p w14:paraId="1F45C251">
            <w:pPr>
              <w:rPr>
                <w:rFonts w:ascii="Arial"/>
                <w:sz w:val="21"/>
              </w:rPr>
            </w:pPr>
          </w:p>
        </w:tc>
        <w:tc>
          <w:tcPr>
            <w:tcW w:w="1175" w:type="dxa"/>
            <w:vMerge w:val="continue"/>
            <w:tcBorders>
              <w:top w:val="nil"/>
            </w:tcBorders>
            <w:vAlign w:val="top"/>
          </w:tcPr>
          <w:p w14:paraId="2CD5FC3E">
            <w:pPr>
              <w:rPr>
                <w:rFonts w:ascii="Arial"/>
                <w:sz w:val="21"/>
              </w:rPr>
            </w:pPr>
          </w:p>
        </w:tc>
        <w:tc>
          <w:tcPr>
            <w:tcW w:w="917" w:type="dxa"/>
            <w:vMerge w:val="continue"/>
            <w:tcBorders>
              <w:top w:val="nil"/>
            </w:tcBorders>
            <w:vAlign w:val="top"/>
          </w:tcPr>
          <w:p w14:paraId="69D7BAFC">
            <w:pPr>
              <w:rPr>
                <w:rFonts w:ascii="Arial"/>
                <w:sz w:val="21"/>
              </w:rPr>
            </w:pPr>
          </w:p>
        </w:tc>
        <w:tc>
          <w:tcPr>
            <w:tcW w:w="868" w:type="dxa"/>
            <w:vMerge w:val="continue"/>
            <w:tcBorders>
              <w:top w:val="nil"/>
            </w:tcBorders>
            <w:vAlign w:val="top"/>
          </w:tcPr>
          <w:p w14:paraId="45891344">
            <w:pPr>
              <w:rPr>
                <w:rFonts w:ascii="Arial"/>
                <w:sz w:val="21"/>
              </w:rPr>
            </w:pPr>
          </w:p>
        </w:tc>
        <w:tc>
          <w:tcPr>
            <w:tcW w:w="898" w:type="dxa"/>
            <w:vMerge w:val="continue"/>
            <w:tcBorders>
              <w:top w:val="nil"/>
            </w:tcBorders>
            <w:vAlign w:val="top"/>
          </w:tcPr>
          <w:p w14:paraId="52C4F2D7">
            <w:pPr>
              <w:rPr>
                <w:rFonts w:ascii="Arial"/>
                <w:sz w:val="21"/>
              </w:rPr>
            </w:pPr>
          </w:p>
        </w:tc>
        <w:tc>
          <w:tcPr>
            <w:tcW w:w="712" w:type="dxa"/>
            <w:vMerge w:val="continue"/>
            <w:tcBorders>
              <w:top w:val="nil"/>
            </w:tcBorders>
            <w:vAlign w:val="top"/>
          </w:tcPr>
          <w:p w14:paraId="5440E5AC">
            <w:pPr>
              <w:rPr>
                <w:rFonts w:ascii="Arial"/>
                <w:sz w:val="21"/>
              </w:rPr>
            </w:pPr>
          </w:p>
        </w:tc>
        <w:tc>
          <w:tcPr>
            <w:tcW w:w="712" w:type="dxa"/>
            <w:vMerge w:val="continue"/>
            <w:tcBorders>
              <w:top w:val="nil"/>
            </w:tcBorders>
            <w:vAlign w:val="top"/>
          </w:tcPr>
          <w:p w14:paraId="7AC70D75">
            <w:pPr>
              <w:rPr>
                <w:rFonts w:ascii="Arial"/>
                <w:sz w:val="21"/>
              </w:rPr>
            </w:pPr>
          </w:p>
        </w:tc>
        <w:tc>
          <w:tcPr>
            <w:tcW w:w="711" w:type="dxa"/>
            <w:vMerge w:val="continue"/>
            <w:tcBorders>
              <w:top w:val="nil"/>
            </w:tcBorders>
            <w:vAlign w:val="top"/>
          </w:tcPr>
          <w:p w14:paraId="6B7BB64D">
            <w:pPr>
              <w:rPr>
                <w:rFonts w:ascii="Arial"/>
                <w:sz w:val="21"/>
              </w:rPr>
            </w:pPr>
          </w:p>
        </w:tc>
        <w:tc>
          <w:tcPr>
            <w:tcW w:w="1099" w:type="dxa"/>
            <w:vAlign w:val="top"/>
          </w:tcPr>
          <w:p w14:paraId="28747614">
            <w:pPr>
              <w:spacing w:before="76" w:line="195" w:lineRule="auto"/>
              <w:ind w:left="50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722" w:type="dxa"/>
            <w:vAlign w:val="top"/>
          </w:tcPr>
          <w:p w14:paraId="2D2BD1F8">
            <w:pPr>
              <w:pStyle w:val="6"/>
              <w:spacing w:before="40" w:line="209" w:lineRule="auto"/>
              <w:ind w:left="266"/>
            </w:pPr>
            <w:r>
              <w:t>北</w:t>
            </w:r>
          </w:p>
        </w:tc>
        <w:tc>
          <w:tcPr>
            <w:tcW w:w="1178" w:type="dxa"/>
            <w:vAlign w:val="top"/>
          </w:tcPr>
          <w:p w14:paraId="1CC047AD">
            <w:pPr>
              <w:spacing w:before="76" w:line="195" w:lineRule="auto"/>
              <w:ind w:left="3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72.45</w:t>
            </w:r>
          </w:p>
        </w:tc>
        <w:tc>
          <w:tcPr>
            <w:tcW w:w="663" w:type="dxa"/>
            <w:vMerge w:val="continue"/>
            <w:tcBorders>
              <w:top w:val="nil"/>
            </w:tcBorders>
            <w:vAlign w:val="top"/>
          </w:tcPr>
          <w:p w14:paraId="4AF0032E">
            <w:pPr>
              <w:rPr>
                <w:rFonts w:ascii="Arial"/>
                <w:sz w:val="21"/>
              </w:rPr>
            </w:pPr>
          </w:p>
        </w:tc>
        <w:tc>
          <w:tcPr>
            <w:tcW w:w="847" w:type="dxa"/>
            <w:vAlign w:val="top"/>
          </w:tcPr>
          <w:p w14:paraId="6856D43A">
            <w:pPr>
              <w:spacing w:before="76"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0CAF34DC">
            <w:pPr>
              <w:spacing w:before="76"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37AE1A7B">
            <w:pPr>
              <w:spacing w:before="76" w:line="195" w:lineRule="auto"/>
              <w:ind w:left="2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57.45</w:t>
            </w:r>
          </w:p>
        </w:tc>
      </w:tr>
      <w:tr w14:paraId="01654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72318FC6">
            <w:pPr>
              <w:rPr>
                <w:rFonts w:ascii="Arial"/>
                <w:sz w:val="21"/>
              </w:rPr>
            </w:pPr>
          </w:p>
        </w:tc>
        <w:tc>
          <w:tcPr>
            <w:tcW w:w="667" w:type="dxa"/>
            <w:vMerge w:val="restart"/>
            <w:tcBorders>
              <w:bottom w:val="nil"/>
            </w:tcBorders>
            <w:vAlign w:val="top"/>
          </w:tcPr>
          <w:p w14:paraId="5B529B1E">
            <w:pPr>
              <w:spacing w:line="439" w:lineRule="auto"/>
              <w:rPr>
                <w:rFonts w:ascii="Arial"/>
                <w:sz w:val="21"/>
              </w:rPr>
            </w:pPr>
          </w:p>
          <w:p w14:paraId="468FF37F">
            <w:pPr>
              <w:spacing w:before="58" w:line="195" w:lineRule="auto"/>
              <w:ind w:left="28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679" w:type="dxa"/>
            <w:vMerge w:val="continue"/>
            <w:tcBorders>
              <w:top w:val="nil"/>
              <w:bottom w:val="nil"/>
            </w:tcBorders>
            <w:vAlign w:val="top"/>
          </w:tcPr>
          <w:p w14:paraId="548C6946">
            <w:pPr>
              <w:rPr>
                <w:rFonts w:ascii="Arial"/>
                <w:sz w:val="21"/>
              </w:rPr>
            </w:pPr>
          </w:p>
        </w:tc>
        <w:tc>
          <w:tcPr>
            <w:tcW w:w="1175" w:type="dxa"/>
            <w:vMerge w:val="restart"/>
            <w:tcBorders>
              <w:bottom w:val="nil"/>
            </w:tcBorders>
            <w:vAlign w:val="top"/>
          </w:tcPr>
          <w:p w14:paraId="4F7B2735">
            <w:pPr>
              <w:spacing w:line="260" w:lineRule="auto"/>
              <w:rPr>
                <w:rFonts w:ascii="Arial"/>
                <w:sz w:val="21"/>
              </w:rPr>
            </w:pPr>
          </w:p>
          <w:p w14:paraId="54F78172">
            <w:pPr>
              <w:pStyle w:val="6"/>
              <w:spacing w:before="65" w:line="228" w:lineRule="auto"/>
              <w:ind w:left="191"/>
            </w:pPr>
            <w:r>
              <w:rPr>
                <w:rFonts w:ascii="Times New Roman" w:hAnsi="Times New Roman" w:eastAsia="Times New Roman" w:cs="Times New Roman"/>
                <w:spacing w:val="3"/>
              </w:rPr>
              <w:t>2</w:t>
            </w:r>
            <w:r>
              <w:rPr>
                <w:rFonts w:ascii="Times New Roman" w:hAnsi="Times New Roman" w:eastAsia="Times New Roman" w:cs="Times New Roman"/>
                <w:spacing w:val="17"/>
                <w:w w:val="101"/>
              </w:rPr>
              <w:t xml:space="preserve"> </w:t>
            </w:r>
            <w:r>
              <w:rPr>
                <w:spacing w:val="3"/>
              </w:rPr>
              <w:t>号生产</w:t>
            </w:r>
          </w:p>
          <w:p w14:paraId="4372317B">
            <w:pPr>
              <w:pStyle w:val="6"/>
              <w:spacing w:before="24" w:line="228" w:lineRule="auto"/>
              <w:ind w:left="486"/>
            </w:pPr>
            <w:r>
              <w:t>线</w:t>
            </w:r>
          </w:p>
        </w:tc>
        <w:tc>
          <w:tcPr>
            <w:tcW w:w="917" w:type="dxa"/>
            <w:vMerge w:val="restart"/>
            <w:tcBorders>
              <w:bottom w:val="nil"/>
            </w:tcBorders>
            <w:vAlign w:val="top"/>
          </w:tcPr>
          <w:p w14:paraId="1630FB7A">
            <w:pPr>
              <w:spacing w:line="439" w:lineRule="auto"/>
              <w:rPr>
                <w:rFonts w:ascii="Arial"/>
                <w:sz w:val="21"/>
              </w:rPr>
            </w:pPr>
          </w:p>
          <w:p w14:paraId="510D3A59">
            <w:pPr>
              <w:spacing w:before="58" w:line="195"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68" w:type="dxa"/>
            <w:vMerge w:val="restart"/>
            <w:tcBorders>
              <w:bottom w:val="nil"/>
            </w:tcBorders>
            <w:vAlign w:val="top"/>
          </w:tcPr>
          <w:p w14:paraId="48E8A4A8">
            <w:pPr>
              <w:spacing w:line="439" w:lineRule="auto"/>
              <w:rPr>
                <w:rFonts w:ascii="Arial"/>
                <w:sz w:val="21"/>
              </w:rPr>
            </w:pPr>
          </w:p>
          <w:p w14:paraId="4466AEC4">
            <w:pPr>
              <w:spacing w:before="58" w:line="195" w:lineRule="auto"/>
              <w:ind w:left="2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81.99</w:t>
            </w:r>
          </w:p>
        </w:tc>
        <w:tc>
          <w:tcPr>
            <w:tcW w:w="898" w:type="dxa"/>
            <w:vMerge w:val="restart"/>
            <w:tcBorders>
              <w:bottom w:val="nil"/>
            </w:tcBorders>
            <w:vAlign w:val="top"/>
          </w:tcPr>
          <w:p w14:paraId="629A3935">
            <w:pPr>
              <w:spacing w:line="397" w:lineRule="auto"/>
              <w:rPr>
                <w:rFonts w:ascii="Arial"/>
                <w:sz w:val="21"/>
              </w:rPr>
            </w:pPr>
          </w:p>
          <w:p w14:paraId="10E1CB6A">
            <w:pPr>
              <w:pStyle w:val="6"/>
              <w:spacing w:before="65" w:line="228" w:lineRule="auto"/>
              <w:ind w:left="242"/>
            </w:pPr>
            <w:r>
              <w:rPr>
                <w:spacing w:val="4"/>
              </w:rPr>
              <w:t>减震</w:t>
            </w:r>
          </w:p>
        </w:tc>
        <w:tc>
          <w:tcPr>
            <w:tcW w:w="712" w:type="dxa"/>
            <w:vMerge w:val="restart"/>
            <w:tcBorders>
              <w:bottom w:val="nil"/>
            </w:tcBorders>
            <w:vAlign w:val="top"/>
          </w:tcPr>
          <w:p w14:paraId="4B6CB34D">
            <w:pPr>
              <w:spacing w:line="439" w:lineRule="auto"/>
              <w:rPr>
                <w:rFonts w:ascii="Arial"/>
                <w:sz w:val="21"/>
              </w:rPr>
            </w:pPr>
          </w:p>
          <w:p w14:paraId="4EEED3C4">
            <w:pPr>
              <w:spacing w:before="58" w:line="195" w:lineRule="auto"/>
              <w:ind w:left="25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w:t>
            </w:r>
          </w:p>
        </w:tc>
        <w:tc>
          <w:tcPr>
            <w:tcW w:w="712" w:type="dxa"/>
            <w:vMerge w:val="restart"/>
            <w:tcBorders>
              <w:bottom w:val="nil"/>
            </w:tcBorders>
            <w:vAlign w:val="top"/>
          </w:tcPr>
          <w:p w14:paraId="5E371D5F">
            <w:pPr>
              <w:spacing w:line="439" w:lineRule="auto"/>
              <w:rPr>
                <w:rFonts w:ascii="Arial"/>
                <w:sz w:val="21"/>
              </w:rPr>
            </w:pPr>
          </w:p>
          <w:p w14:paraId="00FAAF5F">
            <w:pPr>
              <w:spacing w:before="58" w:line="195"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711" w:type="dxa"/>
            <w:vMerge w:val="restart"/>
            <w:tcBorders>
              <w:bottom w:val="nil"/>
            </w:tcBorders>
            <w:vAlign w:val="top"/>
          </w:tcPr>
          <w:p w14:paraId="2C052667">
            <w:pPr>
              <w:spacing w:line="439" w:lineRule="auto"/>
              <w:rPr>
                <w:rFonts w:ascii="Arial"/>
                <w:sz w:val="21"/>
              </w:rPr>
            </w:pPr>
          </w:p>
          <w:p w14:paraId="29A8E1F9">
            <w:pPr>
              <w:spacing w:before="58" w:line="195" w:lineRule="auto"/>
              <w:ind w:left="32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99" w:type="dxa"/>
            <w:vAlign w:val="top"/>
          </w:tcPr>
          <w:p w14:paraId="3EAC91EB">
            <w:pPr>
              <w:spacing w:before="75" w:line="195" w:lineRule="auto"/>
              <w:ind w:left="50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722" w:type="dxa"/>
            <w:vAlign w:val="top"/>
          </w:tcPr>
          <w:p w14:paraId="60C8BFD9">
            <w:pPr>
              <w:pStyle w:val="6"/>
              <w:spacing w:before="39" w:line="210" w:lineRule="auto"/>
              <w:ind w:left="270"/>
            </w:pPr>
            <w:r>
              <w:t>东</w:t>
            </w:r>
          </w:p>
        </w:tc>
        <w:tc>
          <w:tcPr>
            <w:tcW w:w="1178" w:type="dxa"/>
            <w:vAlign w:val="top"/>
          </w:tcPr>
          <w:p w14:paraId="55A5BFD8">
            <w:pPr>
              <w:spacing w:before="75" w:line="195" w:lineRule="auto"/>
              <w:ind w:left="3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72.45</w:t>
            </w:r>
          </w:p>
        </w:tc>
        <w:tc>
          <w:tcPr>
            <w:tcW w:w="663" w:type="dxa"/>
            <w:vMerge w:val="restart"/>
            <w:tcBorders>
              <w:bottom w:val="nil"/>
            </w:tcBorders>
            <w:vAlign w:val="top"/>
          </w:tcPr>
          <w:p w14:paraId="238D5BE5">
            <w:pPr>
              <w:spacing w:line="436" w:lineRule="auto"/>
              <w:rPr>
                <w:rFonts w:ascii="Arial"/>
                <w:sz w:val="21"/>
              </w:rPr>
            </w:pPr>
          </w:p>
          <w:p w14:paraId="6B1F704B">
            <w:pPr>
              <w:spacing w:before="57" w:line="199"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8h</w:t>
            </w:r>
          </w:p>
        </w:tc>
        <w:tc>
          <w:tcPr>
            <w:tcW w:w="847" w:type="dxa"/>
            <w:vAlign w:val="top"/>
          </w:tcPr>
          <w:p w14:paraId="73360EA0">
            <w:pPr>
              <w:spacing w:before="75"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28A4DAE1">
            <w:pPr>
              <w:spacing w:before="75"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28DE4090">
            <w:pPr>
              <w:spacing w:before="75" w:line="195" w:lineRule="auto"/>
              <w:ind w:left="2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57.45</w:t>
            </w:r>
          </w:p>
        </w:tc>
      </w:tr>
      <w:tr w14:paraId="7E971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14D1672E">
            <w:pPr>
              <w:rPr>
                <w:rFonts w:ascii="Arial"/>
                <w:sz w:val="21"/>
              </w:rPr>
            </w:pPr>
          </w:p>
        </w:tc>
        <w:tc>
          <w:tcPr>
            <w:tcW w:w="667" w:type="dxa"/>
            <w:vMerge w:val="continue"/>
            <w:tcBorders>
              <w:top w:val="nil"/>
              <w:bottom w:val="nil"/>
            </w:tcBorders>
            <w:vAlign w:val="top"/>
          </w:tcPr>
          <w:p w14:paraId="20F95442">
            <w:pPr>
              <w:rPr>
                <w:rFonts w:ascii="Arial"/>
                <w:sz w:val="21"/>
              </w:rPr>
            </w:pPr>
          </w:p>
        </w:tc>
        <w:tc>
          <w:tcPr>
            <w:tcW w:w="679" w:type="dxa"/>
            <w:vMerge w:val="continue"/>
            <w:tcBorders>
              <w:top w:val="nil"/>
              <w:bottom w:val="nil"/>
            </w:tcBorders>
            <w:vAlign w:val="top"/>
          </w:tcPr>
          <w:p w14:paraId="6B7FF727">
            <w:pPr>
              <w:rPr>
                <w:rFonts w:ascii="Arial"/>
                <w:sz w:val="21"/>
              </w:rPr>
            </w:pPr>
          </w:p>
        </w:tc>
        <w:tc>
          <w:tcPr>
            <w:tcW w:w="1175" w:type="dxa"/>
            <w:vMerge w:val="continue"/>
            <w:tcBorders>
              <w:top w:val="nil"/>
              <w:bottom w:val="nil"/>
            </w:tcBorders>
            <w:vAlign w:val="top"/>
          </w:tcPr>
          <w:p w14:paraId="641C4A1A">
            <w:pPr>
              <w:rPr>
                <w:rFonts w:ascii="Arial"/>
                <w:sz w:val="21"/>
              </w:rPr>
            </w:pPr>
          </w:p>
        </w:tc>
        <w:tc>
          <w:tcPr>
            <w:tcW w:w="917" w:type="dxa"/>
            <w:vMerge w:val="continue"/>
            <w:tcBorders>
              <w:top w:val="nil"/>
              <w:bottom w:val="nil"/>
            </w:tcBorders>
            <w:vAlign w:val="top"/>
          </w:tcPr>
          <w:p w14:paraId="3B5FC1C4">
            <w:pPr>
              <w:rPr>
                <w:rFonts w:ascii="Arial"/>
                <w:sz w:val="21"/>
              </w:rPr>
            </w:pPr>
          </w:p>
        </w:tc>
        <w:tc>
          <w:tcPr>
            <w:tcW w:w="868" w:type="dxa"/>
            <w:vMerge w:val="continue"/>
            <w:tcBorders>
              <w:top w:val="nil"/>
              <w:bottom w:val="nil"/>
            </w:tcBorders>
            <w:vAlign w:val="top"/>
          </w:tcPr>
          <w:p w14:paraId="0025CE44">
            <w:pPr>
              <w:rPr>
                <w:rFonts w:ascii="Arial"/>
                <w:sz w:val="21"/>
              </w:rPr>
            </w:pPr>
          </w:p>
        </w:tc>
        <w:tc>
          <w:tcPr>
            <w:tcW w:w="898" w:type="dxa"/>
            <w:vMerge w:val="continue"/>
            <w:tcBorders>
              <w:top w:val="nil"/>
              <w:bottom w:val="nil"/>
            </w:tcBorders>
            <w:vAlign w:val="top"/>
          </w:tcPr>
          <w:p w14:paraId="4247E207">
            <w:pPr>
              <w:rPr>
                <w:rFonts w:ascii="Arial"/>
                <w:sz w:val="21"/>
              </w:rPr>
            </w:pPr>
          </w:p>
        </w:tc>
        <w:tc>
          <w:tcPr>
            <w:tcW w:w="712" w:type="dxa"/>
            <w:vMerge w:val="continue"/>
            <w:tcBorders>
              <w:top w:val="nil"/>
              <w:bottom w:val="nil"/>
            </w:tcBorders>
            <w:vAlign w:val="top"/>
          </w:tcPr>
          <w:p w14:paraId="5278D44B">
            <w:pPr>
              <w:rPr>
                <w:rFonts w:ascii="Arial"/>
                <w:sz w:val="21"/>
              </w:rPr>
            </w:pPr>
          </w:p>
        </w:tc>
        <w:tc>
          <w:tcPr>
            <w:tcW w:w="712" w:type="dxa"/>
            <w:vMerge w:val="continue"/>
            <w:tcBorders>
              <w:top w:val="nil"/>
              <w:bottom w:val="nil"/>
            </w:tcBorders>
            <w:vAlign w:val="top"/>
          </w:tcPr>
          <w:p w14:paraId="7AFD3B30">
            <w:pPr>
              <w:rPr>
                <w:rFonts w:ascii="Arial"/>
                <w:sz w:val="21"/>
              </w:rPr>
            </w:pPr>
          </w:p>
        </w:tc>
        <w:tc>
          <w:tcPr>
            <w:tcW w:w="711" w:type="dxa"/>
            <w:vMerge w:val="continue"/>
            <w:tcBorders>
              <w:top w:val="nil"/>
              <w:bottom w:val="nil"/>
            </w:tcBorders>
            <w:vAlign w:val="top"/>
          </w:tcPr>
          <w:p w14:paraId="4D5E8283">
            <w:pPr>
              <w:rPr>
                <w:rFonts w:ascii="Arial"/>
                <w:sz w:val="21"/>
              </w:rPr>
            </w:pPr>
          </w:p>
        </w:tc>
        <w:tc>
          <w:tcPr>
            <w:tcW w:w="1099" w:type="dxa"/>
            <w:vAlign w:val="top"/>
          </w:tcPr>
          <w:p w14:paraId="397041A4">
            <w:pPr>
              <w:spacing w:before="76" w:line="195" w:lineRule="auto"/>
              <w:ind w:left="4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722" w:type="dxa"/>
            <w:vAlign w:val="top"/>
          </w:tcPr>
          <w:p w14:paraId="4D91BD04">
            <w:pPr>
              <w:pStyle w:val="6"/>
              <w:spacing w:before="40" w:line="209" w:lineRule="auto"/>
              <w:ind w:left="265"/>
            </w:pPr>
            <w:r>
              <w:t>南</w:t>
            </w:r>
          </w:p>
        </w:tc>
        <w:tc>
          <w:tcPr>
            <w:tcW w:w="1178" w:type="dxa"/>
            <w:vAlign w:val="top"/>
          </w:tcPr>
          <w:p w14:paraId="471F4495">
            <w:pPr>
              <w:spacing w:before="76" w:line="195" w:lineRule="auto"/>
              <w:ind w:left="3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55.97</w:t>
            </w:r>
          </w:p>
        </w:tc>
        <w:tc>
          <w:tcPr>
            <w:tcW w:w="663" w:type="dxa"/>
            <w:vMerge w:val="continue"/>
            <w:tcBorders>
              <w:top w:val="nil"/>
              <w:bottom w:val="nil"/>
            </w:tcBorders>
            <w:vAlign w:val="top"/>
          </w:tcPr>
          <w:p w14:paraId="15CA5E67">
            <w:pPr>
              <w:rPr>
                <w:rFonts w:ascii="Arial"/>
                <w:sz w:val="21"/>
              </w:rPr>
            </w:pPr>
          </w:p>
        </w:tc>
        <w:tc>
          <w:tcPr>
            <w:tcW w:w="847" w:type="dxa"/>
            <w:vAlign w:val="top"/>
          </w:tcPr>
          <w:p w14:paraId="5E8CAE46">
            <w:pPr>
              <w:spacing w:before="76"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7E6C36C0">
            <w:pPr>
              <w:spacing w:before="76"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17995ABF">
            <w:pPr>
              <w:spacing w:before="76" w:line="195" w:lineRule="auto"/>
              <w:ind w:left="20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40.97</w:t>
            </w:r>
          </w:p>
        </w:tc>
      </w:tr>
      <w:tr w14:paraId="231BB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28933D23">
            <w:pPr>
              <w:rPr>
                <w:rFonts w:ascii="Arial"/>
                <w:sz w:val="21"/>
              </w:rPr>
            </w:pPr>
          </w:p>
        </w:tc>
        <w:tc>
          <w:tcPr>
            <w:tcW w:w="667" w:type="dxa"/>
            <w:vMerge w:val="continue"/>
            <w:tcBorders>
              <w:top w:val="nil"/>
              <w:bottom w:val="nil"/>
            </w:tcBorders>
            <w:vAlign w:val="top"/>
          </w:tcPr>
          <w:p w14:paraId="79585801">
            <w:pPr>
              <w:rPr>
                <w:rFonts w:ascii="Arial"/>
                <w:sz w:val="21"/>
              </w:rPr>
            </w:pPr>
          </w:p>
        </w:tc>
        <w:tc>
          <w:tcPr>
            <w:tcW w:w="679" w:type="dxa"/>
            <w:vMerge w:val="continue"/>
            <w:tcBorders>
              <w:top w:val="nil"/>
              <w:bottom w:val="nil"/>
            </w:tcBorders>
            <w:vAlign w:val="top"/>
          </w:tcPr>
          <w:p w14:paraId="22F710CC">
            <w:pPr>
              <w:rPr>
                <w:rFonts w:ascii="Arial"/>
                <w:sz w:val="21"/>
              </w:rPr>
            </w:pPr>
          </w:p>
        </w:tc>
        <w:tc>
          <w:tcPr>
            <w:tcW w:w="1175" w:type="dxa"/>
            <w:vMerge w:val="continue"/>
            <w:tcBorders>
              <w:top w:val="nil"/>
              <w:bottom w:val="nil"/>
            </w:tcBorders>
            <w:vAlign w:val="top"/>
          </w:tcPr>
          <w:p w14:paraId="613D0CF4">
            <w:pPr>
              <w:rPr>
                <w:rFonts w:ascii="Arial"/>
                <w:sz w:val="21"/>
              </w:rPr>
            </w:pPr>
          </w:p>
        </w:tc>
        <w:tc>
          <w:tcPr>
            <w:tcW w:w="917" w:type="dxa"/>
            <w:vMerge w:val="continue"/>
            <w:tcBorders>
              <w:top w:val="nil"/>
              <w:bottom w:val="nil"/>
            </w:tcBorders>
            <w:vAlign w:val="top"/>
          </w:tcPr>
          <w:p w14:paraId="7BE055C5">
            <w:pPr>
              <w:rPr>
                <w:rFonts w:ascii="Arial"/>
                <w:sz w:val="21"/>
              </w:rPr>
            </w:pPr>
          </w:p>
        </w:tc>
        <w:tc>
          <w:tcPr>
            <w:tcW w:w="868" w:type="dxa"/>
            <w:vMerge w:val="continue"/>
            <w:tcBorders>
              <w:top w:val="nil"/>
              <w:bottom w:val="nil"/>
            </w:tcBorders>
            <w:vAlign w:val="top"/>
          </w:tcPr>
          <w:p w14:paraId="1D53DFCD">
            <w:pPr>
              <w:rPr>
                <w:rFonts w:ascii="Arial"/>
                <w:sz w:val="21"/>
              </w:rPr>
            </w:pPr>
          </w:p>
        </w:tc>
        <w:tc>
          <w:tcPr>
            <w:tcW w:w="898" w:type="dxa"/>
            <w:vMerge w:val="continue"/>
            <w:tcBorders>
              <w:top w:val="nil"/>
              <w:bottom w:val="nil"/>
            </w:tcBorders>
            <w:vAlign w:val="top"/>
          </w:tcPr>
          <w:p w14:paraId="2B70451E">
            <w:pPr>
              <w:rPr>
                <w:rFonts w:ascii="Arial"/>
                <w:sz w:val="21"/>
              </w:rPr>
            </w:pPr>
          </w:p>
        </w:tc>
        <w:tc>
          <w:tcPr>
            <w:tcW w:w="712" w:type="dxa"/>
            <w:vMerge w:val="continue"/>
            <w:tcBorders>
              <w:top w:val="nil"/>
              <w:bottom w:val="nil"/>
            </w:tcBorders>
            <w:vAlign w:val="top"/>
          </w:tcPr>
          <w:p w14:paraId="0F880F00">
            <w:pPr>
              <w:rPr>
                <w:rFonts w:ascii="Arial"/>
                <w:sz w:val="21"/>
              </w:rPr>
            </w:pPr>
          </w:p>
        </w:tc>
        <w:tc>
          <w:tcPr>
            <w:tcW w:w="712" w:type="dxa"/>
            <w:vMerge w:val="continue"/>
            <w:tcBorders>
              <w:top w:val="nil"/>
              <w:bottom w:val="nil"/>
            </w:tcBorders>
            <w:vAlign w:val="top"/>
          </w:tcPr>
          <w:p w14:paraId="02F251F6">
            <w:pPr>
              <w:rPr>
                <w:rFonts w:ascii="Arial"/>
                <w:sz w:val="21"/>
              </w:rPr>
            </w:pPr>
          </w:p>
        </w:tc>
        <w:tc>
          <w:tcPr>
            <w:tcW w:w="711" w:type="dxa"/>
            <w:vMerge w:val="continue"/>
            <w:tcBorders>
              <w:top w:val="nil"/>
              <w:bottom w:val="nil"/>
            </w:tcBorders>
            <w:vAlign w:val="top"/>
          </w:tcPr>
          <w:p w14:paraId="5EAE656C">
            <w:pPr>
              <w:rPr>
                <w:rFonts w:ascii="Arial"/>
                <w:sz w:val="21"/>
              </w:rPr>
            </w:pPr>
          </w:p>
        </w:tc>
        <w:tc>
          <w:tcPr>
            <w:tcW w:w="1099" w:type="dxa"/>
            <w:vAlign w:val="top"/>
          </w:tcPr>
          <w:p w14:paraId="53D6D6DE">
            <w:pPr>
              <w:spacing w:before="77" w:line="195" w:lineRule="auto"/>
              <w:ind w:left="507"/>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722" w:type="dxa"/>
            <w:vAlign w:val="top"/>
          </w:tcPr>
          <w:p w14:paraId="24E3346F">
            <w:pPr>
              <w:pStyle w:val="6"/>
              <w:spacing w:before="41" w:line="208" w:lineRule="auto"/>
              <w:ind w:left="267"/>
            </w:pPr>
            <w:r>
              <w:t>西</w:t>
            </w:r>
          </w:p>
        </w:tc>
        <w:tc>
          <w:tcPr>
            <w:tcW w:w="1178" w:type="dxa"/>
            <w:vAlign w:val="top"/>
          </w:tcPr>
          <w:p w14:paraId="6D86887B">
            <w:pPr>
              <w:spacing w:before="77"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63.93</w:t>
            </w:r>
          </w:p>
        </w:tc>
        <w:tc>
          <w:tcPr>
            <w:tcW w:w="663" w:type="dxa"/>
            <w:vMerge w:val="continue"/>
            <w:tcBorders>
              <w:top w:val="nil"/>
              <w:bottom w:val="nil"/>
            </w:tcBorders>
            <w:vAlign w:val="top"/>
          </w:tcPr>
          <w:p w14:paraId="4AF5B62D">
            <w:pPr>
              <w:rPr>
                <w:rFonts w:ascii="Arial"/>
                <w:sz w:val="21"/>
              </w:rPr>
            </w:pPr>
          </w:p>
        </w:tc>
        <w:tc>
          <w:tcPr>
            <w:tcW w:w="847" w:type="dxa"/>
            <w:vAlign w:val="top"/>
          </w:tcPr>
          <w:p w14:paraId="73F77B94">
            <w:pPr>
              <w:spacing w:before="77"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74F5ABEB">
            <w:pPr>
              <w:spacing w:before="77"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2BB802DE">
            <w:pPr>
              <w:spacing w:before="77" w:line="195" w:lineRule="auto"/>
              <w:ind w:left="20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48.93</w:t>
            </w:r>
          </w:p>
        </w:tc>
      </w:tr>
      <w:tr w14:paraId="11E8A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7684C74F">
            <w:pPr>
              <w:rPr>
                <w:rFonts w:ascii="Arial"/>
                <w:sz w:val="21"/>
              </w:rPr>
            </w:pPr>
          </w:p>
        </w:tc>
        <w:tc>
          <w:tcPr>
            <w:tcW w:w="667" w:type="dxa"/>
            <w:vMerge w:val="continue"/>
            <w:tcBorders>
              <w:top w:val="nil"/>
            </w:tcBorders>
            <w:vAlign w:val="top"/>
          </w:tcPr>
          <w:p w14:paraId="5B083595">
            <w:pPr>
              <w:rPr>
                <w:rFonts w:ascii="Arial"/>
                <w:sz w:val="21"/>
              </w:rPr>
            </w:pPr>
          </w:p>
        </w:tc>
        <w:tc>
          <w:tcPr>
            <w:tcW w:w="679" w:type="dxa"/>
            <w:vMerge w:val="continue"/>
            <w:tcBorders>
              <w:top w:val="nil"/>
              <w:bottom w:val="nil"/>
            </w:tcBorders>
            <w:vAlign w:val="top"/>
          </w:tcPr>
          <w:p w14:paraId="6E1D9DF2">
            <w:pPr>
              <w:rPr>
                <w:rFonts w:ascii="Arial"/>
                <w:sz w:val="21"/>
              </w:rPr>
            </w:pPr>
          </w:p>
        </w:tc>
        <w:tc>
          <w:tcPr>
            <w:tcW w:w="1175" w:type="dxa"/>
            <w:vMerge w:val="continue"/>
            <w:tcBorders>
              <w:top w:val="nil"/>
            </w:tcBorders>
            <w:vAlign w:val="top"/>
          </w:tcPr>
          <w:p w14:paraId="28FD71B6">
            <w:pPr>
              <w:rPr>
                <w:rFonts w:ascii="Arial"/>
                <w:sz w:val="21"/>
              </w:rPr>
            </w:pPr>
          </w:p>
        </w:tc>
        <w:tc>
          <w:tcPr>
            <w:tcW w:w="917" w:type="dxa"/>
            <w:vMerge w:val="continue"/>
            <w:tcBorders>
              <w:top w:val="nil"/>
            </w:tcBorders>
            <w:vAlign w:val="top"/>
          </w:tcPr>
          <w:p w14:paraId="035DA2D9">
            <w:pPr>
              <w:rPr>
                <w:rFonts w:ascii="Arial"/>
                <w:sz w:val="21"/>
              </w:rPr>
            </w:pPr>
          </w:p>
        </w:tc>
        <w:tc>
          <w:tcPr>
            <w:tcW w:w="868" w:type="dxa"/>
            <w:vMerge w:val="continue"/>
            <w:tcBorders>
              <w:top w:val="nil"/>
            </w:tcBorders>
            <w:vAlign w:val="top"/>
          </w:tcPr>
          <w:p w14:paraId="50654E39">
            <w:pPr>
              <w:rPr>
                <w:rFonts w:ascii="Arial"/>
                <w:sz w:val="21"/>
              </w:rPr>
            </w:pPr>
          </w:p>
        </w:tc>
        <w:tc>
          <w:tcPr>
            <w:tcW w:w="898" w:type="dxa"/>
            <w:vMerge w:val="continue"/>
            <w:tcBorders>
              <w:top w:val="nil"/>
            </w:tcBorders>
            <w:vAlign w:val="top"/>
          </w:tcPr>
          <w:p w14:paraId="12761942">
            <w:pPr>
              <w:rPr>
                <w:rFonts w:ascii="Arial"/>
                <w:sz w:val="21"/>
              </w:rPr>
            </w:pPr>
          </w:p>
        </w:tc>
        <w:tc>
          <w:tcPr>
            <w:tcW w:w="712" w:type="dxa"/>
            <w:vMerge w:val="continue"/>
            <w:tcBorders>
              <w:top w:val="nil"/>
            </w:tcBorders>
            <w:vAlign w:val="top"/>
          </w:tcPr>
          <w:p w14:paraId="6BB6F2FC">
            <w:pPr>
              <w:rPr>
                <w:rFonts w:ascii="Arial"/>
                <w:sz w:val="21"/>
              </w:rPr>
            </w:pPr>
          </w:p>
        </w:tc>
        <w:tc>
          <w:tcPr>
            <w:tcW w:w="712" w:type="dxa"/>
            <w:vMerge w:val="continue"/>
            <w:tcBorders>
              <w:top w:val="nil"/>
            </w:tcBorders>
            <w:vAlign w:val="top"/>
          </w:tcPr>
          <w:p w14:paraId="47A9AE02">
            <w:pPr>
              <w:rPr>
                <w:rFonts w:ascii="Arial"/>
                <w:sz w:val="21"/>
              </w:rPr>
            </w:pPr>
          </w:p>
        </w:tc>
        <w:tc>
          <w:tcPr>
            <w:tcW w:w="711" w:type="dxa"/>
            <w:vMerge w:val="continue"/>
            <w:tcBorders>
              <w:top w:val="nil"/>
            </w:tcBorders>
            <w:vAlign w:val="top"/>
          </w:tcPr>
          <w:p w14:paraId="7C839191">
            <w:pPr>
              <w:rPr>
                <w:rFonts w:ascii="Arial"/>
                <w:sz w:val="21"/>
              </w:rPr>
            </w:pPr>
          </w:p>
        </w:tc>
        <w:tc>
          <w:tcPr>
            <w:tcW w:w="1099" w:type="dxa"/>
            <w:vAlign w:val="top"/>
          </w:tcPr>
          <w:p w14:paraId="0FB90305">
            <w:pPr>
              <w:spacing w:before="76" w:line="195" w:lineRule="auto"/>
              <w:ind w:left="50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722" w:type="dxa"/>
            <w:vAlign w:val="top"/>
          </w:tcPr>
          <w:p w14:paraId="71C9B830">
            <w:pPr>
              <w:pStyle w:val="6"/>
              <w:spacing w:before="40" w:line="209" w:lineRule="auto"/>
              <w:ind w:left="266"/>
            </w:pPr>
            <w:r>
              <w:t>北</w:t>
            </w:r>
          </w:p>
        </w:tc>
        <w:tc>
          <w:tcPr>
            <w:tcW w:w="1178" w:type="dxa"/>
            <w:vAlign w:val="top"/>
          </w:tcPr>
          <w:p w14:paraId="5E13A406">
            <w:pPr>
              <w:spacing w:before="76" w:line="195" w:lineRule="auto"/>
              <w:ind w:left="3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72.45</w:t>
            </w:r>
          </w:p>
        </w:tc>
        <w:tc>
          <w:tcPr>
            <w:tcW w:w="663" w:type="dxa"/>
            <w:vMerge w:val="continue"/>
            <w:tcBorders>
              <w:top w:val="nil"/>
            </w:tcBorders>
            <w:vAlign w:val="top"/>
          </w:tcPr>
          <w:p w14:paraId="3BEDC195">
            <w:pPr>
              <w:rPr>
                <w:rFonts w:ascii="Arial"/>
                <w:sz w:val="21"/>
              </w:rPr>
            </w:pPr>
          </w:p>
        </w:tc>
        <w:tc>
          <w:tcPr>
            <w:tcW w:w="847" w:type="dxa"/>
            <w:vAlign w:val="top"/>
          </w:tcPr>
          <w:p w14:paraId="4BDC37D6">
            <w:pPr>
              <w:spacing w:before="76"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54CE6214">
            <w:pPr>
              <w:spacing w:before="76"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39A4DDF5">
            <w:pPr>
              <w:spacing w:before="76" w:line="195" w:lineRule="auto"/>
              <w:ind w:left="2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57.45</w:t>
            </w:r>
          </w:p>
        </w:tc>
      </w:tr>
      <w:tr w14:paraId="364F1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97" w:type="dxa"/>
            <w:vMerge w:val="continue"/>
            <w:tcBorders>
              <w:top w:val="nil"/>
              <w:left w:val="single" w:color="000000" w:sz="4" w:space="0"/>
              <w:bottom w:val="nil"/>
            </w:tcBorders>
            <w:textDirection w:val="tbRlV"/>
            <w:vAlign w:val="top"/>
          </w:tcPr>
          <w:p w14:paraId="6E4417E3">
            <w:pPr>
              <w:rPr>
                <w:rFonts w:ascii="Arial"/>
                <w:sz w:val="21"/>
              </w:rPr>
            </w:pPr>
          </w:p>
        </w:tc>
        <w:tc>
          <w:tcPr>
            <w:tcW w:w="667" w:type="dxa"/>
            <w:vMerge w:val="restart"/>
            <w:tcBorders>
              <w:bottom w:val="nil"/>
            </w:tcBorders>
            <w:vAlign w:val="top"/>
          </w:tcPr>
          <w:p w14:paraId="1E38E3C0">
            <w:pPr>
              <w:spacing w:line="439" w:lineRule="auto"/>
              <w:rPr>
                <w:rFonts w:ascii="Arial"/>
                <w:sz w:val="21"/>
              </w:rPr>
            </w:pPr>
          </w:p>
          <w:p w14:paraId="1D2EBDFA">
            <w:pPr>
              <w:spacing w:before="58" w:line="195"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679" w:type="dxa"/>
            <w:vMerge w:val="continue"/>
            <w:tcBorders>
              <w:top w:val="nil"/>
              <w:bottom w:val="nil"/>
            </w:tcBorders>
            <w:vAlign w:val="top"/>
          </w:tcPr>
          <w:p w14:paraId="3A5EEF82">
            <w:pPr>
              <w:rPr>
                <w:rFonts w:ascii="Arial"/>
                <w:sz w:val="21"/>
              </w:rPr>
            </w:pPr>
          </w:p>
        </w:tc>
        <w:tc>
          <w:tcPr>
            <w:tcW w:w="1175" w:type="dxa"/>
            <w:vMerge w:val="restart"/>
            <w:tcBorders>
              <w:bottom w:val="nil"/>
            </w:tcBorders>
            <w:vAlign w:val="top"/>
          </w:tcPr>
          <w:p w14:paraId="0D369DC1">
            <w:pPr>
              <w:spacing w:line="260" w:lineRule="auto"/>
              <w:rPr>
                <w:rFonts w:ascii="Arial"/>
                <w:sz w:val="21"/>
              </w:rPr>
            </w:pPr>
          </w:p>
          <w:p w14:paraId="05D5175D">
            <w:pPr>
              <w:pStyle w:val="6"/>
              <w:spacing w:before="65" w:line="228" w:lineRule="auto"/>
              <w:ind w:left="196"/>
            </w:pPr>
            <w:r>
              <w:rPr>
                <w:rFonts w:ascii="Times New Roman" w:hAnsi="Times New Roman" w:eastAsia="Times New Roman" w:cs="Times New Roman"/>
                <w:spacing w:val="2"/>
              </w:rPr>
              <w:t>3</w:t>
            </w:r>
            <w:r>
              <w:rPr>
                <w:rFonts w:ascii="Times New Roman" w:hAnsi="Times New Roman" w:eastAsia="Times New Roman" w:cs="Times New Roman"/>
                <w:spacing w:val="17"/>
              </w:rPr>
              <w:t xml:space="preserve"> </w:t>
            </w:r>
            <w:r>
              <w:rPr>
                <w:spacing w:val="2"/>
              </w:rPr>
              <w:t>号生产</w:t>
            </w:r>
          </w:p>
          <w:p w14:paraId="47135595">
            <w:pPr>
              <w:pStyle w:val="6"/>
              <w:spacing w:before="27" w:line="228" w:lineRule="auto"/>
              <w:ind w:left="486"/>
            </w:pPr>
            <w:r>
              <w:t>线</w:t>
            </w:r>
          </w:p>
        </w:tc>
        <w:tc>
          <w:tcPr>
            <w:tcW w:w="917" w:type="dxa"/>
            <w:vMerge w:val="restart"/>
            <w:tcBorders>
              <w:bottom w:val="nil"/>
            </w:tcBorders>
            <w:vAlign w:val="top"/>
          </w:tcPr>
          <w:p w14:paraId="54583AEA">
            <w:pPr>
              <w:spacing w:line="439" w:lineRule="auto"/>
              <w:rPr>
                <w:rFonts w:ascii="Arial"/>
                <w:sz w:val="21"/>
              </w:rPr>
            </w:pPr>
          </w:p>
          <w:p w14:paraId="573C6AAD">
            <w:pPr>
              <w:spacing w:before="58" w:line="195"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68" w:type="dxa"/>
            <w:vMerge w:val="restart"/>
            <w:tcBorders>
              <w:bottom w:val="nil"/>
            </w:tcBorders>
            <w:vAlign w:val="top"/>
          </w:tcPr>
          <w:p w14:paraId="7A7A46A0">
            <w:pPr>
              <w:spacing w:line="439" w:lineRule="auto"/>
              <w:rPr>
                <w:rFonts w:ascii="Arial"/>
                <w:sz w:val="21"/>
              </w:rPr>
            </w:pPr>
          </w:p>
          <w:p w14:paraId="0C41DF86">
            <w:pPr>
              <w:spacing w:before="58" w:line="195" w:lineRule="auto"/>
              <w:ind w:left="2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81.99</w:t>
            </w:r>
          </w:p>
        </w:tc>
        <w:tc>
          <w:tcPr>
            <w:tcW w:w="898" w:type="dxa"/>
            <w:vMerge w:val="restart"/>
            <w:tcBorders>
              <w:bottom w:val="nil"/>
            </w:tcBorders>
            <w:vAlign w:val="top"/>
          </w:tcPr>
          <w:p w14:paraId="1A0B032C">
            <w:pPr>
              <w:spacing w:line="397" w:lineRule="auto"/>
              <w:rPr>
                <w:rFonts w:ascii="Arial"/>
                <w:sz w:val="21"/>
              </w:rPr>
            </w:pPr>
          </w:p>
          <w:p w14:paraId="3C12AF22">
            <w:pPr>
              <w:pStyle w:val="6"/>
              <w:spacing w:before="65" w:line="228" w:lineRule="auto"/>
              <w:ind w:left="242"/>
            </w:pPr>
            <w:r>
              <w:rPr>
                <w:spacing w:val="4"/>
              </w:rPr>
              <w:t>减震</w:t>
            </w:r>
          </w:p>
        </w:tc>
        <w:tc>
          <w:tcPr>
            <w:tcW w:w="712" w:type="dxa"/>
            <w:vMerge w:val="restart"/>
            <w:tcBorders>
              <w:bottom w:val="nil"/>
            </w:tcBorders>
            <w:vAlign w:val="top"/>
          </w:tcPr>
          <w:p w14:paraId="3F29341B">
            <w:pPr>
              <w:spacing w:line="439" w:lineRule="auto"/>
              <w:rPr>
                <w:rFonts w:ascii="Arial"/>
                <w:sz w:val="21"/>
              </w:rPr>
            </w:pPr>
          </w:p>
          <w:p w14:paraId="728E480B">
            <w:pPr>
              <w:spacing w:before="58" w:line="195" w:lineRule="auto"/>
              <w:ind w:left="25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712" w:type="dxa"/>
            <w:vMerge w:val="restart"/>
            <w:tcBorders>
              <w:bottom w:val="nil"/>
            </w:tcBorders>
            <w:vAlign w:val="top"/>
          </w:tcPr>
          <w:p w14:paraId="3A682938">
            <w:pPr>
              <w:spacing w:line="442" w:lineRule="auto"/>
              <w:rPr>
                <w:rFonts w:ascii="Arial"/>
                <w:sz w:val="21"/>
              </w:rPr>
            </w:pPr>
          </w:p>
          <w:p w14:paraId="64A55F28">
            <w:pPr>
              <w:spacing w:before="58" w:line="192" w:lineRule="auto"/>
              <w:ind w:left="27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w:t>
            </w:r>
          </w:p>
        </w:tc>
        <w:tc>
          <w:tcPr>
            <w:tcW w:w="711" w:type="dxa"/>
            <w:vMerge w:val="restart"/>
            <w:tcBorders>
              <w:bottom w:val="nil"/>
            </w:tcBorders>
            <w:vAlign w:val="top"/>
          </w:tcPr>
          <w:p w14:paraId="72FA9F53">
            <w:pPr>
              <w:spacing w:line="439" w:lineRule="auto"/>
              <w:rPr>
                <w:rFonts w:ascii="Arial"/>
                <w:sz w:val="21"/>
              </w:rPr>
            </w:pPr>
          </w:p>
          <w:p w14:paraId="1D1BAA83">
            <w:pPr>
              <w:spacing w:before="58" w:line="195" w:lineRule="auto"/>
              <w:ind w:left="32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99" w:type="dxa"/>
            <w:vAlign w:val="top"/>
          </w:tcPr>
          <w:p w14:paraId="426FFA8C">
            <w:pPr>
              <w:spacing w:before="77" w:line="195" w:lineRule="auto"/>
              <w:ind w:left="49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722" w:type="dxa"/>
            <w:vAlign w:val="top"/>
          </w:tcPr>
          <w:p w14:paraId="0A95B3F4">
            <w:pPr>
              <w:pStyle w:val="6"/>
              <w:spacing w:before="41" w:line="207" w:lineRule="auto"/>
              <w:ind w:left="270"/>
            </w:pPr>
            <w:r>
              <w:t>东</w:t>
            </w:r>
          </w:p>
        </w:tc>
        <w:tc>
          <w:tcPr>
            <w:tcW w:w="1178" w:type="dxa"/>
            <w:vAlign w:val="top"/>
          </w:tcPr>
          <w:p w14:paraId="3CC5A80B">
            <w:pPr>
              <w:spacing w:before="77"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69.95</w:t>
            </w:r>
          </w:p>
        </w:tc>
        <w:tc>
          <w:tcPr>
            <w:tcW w:w="663" w:type="dxa"/>
            <w:vMerge w:val="restart"/>
            <w:tcBorders>
              <w:bottom w:val="nil"/>
            </w:tcBorders>
            <w:vAlign w:val="top"/>
          </w:tcPr>
          <w:p w14:paraId="4AA200B5">
            <w:pPr>
              <w:spacing w:line="436" w:lineRule="auto"/>
              <w:rPr>
                <w:rFonts w:ascii="Arial"/>
                <w:sz w:val="21"/>
              </w:rPr>
            </w:pPr>
          </w:p>
          <w:p w14:paraId="1A7FD0A4">
            <w:pPr>
              <w:spacing w:before="57" w:line="199"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8h</w:t>
            </w:r>
          </w:p>
        </w:tc>
        <w:tc>
          <w:tcPr>
            <w:tcW w:w="847" w:type="dxa"/>
            <w:vAlign w:val="top"/>
          </w:tcPr>
          <w:p w14:paraId="6795AC14">
            <w:pPr>
              <w:spacing w:before="77"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5385B038">
            <w:pPr>
              <w:spacing w:before="77"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185D5250">
            <w:pPr>
              <w:spacing w:before="77" w:line="195" w:lineRule="auto"/>
              <w:ind w:left="2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54.95</w:t>
            </w:r>
          </w:p>
        </w:tc>
      </w:tr>
      <w:tr w14:paraId="33544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5757A226">
            <w:pPr>
              <w:rPr>
                <w:rFonts w:ascii="Arial"/>
                <w:sz w:val="21"/>
              </w:rPr>
            </w:pPr>
          </w:p>
        </w:tc>
        <w:tc>
          <w:tcPr>
            <w:tcW w:w="667" w:type="dxa"/>
            <w:vMerge w:val="continue"/>
            <w:tcBorders>
              <w:top w:val="nil"/>
              <w:bottom w:val="nil"/>
            </w:tcBorders>
            <w:vAlign w:val="top"/>
          </w:tcPr>
          <w:p w14:paraId="4E7ED60A">
            <w:pPr>
              <w:rPr>
                <w:rFonts w:ascii="Arial"/>
                <w:sz w:val="21"/>
              </w:rPr>
            </w:pPr>
          </w:p>
        </w:tc>
        <w:tc>
          <w:tcPr>
            <w:tcW w:w="679" w:type="dxa"/>
            <w:vMerge w:val="continue"/>
            <w:tcBorders>
              <w:top w:val="nil"/>
              <w:bottom w:val="nil"/>
            </w:tcBorders>
            <w:vAlign w:val="top"/>
          </w:tcPr>
          <w:p w14:paraId="79A0916C">
            <w:pPr>
              <w:rPr>
                <w:rFonts w:ascii="Arial"/>
                <w:sz w:val="21"/>
              </w:rPr>
            </w:pPr>
          </w:p>
        </w:tc>
        <w:tc>
          <w:tcPr>
            <w:tcW w:w="1175" w:type="dxa"/>
            <w:vMerge w:val="continue"/>
            <w:tcBorders>
              <w:top w:val="nil"/>
              <w:bottom w:val="nil"/>
            </w:tcBorders>
            <w:vAlign w:val="top"/>
          </w:tcPr>
          <w:p w14:paraId="30472FC9">
            <w:pPr>
              <w:rPr>
                <w:rFonts w:ascii="Arial"/>
                <w:sz w:val="21"/>
              </w:rPr>
            </w:pPr>
          </w:p>
        </w:tc>
        <w:tc>
          <w:tcPr>
            <w:tcW w:w="917" w:type="dxa"/>
            <w:vMerge w:val="continue"/>
            <w:tcBorders>
              <w:top w:val="nil"/>
              <w:bottom w:val="nil"/>
            </w:tcBorders>
            <w:vAlign w:val="top"/>
          </w:tcPr>
          <w:p w14:paraId="7B8EDC8A">
            <w:pPr>
              <w:rPr>
                <w:rFonts w:ascii="Arial"/>
                <w:sz w:val="21"/>
              </w:rPr>
            </w:pPr>
          </w:p>
        </w:tc>
        <w:tc>
          <w:tcPr>
            <w:tcW w:w="868" w:type="dxa"/>
            <w:vMerge w:val="continue"/>
            <w:tcBorders>
              <w:top w:val="nil"/>
              <w:bottom w:val="nil"/>
            </w:tcBorders>
            <w:vAlign w:val="top"/>
          </w:tcPr>
          <w:p w14:paraId="21551533">
            <w:pPr>
              <w:rPr>
                <w:rFonts w:ascii="Arial"/>
                <w:sz w:val="21"/>
              </w:rPr>
            </w:pPr>
          </w:p>
        </w:tc>
        <w:tc>
          <w:tcPr>
            <w:tcW w:w="898" w:type="dxa"/>
            <w:vMerge w:val="continue"/>
            <w:tcBorders>
              <w:top w:val="nil"/>
              <w:bottom w:val="nil"/>
            </w:tcBorders>
            <w:vAlign w:val="top"/>
          </w:tcPr>
          <w:p w14:paraId="5F805B51">
            <w:pPr>
              <w:rPr>
                <w:rFonts w:ascii="Arial"/>
                <w:sz w:val="21"/>
              </w:rPr>
            </w:pPr>
          </w:p>
        </w:tc>
        <w:tc>
          <w:tcPr>
            <w:tcW w:w="712" w:type="dxa"/>
            <w:vMerge w:val="continue"/>
            <w:tcBorders>
              <w:top w:val="nil"/>
              <w:bottom w:val="nil"/>
            </w:tcBorders>
            <w:vAlign w:val="top"/>
          </w:tcPr>
          <w:p w14:paraId="793F5FE8">
            <w:pPr>
              <w:rPr>
                <w:rFonts w:ascii="Arial"/>
                <w:sz w:val="21"/>
              </w:rPr>
            </w:pPr>
          </w:p>
        </w:tc>
        <w:tc>
          <w:tcPr>
            <w:tcW w:w="712" w:type="dxa"/>
            <w:vMerge w:val="continue"/>
            <w:tcBorders>
              <w:top w:val="nil"/>
              <w:bottom w:val="nil"/>
            </w:tcBorders>
            <w:vAlign w:val="top"/>
          </w:tcPr>
          <w:p w14:paraId="0122CDF0">
            <w:pPr>
              <w:rPr>
                <w:rFonts w:ascii="Arial"/>
                <w:sz w:val="21"/>
              </w:rPr>
            </w:pPr>
          </w:p>
        </w:tc>
        <w:tc>
          <w:tcPr>
            <w:tcW w:w="711" w:type="dxa"/>
            <w:vMerge w:val="continue"/>
            <w:tcBorders>
              <w:top w:val="nil"/>
              <w:bottom w:val="nil"/>
            </w:tcBorders>
            <w:vAlign w:val="top"/>
          </w:tcPr>
          <w:p w14:paraId="702AC706">
            <w:pPr>
              <w:rPr>
                <w:rFonts w:ascii="Arial"/>
                <w:sz w:val="21"/>
              </w:rPr>
            </w:pPr>
          </w:p>
        </w:tc>
        <w:tc>
          <w:tcPr>
            <w:tcW w:w="1099" w:type="dxa"/>
            <w:vAlign w:val="top"/>
          </w:tcPr>
          <w:p w14:paraId="35CA2893">
            <w:pPr>
              <w:spacing w:before="82" w:line="192"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722" w:type="dxa"/>
            <w:vAlign w:val="top"/>
          </w:tcPr>
          <w:p w14:paraId="326AD95D">
            <w:pPr>
              <w:pStyle w:val="6"/>
              <w:spacing w:before="43" w:line="206" w:lineRule="auto"/>
              <w:ind w:left="265"/>
            </w:pPr>
            <w:r>
              <w:t>南</w:t>
            </w:r>
          </w:p>
        </w:tc>
        <w:tc>
          <w:tcPr>
            <w:tcW w:w="1178" w:type="dxa"/>
            <w:vAlign w:val="top"/>
          </w:tcPr>
          <w:p w14:paraId="78EF2421">
            <w:pPr>
              <w:spacing w:before="79"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68.01</w:t>
            </w:r>
          </w:p>
        </w:tc>
        <w:tc>
          <w:tcPr>
            <w:tcW w:w="663" w:type="dxa"/>
            <w:vMerge w:val="continue"/>
            <w:tcBorders>
              <w:top w:val="nil"/>
              <w:bottom w:val="nil"/>
            </w:tcBorders>
            <w:vAlign w:val="top"/>
          </w:tcPr>
          <w:p w14:paraId="7AE292D7">
            <w:pPr>
              <w:rPr>
                <w:rFonts w:ascii="Arial"/>
                <w:sz w:val="21"/>
              </w:rPr>
            </w:pPr>
          </w:p>
        </w:tc>
        <w:tc>
          <w:tcPr>
            <w:tcW w:w="847" w:type="dxa"/>
            <w:vAlign w:val="top"/>
          </w:tcPr>
          <w:p w14:paraId="34456B46">
            <w:pPr>
              <w:spacing w:before="79"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3D6A00ED">
            <w:pPr>
              <w:spacing w:before="79"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11A2BE2A">
            <w:pPr>
              <w:spacing w:before="79" w:line="195" w:lineRule="auto"/>
              <w:ind w:left="2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53.01</w:t>
            </w:r>
          </w:p>
        </w:tc>
      </w:tr>
      <w:tr w14:paraId="7D999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43C79382">
            <w:pPr>
              <w:rPr>
                <w:rFonts w:ascii="Arial"/>
                <w:sz w:val="21"/>
              </w:rPr>
            </w:pPr>
          </w:p>
        </w:tc>
        <w:tc>
          <w:tcPr>
            <w:tcW w:w="667" w:type="dxa"/>
            <w:vMerge w:val="continue"/>
            <w:tcBorders>
              <w:top w:val="nil"/>
              <w:bottom w:val="nil"/>
            </w:tcBorders>
            <w:vAlign w:val="top"/>
          </w:tcPr>
          <w:p w14:paraId="14739C93">
            <w:pPr>
              <w:rPr>
                <w:rFonts w:ascii="Arial"/>
                <w:sz w:val="21"/>
              </w:rPr>
            </w:pPr>
          </w:p>
        </w:tc>
        <w:tc>
          <w:tcPr>
            <w:tcW w:w="679" w:type="dxa"/>
            <w:vMerge w:val="continue"/>
            <w:tcBorders>
              <w:top w:val="nil"/>
              <w:bottom w:val="nil"/>
            </w:tcBorders>
            <w:vAlign w:val="top"/>
          </w:tcPr>
          <w:p w14:paraId="2D7F5F71">
            <w:pPr>
              <w:rPr>
                <w:rFonts w:ascii="Arial"/>
                <w:sz w:val="21"/>
              </w:rPr>
            </w:pPr>
          </w:p>
        </w:tc>
        <w:tc>
          <w:tcPr>
            <w:tcW w:w="1175" w:type="dxa"/>
            <w:vMerge w:val="continue"/>
            <w:tcBorders>
              <w:top w:val="nil"/>
              <w:bottom w:val="nil"/>
            </w:tcBorders>
            <w:vAlign w:val="top"/>
          </w:tcPr>
          <w:p w14:paraId="16C0459A">
            <w:pPr>
              <w:rPr>
                <w:rFonts w:ascii="Arial"/>
                <w:sz w:val="21"/>
              </w:rPr>
            </w:pPr>
          </w:p>
        </w:tc>
        <w:tc>
          <w:tcPr>
            <w:tcW w:w="917" w:type="dxa"/>
            <w:vMerge w:val="continue"/>
            <w:tcBorders>
              <w:top w:val="nil"/>
              <w:bottom w:val="nil"/>
            </w:tcBorders>
            <w:vAlign w:val="top"/>
          </w:tcPr>
          <w:p w14:paraId="263E62FF">
            <w:pPr>
              <w:rPr>
                <w:rFonts w:ascii="Arial"/>
                <w:sz w:val="21"/>
              </w:rPr>
            </w:pPr>
          </w:p>
        </w:tc>
        <w:tc>
          <w:tcPr>
            <w:tcW w:w="868" w:type="dxa"/>
            <w:vMerge w:val="continue"/>
            <w:tcBorders>
              <w:top w:val="nil"/>
              <w:bottom w:val="nil"/>
            </w:tcBorders>
            <w:vAlign w:val="top"/>
          </w:tcPr>
          <w:p w14:paraId="6723EABC">
            <w:pPr>
              <w:rPr>
                <w:rFonts w:ascii="Arial"/>
                <w:sz w:val="21"/>
              </w:rPr>
            </w:pPr>
          </w:p>
        </w:tc>
        <w:tc>
          <w:tcPr>
            <w:tcW w:w="898" w:type="dxa"/>
            <w:vMerge w:val="continue"/>
            <w:tcBorders>
              <w:top w:val="nil"/>
              <w:bottom w:val="nil"/>
            </w:tcBorders>
            <w:vAlign w:val="top"/>
          </w:tcPr>
          <w:p w14:paraId="6F7180B2">
            <w:pPr>
              <w:rPr>
                <w:rFonts w:ascii="Arial"/>
                <w:sz w:val="21"/>
              </w:rPr>
            </w:pPr>
          </w:p>
        </w:tc>
        <w:tc>
          <w:tcPr>
            <w:tcW w:w="712" w:type="dxa"/>
            <w:vMerge w:val="continue"/>
            <w:tcBorders>
              <w:top w:val="nil"/>
              <w:bottom w:val="nil"/>
            </w:tcBorders>
            <w:vAlign w:val="top"/>
          </w:tcPr>
          <w:p w14:paraId="25394AD6">
            <w:pPr>
              <w:rPr>
                <w:rFonts w:ascii="Arial"/>
                <w:sz w:val="21"/>
              </w:rPr>
            </w:pPr>
          </w:p>
        </w:tc>
        <w:tc>
          <w:tcPr>
            <w:tcW w:w="712" w:type="dxa"/>
            <w:vMerge w:val="continue"/>
            <w:tcBorders>
              <w:top w:val="nil"/>
              <w:bottom w:val="nil"/>
            </w:tcBorders>
            <w:vAlign w:val="top"/>
          </w:tcPr>
          <w:p w14:paraId="48626C1A">
            <w:pPr>
              <w:rPr>
                <w:rFonts w:ascii="Arial"/>
                <w:sz w:val="21"/>
              </w:rPr>
            </w:pPr>
          </w:p>
        </w:tc>
        <w:tc>
          <w:tcPr>
            <w:tcW w:w="711" w:type="dxa"/>
            <w:vMerge w:val="continue"/>
            <w:tcBorders>
              <w:top w:val="nil"/>
              <w:bottom w:val="nil"/>
            </w:tcBorders>
            <w:vAlign w:val="top"/>
          </w:tcPr>
          <w:p w14:paraId="7FED2886">
            <w:pPr>
              <w:rPr>
                <w:rFonts w:ascii="Arial"/>
                <w:sz w:val="21"/>
              </w:rPr>
            </w:pPr>
          </w:p>
        </w:tc>
        <w:tc>
          <w:tcPr>
            <w:tcW w:w="1099" w:type="dxa"/>
            <w:vAlign w:val="top"/>
          </w:tcPr>
          <w:p w14:paraId="10F3375B">
            <w:pPr>
              <w:spacing w:before="78" w:line="195" w:lineRule="auto"/>
              <w:ind w:left="4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722" w:type="dxa"/>
            <w:vAlign w:val="top"/>
          </w:tcPr>
          <w:p w14:paraId="5370474F">
            <w:pPr>
              <w:pStyle w:val="6"/>
              <w:spacing w:before="42" w:line="207" w:lineRule="auto"/>
              <w:ind w:left="267"/>
            </w:pPr>
            <w:r>
              <w:t>西</w:t>
            </w:r>
          </w:p>
        </w:tc>
        <w:tc>
          <w:tcPr>
            <w:tcW w:w="1178" w:type="dxa"/>
            <w:vAlign w:val="top"/>
          </w:tcPr>
          <w:p w14:paraId="677DD303">
            <w:pPr>
              <w:spacing w:before="78" w:line="195" w:lineRule="auto"/>
              <w:ind w:left="3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54.03</w:t>
            </w:r>
          </w:p>
        </w:tc>
        <w:tc>
          <w:tcPr>
            <w:tcW w:w="663" w:type="dxa"/>
            <w:vMerge w:val="continue"/>
            <w:tcBorders>
              <w:top w:val="nil"/>
              <w:bottom w:val="nil"/>
            </w:tcBorders>
            <w:vAlign w:val="top"/>
          </w:tcPr>
          <w:p w14:paraId="66971057">
            <w:pPr>
              <w:rPr>
                <w:rFonts w:ascii="Arial"/>
                <w:sz w:val="21"/>
              </w:rPr>
            </w:pPr>
          </w:p>
        </w:tc>
        <w:tc>
          <w:tcPr>
            <w:tcW w:w="847" w:type="dxa"/>
            <w:vAlign w:val="top"/>
          </w:tcPr>
          <w:p w14:paraId="7F734296">
            <w:pPr>
              <w:spacing w:before="78"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7C1F3559">
            <w:pPr>
              <w:spacing w:before="78"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68A1E015">
            <w:pPr>
              <w:spacing w:before="78" w:line="195" w:lineRule="auto"/>
              <w:ind w:left="2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39.03</w:t>
            </w:r>
          </w:p>
        </w:tc>
      </w:tr>
      <w:tr w14:paraId="40F4A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7BD3C8EA">
            <w:pPr>
              <w:rPr>
                <w:rFonts w:ascii="Arial"/>
                <w:sz w:val="21"/>
              </w:rPr>
            </w:pPr>
          </w:p>
        </w:tc>
        <w:tc>
          <w:tcPr>
            <w:tcW w:w="667" w:type="dxa"/>
            <w:vMerge w:val="continue"/>
            <w:tcBorders>
              <w:top w:val="nil"/>
            </w:tcBorders>
            <w:vAlign w:val="top"/>
          </w:tcPr>
          <w:p w14:paraId="01DCB77E">
            <w:pPr>
              <w:rPr>
                <w:rFonts w:ascii="Arial"/>
                <w:sz w:val="21"/>
              </w:rPr>
            </w:pPr>
          </w:p>
        </w:tc>
        <w:tc>
          <w:tcPr>
            <w:tcW w:w="679" w:type="dxa"/>
            <w:vMerge w:val="continue"/>
            <w:tcBorders>
              <w:top w:val="nil"/>
              <w:bottom w:val="nil"/>
            </w:tcBorders>
            <w:vAlign w:val="top"/>
          </w:tcPr>
          <w:p w14:paraId="6C491A42">
            <w:pPr>
              <w:rPr>
                <w:rFonts w:ascii="Arial"/>
                <w:sz w:val="21"/>
              </w:rPr>
            </w:pPr>
          </w:p>
        </w:tc>
        <w:tc>
          <w:tcPr>
            <w:tcW w:w="1175" w:type="dxa"/>
            <w:vMerge w:val="continue"/>
            <w:tcBorders>
              <w:top w:val="nil"/>
            </w:tcBorders>
            <w:vAlign w:val="top"/>
          </w:tcPr>
          <w:p w14:paraId="776CDE00">
            <w:pPr>
              <w:rPr>
                <w:rFonts w:ascii="Arial"/>
                <w:sz w:val="21"/>
              </w:rPr>
            </w:pPr>
          </w:p>
        </w:tc>
        <w:tc>
          <w:tcPr>
            <w:tcW w:w="917" w:type="dxa"/>
            <w:vMerge w:val="continue"/>
            <w:tcBorders>
              <w:top w:val="nil"/>
            </w:tcBorders>
            <w:vAlign w:val="top"/>
          </w:tcPr>
          <w:p w14:paraId="152D8E5C">
            <w:pPr>
              <w:rPr>
                <w:rFonts w:ascii="Arial"/>
                <w:sz w:val="21"/>
              </w:rPr>
            </w:pPr>
          </w:p>
        </w:tc>
        <w:tc>
          <w:tcPr>
            <w:tcW w:w="868" w:type="dxa"/>
            <w:vMerge w:val="continue"/>
            <w:tcBorders>
              <w:top w:val="nil"/>
            </w:tcBorders>
            <w:vAlign w:val="top"/>
          </w:tcPr>
          <w:p w14:paraId="1C934BB9">
            <w:pPr>
              <w:rPr>
                <w:rFonts w:ascii="Arial"/>
                <w:sz w:val="21"/>
              </w:rPr>
            </w:pPr>
          </w:p>
        </w:tc>
        <w:tc>
          <w:tcPr>
            <w:tcW w:w="898" w:type="dxa"/>
            <w:vMerge w:val="continue"/>
            <w:tcBorders>
              <w:top w:val="nil"/>
            </w:tcBorders>
            <w:vAlign w:val="top"/>
          </w:tcPr>
          <w:p w14:paraId="1EBF2E3C">
            <w:pPr>
              <w:rPr>
                <w:rFonts w:ascii="Arial"/>
                <w:sz w:val="21"/>
              </w:rPr>
            </w:pPr>
          </w:p>
        </w:tc>
        <w:tc>
          <w:tcPr>
            <w:tcW w:w="712" w:type="dxa"/>
            <w:vMerge w:val="continue"/>
            <w:tcBorders>
              <w:top w:val="nil"/>
            </w:tcBorders>
            <w:vAlign w:val="top"/>
          </w:tcPr>
          <w:p w14:paraId="76881E9D">
            <w:pPr>
              <w:rPr>
                <w:rFonts w:ascii="Arial"/>
                <w:sz w:val="21"/>
              </w:rPr>
            </w:pPr>
          </w:p>
        </w:tc>
        <w:tc>
          <w:tcPr>
            <w:tcW w:w="712" w:type="dxa"/>
            <w:vMerge w:val="continue"/>
            <w:tcBorders>
              <w:top w:val="nil"/>
            </w:tcBorders>
            <w:vAlign w:val="top"/>
          </w:tcPr>
          <w:p w14:paraId="7E20B7DB">
            <w:pPr>
              <w:rPr>
                <w:rFonts w:ascii="Arial"/>
                <w:sz w:val="21"/>
              </w:rPr>
            </w:pPr>
          </w:p>
        </w:tc>
        <w:tc>
          <w:tcPr>
            <w:tcW w:w="711" w:type="dxa"/>
            <w:vMerge w:val="continue"/>
            <w:tcBorders>
              <w:top w:val="nil"/>
            </w:tcBorders>
            <w:vAlign w:val="top"/>
          </w:tcPr>
          <w:p w14:paraId="771BD5E7">
            <w:pPr>
              <w:rPr>
                <w:rFonts w:ascii="Arial"/>
                <w:sz w:val="21"/>
              </w:rPr>
            </w:pPr>
          </w:p>
        </w:tc>
        <w:tc>
          <w:tcPr>
            <w:tcW w:w="1099" w:type="dxa"/>
            <w:vAlign w:val="top"/>
          </w:tcPr>
          <w:p w14:paraId="4A968249">
            <w:pPr>
              <w:spacing w:before="80" w:line="195" w:lineRule="auto"/>
              <w:ind w:left="4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c>
          <w:tcPr>
            <w:tcW w:w="722" w:type="dxa"/>
            <w:vAlign w:val="top"/>
          </w:tcPr>
          <w:p w14:paraId="42759930">
            <w:pPr>
              <w:pStyle w:val="6"/>
              <w:spacing w:before="43" w:line="206" w:lineRule="auto"/>
              <w:ind w:left="266"/>
            </w:pPr>
            <w:r>
              <w:t>北</w:t>
            </w:r>
          </w:p>
        </w:tc>
        <w:tc>
          <w:tcPr>
            <w:tcW w:w="1178" w:type="dxa"/>
            <w:vAlign w:val="top"/>
          </w:tcPr>
          <w:p w14:paraId="177D918F">
            <w:pPr>
              <w:spacing w:before="79" w:line="195" w:lineRule="auto"/>
              <w:ind w:left="3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54.38</w:t>
            </w:r>
          </w:p>
        </w:tc>
        <w:tc>
          <w:tcPr>
            <w:tcW w:w="663" w:type="dxa"/>
            <w:vMerge w:val="continue"/>
            <w:tcBorders>
              <w:top w:val="nil"/>
            </w:tcBorders>
            <w:vAlign w:val="top"/>
          </w:tcPr>
          <w:p w14:paraId="2C056BF1">
            <w:pPr>
              <w:rPr>
                <w:rFonts w:ascii="Arial"/>
                <w:sz w:val="21"/>
              </w:rPr>
            </w:pPr>
          </w:p>
        </w:tc>
        <w:tc>
          <w:tcPr>
            <w:tcW w:w="847" w:type="dxa"/>
            <w:vAlign w:val="top"/>
          </w:tcPr>
          <w:p w14:paraId="39F769FA">
            <w:pPr>
              <w:spacing w:before="79"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16D87DA4">
            <w:pPr>
              <w:spacing w:before="79"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1323378A">
            <w:pPr>
              <w:spacing w:before="79" w:line="195" w:lineRule="auto"/>
              <w:ind w:left="2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39.38</w:t>
            </w:r>
          </w:p>
        </w:tc>
      </w:tr>
      <w:tr w14:paraId="69509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97" w:type="dxa"/>
            <w:vMerge w:val="continue"/>
            <w:tcBorders>
              <w:top w:val="nil"/>
              <w:left w:val="single" w:color="000000" w:sz="4" w:space="0"/>
              <w:bottom w:val="nil"/>
            </w:tcBorders>
            <w:textDirection w:val="tbRlV"/>
            <w:vAlign w:val="top"/>
          </w:tcPr>
          <w:p w14:paraId="6F057E26">
            <w:pPr>
              <w:rPr>
                <w:rFonts w:ascii="Arial"/>
                <w:sz w:val="21"/>
              </w:rPr>
            </w:pPr>
          </w:p>
        </w:tc>
        <w:tc>
          <w:tcPr>
            <w:tcW w:w="667" w:type="dxa"/>
            <w:vMerge w:val="restart"/>
            <w:tcBorders>
              <w:bottom w:val="nil"/>
            </w:tcBorders>
            <w:vAlign w:val="top"/>
          </w:tcPr>
          <w:p w14:paraId="296CD040">
            <w:pPr>
              <w:spacing w:line="446" w:lineRule="auto"/>
              <w:rPr>
                <w:rFonts w:ascii="Arial"/>
                <w:sz w:val="21"/>
              </w:rPr>
            </w:pPr>
          </w:p>
          <w:p w14:paraId="06CD3443">
            <w:pPr>
              <w:spacing w:before="57" w:line="192" w:lineRule="auto"/>
              <w:ind w:left="28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679" w:type="dxa"/>
            <w:vMerge w:val="continue"/>
            <w:tcBorders>
              <w:top w:val="nil"/>
              <w:bottom w:val="nil"/>
            </w:tcBorders>
            <w:vAlign w:val="top"/>
          </w:tcPr>
          <w:p w14:paraId="0C40643E">
            <w:pPr>
              <w:rPr>
                <w:rFonts w:ascii="Arial"/>
                <w:sz w:val="21"/>
              </w:rPr>
            </w:pPr>
          </w:p>
        </w:tc>
        <w:tc>
          <w:tcPr>
            <w:tcW w:w="1175" w:type="dxa"/>
            <w:vMerge w:val="restart"/>
            <w:tcBorders>
              <w:bottom w:val="nil"/>
            </w:tcBorders>
            <w:vAlign w:val="top"/>
          </w:tcPr>
          <w:p w14:paraId="3F9DA256">
            <w:pPr>
              <w:spacing w:line="263" w:lineRule="auto"/>
              <w:rPr>
                <w:rFonts w:ascii="Arial"/>
                <w:sz w:val="21"/>
              </w:rPr>
            </w:pPr>
          </w:p>
          <w:p w14:paraId="02318E6D">
            <w:pPr>
              <w:pStyle w:val="6"/>
              <w:spacing w:before="65" w:line="228" w:lineRule="auto"/>
              <w:ind w:left="190"/>
            </w:pPr>
            <w:r>
              <w:rPr>
                <w:rFonts w:ascii="Times New Roman" w:hAnsi="Times New Roman" w:eastAsia="Times New Roman" w:cs="Times New Roman"/>
                <w:spacing w:val="4"/>
              </w:rPr>
              <w:t>4</w:t>
            </w:r>
            <w:r>
              <w:rPr>
                <w:rFonts w:ascii="Times New Roman" w:hAnsi="Times New Roman" w:eastAsia="Times New Roman" w:cs="Times New Roman"/>
                <w:spacing w:val="14"/>
                <w:w w:val="101"/>
              </w:rPr>
              <w:t xml:space="preserve"> </w:t>
            </w:r>
            <w:r>
              <w:rPr>
                <w:spacing w:val="4"/>
              </w:rPr>
              <w:t>号生产</w:t>
            </w:r>
          </w:p>
          <w:p w14:paraId="67B7675E">
            <w:pPr>
              <w:pStyle w:val="6"/>
              <w:spacing w:before="27" w:line="228" w:lineRule="auto"/>
              <w:ind w:left="486"/>
            </w:pPr>
            <w:r>
              <w:t>线</w:t>
            </w:r>
          </w:p>
        </w:tc>
        <w:tc>
          <w:tcPr>
            <w:tcW w:w="917" w:type="dxa"/>
            <w:vMerge w:val="restart"/>
            <w:tcBorders>
              <w:bottom w:val="nil"/>
            </w:tcBorders>
            <w:vAlign w:val="top"/>
          </w:tcPr>
          <w:p w14:paraId="7F96929B">
            <w:pPr>
              <w:spacing w:line="443" w:lineRule="auto"/>
              <w:rPr>
                <w:rFonts w:ascii="Arial"/>
                <w:sz w:val="21"/>
              </w:rPr>
            </w:pPr>
          </w:p>
          <w:p w14:paraId="28044A0E">
            <w:pPr>
              <w:spacing w:before="57" w:line="195"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68" w:type="dxa"/>
            <w:vMerge w:val="restart"/>
            <w:tcBorders>
              <w:bottom w:val="nil"/>
            </w:tcBorders>
            <w:vAlign w:val="top"/>
          </w:tcPr>
          <w:p w14:paraId="06F48358">
            <w:pPr>
              <w:spacing w:line="443" w:lineRule="auto"/>
              <w:rPr>
                <w:rFonts w:ascii="Arial"/>
                <w:sz w:val="21"/>
              </w:rPr>
            </w:pPr>
          </w:p>
          <w:p w14:paraId="42E5B059">
            <w:pPr>
              <w:spacing w:before="57" w:line="195" w:lineRule="auto"/>
              <w:ind w:left="2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81.99</w:t>
            </w:r>
          </w:p>
        </w:tc>
        <w:tc>
          <w:tcPr>
            <w:tcW w:w="898" w:type="dxa"/>
            <w:vMerge w:val="restart"/>
            <w:tcBorders>
              <w:bottom w:val="nil"/>
            </w:tcBorders>
            <w:vAlign w:val="top"/>
          </w:tcPr>
          <w:p w14:paraId="703EFA67">
            <w:pPr>
              <w:spacing w:line="400" w:lineRule="auto"/>
              <w:rPr>
                <w:rFonts w:ascii="Arial"/>
                <w:sz w:val="21"/>
              </w:rPr>
            </w:pPr>
          </w:p>
          <w:p w14:paraId="57B3B618">
            <w:pPr>
              <w:pStyle w:val="6"/>
              <w:spacing w:before="65" w:line="228" w:lineRule="auto"/>
              <w:ind w:left="242"/>
            </w:pPr>
            <w:r>
              <w:rPr>
                <w:spacing w:val="4"/>
              </w:rPr>
              <w:t>减震</w:t>
            </w:r>
          </w:p>
        </w:tc>
        <w:tc>
          <w:tcPr>
            <w:tcW w:w="712" w:type="dxa"/>
            <w:vMerge w:val="restart"/>
            <w:tcBorders>
              <w:bottom w:val="nil"/>
            </w:tcBorders>
            <w:vAlign w:val="top"/>
          </w:tcPr>
          <w:p w14:paraId="455F3A6C">
            <w:pPr>
              <w:spacing w:line="443" w:lineRule="auto"/>
              <w:rPr>
                <w:rFonts w:ascii="Arial"/>
                <w:sz w:val="21"/>
              </w:rPr>
            </w:pPr>
          </w:p>
          <w:p w14:paraId="73ECEE99">
            <w:pPr>
              <w:spacing w:before="57" w:line="195" w:lineRule="auto"/>
              <w:ind w:left="27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712" w:type="dxa"/>
            <w:vMerge w:val="restart"/>
            <w:tcBorders>
              <w:bottom w:val="nil"/>
            </w:tcBorders>
            <w:vAlign w:val="top"/>
          </w:tcPr>
          <w:p w14:paraId="516AD53E">
            <w:pPr>
              <w:spacing w:line="443" w:lineRule="auto"/>
              <w:rPr>
                <w:rFonts w:ascii="Arial"/>
                <w:sz w:val="21"/>
              </w:rPr>
            </w:pPr>
          </w:p>
          <w:p w14:paraId="185AE9B4">
            <w:pPr>
              <w:spacing w:before="5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z w:val="20"/>
                <w:szCs w:val="20"/>
              </w:rPr>
              <w:t>-33</w:t>
            </w:r>
          </w:p>
        </w:tc>
        <w:tc>
          <w:tcPr>
            <w:tcW w:w="711" w:type="dxa"/>
            <w:vMerge w:val="restart"/>
            <w:tcBorders>
              <w:bottom w:val="nil"/>
            </w:tcBorders>
            <w:vAlign w:val="top"/>
          </w:tcPr>
          <w:p w14:paraId="21A38E49">
            <w:pPr>
              <w:spacing w:line="443" w:lineRule="auto"/>
              <w:rPr>
                <w:rFonts w:ascii="Arial"/>
                <w:sz w:val="21"/>
              </w:rPr>
            </w:pPr>
          </w:p>
          <w:p w14:paraId="63FA4200">
            <w:pPr>
              <w:spacing w:before="57" w:line="195" w:lineRule="auto"/>
              <w:ind w:left="32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99" w:type="dxa"/>
            <w:vAlign w:val="top"/>
          </w:tcPr>
          <w:p w14:paraId="08E5B4FF">
            <w:pPr>
              <w:spacing w:before="81" w:line="193" w:lineRule="auto"/>
              <w:ind w:left="49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722" w:type="dxa"/>
            <w:vAlign w:val="top"/>
          </w:tcPr>
          <w:p w14:paraId="28EFC729">
            <w:pPr>
              <w:pStyle w:val="6"/>
              <w:spacing w:before="45" w:line="204" w:lineRule="auto"/>
              <w:ind w:left="270"/>
            </w:pPr>
            <w:r>
              <w:t>东</w:t>
            </w:r>
          </w:p>
        </w:tc>
        <w:tc>
          <w:tcPr>
            <w:tcW w:w="1178" w:type="dxa"/>
            <w:vAlign w:val="top"/>
          </w:tcPr>
          <w:p w14:paraId="3420A30B">
            <w:pPr>
              <w:spacing w:before="81" w:line="193"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69.95</w:t>
            </w:r>
          </w:p>
        </w:tc>
        <w:tc>
          <w:tcPr>
            <w:tcW w:w="663" w:type="dxa"/>
            <w:vMerge w:val="restart"/>
            <w:tcBorders>
              <w:bottom w:val="nil"/>
            </w:tcBorders>
            <w:vAlign w:val="top"/>
          </w:tcPr>
          <w:p w14:paraId="5F22ED4D">
            <w:pPr>
              <w:spacing w:line="439" w:lineRule="auto"/>
              <w:rPr>
                <w:rFonts w:ascii="Arial"/>
                <w:sz w:val="21"/>
              </w:rPr>
            </w:pPr>
          </w:p>
          <w:p w14:paraId="7FE1DD0B">
            <w:pPr>
              <w:spacing w:before="57" w:line="199"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8h</w:t>
            </w:r>
          </w:p>
        </w:tc>
        <w:tc>
          <w:tcPr>
            <w:tcW w:w="847" w:type="dxa"/>
            <w:vAlign w:val="top"/>
          </w:tcPr>
          <w:p w14:paraId="071A0C4E">
            <w:pPr>
              <w:spacing w:before="81" w:line="193"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41B1AE14">
            <w:pPr>
              <w:spacing w:before="81" w:line="193"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53D81639">
            <w:pPr>
              <w:spacing w:before="81" w:line="193" w:lineRule="auto"/>
              <w:ind w:left="2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54.95</w:t>
            </w:r>
          </w:p>
        </w:tc>
      </w:tr>
      <w:tr w14:paraId="6672B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5FC39592">
            <w:pPr>
              <w:rPr>
                <w:rFonts w:ascii="Arial"/>
                <w:sz w:val="21"/>
              </w:rPr>
            </w:pPr>
          </w:p>
        </w:tc>
        <w:tc>
          <w:tcPr>
            <w:tcW w:w="667" w:type="dxa"/>
            <w:vMerge w:val="continue"/>
            <w:tcBorders>
              <w:top w:val="nil"/>
              <w:bottom w:val="nil"/>
            </w:tcBorders>
            <w:vAlign w:val="top"/>
          </w:tcPr>
          <w:p w14:paraId="66E62D6B">
            <w:pPr>
              <w:rPr>
                <w:rFonts w:ascii="Arial"/>
                <w:sz w:val="21"/>
              </w:rPr>
            </w:pPr>
          </w:p>
        </w:tc>
        <w:tc>
          <w:tcPr>
            <w:tcW w:w="679" w:type="dxa"/>
            <w:vMerge w:val="continue"/>
            <w:tcBorders>
              <w:top w:val="nil"/>
              <w:bottom w:val="nil"/>
            </w:tcBorders>
            <w:vAlign w:val="top"/>
          </w:tcPr>
          <w:p w14:paraId="0319A176">
            <w:pPr>
              <w:rPr>
                <w:rFonts w:ascii="Arial"/>
                <w:sz w:val="21"/>
              </w:rPr>
            </w:pPr>
          </w:p>
        </w:tc>
        <w:tc>
          <w:tcPr>
            <w:tcW w:w="1175" w:type="dxa"/>
            <w:vMerge w:val="continue"/>
            <w:tcBorders>
              <w:top w:val="nil"/>
              <w:bottom w:val="nil"/>
            </w:tcBorders>
            <w:vAlign w:val="top"/>
          </w:tcPr>
          <w:p w14:paraId="578B944E">
            <w:pPr>
              <w:rPr>
                <w:rFonts w:ascii="Arial"/>
                <w:sz w:val="21"/>
              </w:rPr>
            </w:pPr>
          </w:p>
        </w:tc>
        <w:tc>
          <w:tcPr>
            <w:tcW w:w="917" w:type="dxa"/>
            <w:vMerge w:val="continue"/>
            <w:tcBorders>
              <w:top w:val="nil"/>
              <w:bottom w:val="nil"/>
            </w:tcBorders>
            <w:vAlign w:val="top"/>
          </w:tcPr>
          <w:p w14:paraId="11B20891">
            <w:pPr>
              <w:rPr>
                <w:rFonts w:ascii="Arial"/>
                <w:sz w:val="21"/>
              </w:rPr>
            </w:pPr>
          </w:p>
        </w:tc>
        <w:tc>
          <w:tcPr>
            <w:tcW w:w="868" w:type="dxa"/>
            <w:vMerge w:val="continue"/>
            <w:tcBorders>
              <w:top w:val="nil"/>
              <w:bottom w:val="nil"/>
            </w:tcBorders>
            <w:vAlign w:val="top"/>
          </w:tcPr>
          <w:p w14:paraId="4AD66EB8">
            <w:pPr>
              <w:rPr>
                <w:rFonts w:ascii="Arial"/>
                <w:sz w:val="21"/>
              </w:rPr>
            </w:pPr>
          </w:p>
        </w:tc>
        <w:tc>
          <w:tcPr>
            <w:tcW w:w="898" w:type="dxa"/>
            <w:vMerge w:val="continue"/>
            <w:tcBorders>
              <w:top w:val="nil"/>
              <w:bottom w:val="nil"/>
            </w:tcBorders>
            <w:vAlign w:val="top"/>
          </w:tcPr>
          <w:p w14:paraId="5BD68080">
            <w:pPr>
              <w:rPr>
                <w:rFonts w:ascii="Arial"/>
                <w:sz w:val="21"/>
              </w:rPr>
            </w:pPr>
          </w:p>
        </w:tc>
        <w:tc>
          <w:tcPr>
            <w:tcW w:w="712" w:type="dxa"/>
            <w:vMerge w:val="continue"/>
            <w:tcBorders>
              <w:top w:val="nil"/>
              <w:bottom w:val="nil"/>
            </w:tcBorders>
            <w:vAlign w:val="top"/>
          </w:tcPr>
          <w:p w14:paraId="0EDD1BE2">
            <w:pPr>
              <w:rPr>
                <w:rFonts w:ascii="Arial"/>
                <w:sz w:val="21"/>
              </w:rPr>
            </w:pPr>
          </w:p>
        </w:tc>
        <w:tc>
          <w:tcPr>
            <w:tcW w:w="712" w:type="dxa"/>
            <w:vMerge w:val="continue"/>
            <w:tcBorders>
              <w:top w:val="nil"/>
              <w:bottom w:val="nil"/>
            </w:tcBorders>
            <w:vAlign w:val="top"/>
          </w:tcPr>
          <w:p w14:paraId="6BBD1855">
            <w:pPr>
              <w:rPr>
                <w:rFonts w:ascii="Arial"/>
                <w:sz w:val="21"/>
              </w:rPr>
            </w:pPr>
          </w:p>
        </w:tc>
        <w:tc>
          <w:tcPr>
            <w:tcW w:w="711" w:type="dxa"/>
            <w:vMerge w:val="continue"/>
            <w:tcBorders>
              <w:top w:val="nil"/>
              <w:bottom w:val="nil"/>
            </w:tcBorders>
            <w:vAlign w:val="top"/>
          </w:tcPr>
          <w:p w14:paraId="31C9A0EF">
            <w:pPr>
              <w:rPr>
                <w:rFonts w:ascii="Arial"/>
                <w:sz w:val="21"/>
              </w:rPr>
            </w:pPr>
          </w:p>
        </w:tc>
        <w:tc>
          <w:tcPr>
            <w:tcW w:w="1099" w:type="dxa"/>
            <w:vAlign w:val="top"/>
          </w:tcPr>
          <w:p w14:paraId="1DEAE6CF">
            <w:pPr>
              <w:spacing w:before="83" w:line="191"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722" w:type="dxa"/>
            <w:vAlign w:val="top"/>
          </w:tcPr>
          <w:p w14:paraId="07EDACE2">
            <w:pPr>
              <w:pStyle w:val="6"/>
              <w:spacing w:before="44" w:line="205" w:lineRule="auto"/>
              <w:ind w:left="265"/>
            </w:pPr>
            <w:r>
              <w:t>南</w:t>
            </w:r>
          </w:p>
        </w:tc>
        <w:tc>
          <w:tcPr>
            <w:tcW w:w="1178" w:type="dxa"/>
            <w:vAlign w:val="top"/>
          </w:tcPr>
          <w:p w14:paraId="7498E8FB">
            <w:pPr>
              <w:spacing w:before="81" w:line="194"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68.01</w:t>
            </w:r>
          </w:p>
        </w:tc>
        <w:tc>
          <w:tcPr>
            <w:tcW w:w="663" w:type="dxa"/>
            <w:vMerge w:val="continue"/>
            <w:tcBorders>
              <w:top w:val="nil"/>
              <w:bottom w:val="nil"/>
            </w:tcBorders>
            <w:vAlign w:val="top"/>
          </w:tcPr>
          <w:p w14:paraId="28243D2E">
            <w:pPr>
              <w:rPr>
                <w:rFonts w:ascii="Arial"/>
                <w:sz w:val="21"/>
              </w:rPr>
            </w:pPr>
          </w:p>
        </w:tc>
        <w:tc>
          <w:tcPr>
            <w:tcW w:w="847" w:type="dxa"/>
            <w:vAlign w:val="top"/>
          </w:tcPr>
          <w:p w14:paraId="1E73576E">
            <w:pPr>
              <w:spacing w:before="81" w:line="194"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54276A25">
            <w:pPr>
              <w:spacing w:before="81" w:line="194"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24111461">
            <w:pPr>
              <w:spacing w:before="81" w:line="194" w:lineRule="auto"/>
              <w:ind w:left="2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53.01</w:t>
            </w:r>
          </w:p>
        </w:tc>
      </w:tr>
      <w:tr w14:paraId="4C0B6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4986F103">
            <w:pPr>
              <w:rPr>
                <w:rFonts w:ascii="Arial"/>
                <w:sz w:val="21"/>
              </w:rPr>
            </w:pPr>
          </w:p>
        </w:tc>
        <w:tc>
          <w:tcPr>
            <w:tcW w:w="667" w:type="dxa"/>
            <w:vMerge w:val="continue"/>
            <w:tcBorders>
              <w:top w:val="nil"/>
              <w:bottom w:val="nil"/>
            </w:tcBorders>
            <w:vAlign w:val="top"/>
          </w:tcPr>
          <w:p w14:paraId="39A783BF">
            <w:pPr>
              <w:rPr>
                <w:rFonts w:ascii="Arial"/>
                <w:sz w:val="21"/>
              </w:rPr>
            </w:pPr>
          </w:p>
        </w:tc>
        <w:tc>
          <w:tcPr>
            <w:tcW w:w="679" w:type="dxa"/>
            <w:vMerge w:val="continue"/>
            <w:tcBorders>
              <w:top w:val="nil"/>
              <w:bottom w:val="nil"/>
            </w:tcBorders>
            <w:vAlign w:val="top"/>
          </w:tcPr>
          <w:p w14:paraId="6922BCBB">
            <w:pPr>
              <w:rPr>
                <w:rFonts w:ascii="Arial"/>
                <w:sz w:val="21"/>
              </w:rPr>
            </w:pPr>
          </w:p>
        </w:tc>
        <w:tc>
          <w:tcPr>
            <w:tcW w:w="1175" w:type="dxa"/>
            <w:vMerge w:val="continue"/>
            <w:tcBorders>
              <w:top w:val="nil"/>
              <w:bottom w:val="nil"/>
            </w:tcBorders>
            <w:vAlign w:val="top"/>
          </w:tcPr>
          <w:p w14:paraId="1F6B9A28">
            <w:pPr>
              <w:rPr>
                <w:rFonts w:ascii="Arial"/>
                <w:sz w:val="21"/>
              </w:rPr>
            </w:pPr>
          </w:p>
        </w:tc>
        <w:tc>
          <w:tcPr>
            <w:tcW w:w="917" w:type="dxa"/>
            <w:vMerge w:val="continue"/>
            <w:tcBorders>
              <w:top w:val="nil"/>
              <w:bottom w:val="nil"/>
            </w:tcBorders>
            <w:vAlign w:val="top"/>
          </w:tcPr>
          <w:p w14:paraId="11EEC076">
            <w:pPr>
              <w:rPr>
                <w:rFonts w:ascii="Arial"/>
                <w:sz w:val="21"/>
              </w:rPr>
            </w:pPr>
          </w:p>
        </w:tc>
        <w:tc>
          <w:tcPr>
            <w:tcW w:w="868" w:type="dxa"/>
            <w:vMerge w:val="continue"/>
            <w:tcBorders>
              <w:top w:val="nil"/>
              <w:bottom w:val="nil"/>
            </w:tcBorders>
            <w:vAlign w:val="top"/>
          </w:tcPr>
          <w:p w14:paraId="4E8279BF">
            <w:pPr>
              <w:rPr>
                <w:rFonts w:ascii="Arial"/>
                <w:sz w:val="21"/>
              </w:rPr>
            </w:pPr>
          </w:p>
        </w:tc>
        <w:tc>
          <w:tcPr>
            <w:tcW w:w="898" w:type="dxa"/>
            <w:vMerge w:val="continue"/>
            <w:tcBorders>
              <w:top w:val="nil"/>
              <w:bottom w:val="nil"/>
            </w:tcBorders>
            <w:vAlign w:val="top"/>
          </w:tcPr>
          <w:p w14:paraId="5B22D784">
            <w:pPr>
              <w:rPr>
                <w:rFonts w:ascii="Arial"/>
                <w:sz w:val="21"/>
              </w:rPr>
            </w:pPr>
          </w:p>
        </w:tc>
        <w:tc>
          <w:tcPr>
            <w:tcW w:w="712" w:type="dxa"/>
            <w:vMerge w:val="continue"/>
            <w:tcBorders>
              <w:top w:val="nil"/>
              <w:bottom w:val="nil"/>
            </w:tcBorders>
            <w:vAlign w:val="top"/>
          </w:tcPr>
          <w:p w14:paraId="16E5E163">
            <w:pPr>
              <w:rPr>
                <w:rFonts w:ascii="Arial"/>
                <w:sz w:val="21"/>
              </w:rPr>
            </w:pPr>
          </w:p>
        </w:tc>
        <w:tc>
          <w:tcPr>
            <w:tcW w:w="712" w:type="dxa"/>
            <w:vMerge w:val="continue"/>
            <w:tcBorders>
              <w:top w:val="nil"/>
              <w:bottom w:val="nil"/>
            </w:tcBorders>
            <w:vAlign w:val="top"/>
          </w:tcPr>
          <w:p w14:paraId="66DEA2B9">
            <w:pPr>
              <w:rPr>
                <w:rFonts w:ascii="Arial"/>
                <w:sz w:val="21"/>
              </w:rPr>
            </w:pPr>
          </w:p>
        </w:tc>
        <w:tc>
          <w:tcPr>
            <w:tcW w:w="711" w:type="dxa"/>
            <w:vMerge w:val="continue"/>
            <w:tcBorders>
              <w:top w:val="nil"/>
              <w:bottom w:val="nil"/>
            </w:tcBorders>
            <w:vAlign w:val="top"/>
          </w:tcPr>
          <w:p w14:paraId="16DF8270">
            <w:pPr>
              <w:rPr>
                <w:rFonts w:ascii="Arial"/>
                <w:sz w:val="21"/>
              </w:rPr>
            </w:pPr>
          </w:p>
        </w:tc>
        <w:tc>
          <w:tcPr>
            <w:tcW w:w="1099" w:type="dxa"/>
            <w:vAlign w:val="top"/>
          </w:tcPr>
          <w:p w14:paraId="67343231">
            <w:pPr>
              <w:spacing w:before="82" w:line="193" w:lineRule="auto"/>
              <w:ind w:left="466"/>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722" w:type="dxa"/>
            <w:vAlign w:val="top"/>
          </w:tcPr>
          <w:p w14:paraId="39F5E17A">
            <w:pPr>
              <w:pStyle w:val="6"/>
              <w:spacing w:before="46" w:line="204" w:lineRule="auto"/>
              <w:ind w:left="267"/>
            </w:pPr>
            <w:r>
              <w:t>西</w:t>
            </w:r>
          </w:p>
        </w:tc>
        <w:tc>
          <w:tcPr>
            <w:tcW w:w="1178" w:type="dxa"/>
            <w:vAlign w:val="top"/>
          </w:tcPr>
          <w:p w14:paraId="5395AA85">
            <w:pPr>
              <w:spacing w:before="82" w:line="193" w:lineRule="auto"/>
              <w:ind w:left="3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58.47</w:t>
            </w:r>
          </w:p>
        </w:tc>
        <w:tc>
          <w:tcPr>
            <w:tcW w:w="663" w:type="dxa"/>
            <w:vMerge w:val="continue"/>
            <w:tcBorders>
              <w:top w:val="nil"/>
              <w:bottom w:val="nil"/>
            </w:tcBorders>
            <w:vAlign w:val="top"/>
          </w:tcPr>
          <w:p w14:paraId="6846A238">
            <w:pPr>
              <w:rPr>
                <w:rFonts w:ascii="Arial"/>
                <w:sz w:val="21"/>
              </w:rPr>
            </w:pPr>
          </w:p>
        </w:tc>
        <w:tc>
          <w:tcPr>
            <w:tcW w:w="847" w:type="dxa"/>
            <w:vAlign w:val="top"/>
          </w:tcPr>
          <w:p w14:paraId="6423BDD9">
            <w:pPr>
              <w:spacing w:before="82" w:line="193"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087C9B4F">
            <w:pPr>
              <w:spacing w:before="82" w:line="193"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1EA4BA0D">
            <w:pPr>
              <w:spacing w:before="82" w:line="193" w:lineRule="auto"/>
              <w:ind w:left="20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43.47</w:t>
            </w:r>
          </w:p>
        </w:tc>
      </w:tr>
      <w:tr w14:paraId="17450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47D1FCE7">
            <w:pPr>
              <w:rPr>
                <w:rFonts w:ascii="Arial"/>
                <w:sz w:val="21"/>
              </w:rPr>
            </w:pPr>
          </w:p>
        </w:tc>
        <w:tc>
          <w:tcPr>
            <w:tcW w:w="667" w:type="dxa"/>
            <w:vMerge w:val="continue"/>
            <w:tcBorders>
              <w:top w:val="nil"/>
            </w:tcBorders>
            <w:vAlign w:val="top"/>
          </w:tcPr>
          <w:p w14:paraId="16A4BB25">
            <w:pPr>
              <w:rPr>
                <w:rFonts w:ascii="Arial"/>
                <w:sz w:val="21"/>
              </w:rPr>
            </w:pPr>
          </w:p>
        </w:tc>
        <w:tc>
          <w:tcPr>
            <w:tcW w:w="679" w:type="dxa"/>
            <w:vMerge w:val="continue"/>
            <w:tcBorders>
              <w:top w:val="nil"/>
              <w:bottom w:val="nil"/>
            </w:tcBorders>
            <w:vAlign w:val="top"/>
          </w:tcPr>
          <w:p w14:paraId="2F7E0779">
            <w:pPr>
              <w:rPr>
                <w:rFonts w:ascii="Arial"/>
                <w:sz w:val="21"/>
              </w:rPr>
            </w:pPr>
          </w:p>
        </w:tc>
        <w:tc>
          <w:tcPr>
            <w:tcW w:w="1175" w:type="dxa"/>
            <w:vMerge w:val="continue"/>
            <w:tcBorders>
              <w:top w:val="nil"/>
            </w:tcBorders>
            <w:vAlign w:val="top"/>
          </w:tcPr>
          <w:p w14:paraId="0C5F2B7C">
            <w:pPr>
              <w:rPr>
                <w:rFonts w:ascii="Arial"/>
                <w:sz w:val="21"/>
              </w:rPr>
            </w:pPr>
          </w:p>
        </w:tc>
        <w:tc>
          <w:tcPr>
            <w:tcW w:w="917" w:type="dxa"/>
            <w:vMerge w:val="continue"/>
            <w:tcBorders>
              <w:top w:val="nil"/>
            </w:tcBorders>
            <w:vAlign w:val="top"/>
          </w:tcPr>
          <w:p w14:paraId="3BE841D2">
            <w:pPr>
              <w:rPr>
                <w:rFonts w:ascii="Arial"/>
                <w:sz w:val="21"/>
              </w:rPr>
            </w:pPr>
          </w:p>
        </w:tc>
        <w:tc>
          <w:tcPr>
            <w:tcW w:w="868" w:type="dxa"/>
            <w:vMerge w:val="continue"/>
            <w:tcBorders>
              <w:top w:val="nil"/>
            </w:tcBorders>
            <w:vAlign w:val="top"/>
          </w:tcPr>
          <w:p w14:paraId="70E5905E">
            <w:pPr>
              <w:rPr>
                <w:rFonts w:ascii="Arial"/>
                <w:sz w:val="21"/>
              </w:rPr>
            </w:pPr>
          </w:p>
        </w:tc>
        <w:tc>
          <w:tcPr>
            <w:tcW w:w="898" w:type="dxa"/>
            <w:vMerge w:val="continue"/>
            <w:tcBorders>
              <w:top w:val="nil"/>
            </w:tcBorders>
            <w:vAlign w:val="top"/>
          </w:tcPr>
          <w:p w14:paraId="00AC070F">
            <w:pPr>
              <w:rPr>
                <w:rFonts w:ascii="Arial"/>
                <w:sz w:val="21"/>
              </w:rPr>
            </w:pPr>
          </w:p>
        </w:tc>
        <w:tc>
          <w:tcPr>
            <w:tcW w:w="712" w:type="dxa"/>
            <w:vMerge w:val="continue"/>
            <w:tcBorders>
              <w:top w:val="nil"/>
            </w:tcBorders>
            <w:vAlign w:val="top"/>
          </w:tcPr>
          <w:p w14:paraId="3B9DE1A6">
            <w:pPr>
              <w:rPr>
                <w:rFonts w:ascii="Arial"/>
                <w:sz w:val="21"/>
              </w:rPr>
            </w:pPr>
          </w:p>
        </w:tc>
        <w:tc>
          <w:tcPr>
            <w:tcW w:w="712" w:type="dxa"/>
            <w:vMerge w:val="continue"/>
            <w:tcBorders>
              <w:top w:val="nil"/>
            </w:tcBorders>
            <w:vAlign w:val="top"/>
          </w:tcPr>
          <w:p w14:paraId="1FF71378">
            <w:pPr>
              <w:rPr>
                <w:rFonts w:ascii="Arial"/>
                <w:sz w:val="21"/>
              </w:rPr>
            </w:pPr>
          </w:p>
        </w:tc>
        <w:tc>
          <w:tcPr>
            <w:tcW w:w="711" w:type="dxa"/>
            <w:vMerge w:val="continue"/>
            <w:tcBorders>
              <w:top w:val="nil"/>
            </w:tcBorders>
            <w:vAlign w:val="top"/>
          </w:tcPr>
          <w:p w14:paraId="338DB4C1">
            <w:pPr>
              <w:rPr>
                <w:rFonts w:ascii="Arial"/>
                <w:sz w:val="21"/>
              </w:rPr>
            </w:pPr>
          </w:p>
        </w:tc>
        <w:tc>
          <w:tcPr>
            <w:tcW w:w="1099" w:type="dxa"/>
            <w:vAlign w:val="top"/>
          </w:tcPr>
          <w:p w14:paraId="32CC7060">
            <w:pPr>
              <w:spacing w:before="83" w:line="191" w:lineRule="auto"/>
              <w:ind w:left="4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w:t>
            </w:r>
          </w:p>
        </w:tc>
        <w:tc>
          <w:tcPr>
            <w:tcW w:w="722" w:type="dxa"/>
            <w:vAlign w:val="top"/>
          </w:tcPr>
          <w:p w14:paraId="2EA6CB1C">
            <w:pPr>
              <w:pStyle w:val="6"/>
              <w:spacing w:before="47" w:line="203" w:lineRule="auto"/>
              <w:ind w:left="266"/>
            </w:pPr>
            <w:r>
              <w:t>北</w:t>
            </w:r>
          </w:p>
        </w:tc>
        <w:tc>
          <w:tcPr>
            <w:tcW w:w="1178" w:type="dxa"/>
            <w:vAlign w:val="top"/>
          </w:tcPr>
          <w:p w14:paraId="20AD0B7A">
            <w:pPr>
              <w:spacing w:before="83" w:line="191" w:lineRule="auto"/>
              <w:ind w:left="3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53.69</w:t>
            </w:r>
          </w:p>
        </w:tc>
        <w:tc>
          <w:tcPr>
            <w:tcW w:w="663" w:type="dxa"/>
            <w:vMerge w:val="continue"/>
            <w:tcBorders>
              <w:top w:val="nil"/>
            </w:tcBorders>
            <w:vAlign w:val="top"/>
          </w:tcPr>
          <w:p w14:paraId="12D4C8B7">
            <w:pPr>
              <w:rPr>
                <w:rFonts w:ascii="Arial"/>
                <w:sz w:val="21"/>
              </w:rPr>
            </w:pPr>
          </w:p>
        </w:tc>
        <w:tc>
          <w:tcPr>
            <w:tcW w:w="847" w:type="dxa"/>
            <w:vAlign w:val="top"/>
          </w:tcPr>
          <w:p w14:paraId="6068A8E8">
            <w:pPr>
              <w:spacing w:before="83" w:line="191"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59C11C14">
            <w:pPr>
              <w:spacing w:before="83" w:line="191"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64D0A562">
            <w:pPr>
              <w:spacing w:before="83" w:line="191" w:lineRule="auto"/>
              <w:ind w:left="2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38.69</w:t>
            </w:r>
          </w:p>
        </w:tc>
      </w:tr>
      <w:tr w14:paraId="52695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97" w:type="dxa"/>
            <w:vMerge w:val="continue"/>
            <w:tcBorders>
              <w:top w:val="nil"/>
              <w:left w:val="single" w:color="000000" w:sz="4" w:space="0"/>
              <w:bottom w:val="nil"/>
            </w:tcBorders>
            <w:textDirection w:val="tbRlV"/>
            <w:vAlign w:val="top"/>
          </w:tcPr>
          <w:p w14:paraId="28070D9C">
            <w:pPr>
              <w:rPr>
                <w:rFonts w:ascii="Arial"/>
                <w:sz w:val="21"/>
              </w:rPr>
            </w:pPr>
          </w:p>
        </w:tc>
        <w:tc>
          <w:tcPr>
            <w:tcW w:w="667" w:type="dxa"/>
            <w:vMerge w:val="restart"/>
            <w:tcBorders>
              <w:bottom w:val="nil"/>
            </w:tcBorders>
            <w:vAlign w:val="top"/>
          </w:tcPr>
          <w:p w14:paraId="5FCD7A0E">
            <w:pPr>
              <w:spacing w:line="444" w:lineRule="auto"/>
              <w:rPr>
                <w:rFonts w:ascii="Arial"/>
                <w:sz w:val="21"/>
              </w:rPr>
            </w:pPr>
          </w:p>
          <w:p w14:paraId="72EDBDAA">
            <w:pPr>
              <w:spacing w:before="57" w:line="195" w:lineRule="auto"/>
              <w:ind w:left="282"/>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679" w:type="dxa"/>
            <w:vMerge w:val="continue"/>
            <w:tcBorders>
              <w:top w:val="nil"/>
              <w:bottom w:val="nil"/>
            </w:tcBorders>
            <w:vAlign w:val="top"/>
          </w:tcPr>
          <w:p w14:paraId="77789066">
            <w:pPr>
              <w:rPr>
                <w:rFonts w:ascii="Arial"/>
                <w:sz w:val="21"/>
              </w:rPr>
            </w:pPr>
          </w:p>
        </w:tc>
        <w:tc>
          <w:tcPr>
            <w:tcW w:w="1175" w:type="dxa"/>
            <w:vMerge w:val="restart"/>
            <w:tcBorders>
              <w:bottom w:val="nil"/>
            </w:tcBorders>
            <w:vAlign w:val="top"/>
          </w:tcPr>
          <w:p w14:paraId="65DCBEC1">
            <w:pPr>
              <w:spacing w:line="267" w:lineRule="auto"/>
              <w:rPr>
                <w:rFonts w:ascii="Arial"/>
                <w:sz w:val="21"/>
              </w:rPr>
            </w:pPr>
          </w:p>
          <w:p w14:paraId="0C6F6248">
            <w:pPr>
              <w:pStyle w:val="6"/>
              <w:spacing w:before="65" w:line="228" w:lineRule="auto"/>
              <w:ind w:left="197"/>
            </w:pPr>
            <w:r>
              <w:rPr>
                <w:rFonts w:ascii="Times New Roman" w:hAnsi="Times New Roman" w:eastAsia="Times New Roman" w:cs="Times New Roman"/>
                <w:spacing w:val="2"/>
              </w:rPr>
              <w:t>5</w:t>
            </w:r>
            <w:r>
              <w:rPr>
                <w:rFonts w:ascii="Times New Roman" w:hAnsi="Times New Roman" w:eastAsia="Times New Roman" w:cs="Times New Roman"/>
                <w:spacing w:val="15"/>
                <w:w w:val="101"/>
              </w:rPr>
              <w:t xml:space="preserve"> </w:t>
            </w:r>
            <w:r>
              <w:rPr>
                <w:spacing w:val="2"/>
              </w:rPr>
              <w:t>号生产</w:t>
            </w:r>
          </w:p>
          <w:p w14:paraId="585ED1AF">
            <w:pPr>
              <w:pStyle w:val="6"/>
              <w:spacing w:before="24" w:line="228" w:lineRule="auto"/>
              <w:ind w:left="486"/>
            </w:pPr>
            <w:r>
              <w:t>线</w:t>
            </w:r>
          </w:p>
        </w:tc>
        <w:tc>
          <w:tcPr>
            <w:tcW w:w="917" w:type="dxa"/>
            <w:vMerge w:val="restart"/>
            <w:tcBorders>
              <w:bottom w:val="nil"/>
            </w:tcBorders>
            <w:vAlign w:val="top"/>
          </w:tcPr>
          <w:p w14:paraId="0EA0DB54">
            <w:pPr>
              <w:spacing w:line="444" w:lineRule="auto"/>
              <w:rPr>
                <w:rFonts w:ascii="Arial"/>
                <w:sz w:val="21"/>
              </w:rPr>
            </w:pPr>
          </w:p>
          <w:p w14:paraId="04D1CC48">
            <w:pPr>
              <w:spacing w:before="57" w:line="195"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68" w:type="dxa"/>
            <w:vMerge w:val="restart"/>
            <w:tcBorders>
              <w:bottom w:val="nil"/>
            </w:tcBorders>
            <w:vAlign w:val="top"/>
          </w:tcPr>
          <w:p w14:paraId="644B7EA7">
            <w:pPr>
              <w:spacing w:line="444" w:lineRule="auto"/>
              <w:rPr>
                <w:rFonts w:ascii="Arial"/>
                <w:sz w:val="21"/>
              </w:rPr>
            </w:pPr>
          </w:p>
          <w:p w14:paraId="543F4E01">
            <w:pPr>
              <w:spacing w:before="57" w:line="195" w:lineRule="auto"/>
              <w:ind w:left="2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81.99</w:t>
            </w:r>
          </w:p>
        </w:tc>
        <w:tc>
          <w:tcPr>
            <w:tcW w:w="898" w:type="dxa"/>
            <w:vMerge w:val="restart"/>
            <w:tcBorders>
              <w:bottom w:val="nil"/>
            </w:tcBorders>
            <w:vAlign w:val="top"/>
          </w:tcPr>
          <w:p w14:paraId="644CE24A">
            <w:pPr>
              <w:spacing w:line="401" w:lineRule="auto"/>
              <w:rPr>
                <w:rFonts w:ascii="Arial"/>
                <w:sz w:val="21"/>
              </w:rPr>
            </w:pPr>
          </w:p>
          <w:p w14:paraId="7CFCB10B">
            <w:pPr>
              <w:pStyle w:val="6"/>
              <w:spacing w:before="65" w:line="228" w:lineRule="auto"/>
              <w:ind w:left="242"/>
            </w:pPr>
            <w:r>
              <w:rPr>
                <w:spacing w:val="4"/>
              </w:rPr>
              <w:t>减震</w:t>
            </w:r>
          </w:p>
        </w:tc>
        <w:tc>
          <w:tcPr>
            <w:tcW w:w="712" w:type="dxa"/>
            <w:vMerge w:val="restart"/>
            <w:tcBorders>
              <w:bottom w:val="nil"/>
            </w:tcBorders>
            <w:vAlign w:val="top"/>
          </w:tcPr>
          <w:p w14:paraId="1C5EBF3C">
            <w:pPr>
              <w:spacing w:line="444" w:lineRule="auto"/>
              <w:rPr>
                <w:rFonts w:ascii="Arial"/>
                <w:sz w:val="21"/>
              </w:rPr>
            </w:pPr>
          </w:p>
          <w:p w14:paraId="5C308DB6">
            <w:pPr>
              <w:spacing w:before="57"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-15</w:t>
            </w:r>
          </w:p>
        </w:tc>
        <w:tc>
          <w:tcPr>
            <w:tcW w:w="712" w:type="dxa"/>
            <w:vMerge w:val="restart"/>
            <w:tcBorders>
              <w:bottom w:val="nil"/>
            </w:tcBorders>
            <w:vAlign w:val="top"/>
          </w:tcPr>
          <w:p w14:paraId="7D48B207">
            <w:pPr>
              <w:spacing w:line="444" w:lineRule="auto"/>
              <w:rPr>
                <w:rFonts w:ascii="Arial"/>
                <w:sz w:val="21"/>
              </w:rPr>
            </w:pPr>
          </w:p>
          <w:p w14:paraId="10370AAD">
            <w:pPr>
              <w:spacing w:before="5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z w:val="20"/>
                <w:szCs w:val="20"/>
              </w:rPr>
              <w:t>-46</w:t>
            </w:r>
          </w:p>
        </w:tc>
        <w:tc>
          <w:tcPr>
            <w:tcW w:w="711" w:type="dxa"/>
            <w:vMerge w:val="restart"/>
            <w:tcBorders>
              <w:bottom w:val="nil"/>
            </w:tcBorders>
            <w:vAlign w:val="top"/>
          </w:tcPr>
          <w:p w14:paraId="00ABDD3B">
            <w:pPr>
              <w:spacing w:line="444" w:lineRule="auto"/>
              <w:rPr>
                <w:rFonts w:ascii="Arial"/>
                <w:sz w:val="21"/>
              </w:rPr>
            </w:pPr>
          </w:p>
          <w:p w14:paraId="22E3ED3D">
            <w:pPr>
              <w:spacing w:before="57" w:line="195" w:lineRule="auto"/>
              <w:ind w:left="32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99" w:type="dxa"/>
            <w:vAlign w:val="top"/>
          </w:tcPr>
          <w:p w14:paraId="7CB056E7">
            <w:pPr>
              <w:spacing w:before="82" w:line="192" w:lineRule="auto"/>
              <w:ind w:left="4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c>
          <w:tcPr>
            <w:tcW w:w="722" w:type="dxa"/>
            <w:vAlign w:val="top"/>
          </w:tcPr>
          <w:p w14:paraId="79D22369">
            <w:pPr>
              <w:pStyle w:val="6"/>
              <w:spacing w:before="46" w:line="203" w:lineRule="auto"/>
              <w:ind w:left="270"/>
            </w:pPr>
            <w:r>
              <w:t>东</w:t>
            </w:r>
          </w:p>
        </w:tc>
        <w:tc>
          <w:tcPr>
            <w:tcW w:w="1178" w:type="dxa"/>
            <w:vAlign w:val="top"/>
          </w:tcPr>
          <w:p w14:paraId="0983D0CE">
            <w:pPr>
              <w:spacing w:before="82" w:line="192" w:lineRule="auto"/>
              <w:ind w:left="3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54.38</w:t>
            </w:r>
          </w:p>
        </w:tc>
        <w:tc>
          <w:tcPr>
            <w:tcW w:w="663" w:type="dxa"/>
            <w:vMerge w:val="restart"/>
            <w:tcBorders>
              <w:bottom w:val="nil"/>
            </w:tcBorders>
            <w:vAlign w:val="top"/>
          </w:tcPr>
          <w:p w14:paraId="35B265B9">
            <w:pPr>
              <w:spacing w:line="440" w:lineRule="auto"/>
              <w:rPr>
                <w:rFonts w:ascii="Arial"/>
                <w:sz w:val="21"/>
              </w:rPr>
            </w:pPr>
          </w:p>
          <w:p w14:paraId="31F90B6B">
            <w:pPr>
              <w:spacing w:before="57" w:line="199"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8h</w:t>
            </w:r>
          </w:p>
        </w:tc>
        <w:tc>
          <w:tcPr>
            <w:tcW w:w="847" w:type="dxa"/>
            <w:vAlign w:val="top"/>
          </w:tcPr>
          <w:p w14:paraId="4292094D">
            <w:pPr>
              <w:spacing w:before="82" w:line="192"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3FD22527">
            <w:pPr>
              <w:spacing w:before="82" w:line="192"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12A3319F">
            <w:pPr>
              <w:spacing w:before="82" w:line="192" w:lineRule="auto"/>
              <w:ind w:left="2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39.38</w:t>
            </w:r>
          </w:p>
        </w:tc>
      </w:tr>
      <w:tr w14:paraId="76EA5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085EF7AC">
            <w:pPr>
              <w:rPr>
                <w:rFonts w:ascii="Arial"/>
                <w:sz w:val="21"/>
              </w:rPr>
            </w:pPr>
          </w:p>
        </w:tc>
        <w:tc>
          <w:tcPr>
            <w:tcW w:w="667" w:type="dxa"/>
            <w:vMerge w:val="continue"/>
            <w:tcBorders>
              <w:top w:val="nil"/>
              <w:bottom w:val="nil"/>
            </w:tcBorders>
            <w:vAlign w:val="top"/>
          </w:tcPr>
          <w:p w14:paraId="4FFF0843">
            <w:pPr>
              <w:rPr>
                <w:rFonts w:ascii="Arial"/>
                <w:sz w:val="21"/>
              </w:rPr>
            </w:pPr>
          </w:p>
        </w:tc>
        <w:tc>
          <w:tcPr>
            <w:tcW w:w="679" w:type="dxa"/>
            <w:vMerge w:val="continue"/>
            <w:tcBorders>
              <w:top w:val="nil"/>
              <w:bottom w:val="nil"/>
            </w:tcBorders>
            <w:vAlign w:val="top"/>
          </w:tcPr>
          <w:p w14:paraId="4AB66D50">
            <w:pPr>
              <w:rPr>
                <w:rFonts w:ascii="Arial"/>
                <w:sz w:val="21"/>
              </w:rPr>
            </w:pPr>
          </w:p>
        </w:tc>
        <w:tc>
          <w:tcPr>
            <w:tcW w:w="1175" w:type="dxa"/>
            <w:vMerge w:val="continue"/>
            <w:tcBorders>
              <w:top w:val="nil"/>
              <w:bottom w:val="nil"/>
            </w:tcBorders>
            <w:vAlign w:val="top"/>
          </w:tcPr>
          <w:p w14:paraId="598892C1">
            <w:pPr>
              <w:rPr>
                <w:rFonts w:ascii="Arial"/>
                <w:sz w:val="21"/>
              </w:rPr>
            </w:pPr>
          </w:p>
        </w:tc>
        <w:tc>
          <w:tcPr>
            <w:tcW w:w="917" w:type="dxa"/>
            <w:vMerge w:val="continue"/>
            <w:tcBorders>
              <w:top w:val="nil"/>
              <w:bottom w:val="nil"/>
            </w:tcBorders>
            <w:vAlign w:val="top"/>
          </w:tcPr>
          <w:p w14:paraId="0F02CE58">
            <w:pPr>
              <w:rPr>
                <w:rFonts w:ascii="Arial"/>
                <w:sz w:val="21"/>
              </w:rPr>
            </w:pPr>
          </w:p>
        </w:tc>
        <w:tc>
          <w:tcPr>
            <w:tcW w:w="868" w:type="dxa"/>
            <w:vMerge w:val="continue"/>
            <w:tcBorders>
              <w:top w:val="nil"/>
              <w:bottom w:val="nil"/>
            </w:tcBorders>
            <w:vAlign w:val="top"/>
          </w:tcPr>
          <w:p w14:paraId="5D4BC451">
            <w:pPr>
              <w:rPr>
                <w:rFonts w:ascii="Arial"/>
                <w:sz w:val="21"/>
              </w:rPr>
            </w:pPr>
          </w:p>
        </w:tc>
        <w:tc>
          <w:tcPr>
            <w:tcW w:w="898" w:type="dxa"/>
            <w:vMerge w:val="continue"/>
            <w:tcBorders>
              <w:top w:val="nil"/>
              <w:bottom w:val="nil"/>
            </w:tcBorders>
            <w:vAlign w:val="top"/>
          </w:tcPr>
          <w:p w14:paraId="5E52B96E">
            <w:pPr>
              <w:rPr>
                <w:rFonts w:ascii="Arial"/>
                <w:sz w:val="21"/>
              </w:rPr>
            </w:pPr>
          </w:p>
        </w:tc>
        <w:tc>
          <w:tcPr>
            <w:tcW w:w="712" w:type="dxa"/>
            <w:vMerge w:val="continue"/>
            <w:tcBorders>
              <w:top w:val="nil"/>
              <w:bottom w:val="nil"/>
            </w:tcBorders>
            <w:vAlign w:val="top"/>
          </w:tcPr>
          <w:p w14:paraId="2F103557">
            <w:pPr>
              <w:rPr>
                <w:rFonts w:ascii="Arial"/>
                <w:sz w:val="21"/>
              </w:rPr>
            </w:pPr>
          </w:p>
        </w:tc>
        <w:tc>
          <w:tcPr>
            <w:tcW w:w="712" w:type="dxa"/>
            <w:vMerge w:val="continue"/>
            <w:tcBorders>
              <w:top w:val="nil"/>
              <w:bottom w:val="nil"/>
            </w:tcBorders>
            <w:vAlign w:val="top"/>
          </w:tcPr>
          <w:p w14:paraId="7769A7BE">
            <w:pPr>
              <w:rPr>
                <w:rFonts w:ascii="Arial"/>
                <w:sz w:val="21"/>
              </w:rPr>
            </w:pPr>
          </w:p>
        </w:tc>
        <w:tc>
          <w:tcPr>
            <w:tcW w:w="711" w:type="dxa"/>
            <w:vMerge w:val="continue"/>
            <w:tcBorders>
              <w:top w:val="nil"/>
              <w:bottom w:val="nil"/>
            </w:tcBorders>
            <w:vAlign w:val="top"/>
          </w:tcPr>
          <w:p w14:paraId="5B1D0CA5">
            <w:pPr>
              <w:rPr>
                <w:rFonts w:ascii="Arial"/>
                <w:sz w:val="21"/>
              </w:rPr>
            </w:pPr>
          </w:p>
        </w:tc>
        <w:tc>
          <w:tcPr>
            <w:tcW w:w="1099" w:type="dxa"/>
            <w:vAlign w:val="top"/>
          </w:tcPr>
          <w:p w14:paraId="1D7D5441">
            <w:pPr>
              <w:spacing w:before="87" w:line="187"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722" w:type="dxa"/>
            <w:vAlign w:val="top"/>
          </w:tcPr>
          <w:p w14:paraId="758DE114">
            <w:pPr>
              <w:pStyle w:val="6"/>
              <w:spacing w:before="48" w:line="202" w:lineRule="auto"/>
              <w:ind w:left="265"/>
            </w:pPr>
            <w:r>
              <w:t>南</w:t>
            </w:r>
          </w:p>
        </w:tc>
        <w:tc>
          <w:tcPr>
            <w:tcW w:w="1178" w:type="dxa"/>
            <w:vAlign w:val="top"/>
          </w:tcPr>
          <w:p w14:paraId="4782B84F">
            <w:pPr>
              <w:spacing w:before="84" w:line="190"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68.01</w:t>
            </w:r>
          </w:p>
        </w:tc>
        <w:tc>
          <w:tcPr>
            <w:tcW w:w="663" w:type="dxa"/>
            <w:vMerge w:val="continue"/>
            <w:tcBorders>
              <w:top w:val="nil"/>
              <w:bottom w:val="nil"/>
            </w:tcBorders>
            <w:vAlign w:val="top"/>
          </w:tcPr>
          <w:p w14:paraId="636F242E">
            <w:pPr>
              <w:rPr>
                <w:rFonts w:ascii="Arial"/>
                <w:sz w:val="21"/>
              </w:rPr>
            </w:pPr>
          </w:p>
        </w:tc>
        <w:tc>
          <w:tcPr>
            <w:tcW w:w="847" w:type="dxa"/>
            <w:vAlign w:val="top"/>
          </w:tcPr>
          <w:p w14:paraId="41F0322D">
            <w:pPr>
              <w:spacing w:before="84" w:line="190"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6B36EA79">
            <w:pPr>
              <w:spacing w:before="84" w:line="190"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3C7DDBA8">
            <w:pPr>
              <w:spacing w:before="84" w:line="190" w:lineRule="auto"/>
              <w:ind w:left="2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53.01</w:t>
            </w:r>
          </w:p>
        </w:tc>
      </w:tr>
      <w:tr w14:paraId="31093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97" w:type="dxa"/>
            <w:vMerge w:val="continue"/>
            <w:tcBorders>
              <w:top w:val="nil"/>
              <w:left w:val="single" w:color="000000" w:sz="4" w:space="0"/>
              <w:bottom w:val="nil"/>
            </w:tcBorders>
            <w:textDirection w:val="tbRlV"/>
            <w:vAlign w:val="top"/>
          </w:tcPr>
          <w:p w14:paraId="430E0CC6">
            <w:pPr>
              <w:rPr>
                <w:rFonts w:ascii="Arial"/>
                <w:sz w:val="21"/>
              </w:rPr>
            </w:pPr>
          </w:p>
        </w:tc>
        <w:tc>
          <w:tcPr>
            <w:tcW w:w="667" w:type="dxa"/>
            <w:vMerge w:val="continue"/>
            <w:tcBorders>
              <w:top w:val="nil"/>
              <w:bottom w:val="nil"/>
            </w:tcBorders>
            <w:vAlign w:val="top"/>
          </w:tcPr>
          <w:p w14:paraId="0EACD3C1">
            <w:pPr>
              <w:rPr>
                <w:rFonts w:ascii="Arial"/>
                <w:sz w:val="21"/>
              </w:rPr>
            </w:pPr>
          </w:p>
        </w:tc>
        <w:tc>
          <w:tcPr>
            <w:tcW w:w="679" w:type="dxa"/>
            <w:vMerge w:val="continue"/>
            <w:tcBorders>
              <w:top w:val="nil"/>
              <w:bottom w:val="nil"/>
            </w:tcBorders>
            <w:vAlign w:val="top"/>
          </w:tcPr>
          <w:p w14:paraId="4B972C97">
            <w:pPr>
              <w:rPr>
                <w:rFonts w:ascii="Arial"/>
                <w:sz w:val="21"/>
              </w:rPr>
            </w:pPr>
          </w:p>
        </w:tc>
        <w:tc>
          <w:tcPr>
            <w:tcW w:w="1175" w:type="dxa"/>
            <w:vMerge w:val="continue"/>
            <w:tcBorders>
              <w:top w:val="nil"/>
              <w:bottom w:val="nil"/>
            </w:tcBorders>
            <w:vAlign w:val="top"/>
          </w:tcPr>
          <w:p w14:paraId="7E200650">
            <w:pPr>
              <w:rPr>
                <w:rFonts w:ascii="Arial"/>
                <w:sz w:val="21"/>
              </w:rPr>
            </w:pPr>
          </w:p>
        </w:tc>
        <w:tc>
          <w:tcPr>
            <w:tcW w:w="917" w:type="dxa"/>
            <w:vMerge w:val="continue"/>
            <w:tcBorders>
              <w:top w:val="nil"/>
              <w:bottom w:val="nil"/>
            </w:tcBorders>
            <w:vAlign w:val="top"/>
          </w:tcPr>
          <w:p w14:paraId="562530E2">
            <w:pPr>
              <w:rPr>
                <w:rFonts w:ascii="Arial"/>
                <w:sz w:val="21"/>
              </w:rPr>
            </w:pPr>
          </w:p>
        </w:tc>
        <w:tc>
          <w:tcPr>
            <w:tcW w:w="868" w:type="dxa"/>
            <w:vMerge w:val="continue"/>
            <w:tcBorders>
              <w:top w:val="nil"/>
              <w:bottom w:val="nil"/>
            </w:tcBorders>
            <w:vAlign w:val="top"/>
          </w:tcPr>
          <w:p w14:paraId="4F6250ED">
            <w:pPr>
              <w:rPr>
                <w:rFonts w:ascii="Arial"/>
                <w:sz w:val="21"/>
              </w:rPr>
            </w:pPr>
          </w:p>
        </w:tc>
        <w:tc>
          <w:tcPr>
            <w:tcW w:w="898" w:type="dxa"/>
            <w:vMerge w:val="continue"/>
            <w:tcBorders>
              <w:top w:val="nil"/>
              <w:bottom w:val="nil"/>
            </w:tcBorders>
            <w:vAlign w:val="top"/>
          </w:tcPr>
          <w:p w14:paraId="7A4CEC1C">
            <w:pPr>
              <w:rPr>
                <w:rFonts w:ascii="Arial"/>
                <w:sz w:val="21"/>
              </w:rPr>
            </w:pPr>
          </w:p>
        </w:tc>
        <w:tc>
          <w:tcPr>
            <w:tcW w:w="712" w:type="dxa"/>
            <w:vMerge w:val="continue"/>
            <w:tcBorders>
              <w:top w:val="nil"/>
              <w:bottom w:val="nil"/>
            </w:tcBorders>
            <w:vAlign w:val="top"/>
          </w:tcPr>
          <w:p w14:paraId="4B9F0ED1">
            <w:pPr>
              <w:rPr>
                <w:rFonts w:ascii="Arial"/>
                <w:sz w:val="21"/>
              </w:rPr>
            </w:pPr>
          </w:p>
        </w:tc>
        <w:tc>
          <w:tcPr>
            <w:tcW w:w="712" w:type="dxa"/>
            <w:vMerge w:val="continue"/>
            <w:tcBorders>
              <w:top w:val="nil"/>
              <w:bottom w:val="nil"/>
            </w:tcBorders>
            <w:vAlign w:val="top"/>
          </w:tcPr>
          <w:p w14:paraId="1ECE2CFB">
            <w:pPr>
              <w:rPr>
                <w:rFonts w:ascii="Arial"/>
                <w:sz w:val="21"/>
              </w:rPr>
            </w:pPr>
          </w:p>
        </w:tc>
        <w:tc>
          <w:tcPr>
            <w:tcW w:w="711" w:type="dxa"/>
            <w:vMerge w:val="continue"/>
            <w:tcBorders>
              <w:top w:val="nil"/>
              <w:bottom w:val="nil"/>
            </w:tcBorders>
            <w:vAlign w:val="top"/>
          </w:tcPr>
          <w:p w14:paraId="55468D76">
            <w:pPr>
              <w:rPr>
                <w:rFonts w:ascii="Arial"/>
                <w:sz w:val="21"/>
              </w:rPr>
            </w:pPr>
          </w:p>
        </w:tc>
        <w:tc>
          <w:tcPr>
            <w:tcW w:w="1099" w:type="dxa"/>
            <w:vAlign w:val="top"/>
          </w:tcPr>
          <w:p w14:paraId="11CD4C4C">
            <w:pPr>
              <w:spacing w:before="83" w:line="192" w:lineRule="auto"/>
              <w:ind w:left="503"/>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722" w:type="dxa"/>
            <w:vAlign w:val="top"/>
          </w:tcPr>
          <w:p w14:paraId="420B3370">
            <w:pPr>
              <w:pStyle w:val="6"/>
              <w:spacing w:before="47" w:line="203" w:lineRule="auto"/>
              <w:ind w:left="267"/>
            </w:pPr>
            <w:r>
              <w:t>西</w:t>
            </w:r>
          </w:p>
        </w:tc>
        <w:tc>
          <w:tcPr>
            <w:tcW w:w="1178" w:type="dxa"/>
            <w:vAlign w:val="top"/>
          </w:tcPr>
          <w:p w14:paraId="522B984A">
            <w:pPr>
              <w:spacing w:before="83" w:line="192"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66.43</w:t>
            </w:r>
          </w:p>
        </w:tc>
        <w:tc>
          <w:tcPr>
            <w:tcW w:w="663" w:type="dxa"/>
            <w:vMerge w:val="continue"/>
            <w:tcBorders>
              <w:top w:val="nil"/>
              <w:bottom w:val="nil"/>
            </w:tcBorders>
            <w:vAlign w:val="top"/>
          </w:tcPr>
          <w:p w14:paraId="74749E65">
            <w:pPr>
              <w:rPr>
                <w:rFonts w:ascii="Arial"/>
                <w:sz w:val="21"/>
              </w:rPr>
            </w:pPr>
          </w:p>
        </w:tc>
        <w:tc>
          <w:tcPr>
            <w:tcW w:w="847" w:type="dxa"/>
            <w:vAlign w:val="top"/>
          </w:tcPr>
          <w:p w14:paraId="2D3C53FD">
            <w:pPr>
              <w:spacing w:before="83" w:line="192"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vAlign w:val="top"/>
          </w:tcPr>
          <w:p w14:paraId="22F283F2">
            <w:pPr>
              <w:spacing w:before="83" w:line="192"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right w:val="single" w:color="000000" w:sz="4" w:space="0"/>
            </w:tcBorders>
            <w:vAlign w:val="top"/>
          </w:tcPr>
          <w:p w14:paraId="5FE2167A">
            <w:pPr>
              <w:spacing w:before="83" w:line="192" w:lineRule="auto"/>
              <w:ind w:left="2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51.43</w:t>
            </w:r>
          </w:p>
        </w:tc>
      </w:tr>
      <w:tr w14:paraId="14938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497" w:type="dxa"/>
            <w:vMerge w:val="continue"/>
            <w:tcBorders>
              <w:top w:val="nil"/>
              <w:left w:val="single" w:color="000000" w:sz="4" w:space="0"/>
              <w:bottom w:val="nil"/>
            </w:tcBorders>
            <w:textDirection w:val="tbRlV"/>
            <w:vAlign w:val="top"/>
          </w:tcPr>
          <w:p w14:paraId="2E52FD12">
            <w:pPr>
              <w:rPr>
                <w:rFonts w:ascii="Arial"/>
                <w:sz w:val="21"/>
              </w:rPr>
            </w:pPr>
          </w:p>
        </w:tc>
        <w:tc>
          <w:tcPr>
            <w:tcW w:w="667" w:type="dxa"/>
            <w:vMerge w:val="continue"/>
            <w:tcBorders>
              <w:top w:val="nil"/>
              <w:bottom w:val="single" w:color="000000" w:sz="10" w:space="0"/>
            </w:tcBorders>
            <w:vAlign w:val="top"/>
          </w:tcPr>
          <w:p w14:paraId="7C7CD559">
            <w:pPr>
              <w:rPr>
                <w:rFonts w:ascii="Arial"/>
                <w:sz w:val="21"/>
              </w:rPr>
            </w:pPr>
          </w:p>
        </w:tc>
        <w:tc>
          <w:tcPr>
            <w:tcW w:w="679" w:type="dxa"/>
            <w:vMerge w:val="continue"/>
            <w:tcBorders>
              <w:top w:val="nil"/>
              <w:bottom w:val="single" w:color="000000" w:sz="10" w:space="0"/>
            </w:tcBorders>
            <w:vAlign w:val="top"/>
          </w:tcPr>
          <w:p w14:paraId="765CB2C7">
            <w:pPr>
              <w:rPr>
                <w:rFonts w:ascii="Arial"/>
                <w:sz w:val="21"/>
              </w:rPr>
            </w:pPr>
          </w:p>
        </w:tc>
        <w:tc>
          <w:tcPr>
            <w:tcW w:w="1175" w:type="dxa"/>
            <w:vMerge w:val="continue"/>
            <w:tcBorders>
              <w:top w:val="nil"/>
              <w:bottom w:val="single" w:color="000000" w:sz="10" w:space="0"/>
            </w:tcBorders>
            <w:vAlign w:val="top"/>
          </w:tcPr>
          <w:p w14:paraId="40AD9209">
            <w:pPr>
              <w:rPr>
                <w:rFonts w:ascii="Arial"/>
                <w:sz w:val="21"/>
              </w:rPr>
            </w:pPr>
          </w:p>
        </w:tc>
        <w:tc>
          <w:tcPr>
            <w:tcW w:w="917" w:type="dxa"/>
            <w:vMerge w:val="continue"/>
            <w:tcBorders>
              <w:top w:val="nil"/>
              <w:bottom w:val="single" w:color="000000" w:sz="10" w:space="0"/>
            </w:tcBorders>
            <w:vAlign w:val="top"/>
          </w:tcPr>
          <w:p w14:paraId="31FE4A3F">
            <w:pPr>
              <w:rPr>
                <w:rFonts w:ascii="Arial"/>
                <w:sz w:val="21"/>
              </w:rPr>
            </w:pPr>
          </w:p>
        </w:tc>
        <w:tc>
          <w:tcPr>
            <w:tcW w:w="868" w:type="dxa"/>
            <w:vMerge w:val="continue"/>
            <w:tcBorders>
              <w:top w:val="nil"/>
              <w:bottom w:val="single" w:color="000000" w:sz="10" w:space="0"/>
            </w:tcBorders>
            <w:vAlign w:val="top"/>
          </w:tcPr>
          <w:p w14:paraId="09BC1348">
            <w:pPr>
              <w:rPr>
                <w:rFonts w:ascii="Arial"/>
                <w:sz w:val="21"/>
              </w:rPr>
            </w:pPr>
          </w:p>
        </w:tc>
        <w:tc>
          <w:tcPr>
            <w:tcW w:w="898" w:type="dxa"/>
            <w:vMerge w:val="continue"/>
            <w:tcBorders>
              <w:top w:val="nil"/>
              <w:bottom w:val="single" w:color="000000" w:sz="10" w:space="0"/>
            </w:tcBorders>
            <w:vAlign w:val="top"/>
          </w:tcPr>
          <w:p w14:paraId="7A10A379">
            <w:pPr>
              <w:rPr>
                <w:rFonts w:ascii="Arial"/>
                <w:sz w:val="21"/>
              </w:rPr>
            </w:pPr>
          </w:p>
        </w:tc>
        <w:tc>
          <w:tcPr>
            <w:tcW w:w="712" w:type="dxa"/>
            <w:vMerge w:val="continue"/>
            <w:tcBorders>
              <w:top w:val="nil"/>
              <w:bottom w:val="single" w:color="000000" w:sz="10" w:space="0"/>
            </w:tcBorders>
            <w:vAlign w:val="top"/>
          </w:tcPr>
          <w:p w14:paraId="1CCF7CE7">
            <w:pPr>
              <w:rPr>
                <w:rFonts w:ascii="Arial"/>
                <w:sz w:val="21"/>
              </w:rPr>
            </w:pPr>
          </w:p>
        </w:tc>
        <w:tc>
          <w:tcPr>
            <w:tcW w:w="712" w:type="dxa"/>
            <w:vMerge w:val="continue"/>
            <w:tcBorders>
              <w:top w:val="nil"/>
              <w:bottom w:val="single" w:color="000000" w:sz="10" w:space="0"/>
            </w:tcBorders>
            <w:vAlign w:val="top"/>
          </w:tcPr>
          <w:p w14:paraId="65F3A2DF">
            <w:pPr>
              <w:rPr>
                <w:rFonts w:ascii="Arial"/>
                <w:sz w:val="21"/>
              </w:rPr>
            </w:pPr>
          </w:p>
        </w:tc>
        <w:tc>
          <w:tcPr>
            <w:tcW w:w="711" w:type="dxa"/>
            <w:vMerge w:val="continue"/>
            <w:tcBorders>
              <w:top w:val="nil"/>
              <w:bottom w:val="single" w:color="000000" w:sz="10" w:space="0"/>
            </w:tcBorders>
            <w:vAlign w:val="top"/>
          </w:tcPr>
          <w:p w14:paraId="58CDDFE8">
            <w:pPr>
              <w:rPr>
                <w:rFonts w:ascii="Arial"/>
                <w:sz w:val="21"/>
              </w:rPr>
            </w:pPr>
          </w:p>
        </w:tc>
        <w:tc>
          <w:tcPr>
            <w:tcW w:w="1099" w:type="dxa"/>
            <w:tcBorders>
              <w:bottom w:val="single" w:color="000000" w:sz="10" w:space="0"/>
            </w:tcBorders>
            <w:vAlign w:val="top"/>
          </w:tcPr>
          <w:p w14:paraId="2542EF21">
            <w:pPr>
              <w:spacing w:before="84" w:line="195" w:lineRule="auto"/>
              <w:ind w:left="507"/>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722" w:type="dxa"/>
            <w:tcBorders>
              <w:bottom w:val="single" w:color="000000" w:sz="10" w:space="0"/>
            </w:tcBorders>
            <w:vAlign w:val="top"/>
          </w:tcPr>
          <w:p w14:paraId="663E14D1">
            <w:pPr>
              <w:pStyle w:val="6"/>
              <w:spacing w:before="48" w:line="210" w:lineRule="auto"/>
              <w:ind w:left="266"/>
            </w:pPr>
            <w:r>
              <w:t>北</w:t>
            </w:r>
          </w:p>
        </w:tc>
        <w:tc>
          <w:tcPr>
            <w:tcW w:w="1178" w:type="dxa"/>
            <w:tcBorders>
              <w:bottom w:val="single" w:color="000000" w:sz="10" w:space="0"/>
            </w:tcBorders>
            <w:vAlign w:val="top"/>
          </w:tcPr>
          <w:p w14:paraId="2946543B">
            <w:pPr>
              <w:spacing w:before="84"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63.93</w:t>
            </w:r>
          </w:p>
        </w:tc>
        <w:tc>
          <w:tcPr>
            <w:tcW w:w="663" w:type="dxa"/>
            <w:vMerge w:val="continue"/>
            <w:tcBorders>
              <w:top w:val="nil"/>
              <w:bottom w:val="single" w:color="000000" w:sz="10" w:space="0"/>
            </w:tcBorders>
            <w:vAlign w:val="top"/>
          </w:tcPr>
          <w:p w14:paraId="76A2EC17">
            <w:pPr>
              <w:rPr>
                <w:rFonts w:ascii="Arial"/>
                <w:sz w:val="21"/>
              </w:rPr>
            </w:pPr>
          </w:p>
        </w:tc>
        <w:tc>
          <w:tcPr>
            <w:tcW w:w="847" w:type="dxa"/>
            <w:tcBorders>
              <w:bottom w:val="single" w:color="000000" w:sz="10" w:space="0"/>
            </w:tcBorders>
            <w:vAlign w:val="top"/>
          </w:tcPr>
          <w:p w14:paraId="515F8D90">
            <w:pPr>
              <w:spacing w:before="84"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847" w:type="dxa"/>
            <w:tcBorders>
              <w:bottom w:val="single" w:color="000000" w:sz="10" w:space="0"/>
            </w:tcBorders>
            <w:vAlign w:val="top"/>
          </w:tcPr>
          <w:p w14:paraId="74049EB3">
            <w:pPr>
              <w:spacing w:before="84"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885" w:type="dxa"/>
            <w:tcBorders>
              <w:bottom w:val="single" w:color="000000" w:sz="10" w:space="0"/>
              <w:right w:val="single" w:color="000000" w:sz="4" w:space="0"/>
            </w:tcBorders>
            <w:vAlign w:val="top"/>
          </w:tcPr>
          <w:p w14:paraId="5FA9BB80">
            <w:pPr>
              <w:spacing w:before="84" w:line="195" w:lineRule="auto"/>
              <w:ind w:left="20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48.93</w:t>
            </w:r>
          </w:p>
        </w:tc>
      </w:tr>
      <w:tr w14:paraId="31539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497" w:type="dxa"/>
            <w:vMerge w:val="continue"/>
            <w:tcBorders>
              <w:top w:val="nil"/>
              <w:left w:val="single" w:color="000000" w:sz="4" w:space="0"/>
              <w:bottom w:val="single" w:color="000000" w:sz="6" w:space="0"/>
            </w:tcBorders>
            <w:textDirection w:val="tbRlV"/>
            <w:vAlign w:val="top"/>
          </w:tcPr>
          <w:p w14:paraId="7ABD2B6D">
            <w:pPr>
              <w:rPr>
                <w:rFonts w:ascii="Arial"/>
                <w:sz w:val="21"/>
              </w:rPr>
            </w:pPr>
          </w:p>
        </w:tc>
        <w:tc>
          <w:tcPr>
            <w:tcW w:w="13580" w:type="dxa"/>
            <w:gridSpan w:val="16"/>
            <w:tcBorders>
              <w:top w:val="single" w:color="000000" w:sz="10" w:space="0"/>
              <w:bottom w:val="single" w:color="000000" w:sz="8" w:space="0"/>
              <w:right w:val="single" w:color="000000" w:sz="4" w:space="0"/>
            </w:tcBorders>
            <w:vAlign w:val="top"/>
          </w:tcPr>
          <w:p w14:paraId="4449B6DE">
            <w:pPr>
              <w:rPr>
                <w:rFonts w:ascii="Arial"/>
                <w:sz w:val="21"/>
              </w:rPr>
            </w:pPr>
          </w:p>
        </w:tc>
      </w:tr>
    </w:tbl>
    <w:p w14:paraId="2A306CE9">
      <w:pPr>
        <w:pStyle w:val="2"/>
      </w:pPr>
    </w:p>
    <w:p w14:paraId="777B0D57">
      <w:pPr>
        <w:sectPr>
          <w:footerReference r:id="rId66" w:type="default"/>
          <w:pgSz w:w="16839" w:h="11906"/>
          <w:pgMar w:top="1012" w:right="1375" w:bottom="1014" w:left="1374" w:header="0" w:footer="852" w:gutter="0"/>
          <w:cols w:space="720" w:num="1"/>
        </w:sectPr>
      </w:pPr>
    </w:p>
    <w:p w14:paraId="696EC98F">
      <w:pPr>
        <w:spacing w:before="163"/>
      </w:pPr>
    </w:p>
    <w:tbl>
      <w:tblPr>
        <w:tblStyle w:val="5"/>
        <w:tblW w:w="1407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7"/>
        <w:gridCol w:w="962"/>
        <w:gridCol w:w="1576"/>
        <w:gridCol w:w="1742"/>
        <w:gridCol w:w="1606"/>
        <w:gridCol w:w="1606"/>
        <w:gridCol w:w="1606"/>
        <w:gridCol w:w="1819"/>
        <w:gridCol w:w="1579"/>
        <w:gridCol w:w="1084"/>
      </w:tblGrid>
      <w:tr w14:paraId="78FEE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497" w:type="dxa"/>
            <w:vMerge w:val="restart"/>
            <w:tcBorders>
              <w:top w:val="single" w:color="000000" w:sz="4" w:space="0"/>
              <w:left w:val="single" w:color="000000" w:sz="4" w:space="0"/>
              <w:bottom w:val="nil"/>
            </w:tcBorders>
            <w:vAlign w:val="top"/>
          </w:tcPr>
          <w:p w14:paraId="0296B9D7">
            <w:pPr>
              <w:rPr>
                <w:rFonts w:ascii="Arial"/>
                <w:sz w:val="21"/>
              </w:rPr>
            </w:pPr>
          </w:p>
        </w:tc>
        <w:tc>
          <w:tcPr>
            <w:tcW w:w="13580" w:type="dxa"/>
            <w:gridSpan w:val="9"/>
            <w:tcBorders>
              <w:top w:val="single" w:color="000000" w:sz="4" w:space="0"/>
              <w:bottom w:val="single" w:color="000000" w:sz="10" w:space="0"/>
              <w:right w:val="single" w:color="000000" w:sz="4" w:space="0"/>
            </w:tcBorders>
            <w:vAlign w:val="top"/>
          </w:tcPr>
          <w:p w14:paraId="2FD535C0">
            <w:pPr>
              <w:spacing w:before="40" w:line="214" w:lineRule="auto"/>
              <w:ind w:left="4114"/>
              <w:outlineLvl w:val="1"/>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47"/>
                <w:sz w:val="24"/>
                <w:szCs w:val="24"/>
              </w:rPr>
              <w:t xml:space="preserve"> </w:t>
            </w:r>
            <w:r>
              <w:rPr>
                <w:rFonts w:ascii="Times New Roman" w:hAnsi="Times New Roman" w:eastAsia="Times New Roman" w:cs="Times New Roman"/>
                <w:spacing w:val="-1"/>
                <w:sz w:val="24"/>
                <w:szCs w:val="24"/>
              </w:rPr>
              <w:t xml:space="preserve">4.3-3    </w:t>
            </w:r>
            <w:r>
              <w:rPr>
                <w:rFonts w:ascii="黑体" w:hAnsi="黑体" w:eastAsia="黑体" w:cs="黑体"/>
                <w:spacing w:val="-1"/>
                <w:sz w:val="24"/>
                <w:szCs w:val="24"/>
              </w:rPr>
              <w:t>工业企业噪声源强调查清单（室外声源）</w:t>
            </w:r>
          </w:p>
        </w:tc>
      </w:tr>
      <w:tr w14:paraId="4EDE4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497" w:type="dxa"/>
            <w:vMerge w:val="continue"/>
            <w:tcBorders>
              <w:top w:val="nil"/>
              <w:left w:val="single" w:color="000000" w:sz="4" w:space="0"/>
              <w:bottom w:val="nil"/>
            </w:tcBorders>
            <w:vAlign w:val="top"/>
          </w:tcPr>
          <w:p w14:paraId="0ABBA5E4">
            <w:pPr>
              <w:rPr>
                <w:rFonts w:ascii="Arial"/>
                <w:sz w:val="21"/>
              </w:rPr>
            </w:pPr>
          </w:p>
        </w:tc>
        <w:tc>
          <w:tcPr>
            <w:tcW w:w="962" w:type="dxa"/>
            <w:vMerge w:val="restart"/>
            <w:tcBorders>
              <w:top w:val="single" w:color="000000" w:sz="10" w:space="0"/>
              <w:bottom w:val="nil"/>
            </w:tcBorders>
            <w:vAlign w:val="top"/>
          </w:tcPr>
          <w:p w14:paraId="2BBA122E">
            <w:pPr>
              <w:pStyle w:val="6"/>
              <w:spacing w:before="164" w:line="229" w:lineRule="auto"/>
              <w:ind w:left="273"/>
            </w:pPr>
            <w:r>
              <w:rPr>
                <w:spacing w:val="5"/>
              </w:rPr>
              <w:t>序号</w:t>
            </w:r>
          </w:p>
        </w:tc>
        <w:tc>
          <w:tcPr>
            <w:tcW w:w="1576" w:type="dxa"/>
            <w:vMerge w:val="restart"/>
            <w:tcBorders>
              <w:top w:val="single" w:color="000000" w:sz="10" w:space="0"/>
              <w:bottom w:val="nil"/>
            </w:tcBorders>
            <w:vAlign w:val="top"/>
          </w:tcPr>
          <w:p w14:paraId="3037DF85">
            <w:pPr>
              <w:pStyle w:val="6"/>
              <w:spacing w:before="164" w:line="228" w:lineRule="auto"/>
              <w:ind w:left="375"/>
            </w:pPr>
            <w:r>
              <w:rPr>
                <w:spacing w:val="6"/>
              </w:rPr>
              <w:t>声源名称</w:t>
            </w:r>
          </w:p>
        </w:tc>
        <w:tc>
          <w:tcPr>
            <w:tcW w:w="1742" w:type="dxa"/>
            <w:vMerge w:val="restart"/>
            <w:tcBorders>
              <w:top w:val="single" w:color="000000" w:sz="10" w:space="0"/>
              <w:bottom w:val="nil"/>
            </w:tcBorders>
            <w:vAlign w:val="top"/>
          </w:tcPr>
          <w:p w14:paraId="50E19DCB">
            <w:pPr>
              <w:pStyle w:val="6"/>
              <w:spacing w:before="164" w:line="229" w:lineRule="auto"/>
              <w:ind w:left="670"/>
            </w:pPr>
            <w:r>
              <w:rPr>
                <w:spacing w:val="1"/>
              </w:rPr>
              <w:t>型号</w:t>
            </w:r>
          </w:p>
        </w:tc>
        <w:tc>
          <w:tcPr>
            <w:tcW w:w="4818" w:type="dxa"/>
            <w:gridSpan w:val="3"/>
            <w:tcBorders>
              <w:top w:val="single" w:color="000000" w:sz="10" w:space="0"/>
            </w:tcBorders>
            <w:vAlign w:val="top"/>
          </w:tcPr>
          <w:p w14:paraId="72466ED7">
            <w:pPr>
              <w:pStyle w:val="6"/>
              <w:spacing w:before="22" w:line="217" w:lineRule="auto"/>
              <w:ind w:left="1681"/>
              <w:rPr>
                <w:rFonts w:ascii="Times New Roman" w:hAnsi="Times New Roman" w:eastAsia="Times New Roman" w:cs="Times New Roman"/>
              </w:rPr>
            </w:pPr>
            <w:r>
              <w:rPr>
                <w:spacing w:val="6"/>
              </w:rPr>
              <w:t>空间相对位置</w:t>
            </w:r>
            <w:r>
              <w:rPr>
                <w:spacing w:val="-39"/>
              </w:rPr>
              <w:t xml:space="preserve"> </w:t>
            </w:r>
            <w:r>
              <w:rPr>
                <w:rFonts w:ascii="Times New Roman" w:hAnsi="Times New Roman" w:eastAsia="Times New Roman" w:cs="Times New Roman"/>
                <w:spacing w:val="6"/>
              </w:rPr>
              <w:t>m</w:t>
            </w:r>
          </w:p>
        </w:tc>
        <w:tc>
          <w:tcPr>
            <w:tcW w:w="1819" w:type="dxa"/>
            <w:tcBorders>
              <w:top w:val="single" w:color="000000" w:sz="10" w:space="0"/>
            </w:tcBorders>
            <w:vAlign w:val="top"/>
          </w:tcPr>
          <w:p w14:paraId="73ABA2B4">
            <w:pPr>
              <w:pStyle w:val="6"/>
              <w:spacing w:before="22" w:line="217" w:lineRule="auto"/>
              <w:ind w:left="499"/>
            </w:pPr>
            <w:r>
              <w:rPr>
                <w:spacing w:val="6"/>
              </w:rPr>
              <w:t>声源源强</w:t>
            </w:r>
          </w:p>
        </w:tc>
        <w:tc>
          <w:tcPr>
            <w:tcW w:w="1579" w:type="dxa"/>
            <w:vMerge w:val="restart"/>
            <w:tcBorders>
              <w:top w:val="single" w:color="000000" w:sz="10" w:space="0"/>
              <w:bottom w:val="nil"/>
            </w:tcBorders>
            <w:vAlign w:val="top"/>
          </w:tcPr>
          <w:p w14:paraId="07D6C6D9">
            <w:pPr>
              <w:pStyle w:val="6"/>
              <w:spacing w:before="164" w:line="228" w:lineRule="auto"/>
              <w:ind w:left="173"/>
            </w:pPr>
            <w:r>
              <w:rPr>
                <w:spacing w:val="7"/>
              </w:rPr>
              <w:t>声源控制措施</w:t>
            </w:r>
          </w:p>
        </w:tc>
        <w:tc>
          <w:tcPr>
            <w:tcW w:w="1084" w:type="dxa"/>
            <w:vMerge w:val="restart"/>
            <w:tcBorders>
              <w:top w:val="single" w:color="000000" w:sz="10" w:space="0"/>
              <w:bottom w:val="nil"/>
              <w:right w:val="single" w:color="000000" w:sz="4" w:space="0"/>
            </w:tcBorders>
            <w:vAlign w:val="top"/>
          </w:tcPr>
          <w:p w14:paraId="64E74B5E">
            <w:pPr>
              <w:pStyle w:val="6"/>
              <w:spacing w:before="164" w:line="228" w:lineRule="auto"/>
              <w:ind w:left="121"/>
            </w:pPr>
            <w:r>
              <w:rPr>
                <w:spacing w:val="7"/>
              </w:rPr>
              <w:t>运行时段</w:t>
            </w:r>
          </w:p>
        </w:tc>
      </w:tr>
      <w:tr w14:paraId="16C14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97" w:type="dxa"/>
            <w:vMerge w:val="continue"/>
            <w:tcBorders>
              <w:top w:val="nil"/>
              <w:left w:val="single" w:color="000000" w:sz="4" w:space="0"/>
              <w:bottom w:val="nil"/>
            </w:tcBorders>
            <w:vAlign w:val="top"/>
          </w:tcPr>
          <w:p w14:paraId="00DED698">
            <w:pPr>
              <w:rPr>
                <w:rFonts w:ascii="Arial"/>
                <w:sz w:val="21"/>
              </w:rPr>
            </w:pPr>
          </w:p>
        </w:tc>
        <w:tc>
          <w:tcPr>
            <w:tcW w:w="962" w:type="dxa"/>
            <w:vMerge w:val="continue"/>
            <w:tcBorders>
              <w:top w:val="nil"/>
            </w:tcBorders>
            <w:vAlign w:val="top"/>
          </w:tcPr>
          <w:p w14:paraId="27951443">
            <w:pPr>
              <w:rPr>
                <w:rFonts w:ascii="Arial"/>
                <w:sz w:val="21"/>
              </w:rPr>
            </w:pPr>
          </w:p>
        </w:tc>
        <w:tc>
          <w:tcPr>
            <w:tcW w:w="1576" w:type="dxa"/>
            <w:vMerge w:val="continue"/>
            <w:tcBorders>
              <w:top w:val="nil"/>
            </w:tcBorders>
            <w:vAlign w:val="top"/>
          </w:tcPr>
          <w:p w14:paraId="2A52614B">
            <w:pPr>
              <w:rPr>
                <w:rFonts w:ascii="Arial"/>
                <w:sz w:val="21"/>
              </w:rPr>
            </w:pPr>
          </w:p>
        </w:tc>
        <w:tc>
          <w:tcPr>
            <w:tcW w:w="1742" w:type="dxa"/>
            <w:vMerge w:val="continue"/>
            <w:tcBorders>
              <w:top w:val="nil"/>
            </w:tcBorders>
            <w:vAlign w:val="top"/>
          </w:tcPr>
          <w:p w14:paraId="31AE8103">
            <w:pPr>
              <w:rPr>
                <w:rFonts w:ascii="Arial"/>
                <w:sz w:val="21"/>
              </w:rPr>
            </w:pPr>
          </w:p>
        </w:tc>
        <w:tc>
          <w:tcPr>
            <w:tcW w:w="1606" w:type="dxa"/>
            <w:vAlign w:val="top"/>
          </w:tcPr>
          <w:p w14:paraId="7851F82C">
            <w:pPr>
              <w:spacing w:before="71" w:line="192" w:lineRule="auto"/>
              <w:ind w:left="722"/>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X</w:t>
            </w:r>
          </w:p>
        </w:tc>
        <w:tc>
          <w:tcPr>
            <w:tcW w:w="1606" w:type="dxa"/>
            <w:vAlign w:val="top"/>
          </w:tcPr>
          <w:p w14:paraId="3CFF0054">
            <w:pPr>
              <w:spacing w:before="71" w:line="192" w:lineRule="auto"/>
              <w:ind w:left="72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Y</w:t>
            </w:r>
          </w:p>
        </w:tc>
        <w:tc>
          <w:tcPr>
            <w:tcW w:w="1606" w:type="dxa"/>
            <w:vAlign w:val="top"/>
          </w:tcPr>
          <w:p w14:paraId="40B29FE4">
            <w:pPr>
              <w:spacing w:before="71" w:line="192" w:lineRule="auto"/>
              <w:ind w:left="74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Z</w:t>
            </w:r>
          </w:p>
        </w:tc>
        <w:tc>
          <w:tcPr>
            <w:tcW w:w="1819" w:type="dxa"/>
            <w:vAlign w:val="top"/>
          </w:tcPr>
          <w:p w14:paraId="4447794F">
            <w:pPr>
              <w:pStyle w:val="6"/>
              <w:spacing w:before="33" w:line="215" w:lineRule="auto"/>
              <w:ind w:right="8"/>
              <w:jc w:val="right"/>
            </w:pPr>
            <w:r>
              <w:rPr>
                <w:spacing w:val="6"/>
              </w:rPr>
              <w:t>声功率级</w:t>
            </w:r>
            <w:r>
              <w:rPr>
                <w:spacing w:val="-34"/>
              </w:rPr>
              <w:t xml:space="preserve"> </w:t>
            </w:r>
            <w:r>
              <w:rPr>
                <w:rFonts w:ascii="Times New Roman" w:hAnsi="Times New Roman" w:eastAsia="Times New Roman" w:cs="Times New Roman"/>
              </w:rPr>
              <w:t>dB</w:t>
            </w:r>
            <w:r>
              <w:rPr>
                <w:spacing w:val="6"/>
              </w:rPr>
              <w:t>（</w:t>
            </w:r>
            <w:r>
              <w:rPr>
                <w:rFonts w:ascii="Times New Roman" w:hAnsi="Times New Roman" w:eastAsia="Times New Roman" w:cs="Times New Roman"/>
                <w:spacing w:val="6"/>
              </w:rPr>
              <w:t>A</w:t>
            </w:r>
            <w:r>
              <w:rPr>
                <w:spacing w:val="6"/>
              </w:rPr>
              <w:t>）</w:t>
            </w:r>
          </w:p>
        </w:tc>
        <w:tc>
          <w:tcPr>
            <w:tcW w:w="1579" w:type="dxa"/>
            <w:vMerge w:val="continue"/>
            <w:tcBorders>
              <w:top w:val="nil"/>
            </w:tcBorders>
            <w:vAlign w:val="top"/>
          </w:tcPr>
          <w:p w14:paraId="7C2AEC7D">
            <w:pPr>
              <w:rPr>
                <w:rFonts w:ascii="Arial"/>
                <w:sz w:val="21"/>
              </w:rPr>
            </w:pPr>
          </w:p>
        </w:tc>
        <w:tc>
          <w:tcPr>
            <w:tcW w:w="1084" w:type="dxa"/>
            <w:vMerge w:val="continue"/>
            <w:tcBorders>
              <w:top w:val="nil"/>
              <w:right w:val="single" w:color="000000" w:sz="4" w:space="0"/>
            </w:tcBorders>
            <w:vAlign w:val="top"/>
          </w:tcPr>
          <w:p w14:paraId="09013A3E">
            <w:pPr>
              <w:rPr>
                <w:rFonts w:ascii="Arial"/>
                <w:sz w:val="21"/>
              </w:rPr>
            </w:pPr>
          </w:p>
        </w:tc>
      </w:tr>
      <w:tr w14:paraId="2C554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97" w:type="dxa"/>
            <w:vMerge w:val="continue"/>
            <w:tcBorders>
              <w:top w:val="nil"/>
              <w:left w:val="single" w:color="000000" w:sz="4" w:space="0"/>
              <w:bottom w:val="nil"/>
            </w:tcBorders>
            <w:vAlign w:val="top"/>
          </w:tcPr>
          <w:p w14:paraId="7D499C35">
            <w:pPr>
              <w:rPr>
                <w:rFonts w:ascii="Arial"/>
                <w:sz w:val="21"/>
              </w:rPr>
            </w:pPr>
          </w:p>
        </w:tc>
        <w:tc>
          <w:tcPr>
            <w:tcW w:w="962" w:type="dxa"/>
            <w:vAlign w:val="top"/>
          </w:tcPr>
          <w:p w14:paraId="3CCAB3E0">
            <w:pPr>
              <w:spacing w:before="205" w:line="195" w:lineRule="auto"/>
              <w:ind w:left="4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76" w:type="dxa"/>
            <w:vAlign w:val="top"/>
          </w:tcPr>
          <w:p w14:paraId="3BB1A1CE">
            <w:pPr>
              <w:pStyle w:val="6"/>
              <w:spacing w:before="167" w:line="230" w:lineRule="auto"/>
              <w:ind w:left="475"/>
            </w:pPr>
            <w:r>
              <w:rPr>
                <w:spacing w:val="6"/>
              </w:rPr>
              <w:t>冷却塔</w:t>
            </w:r>
          </w:p>
        </w:tc>
        <w:tc>
          <w:tcPr>
            <w:tcW w:w="1742" w:type="dxa"/>
            <w:vAlign w:val="top"/>
          </w:tcPr>
          <w:p w14:paraId="777270F8">
            <w:pPr>
              <w:spacing w:before="201" w:line="199" w:lineRule="auto"/>
              <w:ind w:left="83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606" w:type="dxa"/>
            <w:vAlign w:val="top"/>
          </w:tcPr>
          <w:p w14:paraId="7D495796">
            <w:pPr>
              <w:spacing w:before="205" w:line="195" w:lineRule="auto"/>
              <w:ind w:left="721"/>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606" w:type="dxa"/>
            <w:vAlign w:val="top"/>
          </w:tcPr>
          <w:p w14:paraId="64CAB41D">
            <w:pPr>
              <w:spacing w:before="205" w:line="195" w:lineRule="auto"/>
              <w:ind w:left="66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w:t>
            </w:r>
          </w:p>
        </w:tc>
        <w:tc>
          <w:tcPr>
            <w:tcW w:w="1606" w:type="dxa"/>
            <w:vAlign w:val="top"/>
          </w:tcPr>
          <w:p w14:paraId="3B89BC72">
            <w:pPr>
              <w:spacing w:before="205" w:line="195" w:lineRule="auto"/>
              <w:ind w:left="77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19" w:type="dxa"/>
            <w:vAlign w:val="top"/>
          </w:tcPr>
          <w:p w14:paraId="4764B0BE">
            <w:pPr>
              <w:spacing w:before="205" w:line="195" w:lineRule="auto"/>
              <w:ind w:left="81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1579" w:type="dxa"/>
            <w:vAlign w:val="top"/>
          </w:tcPr>
          <w:p w14:paraId="69D4ACFD">
            <w:pPr>
              <w:pStyle w:val="6"/>
              <w:spacing w:before="33" w:line="228" w:lineRule="auto"/>
              <w:ind w:left="169"/>
            </w:pPr>
            <w:r>
              <w:rPr>
                <w:spacing w:val="8"/>
              </w:rPr>
              <w:t>墙体隔声、设</w:t>
            </w:r>
          </w:p>
          <w:p w14:paraId="0EFE8828">
            <w:pPr>
              <w:pStyle w:val="6"/>
              <w:spacing w:before="25" w:line="215" w:lineRule="auto"/>
              <w:ind w:left="486"/>
            </w:pPr>
            <w:r>
              <w:rPr>
                <w:spacing w:val="6"/>
              </w:rPr>
              <w:t>备减振</w:t>
            </w:r>
          </w:p>
        </w:tc>
        <w:tc>
          <w:tcPr>
            <w:tcW w:w="1084" w:type="dxa"/>
            <w:tcBorders>
              <w:right w:val="single" w:color="000000" w:sz="4" w:space="0"/>
            </w:tcBorders>
            <w:vAlign w:val="top"/>
          </w:tcPr>
          <w:p w14:paraId="16841AE2">
            <w:pPr>
              <w:spacing w:before="201" w:line="199" w:lineRule="auto"/>
              <w:ind w:left="4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8h</w:t>
            </w:r>
          </w:p>
        </w:tc>
      </w:tr>
      <w:tr w14:paraId="19D1C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97" w:type="dxa"/>
            <w:vMerge w:val="continue"/>
            <w:tcBorders>
              <w:top w:val="nil"/>
              <w:left w:val="single" w:color="000000" w:sz="4" w:space="0"/>
              <w:bottom w:val="nil"/>
            </w:tcBorders>
            <w:vAlign w:val="top"/>
          </w:tcPr>
          <w:p w14:paraId="0A77A9CE">
            <w:pPr>
              <w:rPr>
                <w:rFonts w:ascii="Arial"/>
                <w:sz w:val="21"/>
              </w:rPr>
            </w:pPr>
          </w:p>
        </w:tc>
        <w:tc>
          <w:tcPr>
            <w:tcW w:w="962" w:type="dxa"/>
            <w:vAlign w:val="top"/>
          </w:tcPr>
          <w:p w14:paraId="0F7ED32D">
            <w:pPr>
              <w:spacing w:before="206" w:line="195" w:lineRule="auto"/>
              <w:ind w:left="42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76" w:type="dxa"/>
            <w:vAlign w:val="top"/>
          </w:tcPr>
          <w:p w14:paraId="33A77EAB">
            <w:pPr>
              <w:pStyle w:val="6"/>
              <w:spacing w:before="33" w:line="228" w:lineRule="auto"/>
              <w:ind w:left="158"/>
            </w:pPr>
            <w:r>
              <w:rPr>
                <w:spacing w:val="8"/>
              </w:rPr>
              <w:t>废气治理设施</w:t>
            </w:r>
          </w:p>
          <w:p w14:paraId="75856948">
            <w:pPr>
              <w:pStyle w:val="6"/>
              <w:spacing w:before="26" w:line="213" w:lineRule="auto"/>
              <w:ind w:left="448"/>
              <w:rPr>
                <w:rFonts w:ascii="Times New Roman" w:hAnsi="Times New Roman" w:eastAsia="Times New Roman" w:cs="Times New Roman"/>
              </w:rPr>
            </w:pPr>
            <w:r>
              <w:rPr>
                <w:spacing w:val="-2"/>
              </w:rPr>
              <w:t>风机</w:t>
            </w:r>
            <w:r>
              <w:rPr>
                <w:spacing w:val="-20"/>
              </w:rPr>
              <w:t xml:space="preserve"> </w:t>
            </w:r>
            <w:r>
              <w:rPr>
                <w:rFonts w:ascii="Times New Roman" w:hAnsi="Times New Roman" w:eastAsia="Times New Roman" w:cs="Times New Roman"/>
                <w:spacing w:val="-2"/>
              </w:rPr>
              <w:t>1#</w:t>
            </w:r>
          </w:p>
        </w:tc>
        <w:tc>
          <w:tcPr>
            <w:tcW w:w="1742" w:type="dxa"/>
            <w:vAlign w:val="top"/>
          </w:tcPr>
          <w:p w14:paraId="5D0E0FF2">
            <w:pPr>
              <w:pStyle w:val="6"/>
              <w:spacing w:before="39" w:line="236" w:lineRule="auto"/>
              <w:ind w:left="454" w:right="455" w:firstLine="105"/>
              <w:rPr>
                <w:rFonts w:ascii="Times New Roman" w:hAnsi="Times New Roman" w:eastAsia="Times New Roman" w:cs="Times New Roman"/>
                <w:sz w:val="19"/>
                <w:szCs w:val="19"/>
              </w:rPr>
            </w:pPr>
            <w:r>
              <w:rPr>
                <w:spacing w:val="6"/>
              </w:rPr>
              <w:t>风量为</w:t>
            </w:r>
            <w:r>
              <w:t xml:space="preserve">  </w:t>
            </w:r>
            <w:r>
              <w:rPr>
                <w:rFonts w:ascii="Times New Roman" w:hAnsi="Times New Roman" w:eastAsia="Times New Roman" w:cs="Times New Roman"/>
                <w:spacing w:val="4"/>
              </w:rPr>
              <w:t>2500</w:t>
            </w:r>
            <w:r>
              <w:rPr>
                <w:rFonts w:ascii="Times New Roman" w:hAnsi="Times New Roman" w:eastAsia="Times New Roman" w:cs="Times New Roman"/>
                <w:spacing w:val="4"/>
                <w:sz w:val="19"/>
                <w:szCs w:val="19"/>
              </w:rPr>
              <w:t>m</w:t>
            </w:r>
            <w:r>
              <w:rPr>
                <w:spacing w:val="4"/>
                <w:sz w:val="19"/>
                <w:szCs w:val="19"/>
              </w:rPr>
              <w:t>³</w:t>
            </w:r>
            <w:r>
              <w:rPr>
                <w:rFonts w:ascii="Times New Roman" w:hAnsi="Times New Roman" w:eastAsia="Times New Roman" w:cs="Times New Roman"/>
                <w:spacing w:val="4"/>
                <w:sz w:val="19"/>
                <w:szCs w:val="19"/>
              </w:rPr>
              <w:t>/h</w:t>
            </w:r>
          </w:p>
        </w:tc>
        <w:tc>
          <w:tcPr>
            <w:tcW w:w="1606" w:type="dxa"/>
            <w:vAlign w:val="top"/>
          </w:tcPr>
          <w:p w14:paraId="34928CB8">
            <w:pPr>
              <w:spacing w:before="205" w:line="195" w:lineRule="auto"/>
              <w:ind w:left="7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-9</w:t>
            </w:r>
          </w:p>
        </w:tc>
        <w:tc>
          <w:tcPr>
            <w:tcW w:w="1606" w:type="dxa"/>
            <w:vAlign w:val="top"/>
          </w:tcPr>
          <w:p w14:paraId="10A575DB">
            <w:pPr>
              <w:spacing w:before="205" w:line="195" w:lineRule="auto"/>
              <w:ind w:left="66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-45</w:t>
            </w:r>
          </w:p>
        </w:tc>
        <w:tc>
          <w:tcPr>
            <w:tcW w:w="1606" w:type="dxa"/>
            <w:vAlign w:val="top"/>
          </w:tcPr>
          <w:p w14:paraId="27CE61F7">
            <w:pPr>
              <w:spacing w:before="206" w:line="195" w:lineRule="auto"/>
              <w:ind w:left="77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19" w:type="dxa"/>
            <w:vAlign w:val="top"/>
          </w:tcPr>
          <w:p w14:paraId="20F6ABAD">
            <w:pPr>
              <w:spacing w:before="205" w:line="195" w:lineRule="auto"/>
              <w:ind w:left="81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1579" w:type="dxa"/>
            <w:vAlign w:val="top"/>
          </w:tcPr>
          <w:p w14:paraId="1F060E88">
            <w:pPr>
              <w:pStyle w:val="6"/>
              <w:spacing w:before="33" w:line="228" w:lineRule="auto"/>
              <w:ind w:left="169"/>
            </w:pPr>
            <w:r>
              <w:rPr>
                <w:spacing w:val="8"/>
              </w:rPr>
              <w:t>墙体隔声、设</w:t>
            </w:r>
          </w:p>
          <w:p w14:paraId="1C630B7E">
            <w:pPr>
              <w:pStyle w:val="6"/>
              <w:spacing w:before="26" w:line="213" w:lineRule="auto"/>
              <w:ind w:left="486"/>
            </w:pPr>
            <w:r>
              <w:rPr>
                <w:spacing w:val="6"/>
              </w:rPr>
              <w:t>备减振</w:t>
            </w:r>
          </w:p>
        </w:tc>
        <w:tc>
          <w:tcPr>
            <w:tcW w:w="1084" w:type="dxa"/>
            <w:tcBorders>
              <w:right w:val="single" w:color="000000" w:sz="4" w:space="0"/>
            </w:tcBorders>
            <w:vAlign w:val="top"/>
          </w:tcPr>
          <w:p w14:paraId="3D8FCEC6">
            <w:pPr>
              <w:spacing w:before="202" w:line="199" w:lineRule="auto"/>
              <w:ind w:left="4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8h</w:t>
            </w:r>
          </w:p>
        </w:tc>
      </w:tr>
      <w:tr w14:paraId="5679E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97" w:type="dxa"/>
            <w:vMerge w:val="continue"/>
            <w:tcBorders>
              <w:top w:val="nil"/>
              <w:left w:val="single" w:color="000000" w:sz="4" w:space="0"/>
              <w:bottom w:val="nil"/>
            </w:tcBorders>
            <w:vAlign w:val="top"/>
          </w:tcPr>
          <w:p w14:paraId="163EE478">
            <w:pPr>
              <w:rPr>
                <w:rFonts w:ascii="Arial"/>
                <w:sz w:val="21"/>
              </w:rPr>
            </w:pPr>
          </w:p>
        </w:tc>
        <w:tc>
          <w:tcPr>
            <w:tcW w:w="962" w:type="dxa"/>
            <w:vAlign w:val="top"/>
          </w:tcPr>
          <w:p w14:paraId="550A3558">
            <w:pPr>
              <w:spacing w:before="207" w:line="195" w:lineRule="auto"/>
              <w:ind w:left="4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76" w:type="dxa"/>
            <w:vAlign w:val="top"/>
          </w:tcPr>
          <w:p w14:paraId="62025872">
            <w:pPr>
              <w:pStyle w:val="6"/>
              <w:spacing w:before="37" w:line="228" w:lineRule="auto"/>
              <w:ind w:left="158"/>
            </w:pPr>
            <w:r>
              <w:rPr>
                <w:spacing w:val="8"/>
              </w:rPr>
              <w:t>废气治理设施</w:t>
            </w:r>
          </w:p>
          <w:p w14:paraId="50CDA475">
            <w:pPr>
              <w:pStyle w:val="6"/>
              <w:spacing w:before="23" w:line="213" w:lineRule="auto"/>
              <w:ind w:left="448"/>
              <w:rPr>
                <w:rFonts w:ascii="Times New Roman" w:hAnsi="Times New Roman" w:eastAsia="Times New Roman" w:cs="Times New Roman"/>
              </w:rPr>
            </w:pPr>
            <w:r>
              <w:rPr>
                <w:spacing w:val="3"/>
              </w:rPr>
              <w:t>风机</w:t>
            </w:r>
            <w:r>
              <w:rPr>
                <w:spacing w:val="-40"/>
              </w:rPr>
              <w:t xml:space="preserve"> </w:t>
            </w:r>
            <w:r>
              <w:rPr>
                <w:rFonts w:ascii="Times New Roman" w:hAnsi="Times New Roman" w:eastAsia="Times New Roman" w:cs="Times New Roman"/>
                <w:spacing w:val="3"/>
              </w:rPr>
              <w:t>2#</w:t>
            </w:r>
          </w:p>
        </w:tc>
        <w:tc>
          <w:tcPr>
            <w:tcW w:w="1742" w:type="dxa"/>
            <w:vAlign w:val="top"/>
          </w:tcPr>
          <w:p w14:paraId="10AAC38D">
            <w:pPr>
              <w:pStyle w:val="6"/>
              <w:spacing w:before="42" w:line="235" w:lineRule="auto"/>
              <w:ind w:left="454" w:right="455" w:firstLine="105"/>
              <w:rPr>
                <w:rFonts w:ascii="Times New Roman" w:hAnsi="Times New Roman" w:eastAsia="Times New Roman" w:cs="Times New Roman"/>
                <w:sz w:val="19"/>
                <w:szCs w:val="19"/>
              </w:rPr>
            </w:pPr>
            <w:r>
              <w:rPr>
                <w:spacing w:val="6"/>
              </w:rPr>
              <w:t>风量为</w:t>
            </w:r>
            <w:r>
              <w:t xml:space="preserve">  </w:t>
            </w:r>
            <w:r>
              <w:rPr>
                <w:rFonts w:ascii="Times New Roman" w:hAnsi="Times New Roman" w:eastAsia="Times New Roman" w:cs="Times New Roman"/>
                <w:spacing w:val="4"/>
              </w:rPr>
              <w:t>2500</w:t>
            </w:r>
            <w:r>
              <w:rPr>
                <w:rFonts w:ascii="Times New Roman" w:hAnsi="Times New Roman" w:eastAsia="Times New Roman" w:cs="Times New Roman"/>
                <w:spacing w:val="4"/>
                <w:sz w:val="19"/>
                <w:szCs w:val="19"/>
              </w:rPr>
              <w:t>m</w:t>
            </w:r>
            <w:r>
              <w:rPr>
                <w:spacing w:val="4"/>
                <w:sz w:val="19"/>
                <w:szCs w:val="19"/>
              </w:rPr>
              <w:t>³</w:t>
            </w:r>
            <w:r>
              <w:rPr>
                <w:rFonts w:ascii="Times New Roman" w:hAnsi="Times New Roman" w:eastAsia="Times New Roman" w:cs="Times New Roman"/>
                <w:spacing w:val="4"/>
                <w:sz w:val="19"/>
                <w:szCs w:val="19"/>
              </w:rPr>
              <w:t>/h</w:t>
            </w:r>
          </w:p>
        </w:tc>
        <w:tc>
          <w:tcPr>
            <w:tcW w:w="1606" w:type="dxa"/>
            <w:vAlign w:val="top"/>
          </w:tcPr>
          <w:p w14:paraId="081D7652">
            <w:pPr>
              <w:spacing w:before="207" w:line="195" w:lineRule="auto"/>
              <w:ind w:left="69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w:t>
            </w:r>
          </w:p>
        </w:tc>
        <w:tc>
          <w:tcPr>
            <w:tcW w:w="1606" w:type="dxa"/>
            <w:vAlign w:val="top"/>
          </w:tcPr>
          <w:p w14:paraId="2EF99DEF">
            <w:pPr>
              <w:spacing w:before="207" w:line="195" w:lineRule="auto"/>
              <w:ind w:left="66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w:t>
            </w:r>
          </w:p>
        </w:tc>
        <w:tc>
          <w:tcPr>
            <w:tcW w:w="1606" w:type="dxa"/>
            <w:vAlign w:val="top"/>
          </w:tcPr>
          <w:p w14:paraId="5497539F">
            <w:pPr>
              <w:spacing w:before="207" w:line="195" w:lineRule="auto"/>
              <w:ind w:left="77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19" w:type="dxa"/>
            <w:vAlign w:val="top"/>
          </w:tcPr>
          <w:p w14:paraId="03BC386D">
            <w:pPr>
              <w:spacing w:before="207" w:line="195" w:lineRule="auto"/>
              <w:ind w:left="81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1579" w:type="dxa"/>
            <w:vAlign w:val="top"/>
          </w:tcPr>
          <w:p w14:paraId="2B6F6356">
            <w:pPr>
              <w:pStyle w:val="6"/>
              <w:spacing w:before="37" w:line="228" w:lineRule="auto"/>
              <w:ind w:left="169"/>
            </w:pPr>
            <w:r>
              <w:rPr>
                <w:spacing w:val="8"/>
              </w:rPr>
              <w:t>墙体隔声、设</w:t>
            </w:r>
          </w:p>
          <w:p w14:paraId="637A6731">
            <w:pPr>
              <w:pStyle w:val="6"/>
              <w:spacing w:before="23" w:line="213" w:lineRule="auto"/>
              <w:ind w:left="486"/>
            </w:pPr>
            <w:r>
              <w:rPr>
                <w:spacing w:val="6"/>
              </w:rPr>
              <w:t>备减振</w:t>
            </w:r>
          </w:p>
        </w:tc>
        <w:tc>
          <w:tcPr>
            <w:tcW w:w="1084" w:type="dxa"/>
            <w:tcBorders>
              <w:right w:val="single" w:color="000000" w:sz="4" w:space="0"/>
            </w:tcBorders>
            <w:vAlign w:val="top"/>
          </w:tcPr>
          <w:p w14:paraId="3CD5592D">
            <w:pPr>
              <w:spacing w:before="203" w:line="199" w:lineRule="auto"/>
              <w:ind w:left="4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8h</w:t>
            </w:r>
          </w:p>
        </w:tc>
      </w:tr>
      <w:tr w14:paraId="37BC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97" w:type="dxa"/>
            <w:vMerge w:val="continue"/>
            <w:tcBorders>
              <w:top w:val="nil"/>
              <w:left w:val="single" w:color="000000" w:sz="4" w:space="0"/>
              <w:bottom w:val="nil"/>
            </w:tcBorders>
            <w:vAlign w:val="top"/>
          </w:tcPr>
          <w:p w14:paraId="40626F4D">
            <w:pPr>
              <w:rPr>
                <w:rFonts w:ascii="Arial"/>
                <w:sz w:val="21"/>
              </w:rPr>
            </w:pPr>
          </w:p>
        </w:tc>
        <w:tc>
          <w:tcPr>
            <w:tcW w:w="962" w:type="dxa"/>
            <w:vAlign w:val="top"/>
          </w:tcPr>
          <w:p w14:paraId="6BAD2013">
            <w:pPr>
              <w:spacing w:before="210" w:line="195" w:lineRule="auto"/>
              <w:ind w:left="42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576" w:type="dxa"/>
            <w:vAlign w:val="top"/>
          </w:tcPr>
          <w:p w14:paraId="28FC5847">
            <w:pPr>
              <w:pStyle w:val="6"/>
              <w:spacing w:before="37" w:line="228" w:lineRule="auto"/>
              <w:ind w:left="158"/>
            </w:pPr>
            <w:r>
              <w:rPr>
                <w:spacing w:val="8"/>
              </w:rPr>
              <w:t>废气治理设施</w:t>
            </w:r>
          </w:p>
          <w:p w14:paraId="347057FA">
            <w:pPr>
              <w:pStyle w:val="6"/>
              <w:spacing w:before="23" w:line="213" w:lineRule="auto"/>
              <w:ind w:left="448"/>
              <w:rPr>
                <w:rFonts w:ascii="Times New Roman" w:hAnsi="Times New Roman" w:eastAsia="Times New Roman" w:cs="Times New Roman"/>
              </w:rPr>
            </w:pPr>
            <w:r>
              <w:rPr>
                <w:spacing w:val="2"/>
              </w:rPr>
              <w:t>风机</w:t>
            </w:r>
            <w:r>
              <w:rPr>
                <w:spacing w:val="-36"/>
              </w:rPr>
              <w:t xml:space="preserve"> </w:t>
            </w:r>
            <w:r>
              <w:rPr>
                <w:rFonts w:ascii="Times New Roman" w:hAnsi="Times New Roman" w:eastAsia="Times New Roman" w:cs="Times New Roman"/>
                <w:spacing w:val="2"/>
              </w:rPr>
              <w:t>3#</w:t>
            </w:r>
          </w:p>
        </w:tc>
        <w:tc>
          <w:tcPr>
            <w:tcW w:w="1742" w:type="dxa"/>
            <w:vAlign w:val="top"/>
          </w:tcPr>
          <w:p w14:paraId="36FCB07C">
            <w:pPr>
              <w:pStyle w:val="6"/>
              <w:spacing w:before="42" w:line="235" w:lineRule="auto"/>
              <w:ind w:left="454" w:right="455" w:firstLine="105"/>
              <w:rPr>
                <w:rFonts w:ascii="Times New Roman" w:hAnsi="Times New Roman" w:eastAsia="Times New Roman" w:cs="Times New Roman"/>
                <w:sz w:val="19"/>
                <w:szCs w:val="19"/>
              </w:rPr>
            </w:pPr>
            <w:r>
              <w:rPr>
                <w:spacing w:val="6"/>
              </w:rPr>
              <w:t>风量为</w:t>
            </w:r>
            <w:r>
              <w:t xml:space="preserve">  </w:t>
            </w:r>
            <w:r>
              <w:rPr>
                <w:rFonts w:ascii="Times New Roman" w:hAnsi="Times New Roman" w:eastAsia="Times New Roman" w:cs="Times New Roman"/>
                <w:spacing w:val="4"/>
              </w:rPr>
              <w:t>2500</w:t>
            </w:r>
            <w:r>
              <w:rPr>
                <w:rFonts w:ascii="Times New Roman" w:hAnsi="Times New Roman" w:eastAsia="Times New Roman" w:cs="Times New Roman"/>
                <w:spacing w:val="4"/>
                <w:sz w:val="19"/>
                <w:szCs w:val="19"/>
              </w:rPr>
              <w:t>m</w:t>
            </w:r>
            <w:r>
              <w:rPr>
                <w:spacing w:val="4"/>
                <w:sz w:val="19"/>
                <w:szCs w:val="19"/>
              </w:rPr>
              <w:t>³</w:t>
            </w:r>
            <w:r>
              <w:rPr>
                <w:rFonts w:ascii="Times New Roman" w:hAnsi="Times New Roman" w:eastAsia="Times New Roman" w:cs="Times New Roman"/>
                <w:spacing w:val="4"/>
                <w:sz w:val="19"/>
                <w:szCs w:val="19"/>
              </w:rPr>
              <w:t>/h</w:t>
            </w:r>
          </w:p>
        </w:tc>
        <w:tc>
          <w:tcPr>
            <w:tcW w:w="1606" w:type="dxa"/>
            <w:vAlign w:val="top"/>
          </w:tcPr>
          <w:p w14:paraId="626BD12E">
            <w:pPr>
              <w:spacing w:before="210" w:line="195" w:lineRule="auto"/>
              <w:ind w:left="75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606" w:type="dxa"/>
            <w:vAlign w:val="top"/>
          </w:tcPr>
          <w:p w14:paraId="2740196E">
            <w:pPr>
              <w:spacing w:before="210" w:line="195" w:lineRule="auto"/>
              <w:ind w:left="66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-51</w:t>
            </w:r>
          </w:p>
        </w:tc>
        <w:tc>
          <w:tcPr>
            <w:tcW w:w="1606" w:type="dxa"/>
            <w:vAlign w:val="top"/>
          </w:tcPr>
          <w:p w14:paraId="7E847F08">
            <w:pPr>
              <w:spacing w:before="210" w:line="195" w:lineRule="auto"/>
              <w:ind w:left="77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19" w:type="dxa"/>
            <w:vAlign w:val="top"/>
          </w:tcPr>
          <w:p w14:paraId="5BA158F8">
            <w:pPr>
              <w:spacing w:before="210" w:line="195" w:lineRule="auto"/>
              <w:ind w:left="81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1579" w:type="dxa"/>
            <w:vAlign w:val="top"/>
          </w:tcPr>
          <w:p w14:paraId="5214F242">
            <w:pPr>
              <w:pStyle w:val="6"/>
              <w:spacing w:before="37" w:line="228" w:lineRule="auto"/>
              <w:ind w:left="169"/>
            </w:pPr>
            <w:r>
              <w:rPr>
                <w:spacing w:val="8"/>
              </w:rPr>
              <w:t>墙体隔声、设</w:t>
            </w:r>
          </w:p>
          <w:p w14:paraId="7D666A03">
            <w:pPr>
              <w:pStyle w:val="6"/>
              <w:spacing w:before="23" w:line="213" w:lineRule="auto"/>
              <w:ind w:left="486"/>
            </w:pPr>
            <w:r>
              <w:rPr>
                <w:spacing w:val="6"/>
              </w:rPr>
              <w:t>备减振</w:t>
            </w:r>
          </w:p>
        </w:tc>
        <w:tc>
          <w:tcPr>
            <w:tcW w:w="1084" w:type="dxa"/>
            <w:tcBorders>
              <w:right w:val="single" w:color="000000" w:sz="4" w:space="0"/>
            </w:tcBorders>
            <w:vAlign w:val="top"/>
          </w:tcPr>
          <w:p w14:paraId="053A6F57">
            <w:pPr>
              <w:spacing w:before="206" w:line="199" w:lineRule="auto"/>
              <w:ind w:left="4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8h</w:t>
            </w:r>
          </w:p>
        </w:tc>
      </w:tr>
      <w:tr w14:paraId="475C8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97" w:type="dxa"/>
            <w:vMerge w:val="continue"/>
            <w:tcBorders>
              <w:top w:val="nil"/>
              <w:left w:val="single" w:color="000000" w:sz="4" w:space="0"/>
              <w:bottom w:val="nil"/>
            </w:tcBorders>
            <w:vAlign w:val="top"/>
          </w:tcPr>
          <w:p w14:paraId="34BEBADC">
            <w:pPr>
              <w:rPr>
                <w:rFonts w:ascii="Arial"/>
                <w:sz w:val="21"/>
              </w:rPr>
            </w:pPr>
          </w:p>
        </w:tc>
        <w:tc>
          <w:tcPr>
            <w:tcW w:w="962" w:type="dxa"/>
            <w:vAlign w:val="top"/>
          </w:tcPr>
          <w:p w14:paraId="2639292E">
            <w:pPr>
              <w:spacing w:before="211" w:line="192" w:lineRule="auto"/>
              <w:ind w:left="43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576" w:type="dxa"/>
            <w:vAlign w:val="top"/>
          </w:tcPr>
          <w:p w14:paraId="45BC929B">
            <w:pPr>
              <w:pStyle w:val="6"/>
              <w:spacing w:before="38" w:line="228" w:lineRule="auto"/>
              <w:ind w:left="158"/>
            </w:pPr>
            <w:r>
              <w:rPr>
                <w:spacing w:val="8"/>
              </w:rPr>
              <w:t>废气治理设施</w:t>
            </w:r>
          </w:p>
          <w:p w14:paraId="3BDAB661">
            <w:pPr>
              <w:pStyle w:val="6"/>
              <w:spacing w:before="24" w:line="211" w:lineRule="auto"/>
              <w:ind w:left="448"/>
              <w:rPr>
                <w:rFonts w:ascii="Times New Roman" w:hAnsi="Times New Roman" w:eastAsia="Times New Roman" w:cs="Times New Roman"/>
              </w:rPr>
            </w:pPr>
            <w:r>
              <w:rPr>
                <w:spacing w:val="3"/>
              </w:rPr>
              <w:t>风机</w:t>
            </w:r>
            <w:r>
              <w:rPr>
                <w:spacing w:val="-40"/>
              </w:rPr>
              <w:t xml:space="preserve"> </w:t>
            </w:r>
            <w:r>
              <w:rPr>
                <w:rFonts w:ascii="Times New Roman" w:hAnsi="Times New Roman" w:eastAsia="Times New Roman" w:cs="Times New Roman"/>
                <w:spacing w:val="3"/>
              </w:rPr>
              <w:t>4#</w:t>
            </w:r>
          </w:p>
        </w:tc>
        <w:tc>
          <w:tcPr>
            <w:tcW w:w="1742" w:type="dxa"/>
            <w:vAlign w:val="top"/>
          </w:tcPr>
          <w:p w14:paraId="325FDEF4">
            <w:pPr>
              <w:pStyle w:val="6"/>
              <w:spacing w:before="43" w:line="234" w:lineRule="auto"/>
              <w:ind w:left="457" w:right="455" w:firstLine="102"/>
              <w:rPr>
                <w:rFonts w:ascii="Times New Roman" w:hAnsi="Times New Roman" w:eastAsia="Times New Roman" w:cs="Times New Roman"/>
                <w:sz w:val="19"/>
                <w:szCs w:val="19"/>
              </w:rPr>
            </w:pPr>
            <w:r>
              <w:rPr>
                <w:spacing w:val="6"/>
              </w:rPr>
              <w:t>风量为</w:t>
            </w:r>
            <w:r>
              <w:t xml:space="preserve">  </w:t>
            </w:r>
            <w:r>
              <w:rPr>
                <w:rFonts w:ascii="Times New Roman" w:hAnsi="Times New Roman" w:eastAsia="Times New Roman" w:cs="Times New Roman"/>
                <w:spacing w:val="4"/>
              </w:rPr>
              <w:t>7500</w:t>
            </w:r>
            <w:r>
              <w:rPr>
                <w:rFonts w:ascii="Times New Roman" w:hAnsi="Times New Roman" w:eastAsia="Times New Roman" w:cs="Times New Roman"/>
                <w:spacing w:val="4"/>
                <w:sz w:val="19"/>
                <w:szCs w:val="19"/>
              </w:rPr>
              <w:t>m</w:t>
            </w:r>
            <w:r>
              <w:rPr>
                <w:spacing w:val="4"/>
                <w:sz w:val="19"/>
                <w:szCs w:val="19"/>
              </w:rPr>
              <w:t>³</w:t>
            </w:r>
            <w:r>
              <w:rPr>
                <w:rFonts w:ascii="Times New Roman" w:hAnsi="Times New Roman" w:eastAsia="Times New Roman" w:cs="Times New Roman"/>
                <w:spacing w:val="4"/>
                <w:sz w:val="19"/>
                <w:szCs w:val="19"/>
              </w:rPr>
              <w:t>/h</w:t>
            </w:r>
          </w:p>
        </w:tc>
        <w:tc>
          <w:tcPr>
            <w:tcW w:w="1606" w:type="dxa"/>
            <w:vAlign w:val="top"/>
          </w:tcPr>
          <w:p w14:paraId="6F6128B1">
            <w:pPr>
              <w:spacing w:before="208" w:line="195" w:lineRule="auto"/>
              <w:ind w:left="667"/>
              <w:rPr>
                <w:rFonts w:ascii="Times New Roman" w:hAnsi="Times New Roman" w:eastAsia="Times New Roman" w:cs="Times New Roman"/>
                <w:sz w:val="20"/>
                <w:szCs w:val="20"/>
              </w:rPr>
            </w:pPr>
            <w:r>
              <w:rPr>
                <w:rFonts w:ascii="Times New Roman" w:hAnsi="Times New Roman" w:eastAsia="Times New Roman" w:cs="Times New Roman"/>
                <w:sz w:val="20"/>
                <w:szCs w:val="20"/>
              </w:rPr>
              <w:t>-10</w:t>
            </w:r>
          </w:p>
        </w:tc>
        <w:tc>
          <w:tcPr>
            <w:tcW w:w="1606" w:type="dxa"/>
            <w:vAlign w:val="top"/>
          </w:tcPr>
          <w:p w14:paraId="5459F0D2">
            <w:pPr>
              <w:spacing w:before="208" w:line="195" w:lineRule="auto"/>
              <w:ind w:left="66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-45</w:t>
            </w:r>
          </w:p>
        </w:tc>
        <w:tc>
          <w:tcPr>
            <w:tcW w:w="1606" w:type="dxa"/>
            <w:vAlign w:val="top"/>
          </w:tcPr>
          <w:p w14:paraId="209F90F0">
            <w:pPr>
              <w:spacing w:before="208" w:line="195" w:lineRule="auto"/>
              <w:ind w:left="77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19" w:type="dxa"/>
            <w:vAlign w:val="top"/>
          </w:tcPr>
          <w:p w14:paraId="0A7E90E4">
            <w:pPr>
              <w:spacing w:before="208" w:line="195" w:lineRule="auto"/>
              <w:ind w:left="81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1579" w:type="dxa"/>
            <w:vAlign w:val="top"/>
          </w:tcPr>
          <w:p w14:paraId="0C514E41">
            <w:pPr>
              <w:pStyle w:val="6"/>
              <w:spacing w:before="38" w:line="228" w:lineRule="auto"/>
              <w:ind w:left="169"/>
            </w:pPr>
            <w:r>
              <w:rPr>
                <w:spacing w:val="8"/>
              </w:rPr>
              <w:t>墙体隔声、设</w:t>
            </w:r>
          </w:p>
          <w:p w14:paraId="6784ECDD">
            <w:pPr>
              <w:pStyle w:val="6"/>
              <w:spacing w:before="24" w:line="211" w:lineRule="auto"/>
              <w:ind w:left="486"/>
            </w:pPr>
            <w:r>
              <w:rPr>
                <w:spacing w:val="6"/>
              </w:rPr>
              <w:t>备减振</w:t>
            </w:r>
          </w:p>
        </w:tc>
        <w:tc>
          <w:tcPr>
            <w:tcW w:w="1084" w:type="dxa"/>
            <w:tcBorders>
              <w:right w:val="single" w:color="000000" w:sz="4" w:space="0"/>
            </w:tcBorders>
            <w:vAlign w:val="top"/>
          </w:tcPr>
          <w:p w14:paraId="74A4D764">
            <w:pPr>
              <w:spacing w:before="204" w:line="199" w:lineRule="auto"/>
              <w:ind w:left="4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8h</w:t>
            </w:r>
          </w:p>
        </w:tc>
      </w:tr>
      <w:tr w14:paraId="2504D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97" w:type="dxa"/>
            <w:vMerge w:val="continue"/>
            <w:tcBorders>
              <w:top w:val="nil"/>
              <w:left w:val="single" w:color="000000" w:sz="4" w:space="0"/>
              <w:bottom w:val="nil"/>
            </w:tcBorders>
            <w:vAlign w:val="top"/>
          </w:tcPr>
          <w:p w14:paraId="119EAF00">
            <w:pPr>
              <w:rPr>
                <w:rFonts w:ascii="Arial"/>
                <w:sz w:val="21"/>
              </w:rPr>
            </w:pPr>
          </w:p>
        </w:tc>
        <w:tc>
          <w:tcPr>
            <w:tcW w:w="962" w:type="dxa"/>
            <w:vAlign w:val="top"/>
          </w:tcPr>
          <w:p w14:paraId="5C2D74A5">
            <w:pPr>
              <w:spacing w:before="211" w:line="195" w:lineRule="auto"/>
              <w:ind w:left="433"/>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576" w:type="dxa"/>
            <w:vAlign w:val="top"/>
          </w:tcPr>
          <w:p w14:paraId="57BBD7F2">
            <w:pPr>
              <w:pStyle w:val="6"/>
              <w:spacing w:before="39" w:line="228" w:lineRule="auto"/>
              <w:ind w:left="158"/>
            </w:pPr>
            <w:r>
              <w:rPr>
                <w:spacing w:val="8"/>
              </w:rPr>
              <w:t>废气治理设施</w:t>
            </w:r>
          </w:p>
          <w:p w14:paraId="32E5CC2E">
            <w:pPr>
              <w:pStyle w:val="6"/>
              <w:spacing w:before="23" w:line="211" w:lineRule="auto"/>
              <w:ind w:left="448"/>
              <w:rPr>
                <w:rFonts w:ascii="Times New Roman" w:hAnsi="Times New Roman" w:eastAsia="Times New Roman" w:cs="Times New Roman"/>
              </w:rPr>
            </w:pPr>
            <w:r>
              <w:rPr>
                <w:spacing w:val="2"/>
              </w:rPr>
              <w:t>风机</w:t>
            </w:r>
            <w:r>
              <w:rPr>
                <w:spacing w:val="-35"/>
              </w:rPr>
              <w:t xml:space="preserve"> </w:t>
            </w:r>
            <w:r>
              <w:rPr>
                <w:rFonts w:ascii="Times New Roman" w:hAnsi="Times New Roman" w:eastAsia="Times New Roman" w:cs="Times New Roman"/>
                <w:spacing w:val="2"/>
              </w:rPr>
              <w:t>5#</w:t>
            </w:r>
          </w:p>
        </w:tc>
        <w:tc>
          <w:tcPr>
            <w:tcW w:w="1742" w:type="dxa"/>
            <w:vAlign w:val="top"/>
          </w:tcPr>
          <w:p w14:paraId="3966541C">
            <w:pPr>
              <w:pStyle w:val="6"/>
              <w:spacing w:before="46" w:line="233" w:lineRule="auto"/>
              <w:ind w:left="457" w:right="455" w:firstLine="102"/>
              <w:rPr>
                <w:rFonts w:ascii="Times New Roman" w:hAnsi="Times New Roman" w:eastAsia="Times New Roman" w:cs="Times New Roman"/>
                <w:sz w:val="19"/>
                <w:szCs w:val="19"/>
              </w:rPr>
            </w:pPr>
            <w:r>
              <w:rPr>
                <w:spacing w:val="6"/>
              </w:rPr>
              <w:t>风量为</w:t>
            </w:r>
            <w:r>
              <w:t xml:space="preserve">  </w:t>
            </w:r>
            <w:r>
              <w:rPr>
                <w:rFonts w:ascii="Times New Roman" w:hAnsi="Times New Roman" w:eastAsia="Times New Roman" w:cs="Times New Roman"/>
                <w:spacing w:val="4"/>
              </w:rPr>
              <w:t>7500</w:t>
            </w:r>
            <w:r>
              <w:rPr>
                <w:rFonts w:ascii="Times New Roman" w:hAnsi="Times New Roman" w:eastAsia="Times New Roman" w:cs="Times New Roman"/>
                <w:spacing w:val="4"/>
                <w:sz w:val="19"/>
                <w:szCs w:val="19"/>
              </w:rPr>
              <w:t>m</w:t>
            </w:r>
            <w:r>
              <w:rPr>
                <w:spacing w:val="4"/>
                <w:sz w:val="19"/>
                <w:szCs w:val="19"/>
              </w:rPr>
              <w:t>³</w:t>
            </w:r>
            <w:r>
              <w:rPr>
                <w:rFonts w:ascii="Times New Roman" w:hAnsi="Times New Roman" w:eastAsia="Times New Roman" w:cs="Times New Roman"/>
                <w:spacing w:val="4"/>
                <w:sz w:val="19"/>
                <w:szCs w:val="19"/>
              </w:rPr>
              <w:t>/h</w:t>
            </w:r>
          </w:p>
        </w:tc>
        <w:tc>
          <w:tcPr>
            <w:tcW w:w="1606" w:type="dxa"/>
            <w:vAlign w:val="top"/>
          </w:tcPr>
          <w:p w14:paraId="1785CAF3">
            <w:pPr>
              <w:spacing w:before="211" w:line="195" w:lineRule="auto"/>
              <w:ind w:left="69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46</w:t>
            </w:r>
          </w:p>
        </w:tc>
        <w:tc>
          <w:tcPr>
            <w:tcW w:w="1606" w:type="dxa"/>
            <w:vAlign w:val="top"/>
          </w:tcPr>
          <w:p w14:paraId="661A1E76">
            <w:pPr>
              <w:spacing w:before="212" w:line="195" w:lineRule="auto"/>
              <w:ind w:left="66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w:t>
            </w:r>
          </w:p>
        </w:tc>
        <w:tc>
          <w:tcPr>
            <w:tcW w:w="1606" w:type="dxa"/>
            <w:vAlign w:val="top"/>
          </w:tcPr>
          <w:p w14:paraId="6512D0A7">
            <w:pPr>
              <w:spacing w:before="212" w:line="195" w:lineRule="auto"/>
              <w:ind w:left="77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19" w:type="dxa"/>
            <w:vAlign w:val="top"/>
          </w:tcPr>
          <w:p w14:paraId="671DE57B">
            <w:pPr>
              <w:spacing w:before="211" w:line="195" w:lineRule="auto"/>
              <w:ind w:left="81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1579" w:type="dxa"/>
            <w:vAlign w:val="top"/>
          </w:tcPr>
          <w:p w14:paraId="17A0A373">
            <w:pPr>
              <w:pStyle w:val="6"/>
              <w:spacing w:before="39" w:line="228" w:lineRule="auto"/>
              <w:ind w:left="169"/>
            </w:pPr>
            <w:r>
              <w:rPr>
                <w:spacing w:val="8"/>
              </w:rPr>
              <w:t>墙体隔声、设</w:t>
            </w:r>
          </w:p>
          <w:p w14:paraId="56983AED">
            <w:pPr>
              <w:pStyle w:val="6"/>
              <w:spacing w:before="23" w:line="211" w:lineRule="auto"/>
              <w:ind w:left="486"/>
            </w:pPr>
            <w:r>
              <w:rPr>
                <w:spacing w:val="6"/>
              </w:rPr>
              <w:t>备减振</w:t>
            </w:r>
          </w:p>
        </w:tc>
        <w:tc>
          <w:tcPr>
            <w:tcW w:w="1084" w:type="dxa"/>
            <w:tcBorders>
              <w:right w:val="single" w:color="000000" w:sz="4" w:space="0"/>
            </w:tcBorders>
            <w:vAlign w:val="top"/>
          </w:tcPr>
          <w:p w14:paraId="1E45B865">
            <w:pPr>
              <w:spacing w:before="208" w:line="199" w:lineRule="auto"/>
              <w:ind w:left="4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8h</w:t>
            </w:r>
          </w:p>
        </w:tc>
      </w:tr>
      <w:tr w14:paraId="76D31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497" w:type="dxa"/>
            <w:vMerge w:val="continue"/>
            <w:tcBorders>
              <w:top w:val="nil"/>
              <w:left w:val="single" w:color="000000" w:sz="4" w:space="0"/>
              <w:bottom w:val="nil"/>
            </w:tcBorders>
            <w:vAlign w:val="top"/>
          </w:tcPr>
          <w:p w14:paraId="7B03872E">
            <w:pPr>
              <w:rPr>
                <w:rFonts w:ascii="Arial"/>
                <w:sz w:val="21"/>
              </w:rPr>
            </w:pPr>
          </w:p>
        </w:tc>
        <w:tc>
          <w:tcPr>
            <w:tcW w:w="962" w:type="dxa"/>
            <w:tcBorders>
              <w:bottom w:val="single" w:color="000000" w:sz="10" w:space="0"/>
            </w:tcBorders>
            <w:vAlign w:val="top"/>
          </w:tcPr>
          <w:p w14:paraId="3CA64458">
            <w:pPr>
              <w:spacing w:before="215" w:line="192" w:lineRule="auto"/>
              <w:ind w:left="432"/>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576" w:type="dxa"/>
            <w:tcBorders>
              <w:bottom w:val="single" w:color="000000" w:sz="10" w:space="0"/>
            </w:tcBorders>
            <w:vAlign w:val="top"/>
          </w:tcPr>
          <w:p w14:paraId="3EA850B2">
            <w:pPr>
              <w:pStyle w:val="6"/>
              <w:spacing w:before="40" w:line="228" w:lineRule="auto"/>
              <w:ind w:left="158"/>
            </w:pPr>
            <w:r>
              <w:rPr>
                <w:spacing w:val="8"/>
              </w:rPr>
              <w:t>废气治理设施</w:t>
            </w:r>
          </w:p>
          <w:p w14:paraId="32DB3C35">
            <w:pPr>
              <w:pStyle w:val="6"/>
              <w:spacing w:before="26" w:line="215" w:lineRule="auto"/>
              <w:ind w:left="448"/>
              <w:rPr>
                <w:rFonts w:ascii="Times New Roman" w:hAnsi="Times New Roman" w:eastAsia="Times New Roman" w:cs="Times New Roman"/>
              </w:rPr>
            </w:pPr>
            <w:r>
              <w:rPr>
                <w:spacing w:val="2"/>
              </w:rPr>
              <w:t>风机</w:t>
            </w:r>
            <w:r>
              <w:rPr>
                <w:spacing w:val="-36"/>
              </w:rPr>
              <w:t xml:space="preserve"> </w:t>
            </w:r>
            <w:r>
              <w:rPr>
                <w:rFonts w:ascii="Times New Roman" w:hAnsi="Times New Roman" w:eastAsia="Times New Roman" w:cs="Times New Roman"/>
                <w:spacing w:val="2"/>
              </w:rPr>
              <w:t>6#</w:t>
            </w:r>
          </w:p>
        </w:tc>
        <w:tc>
          <w:tcPr>
            <w:tcW w:w="1742" w:type="dxa"/>
            <w:tcBorders>
              <w:bottom w:val="single" w:color="000000" w:sz="10" w:space="0"/>
            </w:tcBorders>
            <w:vAlign w:val="top"/>
          </w:tcPr>
          <w:p w14:paraId="76D46BD7">
            <w:pPr>
              <w:pStyle w:val="6"/>
              <w:spacing w:before="47" w:line="236" w:lineRule="auto"/>
              <w:ind w:left="457" w:right="455" w:firstLine="102"/>
              <w:rPr>
                <w:rFonts w:ascii="Times New Roman" w:hAnsi="Times New Roman" w:eastAsia="Times New Roman" w:cs="Times New Roman"/>
                <w:sz w:val="19"/>
                <w:szCs w:val="19"/>
              </w:rPr>
            </w:pPr>
            <w:r>
              <w:rPr>
                <w:spacing w:val="6"/>
              </w:rPr>
              <w:t>风量为</w:t>
            </w:r>
            <w:r>
              <w:t xml:space="preserve">  </w:t>
            </w:r>
            <w:r>
              <w:rPr>
                <w:rFonts w:ascii="Times New Roman" w:hAnsi="Times New Roman" w:eastAsia="Times New Roman" w:cs="Times New Roman"/>
                <w:spacing w:val="4"/>
              </w:rPr>
              <w:t>7500</w:t>
            </w:r>
            <w:r>
              <w:rPr>
                <w:rFonts w:ascii="Times New Roman" w:hAnsi="Times New Roman" w:eastAsia="Times New Roman" w:cs="Times New Roman"/>
                <w:spacing w:val="4"/>
                <w:sz w:val="19"/>
                <w:szCs w:val="19"/>
              </w:rPr>
              <w:t>m</w:t>
            </w:r>
            <w:r>
              <w:rPr>
                <w:spacing w:val="4"/>
                <w:sz w:val="19"/>
                <w:szCs w:val="19"/>
              </w:rPr>
              <w:t>³</w:t>
            </w:r>
            <w:r>
              <w:rPr>
                <w:rFonts w:ascii="Times New Roman" w:hAnsi="Times New Roman" w:eastAsia="Times New Roman" w:cs="Times New Roman"/>
                <w:spacing w:val="4"/>
                <w:sz w:val="19"/>
                <w:szCs w:val="19"/>
              </w:rPr>
              <w:t>/h</w:t>
            </w:r>
          </w:p>
        </w:tc>
        <w:tc>
          <w:tcPr>
            <w:tcW w:w="1606" w:type="dxa"/>
            <w:tcBorders>
              <w:bottom w:val="single" w:color="000000" w:sz="10" w:space="0"/>
            </w:tcBorders>
            <w:vAlign w:val="top"/>
          </w:tcPr>
          <w:p w14:paraId="3F5F662C">
            <w:pPr>
              <w:spacing w:before="212" w:line="195" w:lineRule="auto"/>
              <w:ind w:left="75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606" w:type="dxa"/>
            <w:tcBorders>
              <w:bottom w:val="single" w:color="000000" w:sz="10" w:space="0"/>
            </w:tcBorders>
            <w:vAlign w:val="top"/>
          </w:tcPr>
          <w:p w14:paraId="7773EED2">
            <w:pPr>
              <w:spacing w:before="212" w:line="195" w:lineRule="auto"/>
              <w:ind w:left="66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w:t>
            </w:r>
          </w:p>
        </w:tc>
        <w:tc>
          <w:tcPr>
            <w:tcW w:w="1606" w:type="dxa"/>
            <w:tcBorders>
              <w:bottom w:val="single" w:color="000000" w:sz="10" w:space="0"/>
            </w:tcBorders>
            <w:vAlign w:val="top"/>
          </w:tcPr>
          <w:p w14:paraId="3205105B">
            <w:pPr>
              <w:spacing w:before="212" w:line="195" w:lineRule="auto"/>
              <w:ind w:left="77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19" w:type="dxa"/>
            <w:tcBorders>
              <w:bottom w:val="single" w:color="000000" w:sz="10" w:space="0"/>
            </w:tcBorders>
            <w:vAlign w:val="top"/>
          </w:tcPr>
          <w:p w14:paraId="6A7813A8">
            <w:pPr>
              <w:spacing w:before="212" w:line="195" w:lineRule="auto"/>
              <w:ind w:left="81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1579" w:type="dxa"/>
            <w:tcBorders>
              <w:bottom w:val="single" w:color="000000" w:sz="10" w:space="0"/>
            </w:tcBorders>
            <w:vAlign w:val="top"/>
          </w:tcPr>
          <w:p w14:paraId="05499291">
            <w:pPr>
              <w:pStyle w:val="6"/>
              <w:spacing w:before="40" w:line="228" w:lineRule="auto"/>
              <w:ind w:left="169"/>
            </w:pPr>
            <w:r>
              <w:rPr>
                <w:spacing w:val="8"/>
              </w:rPr>
              <w:t>墙体隔声、设</w:t>
            </w:r>
          </w:p>
          <w:p w14:paraId="2B1D0E30">
            <w:pPr>
              <w:pStyle w:val="6"/>
              <w:spacing w:before="26" w:line="215" w:lineRule="auto"/>
              <w:ind w:left="486"/>
            </w:pPr>
            <w:r>
              <w:rPr>
                <w:spacing w:val="6"/>
              </w:rPr>
              <w:t>备减振</w:t>
            </w:r>
          </w:p>
        </w:tc>
        <w:tc>
          <w:tcPr>
            <w:tcW w:w="1084" w:type="dxa"/>
            <w:tcBorders>
              <w:bottom w:val="single" w:color="000000" w:sz="10" w:space="0"/>
              <w:right w:val="single" w:color="000000" w:sz="4" w:space="0"/>
            </w:tcBorders>
            <w:vAlign w:val="top"/>
          </w:tcPr>
          <w:p w14:paraId="2BE0FD41">
            <w:pPr>
              <w:spacing w:before="208" w:line="199" w:lineRule="auto"/>
              <w:ind w:left="4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8h</w:t>
            </w:r>
          </w:p>
        </w:tc>
      </w:tr>
      <w:tr w14:paraId="32083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9" w:hRule="atLeast"/>
        </w:trPr>
        <w:tc>
          <w:tcPr>
            <w:tcW w:w="497" w:type="dxa"/>
            <w:vMerge w:val="continue"/>
            <w:tcBorders>
              <w:top w:val="nil"/>
              <w:left w:val="single" w:color="000000" w:sz="4" w:space="0"/>
              <w:bottom w:val="single" w:color="000000" w:sz="6" w:space="0"/>
            </w:tcBorders>
            <w:vAlign w:val="top"/>
          </w:tcPr>
          <w:p w14:paraId="25EBAADA">
            <w:pPr>
              <w:rPr>
                <w:rFonts w:ascii="Arial"/>
                <w:sz w:val="21"/>
              </w:rPr>
            </w:pPr>
          </w:p>
        </w:tc>
        <w:tc>
          <w:tcPr>
            <w:tcW w:w="13580" w:type="dxa"/>
            <w:gridSpan w:val="9"/>
            <w:tcBorders>
              <w:top w:val="single" w:color="000000" w:sz="10" w:space="0"/>
              <w:bottom w:val="single" w:color="000000" w:sz="8" w:space="0"/>
              <w:right w:val="single" w:color="000000" w:sz="4" w:space="0"/>
            </w:tcBorders>
            <w:vAlign w:val="top"/>
          </w:tcPr>
          <w:p w14:paraId="196C8174">
            <w:pPr>
              <w:rPr>
                <w:rFonts w:ascii="Arial"/>
                <w:sz w:val="21"/>
              </w:rPr>
            </w:pPr>
          </w:p>
        </w:tc>
      </w:tr>
    </w:tbl>
    <w:p w14:paraId="0610B5E6">
      <w:pPr>
        <w:pStyle w:val="2"/>
      </w:pPr>
    </w:p>
    <w:p w14:paraId="5BA1E4DF">
      <w:pPr>
        <w:sectPr>
          <w:footerReference r:id="rId67" w:type="default"/>
          <w:pgSz w:w="16839" w:h="11906"/>
          <w:pgMar w:top="1012" w:right="1375" w:bottom="1014" w:left="1374" w:header="0" w:footer="852" w:gutter="0"/>
          <w:cols w:space="720" w:num="1"/>
        </w:sectPr>
      </w:pPr>
    </w:p>
    <w:tbl>
      <w:tblPr>
        <w:tblStyle w:val="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330"/>
        <w:gridCol w:w="1572"/>
        <w:gridCol w:w="1293"/>
        <w:gridCol w:w="1512"/>
        <w:gridCol w:w="1512"/>
        <w:gridCol w:w="1753"/>
      </w:tblGrid>
      <w:tr w14:paraId="2E87F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320" w:type="dxa"/>
            <w:vMerge w:val="restart"/>
            <w:tcBorders>
              <w:bottom w:val="nil"/>
            </w:tcBorders>
            <w:vAlign w:val="top"/>
          </w:tcPr>
          <w:p w14:paraId="7DD62948">
            <w:pPr>
              <w:rPr>
                <w:rFonts w:ascii="Arial"/>
                <w:sz w:val="21"/>
              </w:rPr>
            </w:pPr>
          </w:p>
        </w:tc>
        <w:tc>
          <w:tcPr>
            <w:tcW w:w="8972" w:type="dxa"/>
            <w:gridSpan w:val="6"/>
            <w:tcBorders>
              <w:bottom w:val="single" w:color="000000" w:sz="10" w:space="0"/>
            </w:tcBorders>
            <w:vAlign w:val="top"/>
          </w:tcPr>
          <w:p w14:paraId="6F6836C0">
            <w:pPr>
              <w:pStyle w:val="6"/>
              <w:spacing w:before="41" w:line="360" w:lineRule="auto"/>
              <w:ind w:left="117" w:right="46" w:firstLine="476"/>
              <w:rPr>
                <w:sz w:val="24"/>
                <w:szCs w:val="24"/>
              </w:rPr>
            </w:pPr>
            <w:r>
              <w:rPr>
                <w:spacing w:val="-2"/>
                <w:sz w:val="24"/>
                <w:szCs w:val="24"/>
              </w:rPr>
              <w:t>利用上述模式计算本项目噪声源同时工作时，预测到厂界的噪声最大</w:t>
            </w:r>
            <w:r>
              <w:rPr>
                <w:spacing w:val="-3"/>
                <w:sz w:val="24"/>
                <w:szCs w:val="24"/>
              </w:rPr>
              <w:t>值及位置，</w:t>
            </w:r>
            <w:r>
              <w:rPr>
                <w:sz w:val="24"/>
                <w:szCs w:val="24"/>
              </w:rPr>
              <w:t xml:space="preserve"> </w:t>
            </w:r>
            <w:r>
              <w:rPr>
                <w:spacing w:val="-2"/>
                <w:sz w:val="24"/>
                <w:szCs w:val="24"/>
              </w:rPr>
              <w:t>具体预测结果见表</w:t>
            </w:r>
            <w:r>
              <w:rPr>
                <w:spacing w:val="-42"/>
                <w:sz w:val="24"/>
                <w:szCs w:val="24"/>
              </w:rPr>
              <w:t xml:space="preserve"> </w:t>
            </w:r>
            <w:r>
              <w:rPr>
                <w:rFonts w:ascii="Times New Roman" w:hAnsi="Times New Roman" w:eastAsia="Times New Roman" w:cs="Times New Roman"/>
                <w:spacing w:val="-2"/>
                <w:sz w:val="24"/>
                <w:szCs w:val="24"/>
              </w:rPr>
              <w:t xml:space="preserve">4.3-4 </w:t>
            </w:r>
            <w:r>
              <w:rPr>
                <w:spacing w:val="-2"/>
                <w:sz w:val="24"/>
                <w:szCs w:val="24"/>
              </w:rPr>
              <w:t>所示。</w:t>
            </w:r>
          </w:p>
          <w:p w14:paraId="1BAAAE14">
            <w:pPr>
              <w:spacing w:before="117" w:line="210" w:lineRule="auto"/>
              <w:ind w:left="2125"/>
              <w:rPr>
                <w:rFonts w:ascii="Times New Roman" w:hAnsi="Times New Roman" w:eastAsia="Times New Roman" w:cs="Times New Roman"/>
                <w:sz w:val="24"/>
                <w:szCs w:val="24"/>
              </w:rPr>
            </w:pPr>
            <w:r>
              <w:rPr>
                <w:rFonts w:ascii="黑体" w:hAnsi="黑体" w:eastAsia="黑体" w:cs="黑体"/>
                <w:spacing w:val="9"/>
                <w:sz w:val="24"/>
                <w:szCs w:val="24"/>
              </w:rPr>
              <w:t>表</w:t>
            </w:r>
            <w:r>
              <w:rPr>
                <w:rFonts w:ascii="黑体" w:hAnsi="黑体" w:eastAsia="黑体" w:cs="黑体"/>
                <w:spacing w:val="-27"/>
                <w:sz w:val="24"/>
                <w:szCs w:val="24"/>
              </w:rPr>
              <w:t xml:space="preserve"> </w:t>
            </w:r>
            <w:r>
              <w:rPr>
                <w:rFonts w:ascii="Times New Roman" w:hAnsi="Times New Roman" w:eastAsia="Times New Roman" w:cs="Times New Roman"/>
                <w:spacing w:val="9"/>
                <w:sz w:val="24"/>
                <w:szCs w:val="24"/>
              </w:rPr>
              <w:t xml:space="preserve">4.3-4    </w:t>
            </w:r>
            <w:r>
              <w:rPr>
                <w:rFonts w:ascii="黑体" w:hAnsi="黑体" w:eastAsia="黑体" w:cs="黑体"/>
                <w:spacing w:val="9"/>
                <w:sz w:val="24"/>
                <w:szCs w:val="24"/>
              </w:rPr>
              <w:t>厂界噪声预测结果</w:t>
            </w:r>
            <w:r>
              <w:rPr>
                <w:rFonts w:ascii="黑体" w:hAnsi="黑体" w:eastAsia="黑体" w:cs="黑体"/>
                <w:spacing w:val="47"/>
                <w:sz w:val="24"/>
                <w:szCs w:val="24"/>
              </w:rPr>
              <w:t xml:space="preserve"> </w:t>
            </w:r>
            <w:r>
              <w:rPr>
                <w:rFonts w:ascii="黑体" w:hAnsi="黑体" w:eastAsia="黑体" w:cs="黑体"/>
                <w:spacing w:val="9"/>
                <w:sz w:val="24"/>
                <w:szCs w:val="24"/>
              </w:rPr>
              <w:t>单位：</w:t>
            </w:r>
            <w:r>
              <w:rPr>
                <w:rFonts w:ascii="Times New Roman" w:hAnsi="Times New Roman" w:eastAsia="Times New Roman" w:cs="Times New Roman"/>
                <w:sz w:val="24"/>
                <w:szCs w:val="24"/>
              </w:rPr>
              <w:t>dB</w:t>
            </w:r>
            <w:r>
              <w:rPr>
                <w:rFonts w:ascii="Times New Roman" w:hAnsi="Times New Roman" w:eastAsia="Times New Roman" w:cs="Times New Roman"/>
                <w:spacing w:val="9"/>
                <w:sz w:val="24"/>
                <w:szCs w:val="24"/>
              </w:rPr>
              <w:t>(A)</w:t>
            </w:r>
          </w:p>
        </w:tc>
      </w:tr>
      <w:tr w14:paraId="35117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320" w:type="dxa"/>
            <w:vMerge w:val="continue"/>
            <w:tcBorders>
              <w:top w:val="nil"/>
              <w:bottom w:val="nil"/>
            </w:tcBorders>
            <w:vAlign w:val="top"/>
          </w:tcPr>
          <w:p w14:paraId="0663591C">
            <w:pPr>
              <w:rPr>
                <w:rFonts w:ascii="Arial"/>
                <w:sz w:val="21"/>
              </w:rPr>
            </w:pPr>
          </w:p>
        </w:tc>
        <w:tc>
          <w:tcPr>
            <w:tcW w:w="1330" w:type="dxa"/>
            <w:tcBorders>
              <w:top w:val="single" w:color="000000" w:sz="10" w:space="0"/>
            </w:tcBorders>
            <w:vAlign w:val="top"/>
          </w:tcPr>
          <w:p w14:paraId="4575BF25">
            <w:pPr>
              <w:pStyle w:val="6"/>
              <w:spacing w:before="275" w:line="228" w:lineRule="auto"/>
              <w:ind w:left="511"/>
            </w:pPr>
            <w:r>
              <w:rPr>
                <w:spacing w:val="3"/>
              </w:rPr>
              <w:t>编号</w:t>
            </w:r>
          </w:p>
        </w:tc>
        <w:tc>
          <w:tcPr>
            <w:tcW w:w="1572" w:type="dxa"/>
            <w:tcBorders>
              <w:top w:val="single" w:color="000000" w:sz="10" w:space="0"/>
            </w:tcBorders>
            <w:vAlign w:val="top"/>
          </w:tcPr>
          <w:p w14:paraId="00802A74">
            <w:pPr>
              <w:pStyle w:val="6"/>
              <w:spacing w:before="139" w:line="228" w:lineRule="auto"/>
              <w:ind w:left="372"/>
            </w:pPr>
            <w:r>
              <w:rPr>
                <w:spacing w:val="6"/>
              </w:rPr>
              <w:t>预测点位</w:t>
            </w:r>
          </w:p>
          <w:p w14:paraId="2057DED4">
            <w:pPr>
              <w:pStyle w:val="6"/>
              <w:spacing w:before="23" w:line="230" w:lineRule="auto"/>
              <w:ind w:left="581"/>
            </w:pPr>
            <w:r>
              <w:rPr>
                <w:spacing w:val="3"/>
              </w:rPr>
              <w:t>名称</w:t>
            </w:r>
          </w:p>
        </w:tc>
        <w:tc>
          <w:tcPr>
            <w:tcW w:w="1293" w:type="dxa"/>
            <w:tcBorders>
              <w:top w:val="single" w:color="000000" w:sz="10" w:space="0"/>
            </w:tcBorders>
            <w:vAlign w:val="top"/>
          </w:tcPr>
          <w:p w14:paraId="63305F7E">
            <w:pPr>
              <w:pStyle w:val="6"/>
              <w:spacing w:before="138" w:line="252" w:lineRule="auto"/>
              <w:ind w:left="443" w:right="330" w:hanging="107"/>
            </w:pPr>
            <w:r>
              <w:rPr>
                <w:spacing w:val="7"/>
              </w:rPr>
              <w:t>昼间贡</w:t>
            </w:r>
            <w:r>
              <w:t xml:space="preserve"> </w:t>
            </w:r>
            <w:r>
              <w:rPr>
                <w:spacing w:val="4"/>
              </w:rPr>
              <w:t>献值</w:t>
            </w:r>
          </w:p>
        </w:tc>
        <w:tc>
          <w:tcPr>
            <w:tcW w:w="1512" w:type="dxa"/>
            <w:tcBorders>
              <w:top w:val="single" w:color="000000" w:sz="10" w:space="0"/>
            </w:tcBorders>
            <w:vAlign w:val="top"/>
          </w:tcPr>
          <w:p w14:paraId="14D1AA5C">
            <w:pPr>
              <w:pStyle w:val="6"/>
              <w:spacing w:before="138" w:line="231" w:lineRule="auto"/>
              <w:ind w:left="550"/>
            </w:pPr>
            <w:r>
              <w:rPr>
                <w:spacing w:val="5"/>
              </w:rPr>
              <w:t>昼间</w:t>
            </w:r>
          </w:p>
          <w:p w14:paraId="4AEE6538">
            <w:pPr>
              <w:pStyle w:val="6"/>
              <w:spacing w:before="21" w:line="228" w:lineRule="auto"/>
              <w:ind w:left="342"/>
            </w:pPr>
            <w:r>
              <w:rPr>
                <w:spacing w:val="7"/>
              </w:rPr>
              <w:t>排放标准</w:t>
            </w:r>
          </w:p>
        </w:tc>
        <w:tc>
          <w:tcPr>
            <w:tcW w:w="1512" w:type="dxa"/>
            <w:tcBorders>
              <w:top w:val="single" w:color="000000" w:sz="10" w:space="0"/>
            </w:tcBorders>
            <w:vAlign w:val="top"/>
          </w:tcPr>
          <w:p w14:paraId="0D81E25E">
            <w:pPr>
              <w:pStyle w:val="6"/>
              <w:spacing w:before="276" w:line="228" w:lineRule="auto"/>
              <w:ind w:left="341"/>
            </w:pPr>
            <w:r>
              <w:rPr>
                <w:spacing w:val="7"/>
              </w:rPr>
              <w:t>达标情况</w:t>
            </w:r>
          </w:p>
        </w:tc>
        <w:tc>
          <w:tcPr>
            <w:tcW w:w="1753" w:type="dxa"/>
            <w:tcBorders>
              <w:top w:val="single" w:color="000000" w:sz="10" w:space="0"/>
            </w:tcBorders>
            <w:vAlign w:val="top"/>
          </w:tcPr>
          <w:p w14:paraId="3F4C26AB">
            <w:pPr>
              <w:pStyle w:val="6"/>
              <w:spacing w:before="276" w:line="228" w:lineRule="auto"/>
              <w:ind w:left="408"/>
            </w:pPr>
            <w:r>
              <w:rPr>
                <w:spacing w:val="7"/>
              </w:rPr>
              <w:t>达标情况</w:t>
            </w:r>
          </w:p>
        </w:tc>
      </w:tr>
      <w:tr w14:paraId="5777D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320" w:type="dxa"/>
            <w:vMerge w:val="continue"/>
            <w:tcBorders>
              <w:top w:val="nil"/>
              <w:bottom w:val="nil"/>
            </w:tcBorders>
            <w:vAlign w:val="top"/>
          </w:tcPr>
          <w:p w14:paraId="15530A57">
            <w:pPr>
              <w:rPr>
                <w:rFonts w:ascii="Arial"/>
                <w:sz w:val="21"/>
              </w:rPr>
            </w:pPr>
          </w:p>
        </w:tc>
        <w:tc>
          <w:tcPr>
            <w:tcW w:w="1330" w:type="dxa"/>
            <w:vMerge w:val="restart"/>
            <w:tcBorders>
              <w:bottom w:val="nil"/>
            </w:tcBorders>
            <w:vAlign w:val="top"/>
          </w:tcPr>
          <w:p w14:paraId="6A4AC1A0">
            <w:pPr>
              <w:spacing w:before="120" w:line="195" w:lineRule="auto"/>
              <w:ind w:left="68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p w14:paraId="7146D83C">
            <w:pPr>
              <w:spacing w:before="199" w:line="195" w:lineRule="auto"/>
              <w:ind w:left="66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p w14:paraId="0265690E">
            <w:pPr>
              <w:spacing w:before="201" w:line="195" w:lineRule="auto"/>
              <w:ind w:left="66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p w14:paraId="068211DD">
            <w:pPr>
              <w:spacing w:before="204" w:line="195" w:lineRule="auto"/>
              <w:ind w:left="66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572" w:type="dxa"/>
            <w:vAlign w:val="top"/>
          </w:tcPr>
          <w:p w14:paraId="087F5665">
            <w:pPr>
              <w:pStyle w:val="6"/>
              <w:spacing w:before="83" w:line="228" w:lineRule="auto"/>
              <w:ind w:left="375"/>
            </w:pPr>
            <w:r>
              <w:rPr>
                <w:spacing w:val="6"/>
              </w:rPr>
              <w:t>西侧厂界</w:t>
            </w:r>
          </w:p>
        </w:tc>
        <w:tc>
          <w:tcPr>
            <w:tcW w:w="1293" w:type="dxa"/>
            <w:vAlign w:val="top"/>
          </w:tcPr>
          <w:p w14:paraId="60B5FCBE">
            <w:pPr>
              <w:spacing w:before="119" w:line="195" w:lineRule="auto"/>
              <w:ind w:left="41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56.34</w:t>
            </w:r>
          </w:p>
        </w:tc>
        <w:tc>
          <w:tcPr>
            <w:tcW w:w="1512" w:type="dxa"/>
            <w:vMerge w:val="restart"/>
            <w:tcBorders>
              <w:bottom w:val="nil"/>
            </w:tcBorders>
            <w:vAlign w:val="top"/>
          </w:tcPr>
          <w:p w14:paraId="632B3831">
            <w:pPr>
              <w:spacing w:line="322" w:lineRule="auto"/>
              <w:rPr>
                <w:rFonts w:ascii="Arial"/>
                <w:sz w:val="21"/>
              </w:rPr>
            </w:pPr>
          </w:p>
          <w:p w14:paraId="51162BCC">
            <w:pPr>
              <w:spacing w:line="322" w:lineRule="auto"/>
              <w:rPr>
                <w:rFonts w:ascii="Arial"/>
                <w:sz w:val="21"/>
              </w:rPr>
            </w:pPr>
          </w:p>
          <w:p w14:paraId="20AB7E83">
            <w:pPr>
              <w:spacing w:before="57"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65</w:t>
            </w:r>
          </w:p>
        </w:tc>
        <w:tc>
          <w:tcPr>
            <w:tcW w:w="1512" w:type="dxa"/>
            <w:vAlign w:val="top"/>
          </w:tcPr>
          <w:p w14:paraId="0E12C5EA">
            <w:pPr>
              <w:pStyle w:val="6"/>
              <w:spacing w:before="84" w:line="228" w:lineRule="auto"/>
              <w:ind w:left="552"/>
            </w:pPr>
            <w:r>
              <w:rPr>
                <w:spacing w:val="5"/>
              </w:rPr>
              <w:t>达标</w:t>
            </w:r>
          </w:p>
        </w:tc>
        <w:tc>
          <w:tcPr>
            <w:tcW w:w="1753" w:type="dxa"/>
            <w:vAlign w:val="top"/>
          </w:tcPr>
          <w:p w14:paraId="48F61D70">
            <w:pPr>
              <w:pStyle w:val="6"/>
              <w:spacing w:before="84" w:line="228" w:lineRule="auto"/>
              <w:ind w:left="619"/>
            </w:pPr>
            <w:r>
              <w:rPr>
                <w:spacing w:val="5"/>
              </w:rPr>
              <w:t>达标</w:t>
            </w:r>
          </w:p>
        </w:tc>
      </w:tr>
      <w:tr w14:paraId="4A7E1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320" w:type="dxa"/>
            <w:vMerge w:val="continue"/>
            <w:tcBorders>
              <w:top w:val="nil"/>
              <w:bottom w:val="nil"/>
            </w:tcBorders>
            <w:vAlign w:val="top"/>
          </w:tcPr>
          <w:p w14:paraId="07FDB9BA">
            <w:pPr>
              <w:rPr>
                <w:rFonts w:ascii="Arial"/>
                <w:sz w:val="21"/>
              </w:rPr>
            </w:pPr>
          </w:p>
        </w:tc>
        <w:tc>
          <w:tcPr>
            <w:tcW w:w="1330" w:type="dxa"/>
            <w:vMerge w:val="continue"/>
            <w:tcBorders>
              <w:top w:val="nil"/>
              <w:bottom w:val="nil"/>
            </w:tcBorders>
            <w:vAlign w:val="top"/>
          </w:tcPr>
          <w:p w14:paraId="76EB9C55">
            <w:pPr>
              <w:rPr>
                <w:rFonts w:ascii="Arial"/>
                <w:sz w:val="21"/>
              </w:rPr>
            </w:pPr>
          </w:p>
        </w:tc>
        <w:tc>
          <w:tcPr>
            <w:tcW w:w="1572" w:type="dxa"/>
            <w:vAlign w:val="top"/>
          </w:tcPr>
          <w:p w14:paraId="3DB3787B">
            <w:pPr>
              <w:pStyle w:val="6"/>
              <w:spacing w:before="83" w:line="228" w:lineRule="auto"/>
              <w:ind w:left="373"/>
            </w:pPr>
            <w:r>
              <w:rPr>
                <w:spacing w:val="6"/>
              </w:rPr>
              <w:t>南侧厂界</w:t>
            </w:r>
          </w:p>
        </w:tc>
        <w:tc>
          <w:tcPr>
            <w:tcW w:w="1293" w:type="dxa"/>
            <w:vAlign w:val="top"/>
          </w:tcPr>
          <w:p w14:paraId="1185EBB5">
            <w:pPr>
              <w:spacing w:before="119" w:line="195" w:lineRule="auto"/>
              <w:ind w:left="41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55.97</w:t>
            </w:r>
          </w:p>
        </w:tc>
        <w:tc>
          <w:tcPr>
            <w:tcW w:w="1512" w:type="dxa"/>
            <w:vMerge w:val="continue"/>
            <w:tcBorders>
              <w:top w:val="nil"/>
              <w:bottom w:val="nil"/>
            </w:tcBorders>
            <w:vAlign w:val="top"/>
          </w:tcPr>
          <w:p w14:paraId="4E380EF1">
            <w:pPr>
              <w:rPr>
                <w:rFonts w:ascii="Arial"/>
                <w:sz w:val="21"/>
              </w:rPr>
            </w:pPr>
          </w:p>
        </w:tc>
        <w:tc>
          <w:tcPr>
            <w:tcW w:w="1512" w:type="dxa"/>
            <w:vAlign w:val="top"/>
          </w:tcPr>
          <w:p w14:paraId="2808E7DE">
            <w:pPr>
              <w:pStyle w:val="6"/>
              <w:spacing w:before="83" w:line="228" w:lineRule="auto"/>
              <w:ind w:left="552"/>
            </w:pPr>
            <w:r>
              <w:rPr>
                <w:spacing w:val="5"/>
              </w:rPr>
              <w:t>达标</w:t>
            </w:r>
          </w:p>
        </w:tc>
        <w:tc>
          <w:tcPr>
            <w:tcW w:w="1753" w:type="dxa"/>
            <w:vAlign w:val="top"/>
          </w:tcPr>
          <w:p w14:paraId="13644E3C">
            <w:pPr>
              <w:pStyle w:val="6"/>
              <w:spacing w:before="83" w:line="228" w:lineRule="auto"/>
              <w:ind w:left="619"/>
            </w:pPr>
            <w:r>
              <w:rPr>
                <w:spacing w:val="5"/>
              </w:rPr>
              <w:t>达标</w:t>
            </w:r>
          </w:p>
        </w:tc>
      </w:tr>
      <w:tr w14:paraId="4EE7F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320" w:type="dxa"/>
            <w:vMerge w:val="continue"/>
            <w:tcBorders>
              <w:top w:val="nil"/>
              <w:bottom w:val="nil"/>
            </w:tcBorders>
            <w:vAlign w:val="top"/>
          </w:tcPr>
          <w:p w14:paraId="3E41A62E">
            <w:pPr>
              <w:rPr>
                <w:rFonts w:ascii="Arial"/>
                <w:sz w:val="21"/>
              </w:rPr>
            </w:pPr>
          </w:p>
        </w:tc>
        <w:tc>
          <w:tcPr>
            <w:tcW w:w="1330" w:type="dxa"/>
            <w:vMerge w:val="continue"/>
            <w:tcBorders>
              <w:top w:val="nil"/>
              <w:bottom w:val="nil"/>
            </w:tcBorders>
            <w:vAlign w:val="top"/>
          </w:tcPr>
          <w:p w14:paraId="43C14711">
            <w:pPr>
              <w:rPr>
                <w:rFonts w:ascii="Arial"/>
                <w:sz w:val="21"/>
              </w:rPr>
            </w:pPr>
          </w:p>
        </w:tc>
        <w:tc>
          <w:tcPr>
            <w:tcW w:w="1572" w:type="dxa"/>
            <w:vAlign w:val="top"/>
          </w:tcPr>
          <w:p w14:paraId="645824F4">
            <w:pPr>
              <w:pStyle w:val="6"/>
              <w:spacing w:before="84" w:line="228" w:lineRule="auto"/>
              <w:ind w:left="373"/>
            </w:pPr>
            <w:r>
              <w:rPr>
                <w:spacing w:val="6"/>
              </w:rPr>
              <w:t>北侧厂界</w:t>
            </w:r>
          </w:p>
        </w:tc>
        <w:tc>
          <w:tcPr>
            <w:tcW w:w="1293" w:type="dxa"/>
            <w:vAlign w:val="top"/>
          </w:tcPr>
          <w:p w14:paraId="4C5330A7">
            <w:pPr>
              <w:spacing w:before="121" w:line="195" w:lineRule="auto"/>
              <w:ind w:left="41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55.63</w:t>
            </w:r>
          </w:p>
        </w:tc>
        <w:tc>
          <w:tcPr>
            <w:tcW w:w="1512" w:type="dxa"/>
            <w:vMerge w:val="continue"/>
            <w:tcBorders>
              <w:top w:val="nil"/>
              <w:bottom w:val="nil"/>
            </w:tcBorders>
            <w:vAlign w:val="top"/>
          </w:tcPr>
          <w:p w14:paraId="03B5547E">
            <w:pPr>
              <w:rPr>
                <w:rFonts w:ascii="Arial"/>
                <w:sz w:val="21"/>
              </w:rPr>
            </w:pPr>
          </w:p>
        </w:tc>
        <w:tc>
          <w:tcPr>
            <w:tcW w:w="1512" w:type="dxa"/>
            <w:vAlign w:val="top"/>
          </w:tcPr>
          <w:p w14:paraId="02B182B9">
            <w:pPr>
              <w:pStyle w:val="6"/>
              <w:spacing w:before="85" w:line="228" w:lineRule="auto"/>
              <w:ind w:left="552"/>
            </w:pPr>
            <w:r>
              <w:rPr>
                <w:spacing w:val="5"/>
              </w:rPr>
              <w:t>达标</w:t>
            </w:r>
          </w:p>
        </w:tc>
        <w:tc>
          <w:tcPr>
            <w:tcW w:w="1753" w:type="dxa"/>
            <w:vAlign w:val="top"/>
          </w:tcPr>
          <w:p w14:paraId="5518B22D">
            <w:pPr>
              <w:pStyle w:val="6"/>
              <w:spacing w:before="85" w:line="228" w:lineRule="auto"/>
              <w:ind w:left="619"/>
            </w:pPr>
            <w:r>
              <w:rPr>
                <w:spacing w:val="5"/>
              </w:rPr>
              <w:t>达标</w:t>
            </w:r>
          </w:p>
        </w:tc>
      </w:tr>
      <w:tr w14:paraId="6F5CB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20" w:type="dxa"/>
            <w:vMerge w:val="continue"/>
            <w:tcBorders>
              <w:top w:val="nil"/>
              <w:bottom w:val="nil"/>
            </w:tcBorders>
            <w:vAlign w:val="top"/>
          </w:tcPr>
          <w:p w14:paraId="56160D0A">
            <w:pPr>
              <w:rPr>
                <w:rFonts w:ascii="Arial"/>
                <w:sz w:val="21"/>
              </w:rPr>
            </w:pPr>
          </w:p>
        </w:tc>
        <w:tc>
          <w:tcPr>
            <w:tcW w:w="1330" w:type="dxa"/>
            <w:vMerge w:val="continue"/>
            <w:tcBorders>
              <w:top w:val="nil"/>
              <w:bottom w:val="single" w:color="000000" w:sz="10" w:space="0"/>
            </w:tcBorders>
            <w:vAlign w:val="top"/>
          </w:tcPr>
          <w:p w14:paraId="42F7173F">
            <w:pPr>
              <w:rPr>
                <w:rFonts w:ascii="Arial"/>
                <w:sz w:val="21"/>
              </w:rPr>
            </w:pPr>
          </w:p>
        </w:tc>
        <w:tc>
          <w:tcPr>
            <w:tcW w:w="1572" w:type="dxa"/>
            <w:tcBorders>
              <w:bottom w:val="single" w:color="000000" w:sz="10" w:space="0"/>
            </w:tcBorders>
            <w:vAlign w:val="top"/>
          </w:tcPr>
          <w:p w14:paraId="59861921">
            <w:pPr>
              <w:pStyle w:val="6"/>
              <w:spacing w:before="89" w:line="228" w:lineRule="auto"/>
              <w:ind w:left="377"/>
            </w:pPr>
            <w:r>
              <w:rPr>
                <w:spacing w:val="5"/>
              </w:rPr>
              <w:t>东侧厂界</w:t>
            </w:r>
          </w:p>
        </w:tc>
        <w:tc>
          <w:tcPr>
            <w:tcW w:w="1293" w:type="dxa"/>
            <w:tcBorders>
              <w:bottom w:val="single" w:color="000000" w:sz="10" w:space="0"/>
            </w:tcBorders>
            <w:vAlign w:val="top"/>
          </w:tcPr>
          <w:p w14:paraId="52FE02FC">
            <w:pPr>
              <w:spacing w:before="125" w:line="195" w:lineRule="auto"/>
              <w:ind w:left="41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57.54</w:t>
            </w:r>
          </w:p>
        </w:tc>
        <w:tc>
          <w:tcPr>
            <w:tcW w:w="1512" w:type="dxa"/>
            <w:vMerge w:val="continue"/>
            <w:tcBorders>
              <w:top w:val="nil"/>
              <w:bottom w:val="single" w:color="000000" w:sz="10" w:space="0"/>
            </w:tcBorders>
            <w:vAlign w:val="top"/>
          </w:tcPr>
          <w:p w14:paraId="18F47858">
            <w:pPr>
              <w:rPr>
                <w:rFonts w:ascii="Arial"/>
                <w:sz w:val="21"/>
              </w:rPr>
            </w:pPr>
          </w:p>
        </w:tc>
        <w:tc>
          <w:tcPr>
            <w:tcW w:w="1512" w:type="dxa"/>
            <w:tcBorders>
              <w:bottom w:val="single" w:color="000000" w:sz="10" w:space="0"/>
            </w:tcBorders>
            <w:vAlign w:val="top"/>
          </w:tcPr>
          <w:p w14:paraId="5A296EEA">
            <w:pPr>
              <w:pStyle w:val="6"/>
              <w:spacing w:before="89" w:line="228" w:lineRule="auto"/>
              <w:ind w:left="552"/>
            </w:pPr>
            <w:r>
              <w:rPr>
                <w:spacing w:val="5"/>
              </w:rPr>
              <w:t>达标</w:t>
            </w:r>
          </w:p>
        </w:tc>
        <w:tc>
          <w:tcPr>
            <w:tcW w:w="1753" w:type="dxa"/>
            <w:tcBorders>
              <w:bottom w:val="single" w:color="000000" w:sz="10" w:space="0"/>
            </w:tcBorders>
            <w:vAlign w:val="top"/>
          </w:tcPr>
          <w:p w14:paraId="4732F2F0">
            <w:pPr>
              <w:pStyle w:val="6"/>
              <w:spacing w:before="89" w:line="228" w:lineRule="auto"/>
              <w:ind w:left="619"/>
            </w:pPr>
            <w:r>
              <w:rPr>
                <w:spacing w:val="5"/>
              </w:rPr>
              <w:t>达标</w:t>
            </w:r>
          </w:p>
        </w:tc>
      </w:tr>
      <w:tr w14:paraId="284A6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5" w:hRule="atLeast"/>
        </w:trPr>
        <w:tc>
          <w:tcPr>
            <w:tcW w:w="320" w:type="dxa"/>
            <w:vMerge w:val="continue"/>
            <w:tcBorders>
              <w:top w:val="nil"/>
            </w:tcBorders>
            <w:vAlign w:val="top"/>
          </w:tcPr>
          <w:p w14:paraId="431C1E55">
            <w:pPr>
              <w:rPr>
                <w:rFonts w:ascii="Arial"/>
                <w:sz w:val="21"/>
              </w:rPr>
            </w:pPr>
          </w:p>
        </w:tc>
        <w:tc>
          <w:tcPr>
            <w:tcW w:w="8972" w:type="dxa"/>
            <w:gridSpan w:val="6"/>
            <w:tcBorders>
              <w:top w:val="single" w:color="000000" w:sz="10" w:space="0"/>
            </w:tcBorders>
            <w:vAlign w:val="top"/>
          </w:tcPr>
          <w:p w14:paraId="3A3B563A">
            <w:pPr>
              <w:pStyle w:val="6"/>
              <w:spacing w:before="148" w:line="359" w:lineRule="auto"/>
              <w:ind w:left="115" w:right="106" w:firstLine="480"/>
              <w:jc w:val="both"/>
              <w:rPr>
                <w:sz w:val="24"/>
                <w:szCs w:val="24"/>
              </w:rPr>
            </w:pPr>
            <w:r>
              <w:rPr>
                <w:spacing w:val="-1"/>
                <w:sz w:val="24"/>
                <w:szCs w:val="24"/>
              </w:rPr>
              <w:t>厂界达标分析：本项目实行白班制，夜间不运营，根据表</w:t>
            </w:r>
            <w:r>
              <w:rPr>
                <w:spacing w:val="-56"/>
                <w:sz w:val="24"/>
                <w:szCs w:val="24"/>
              </w:rPr>
              <w:t xml:space="preserve"> </w:t>
            </w:r>
            <w:r>
              <w:rPr>
                <w:rFonts w:ascii="Times New Roman" w:hAnsi="Times New Roman" w:eastAsia="Times New Roman" w:cs="Times New Roman"/>
                <w:spacing w:val="-1"/>
                <w:sz w:val="24"/>
                <w:szCs w:val="24"/>
              </w:rPr>
              <w:t xml:space="preserve">4.3-4 </w:t>
            </w:r>
            <w:r>
              <w:rPr>
                <w:spacing w:val="-1"/>
                <w:sz w:val="24"/>
                <w:szCs w:val="24"/>
              </w:rPr>
              <w:t>预测结果表</w:t>
            </w:r>
            <w:r>
              <w:rPr>
                <w:spacing w:val="-2"/>
                <w:sz w:val="24"/>
                <w:szCs w:val="24"/>
              </w:rPr>
              <w:t>明，</w:t>
            </w:r>
            <w:r>
              <w:rPr>
                <w:sz w:val="24"/>
                <w:szCs w:val="24"/>
              </w:rPr>
              <w:t xml:space="preserve"> </w:t>
            </w:r>
            <w:r>
              <w:rPr>
                <w:spacing w:val="3"/>
                <w:sz w:val="24"/>
                <w:szCs w:val="24"/>
              </w:rPr>
              <w:t>项目主要噪声源在采取有效的降噪措施前提下，项目厂界噪声均可满足《</w:t>
            </w:r>
            <w:r>
              <w:rPr>
                <w:spacing w:val="2"/>
                <w:sz w:val="24"/>
                <w:szCs w:val="24"/>
              </w:rPr>
              <w:t>工业企业</w:t>
            </w:r>
            <w:r>
              <w:rPr>
                <w:sz w:val="24"/>
                <w:szCs w:val="24"/>
              </w:rPr>
              <w:t xml:space="preserve"> </w:t>
            </w:r>
            <w:r>
              <w:rPr>
                <w:spacing w:val="-1"/>
                <w:sz w:val="24"/>
                <w:szCs w:val="24"/>
              </w:rPr>
              <w:t>厂界环境噪声排放标准》</w:t>
            </w:r>
            <w:r>
              <w:rPr>
                <w:rFonts w:ascii="Times New Roman" w:hAnsi="Times New Roman" w:eastAsia="Times New Roman" w:cs="Times New Roman"/>
                <w:spacing w:val="-1"/>
                <w:sz w:val="24"/>
                <w:szCs w:val="24"/>
              </w:rPr>
              <w:t>(GB12348-2008)</w:t>
            </w:r>
            <w:r>
              <w:rPr>
                <w:spacing w:val="-1"/>
                <w:sz w:val="24"/>
                <w:szCs w:val="24"/>
              </w:rPr>
              <w:t>中</w:t>
            </w:r>
            <w:r>
              <w:rPr>
                <w:spacing w:val="-44"/>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类标准。</w:t>
            </w:r>
          </w:p>
          <w:p w14:paraId="174048E1">
            <w:pPr>
              <w:pStyle w:val="6"/>
              <w:spacing w:line="217" w:lineRule="auto"/>
              <w:ind w:left="591"/>
              <w:rPr>
                <w:sz w:val="24"/>
                <w:szCs w:val="24"/>
              </w:rPr>
            </w:pPr>
            <w:r>
              <w:rPr>
                <w:spacing w:val="-1"/>
                <w:sz w:val="24"/>
                <w:szCs w:val="24"/>
              </w:rPr>
              <w:t>②敏感点噪声预测结果分析</w:t>
            </w:r>
          </w:p>
          <w:p w14:paraId="10FF2723">
            <w:pPr>
              <w:pStyle w:val="6"/>
              <w:spacing w:before="183" w:line="219" w:lineRule="auto"/>
              <w:ind w:left="592"/>
              <w:rPr>
                <w:sz w:val="24"/>
                <w:szCs w:val="24"/>
              </w:rPr>
            </w:pPr>
            <w:r>
              <w:rPr>
                <w:spacing w:val="-1"/>
                <w:sz w:val="24"/>
                <w:szCs w:val="24"/>
              </w:rPr>
              <w:t>根据现场勘查，项目周边</w:t>
            </w:r>
            <w:r>
              <w:rPr>
                <w:spacing w:val="-46"/>
                <w:sz w:val="24"/>
                <w:szCs w:val="24"/>
              </w:rPr>
              <w:t xml:space="preserve"> </w:t>
            </w:r>
            <w:r>
              <w:rPr>
                <w:rFonts w:ascii="Times New Roman" w:hAnsi="Times New Roman" w:eastAsia="Times New Roman" w:cs="Times New Roman"/>
                <w:spacing w:val="-1"/>
                <w:sz w:val="24"/>
                <w:szCs w:val="24"/>
              </w:rPr>
              <w:t xml:space="preserve">50m </w:t>
            </w:r>
            <w:r>
              <w:rPr>
                <w:spacing w:val="-1"/>
                <w:sz w:val="24"/>
                <w:szCs w:val="24"/>
              </w:rPr>
              <w:t>范围内无声环境保护目标。</w:t>
            </w:r>
          </w:p>
          <w:p w14:paraId="55FA8028">
            <w:pPr>
              <w:spacing w:before="182" w:line="221" w:lineRule="auto"/>
              <w:ind w:left="109"/>
              <w:rPr>
                <w:rFonts w:ascii="黑体" w:hAnsi="黑体" w:eastAsia="黑体" w:cs="黑体"/>
                <w:sz w:val="24"/>
                <w:szCs w:val="24"/>
              </w:rPr>
            </w:pPr>
            <w:r>
              <w:rPr>
                <w:rFonts w:ascii="Times New Roman" w:hAnsi="Times New Roman" w:eastAsia="Times New Roman" w:cs="Times New Roman"/>
                <w:b/>
                <w:bCs/>
                <w:spacing w:val="-2"/>
                <w:sz w:val="24"/>
                <w:szCs w:val="24"/>
              </w:rPr>
              <w:t xml:space="preserve">4.3.3 </w:t>
            </w:r>
            <w:r>
              <w:rPr>
                <w:rFonts w:ascii="黑体" w:hAnsi="黑体" w:eastAsia="黑体" w:cs="黑体"/>
                <w:b/>
                <w:bCs/>
                <w:spacing w:val="-2"/>
                <w:sz w:val="24"/>
                <w:szCs w:val="24"/>
              </w:rPr>
              <w:t>运营期噪声防治措施</w:t>
            </w:r>
          </w:p>
          <w:p w14:paraId="12D93679">
            <w:pPr>
              <w:pStyle w:val="6"/>
              <w:spacing w:before="180" w:line="220" w:lineRule="auto"/>
              <w:ind w:left="604"/>
              <w:rPr>
                <w:sz w:val="24"/>
                <w:szCs w:val="24"/>
              </w:rPr>
            </w:pPr>
            <w:r>
              <w:rPr>
                <w:spacing w:val="-3"/>
                <w:sz w:val="24"/>
                <w:szCs w:val="24"/>
              </w:rPr>
              <w:t>（</w:t>
            </w:r>
            <w:r>
              <w:rPr>
                <w:rFonts w:ascii="Times New Roman" w:hAnsi="Times New Roman" w:eastAsia="Times New Roman" w:cs="Times New Roman"/>
                <w:spacing w:val="-3"/>
                <w:sz w:val="24"/>
                <w:szCs w:val="24"/>
              </w:rPr>
              <w:t>1</w:t>
            </w:r>
            <w:r>
              <w:rPr>
                <w:spacing w:val="-3"/>
                <w:sz w:val="24"/>
                <w:szCs w:val="24"/>
              </w:rPr>
              <w:t>）噪声源控制措施</w:t>
            </w:r>
          </w:p>
          <w:p w14:paraId="21FED9B5">
            <w:pPr>
              <w:pStyle w:val="6"/>
              <w:spacing w:before="180" w:line="351" w:lineRule="auto"/>
              <w:ind w:left="112" w:right="108" w:firstLine="482"/>
              <w:rPr>
                <w:sz w:val="24"/>
                <w:szCs w:val="24"/>
              </w:rPr>
            </w:pPr>
            <w:r>
              <w:rPr>
                <w:spacing w:val="-1"/>
                <w:sz w:val="24"/>
                <w:szCs w:val="24"/>
              </w:rPr>
              <w:t>为了确保厂界噪声达到《工业企业厂界环境噪声排</w:t>
            </w:r>
            <w:r>
              <w:rPr>
                <w:spacing w:val="-2"/>
                <w:sz w:val="24"/>
                <w:szCs w:val="24"/>
              </w:rPr>
              <w:t>放标准》</w:t>
            </w:r>
            <w:r>
              <w:rPr>
                <w:rFonts w:ascii="Times New Roman" w:hAnsi="Times New Roman" w:eastAsia="Times New Roman" w:cs="Times New Roman"/>
                <w:spacing w:val="-2"/>
                <w:sz w:val="24"/>
                <w:szCs w:val="24"/>
              </w:rPr>
              <w:t>(GB12348-2008)</w:t>
            </w:r>
            <w:r>
              <w:rPr>
                <w:spacing w:val="-2"/>
                <w:sz w:val="24"/>
                <w:szCs w:val="24"/>
              </w:rPr>
              <w:t>中</w:t>
            </w:r>
            <w:r>
              <w:rPr>
                <w:spacing w:val="-50"/>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z w:val="24"/>
                <w:szCs w:val="24"/>
              </w:rPr>
              <w:t xml:space="preserve"> </w:t>
            </w:r>
            <w:r>
              <w:rPr>
                <w:spacing w:val="-1"/>
                <w:sz w:val="24"/>
                <w:szCs w:val="24"/>
              </w:rPr>
              <w:t>类标准，本报告建议采用以下降噪措施：</w:t>
            </w:r>
          </w:p>
          <w:p w14:paraId="3AA344A8">
            <w:pPr>
              <w:pStyle w:val="6"/>
              <w:spacing w:before="21" w:line="217" w:lineRule="auto"/>
              <w:ind w:left="591"/>
              <w:rPr>
                <w:sz w:val="24"/>
                <w:szCs w:val="24"/>
              </w:rPr>
            </w:pPr>
            <w:r>
              <w:rPr>
                <w:spacing w:val="-1"/>
                <w:sz w:val="24"/>
                <w:szCs w:val="24"/>
              </w:rPr>
              <w:t>①项目选用低噪声生产设备，从源头上降低噪声源强。</w:t>
            </w:r>
          </w:p>
          <w:p w14:paraId="354D39D9">
            <w:pPr>
              <w:pStyle w:val="6"/>
              <w:spacing w:before="182" w:line="290" w:lineRule="auto"/>
              <w:ind w:left="140" w:right="46" w:firstLine="450"/>
              <w:rPr>
                <w:sz w:val="24"/>
                <w:szCs w:val="24"/>
              </w:rPr>
            </w:pPr>
            <w:r>
              <w:rPr>
                <w:spacing w:val="-2"/>
                <w:sz w:val="24"/>
                <w:szCs w:val="24"/>
              </w:rPr>
              <w:t>②加强车间内的噪声治理，对项目厂区高噪声设备采用隔声、减振等有效措</w:t>
            </w:r>
            <w:r>
              <w:rPr>
                <w:spacing w:val="-3"/>
                <w:sz w:val="24"/>
                <w:szCs w:val="24"/>
              </w:rPr>
              <w:t>施，</w:t>
            </w:r>
            <w:r>
              <w:rPr>
                <w:sz w:val="24"/>
                <w:szCs w:val="24"/>
              </w:rPr>
              <w:t xml:space="preserve"> </w:t>
            </w:r>
            <w:r>
              <w:rPr>
                <w:spacing w:val="-4"/>
                <w:sz w:val="24"/>
                <w:szCs w:val="24"/>
              </w:rPr>
              <w:t>以有效降低车间噪声。</w:t>
            </w:r>
          </w:p>
          <w:p w14:paraId="0E43EDCE">
            <w:pPr>
              <w:pStyle w:val="6"/>
              <w:spacing w:before="183" w:line="289" w:lineRule="auto"/>
              <w:ind w:left="116" w:right="46" w:firstLine="474"/>
              <w:rPr>
                <w:sz w:val="24"/>
                <w:szCs w:val="24"/>
              </w:rPr>
            </w:pPr>
            <w:r>
              <w:rPr>
                <w:spacing w:val="-2"/>
                <w:sz w:val="24"/>
                <w:szCs w:val="24"/>
              </w:rPr>
              <w:t>③加强对设备的管理和维护，在有关环保人员的统一管理下，定期检查、监</w:t>
            </w:r>
            <w:r>
              <w:rPr>
                <w:spacing w:val="-3"/>
                <w:sz w:val="24"/>
                <w:szCs w:val="24"/>
              </w:rPr>
              <w:t>测，</w:t>
            </w:r>
            <w:r>
              <w:rPr>
                <w:sz w:val="24"/>
                <w:szCs w:val="24"/>
              </w:rPr>
              <w:t xml:space="preserve"> </w:t>
            </w:r>
            <w:r>
              <w:rPr>
                <w:spacing w:val="-1"/>
                <w:sz w:val="24"/>
                <w:szCs w:val="24"/>
              </w:rPr>
              <w:t>发现噪声超标要及时治理并增加相关操作岗位工人的个体防护</w:t>
            </w:r>
          </w:p>
          <w:p w14:paraId="52385BD8">
            <w:pPr>
              <w:pStyle w:val="6"/>
              <w:spacing w:before="182" w:line="289" w:lineRule="auto"/>
              <w:ind w:left="111" w:right="108" w:firstLine="479"/>
              <w:rPr>
                <w:sz w:val="24"/>
                <w:szCs w:val="24"/>
              </w:rPr>
            </w:pPr>
            <w:r>
              <w:rPr>
                <w:spacing w:val="3"/>
                <w:sz w:val="24"/>
                <w:szCs w:val="24"/>
              </w:rPr>
              <w:t>④车辆运输物料时，在靠近居民点等对声环境质量要求较高的地方，应减小车</w:t>
            </w:r>
            <w:r>
              <w:rPr>
                <w:spacing w:val="4"/>
                <w:sz w:val="24"/>
                <w:szCs w:val="24"/>
              </w:rPr>
              <w:t xml:space="preserve"> </w:t>
            </w:r>
            <w:r>
              <w:rPr>
                <w:spacing w:val="-1"/>
                <w:sz w:val="24"/>
                <w:szCs w:val="24"/>
              </w:rPr>
              <w:t>速，禁止或少鸣喇叭。</w:t>
            </w:r>
          </w:p>
          <w:p w14:paraId="02D1026A">
            <w:pPr>
              <w:pStyle w:val="6"/>
              <w:spacing w:before="183" w:line="359" w:lineRule="auto"/>
              <w:ind w:left="118" w:right="51" w:firstLine="474"/>
              <w:rPr>
                <w:sz w:val="24"/>
                <w:szCs w:val="24"/>
              </w:rPr>
            </w:pPr>
            <w:r>
              <w:rPr>
                <w:spacing w:val="3"/>
                <w:sz w:val="24"/>
                <w:szCs w:val="24"/>
              </w:rPr>
              <w:t>通过以上降噪措施，有效降低设备噪声对厂界的影响程度，确保厂界噪声符合</w:t>
            </w:r>
            <w:r>
              <w:rPr>
                <w:spacing w:val="5"/>
                <w:sz w:val="24"/>
                <w:szCs w:val="24"/>
              </w:rPr>
              <w:t xml:space="preserve"> </w:t>
            </w:r>
            <w:r>
              <w:rPr>
                <w:spacing w:val="-1"/>
                <w:sz w:val="24"/>
                <w:szCs w:val="24"/>
              </w:rPr>
              <w:t>《工业企业厂界环境噪声排放标准》</w:t>
            </w:r>
            <w:r>
              <w:rPr>
                <w:rFonts w:ascii="Times New Roman" w:hAnsi="Times New Roman" w:eastAsia="Times New Roman" w:cs="Times New Roman"/>
                <w:spacing w:val="-1"/>
                <w:sz w:val="24"/>
                <w:szCs w:val="24"/>
              </w:rPr>
              <w:t>(GB123</w:t>
            </w:r>
            <w:r>
              <w:rPr>
                <w:rFonts w:ascii="Times New Roman" w:hAnsi="Times New Roman" w:eastAsia="Times New Roman" w:cs="Times New Roman"/>
                <w:spacing w:val="-2"/>
                <w:sz w:val="24"/>
                <w:szCs w:val="24"/>
              </w:rPr>
              <w:t>48-2008)</w:t>
            </w:r>
            <w:r>
              <w:rPr>
                <w:spacing w:val="-2"/>
                <w:sz w:val="24"/>
                <w:szCs w:val="24"/>
              </w:rPr>
              <w:t>中的</w:t>
            </w:r>
            <w:r>
              <w:rPr>
                <w:spacing w:val="-51"/>
                <w:sz w:val="24"/>
                <w:szCs w:val="24"/>
              </w:rPr>
              <w:t xml:space="preserve"> </w:t>
            </w:r>
            <w:r>
              <w:rPr>
                <w:rFonts w:ascii="Times New Roman" w:hAnsi="Times New Roman" w:eastAsia="Times New Roman" w:cs="Times New Roman"/>
                <w:spacing w:val="-2"/>
                <w:sz w:val="24"/>
                <w:szCs w:val="24"/>
              </w:rPr>
              <w:t xml:space="preserve">3 </w:t>
            </w:r>
            <w:r>
              <w:rPr>
                <w:spacing w:val="-2"/>
                <w:sz w:val="24"/>
                <w:szCs w:val="24"/>
              </w:rPr>
              <w:t>类标准要求，措施可行。</w:t>
            </w:r>
          </w:p>
          <w:p w14:paraId="51540322">
            <w:pPr>
              <w:spacing w:before="1" w:line="221" w:lineRule="auto"/>
              <w:ind w:left="109"/>
              <w:rPr>
                <w:rFonts w:ascii="黑体" w:hAnsi="黑体" w:eastAsia="黑体" w:cs="黑体"/>
                <w:sz w:val="24"/>
                <w:szCs w:val="24"/>
              </w:rPr>
            </w:pPr>
            <w:r>
              <w:rPr>
                <w:rFonts w:ascii="Times New Roman" w:hAnsi="Times New Roman" w:eastAsia="Times New Roman" w:cs="Times New Roman"/>
                <w:b/>
                <w:bCs/>
                <w:spacing w:val="-6"/>
                <w:sz w:val="24"/>
                <w:szCs w:val="24"/>
              </w:rPr>
              <w:t>4.3.4</w:t>
            </w:r>
            <w:r>
              <w:rPr>
                <w:rFonts w:ascii="Times New Roman" w:hAnsi="Times New Roman" w:eastAsia="Times New Roman" w:cs="Times New Roman"/>
                <w:b/>
                <w:bCs/>
                <w:spacing w:val="48"/>
                <w:w w:val="101"/>
                <w:sz w:val="24"/>
                <w:szCs w:val="24"/>
              </w:rPr>
              <w:t xml:space="preserve"> </w:t>
            </w:r>
            <w:r>
              <w:rPr>
                <w:rFonts w:ascii="黑体" w:hAnsi="黑体" w:eastAsia="黑体" w:cs="黑体"/>
                <w:b/>
                <w:bCs/>
                <w:spacing w:val="-6"/>
                <w:sz w:val="24"/>
                <w:szCs w:val="24"/>
              </w:rPr>
              <w:t>自行监测计划</w:t>
            </w:r>
          </w:p>
          <w:p w14:paraId="22C88B68">
            <w:pPr>
              <w:pStyle w:val="6"/>
              <w:spacing w:before="177" w:line="218" w:lineRule="auto"/>
              <w:ind w:left="593"/>
              <w:rPr>
                <w:sz w:val="24"/>
                <w:szCs w:val="24"/>
              </w:rPr>
            </w:pPr>
            <w:r>
              <w:rPr>
                <w:sz w:val="24"/>
                <w:szCs w:val="24"/>
              </w:rPr>
              <w:t>本评价根据《排污单位自行监测技术指南 总则》（</w:t>
            </w:r>
            <w:r>
              <w:rPr>
                <w:rFonts w:ascii="Times New Roman" w:hAnsi="Times New Roman" w:eastAsia="Times New Roman" w:cs="Times New Roman"/>
                <w:sz w:val="24"/>
                <w:szCs w:val="24"/>
              </w:rPr>
              <w:t>HJ819-2017</w:t>
            </w:r>
            <w:r>
              <w:rPr>
                <w:sz w:val="24"/>
                <w:szCs w:val="24"/>
              </w:rPr>
              <w:t>）、《排</w:t>
            </w:r>
            <w:r>
              <w:rPr>
                <w:spacing w:val="-1"/>
                <w:sz w:val="24"/>
                <w:szCs w:val="24"/>
              </w:rPr>
              <w:t>污许可</w:t>
            </w:r>
          </w:p>
          <w:p w14:paraId="352A0C84">
            <w:pPr>
              <w:pStyle w:val="6"/>
              <w:spacing w:before="185" w:line="219" w:lineRule="auto"/>
              <w:ind w:left="112"/>
              <w:rPr>
                <w:sz w:val="24"/>
                <w:szCs w:val="24"/>
              </w:rPr>
            </w:pPr>
            <w:r>
              <w:rPr>
                <w:spacing w:val="-1"/>
                <w:sz w:val="24"/>
                <w:szCs w:val="24"/>
              </w:rPr>
              <w:t>证申请与核发技术规范 橡胶和塑料制品工业》（</w:t>
            </w:r>
            <w:r>
              <w:rPr>
                <w:rFonts w:ascii="Times New Roman" w:hAnsi="Times New Roman" w:eastAsia="Times New Roman" w:cs="Times New Roman"/>
                <w:spacing w:val="-1"/>
                <w:sz w:val="24"/>
                <w:szCs w:val="24"/>
              </w:rPr>
              <w:t>HJ1122—2020</w:t>
            </w:r>
            <w:r>
              <w:rPr>
                <w:spacing w:val="-1"/>
                <w:sz w:val="24"/>
                <w:szCs w:val="24"/>
              </w:rPr>
              <w:t>）的要求，提出项目</w:t>
            </w:r>
          </w:p>
        </w:tc>
      </w:tr>
    </w:tbl>
    <w:p w14:paraId="180C2449">
      <w:pPr>
        <w:pStyle w:val="2"/>
      </w:pPr>
    </w:p>
    <w:p w14:paraId="48156126">
      <w:pPr>
        <w:sectPr>
          <w:footerReference r:id="rId68" w:type="default"/>
          <w:pgSz w:w="11906" w:h="16839"/>
          <w:pgMar w:top="1416" w:right="1304" w:bottom="1014" w:left="1304" w:header="0" w:footer="852" w:gutter="0"/>
          <w:cols w:space="720" w:num="1"/>
        </w:sectPr>
      </w:pPr>
    </w:p>
    <w:tbl>
      <w:tblPr>
        <w:tblStyle w:val="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
        <w:gridCol w:w="8973"/>
      </w:tblGrid>
      <w:tr w14:paraId="738A7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9" w:hRule="atLeast"/>
        </w:trPr>
        <w:tc>
          <w:tcPr>
            <w:tcW w:w="319" w:type="dxa"/>
            <w:vAlign w:val="top"/>
          </w:tcPr>
          <w:p w14:paraId="23F4B755">
            <w:pPr>
              <w:rPr>
                <w:rFonts w:ascii="Arial"/>
                <w:sz w:val="21"/>
              </w:rPr>
            </w:pPr>
          </w:p>
        </w:tc>
        <w:tc>
          <w:tcPr>
            <w:tcW w:w="8973" w:type="dxa"/>
            <w:vAlign w:val="top"/>
          </w:tcPr>
          <w:p w14:paraId="7C278CDC">
            <w:pPr>
              <w:pStyle w:val="6"/>
              <w:spacing w:before="41" w:line="219" w:lineRule="auto"/>
              <w:ind w:left="113"/>
              <w:rPr>
                <w:sz w:val="24"/>
                <w:szCs w:val="24"/>
              </w:rPr>
            </w:pPr>
            <w:r>
              <w:rPr>
                <w:spacing w:val="-1"/>
                <w:sz w:val="24"/>
                <w:szCs w:val="24"/>
              </w:rPr>
              <w:t>运营期噪声自行监测计划，具体详见表</w:t>
            </w:r>
            <w:r>
              <w:rPr>
                <w:spacing w:val="-49"/>
                <w:sz w:val="24"/>
                <w:szCs w:val="24"/>
              </w:rPr>
              <w:t xml:space="preserve"> </w:t>
            </w:r>
            <w:r>
              <w:rPr>
                <w:rFonts w:ascii="Times New Roman" w:hAnsi="Times New Roman" w:eastAsia="Times New Roman" w:cs="Times New Roman"/>
                <w:spacing w:val="-1"/>
                <w:sz w:val="24"/>
                <w:szCs w:val="24"/>
              </w:rPr>
              <w:t>4.3-5</w:t>
            </w:r>
            <w:r>
              <w:rPr>
                <w:spacing w:val="-1"/>
                <w:sz w:val="24"/>
                <w:szCs w:val="24"/>
              </w:rPr>
              <w:t>。</w:t>
            </w:r>
          </w:p>
          <w:p w14:paraId="2C03CD0F">
            <w:pPr>
              <w:spacing w:before="300" w:line="213" w:lineRule="auto"/>
              <w:ind w:left="277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5"/>
                <w:sz w:val="24"/>
                <w:szCs w:val="24"/>
              </w:rPr>
              <w:t xml:space="preserve"> </w:t>
            </w:r>
            <w:r>
              <w:rPr>
                <w:rFonts w:ascii="Times New Roman" w:hAnsi="Times New Roman" w:eastAsia="Times New Roman" w:cs="Times New Roman"/>
                <w:spacing w:val="-1"/>
                <w:sz w:val="24"/>
                <w:szCs w:val="24"/>
              </w:rPr>
              <w:t xml:space="preserve">4.3-5    </w:t>
            </w:r>
            <w:r>
              <w:rPr>
                <w:rFonts w:ascii="黑体" w:hAnsi="黑体" w:eastAsia="黑体" w:cs="黑体"/>
                <w:spacing w:val="-1"/>
                <w:sz w:val="24"/>
                <w:szCs w:val="24"/>
              </w:rPr>
              <w:t>项目噪声自行监测计划</w:t>
            </w:r>
          </w:p>
          <w:tbl>
            <w:tblPr>
              <w:tblStyle w:val="5"/>
              <w:tblW w:w="8752" w:type="dxa"/>
              <w:tblInd w:w="1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161"/>
              <w:gridCol w:w="2378"/>
              <w:gridCol w:w="3329"/>
            </w:tblGrid>
            <w:tr w14:paraId="5CEE0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84" w:type="dxa"/>
                  <w:tcBorders>
                    <w:top w:val="single" w:color="000000" w:sz="10" w:space="0"/>
                    <w:left w:val="nil"/>
                  </w:tcBorders>
                  <w:vAlign w:val="top"/>
                </w:tcPr>
                <w:p w14:paraId="05916CE5">
                  <w:pPr>
                    <w:pStyle w:val="6"/>
                    <w:spacing w:before="125" w:line="229" w:lineRule="auto"/>
                    <w:ind w:left="238"/>
                  </w:pPr>
                  <w:r>
                    <w:rPr>
                      <w:spacing w:val="5"/>
                    </w:rPr>
                    <w:t>序号</w:t>
                  </w:r>
                </w:p>
              </w:tc>
              <w:tc>
                <w:tcPr>
                  <w:tcW w:w="2161" w:type="dxa"/>
                  <w:tcBorders>
                    <w:top w:val="single" w:color="000000" w:sz="10" w:space="0"/>
                  </w:tcBorders>
                  <w:vAlign w:val="top"/>
                </w:tcPr>
                <w:p w14:paraId="1D51E5B8">
                  <w:pPr>
                    <w:pStyle w:val="6"/>
                    <w:spacing w:before="125" w:line="229" w:lineRule="auto"/>
                    <w:ind w:left="666"/>
                  </w:pPr>
                  <w:r>
                    <w:rPr>
                      <w:spacing w:val="7"/>
                    </w:rPr>
                    <w:t>监测点位</w:t>
                  </w:r>
                </w:p>
              </w:tc>
              <w:tc>
                <w:tcPr>
                  <w:tcW w:w="2378" w:type="dxa"/>
                  <w:tcBorders>
                    <w:top w:val="single" w:color="000000" w:sz="10" w:space="0"/>
                  </w:tcBorders>
                  <w:vAlign w:val="top"/>
                </w:tcPr>
                <w:p w14:paraId="63B229C2">
                  <w:pPr>
                    <w:pStyle w:val="6"/>
                    <w:spacing w:before="126" w:line="228" w:lineRule="auto"/>
                    <w:ind w:left="775"/>
                  </w:pPr>
                  <w:r>
                    <w:rPr>
                      <w:spacing w:val="7"/>
                    </w:rPr>
                    <w:t>监测因子</w:t>
                  </w:r>
                </w:p>
              </w:tc>
              <w:tc>
                <w:tcPr>
                  <w:tcW w:w="3329" w:type="dxa"/>
                  <w:tcBorders>
                    <w:top w:val="single" w:color="000000" w:sz="10" w:space="0"/>
                    <w:right w:val="nil"/>
                  </w:tcBorders>
                  <w:vAlign w:val="top"/>
                </w:tcPr>
                <w:p w14:paraId="3D6C1941">
                  <w:pPr>
                    <w:pStyle w:val="6"/>
                    <w:spacing w:before="125" w:line="228" w:lineRule="auto"/>
                    <w:ind w:left="1251"/>
                  </w:pPr>
                  <w:r>
                    <w:rPr>
                      <w:spacing w:val="7"/>
                    </w:rPr>
                    <w:t>监测频次</w:t>
                  </w:r>
                </w:p>
              </w:tc>
            </w:tr>
            <w:tr w14:paraId="716B2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84" w:type="dxa"/>
                  <w:tcBorders>
                    <w:left w:val="nil"/>
                    <w:bottom w:val="single" w:color="000000" w:sz="10" w:space="0"/>
                  </w:tcBorders>
                  <w:vAlign w:val="top"/>
                </w:tcPr>
                <w:p w14:paraId="05B66123">
                  <w:pPr>
                    <w:spacing w:before="168" w:line="195" w:lineRule="auto"/>
                    <w:ind w:left="41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161" w:type="dxa"/>
                  <w:tcBorders>
                    <w:bottom w:val="single" w:color="000000" w:sz="10" w:space="0"/>
                  </w:tcBorders>
                  <w:vAlign w:val="top"/>
                </w:tcPr>
                <w:p w14:paraId="7F4C86CF">
                  <w:pPr>
                    <w:pStyle w:val="6"/>
                    <w:spacing w:before="132" w:line="228" w:lineRule="auto"/>
                    <w:ind w:left="404"/>
                    <w:rPr>
                      <w:rFonts w:ascii="Times New Roman" w:hAnsi="Times New Roman" w:eastAsia="Times New Roman" w:cs="Times New Roman"/>
                    </w:rPr>
                  </w:pPr>
                  <w:r>
                    <w:rPr>
                      <w:spacing w:val="3"/>
                    </w:rPr>
                    <w:t>厂界四周外</w:t>
                  </w:r>
                  <w:r>
                    <w:rPr>
                      <w:spacing w:val="-19"/>
                    </w:rPr>
                    <w:t xml:space="preserve"> </w:t>
                  </w:r>
                  <w:r>
                    <w:rPr>
                      <w:rFonts w:ascii="Times New Roman" w:hAnsi="Times New Roman" w:eastAsia="Times New Roman" w:cs="Times New Roman"/>
                      <w:spacing w:val="3"/>
                    </w:rPr>
                    <w:t>1m</w:t>
                  </w:r>
                </w:p>
              </w:tc>
              <w:tc>
                <w:tcPr>
                  <w:tcW w:w="2378" w:type="dxa"/>
                  <w:tcBorders>
                    <w:bottom w:val="single" w:color="000000" w:sz="10" w:space="0"/>
                  </w:tcBorders>
                  <w:vAlign w:val="top"/>
                </w:tcPr>
                <w:p w14:paraId="3083528A">
                  <w:pPr>
                    <w:pStyle w:val="6"/>
                    <w:spacing w:before="132" w:line="228" w:lineRule="auto"/>
                    <w:ind w:left="647"/>
                  </w:pPr>
                  <w:r>
                    <w:rPr>
                      <w:spacing w:val="3"/>
                    </w:rPr>
                    <w:t>等效</w:t>
                  </w:r>
                  <w:r>
                    <w:rPr>
                      <w:spacing w:val="-42"/>
                    </w:rPr>
                    <w:t xml:space="preserve"> </w:t>
                  </w:r>
                  <w:r>
                    <w:rPr>
                      <w:rFonts w:ascii="Times New Roman" w:hAnsi="Times New Roman" w:eastAsia="Times New Roman" w:cs="Times New Roman"/>
                      <w:spacing w:val="3"/>
                    </w:rPr>
                    <w:t>A</w:t>
                  </w:r>
                  <w:r>
                    <w:rPr>
                      <w:rFonts w:ascii="Times New Roman" w:hAnsi="Times New Roman" w:eastAsia="Times New Roman" w:cs="Times New Roman"/>
                      <w:spacing w:val="16"/>
                    </w:rPr>
                    <w:t xml:space="preserve"> </w:t>
                  </w:r>
                  <w:r>
                    <w:rPr>
                      <w:spacing w:val="3"/>
                    </w:rPr>
                    <w:t>声级</w:t>
                  </w:r>
                </w:p>
              </w:tc>
              <w:tc>
                <w:tcPr>
                  <w:tcW w:w="3329" w:type="dxa"/>
                  <w:tcBorders>
                    <w:bottom w:val="single" w:color="000000" w:sz="10" w:space="0"/>
                    <w:right w:val="nil"/>
                  </w:tcBorders>
                  <w:vAlign w:val="top"/>
                </w:tcPr>
                <w:p w14:paraId="7B9DDB1F">
                  <w:pPr>
                    <w:pStyle w:val="6"/>
                    <w:spacing w:before="132" w:line="221" w:lineRule="auto"/>
                    <w:ind w:left="350"/>
                    <w:rPr>
                      <w:rFonts w:ascii="Times New Roman" w:hAnsi="Times New Roman" w:eastAsia="Times New Roman" w:cs="Times New Roman"/>
                    </w:rPr>
                  </w:pPr>
                  <w:r>
                    <w:rPr>
                      <w:rFonts w:ascii="Times New Roman" w:hAnsi="Times New Roman" w:eastAsia="Times New Roman" w:cs="Times New Roman"/>
                      <w:spacing w:val="4"/>
                    </w:rPr>
                    <w:t xml:space="preserve">1 </w:t>
                  </w:r>
                  <w:r>
                    <w:rPr>
                      <w:spacing w:val="4"/>
                    </w:rPr>
                    <w:t>天</w:t>
                  </w:r>
                  <w:r>
                    <w:rPr>
                      <w:rFonts w:ascii="Times New Roman" w:hAnsi="Times New Roman" w:eastAsia="Times New Roman" w:cs="Times New Roman"/>
                      <w:spacing w:val="4"/>
                    </w:rPr>
                    <w:t>/</w:t>
                  </w:r>
                  <w:r>
                    <w:rPr>
                      <w:spacing w:val="4"/>
                    </w:rPr>
                    <w:t>季度、</w:t>
                  </w:r>
                  <w:r>
                    <w:rPr>
                      <w:rFonts w:ascii="Times New Roman" w:hAnsi="Times New Roman" w:eastAsia="Times New Roman" w:cs="Times New Roman"/>
                      <w:spacing w:val="4"/>
                    </w:rPr>
                    <w:t>1</w:t>
                  </w:r>
                  <w:r>
                    <w:rPr>
                      <w:rFonts w:ascii="Times New Roman" w:hAnsi="Times New Roman" w:eastAsia="Times New Roman" w:cs="Times New Roman"/>
                      <w:spacing w:val="33"/>
                    </w:rPr>
                    <w:t xml:space="preserve"> </w:t>
                  </w:r>
                  <w:r>
                    <w:rPr>
                      <w:spacing w:val="4"/>
                    </w:rPr>
                    <w:t>次</w:t>
                  </w:r>
                  <w:r>
                    <w:rPr>
                      <w:rFonts w:ascii="Times New Roman" w:hAnsi="Times New Roman" w:eastAsia="Times New Roman" w:cs="Times New Roman"/>
                      <w:spacing w:val="4"/>
                    </w:rPr>
                    <w:t>/</w:t>
                  </w:r>
                  <w:r>
                    <w:rPr>
                      <w:spacing w:val="4"/>
                    </w:rPr>
                    <w:t>天</w:t>
                  </w:r>
                  <w:r>
                    <w:rPr>
                      <w:rFonts w:ascii="Times New Roman" w:hAnsi="Times New Roman" w:eastAsia="Times New Roman" w:cs="Times New Roman"/>
                      <w:spacing w:val="4"/>
                    </w:rPr>
                    <w:t>(</w:t>
                  </w:r>
                  <w:r>
                    <w:rPr>
                      <w:spacing w:val="4"/>
                    </w:rPr>
                    <w:t>昼、夜间</w:t>
                  </w:r>
                  <w:r>
                    <w:rPr>
                      <w:rFonts w:ascii="Times New Roman" w:hAnsi="Times New Roman" w:eastAsia="Times New Roman" w:cs="Times New Roman"/>
                      <w:spacing w:val="4"/>
                    </w:rPr>
                    <w:t>)</w:t>
                  </w:r>
                </w:p>
              </w:tc>
            </w:tr>
          </w:tbl>
          <w:p w14:paraId="05F5C35F">
            <w:pPr>
              <w:pStyle w:val="6"/>
              <w:spacing w:before="281" w:line="221" w:lineRule="auto"/>
              <w:ind w:left="111"/>
              <w:rPr>
                <w:sz w:val="28"/>
                <w:szCs w:val="28"/>
              </w:rPr>
            </w:pPr>
            <w:r>
              <w:rPr>
                <w:rFonts w:ascii="Times New Roman" w:hAnsi="Times New Roman" w:eastAsia="Times New Roman" w:cs="Times New Roman"/>
                <w:b/>
                <w:bCs/>
                <w:spacing w:val="-2"/>
                <w:sz w:val="28"/>
                <w:szCs w:val="28"/>
              </w:rPr>
              <w:t xml:space="preserve">4.4 </w:t>
            </w:r>
            <w:r>
              <w:rPr>
                <w:b/>
                <w:bCs/>
                <w:spacing w:val="-2"/>
                <w:sz w:val="28"/>
                <w:szCs w:val="28"/>
              </w:rPr>
              <w:t>运营期固体废物影响分析和污染防治措施</w:t>
            </w:r>
          </w:p>
          <w:p w14:paraId="65365DCB">
            <w:pPr>
              <w:spacing w:line="245" w:lineRule="auto"/>
              <w:rPr>
                <w:rFonts w:ascii="Arial"/>
                <w:sz w:val="21"/>
              </w:rPr>
            </w:pPr>
          </w:p>
          <w:p w14:paraId="6DA68672">
            <w:pPr>
              <w:pStyle w:val="6"/>
              <w:spacing w:before="78" w:line="219" w:lineRule="auto"/>
              <w:ind w:left="110"/>
              <w:rPr>
                <w:sz w:val="24"/>
                <w:szCs w:val="24"/>
              </w:rPr>
            </w:pPr>
            <w:r>
              <w:rPr>
                <w:rFonts w:ascii="Times New Roman" w:hAnsi="Times New Roman" w:eastAsia="Times New Roman" w:cs="Times New Roman"/>
                <w:b/>
                <w:bCs/>
                <w:spacing w:val="-2"/>
                <w:sz w:val="24"/>
                <w:szCs w:val="24"/>
              </w:rPr>
              <w:t xml:space="preserve">4.4.1 </w:t>
            </w:r>
            <w:r>
              <w:rPr>
                <w:b/>
                <w:bCs/>
                <w:spacing w:val="-2"/>
                <w:sz w:val="24"/>
                <w:szCs w:val="24"/>
              </w:rPr>
              <w:t>运营期固体废物源强核算</w:t>
            </w:r>
          </w:p>
          <w:p w14:paraId="1B9C2E79">
            <w:pPr>
              <w:pStyle w:val="6"/>
              <w:spacing w:before="180" w:line="212" w:lineRule="auto"/>
              <w:ind w:left="323"/>
              <w:rPr>
                <w:sz w:val="24"/>
                <w:szCs w:val="24"/>
              </w:rPr>
            </w:pPr>
            <w:r>
              <w:rPr>
                <w:rFonts w:ascii="Times New Roman" w:hAnsi="Times New Roman" w:eastAsia="Times New Roman" w:cs="Times New Roman"/>
                <w:b/>
                <w:bCs/>
                <w:spacing w:val="-3"/>
                <w:sz w:val="24"/>
                <w:szCs w:val="24"/>
              </w:rPr>
              <w:t>(1)</w:t>
            </w:r>
            <w:r>
              <w:rPr>
                <w:b/>
                <w:bCs/>
                <w:spacing w:val="-3"/>
                <w:sz w:val="24"/>
                <w:szCs w:val="24"/>
              </w:rPr>
              <w:t>一般工业固废</w:t>
            </w:r>
          </w:p>
          <w:p w14:paraId="2FB50C19">
            <w:pPr>
              <w:pStyle w:val="6"/>
              <w:spacing w:before="192" w:line="217" w:lineRule="auto"/>
              <w:ind w:left="593"/>
              <w:rPr>
                <w:sz w:val="24"/>
                <w:szCs w:val="24"/>
              </w:rPr>
            </w:pPr>
            <w:r>
              <w:rPr>
                <w:spacing w:val="-1"/>
                <w:sz w:val="24"/>
                <w:szCs w:val="24"/>
              </w:rPr>
              <w:t>①布袋除尘器未收集的投料粉尘（</w:t>
            </w:r>
            <w:r>
              <w:rPr>
                <w:rFonts w:ascii="Times New Roman" w:hAnsi="Times New Roman" w:eastAsia="Times New Roman" w:cs="Times New Roman"/>
                <w:spacing w:val="-1"/>
                <w:sz w:val="24"/>
                <w:szCs w:val="24"/>
              </w:rPr>
              <w:t>S1</w:t>
            </w:r>
            <w:r>
              <w:rPr>
                <w:spacing w:val="-1"/>
                <w:sz w:val="24"/>
                <w:szCs w:val="24"/>
              </w:rPr>
              <w:t>）</w:t>
            </w:r>
          </w:p>
          <w:p w14:paraId="19B985F9">
            <w:pPr>
              <w:pStyle w:val="6"/>
              <w:spacing w:before="185" w:line="359" w:lineRule="auto"/>
              <w:ind w:left="113" w:right="108" w:firstLine="480"/>
              <w:jc w:val="both"/>
              <w:rPr>
                <w:sz w:val="24"/>
                <w:szCs w:val="24"/>
              </w:rPr>
            </w:pPr>
            <w:r>
              <w:rPr>
                <w:spacing w:val="-1"/>
                <w:sz w:val="24"/>
                <w:szCs w:val="24"/>
              </w:rPr>
              <w:t>根据前文，本项目投料粉尘产生量为</w:t>
            </w:r>
            <w:r>
              <w:rPr>
                <w:spacing w:val="-20"/>
                <w:sz w:val="24"/>
                <w:szCs w:val="24"/>
              </w:rPr>
              <w:t xml:space="preserve"> </w:t>
            </w:r>
            <w:r>
              <w:rPr>
                <w:rFonts w:ascii="Times New Roman" w:hAnsi="Times New Roman" w:eastAsia="Times New Roman" w:cs="Times New Roman"/>
                <w:spacing w:val="-1"/>
                <w:sz w:val="24"/>
                <w:szCs w:val="24"/>
              </w:rPr>
              <w:t>12.0t/a</w:t>
            </w:r>
            <w:r>
              <w:rPr>
                <w:rFonts w:ascii="Times New Roman" w:hAnsi="Times New Roman" w:eastAsia="Times New Roman" w:cs="Times New Roman"/>
                <w:spacing w:val="-29"/>
                <w:sz w:val="24"/>
                <w:szCs w:val="24"/>
              </w:rPr>
              <w:t xml:space="preserve"> </w:t>
            </w:r>
            <w:r>
              <w:rPr>
                <w:spacing w:val="-1"/>
                <w:sz w:val="24"/>
                <w:szCs w:val="24"/>
              </w:rPr>
              <w:t>，投料集气罩收集效率为</w:t>
            </w:r>
            <w:r>
              <w:rPr>
                <w:spacing w:val="-41"/>
                <w:sz w:val="24"/>
                <w:szCs w:val="24"/>
              </w:rPr>
              <w:t xml:space="preserve"> </w:t>
            </w:r>
            <w:r>
              <w:rPr>
                <w:rFonts w:ascii="Times New Roman" w:hAnsi="Times New Roman" w:eastAsia="Times New Roman" w:cs="Times New Roman"/>
                <w:spacing w:val="-1"/>
                <w:sz w:val="24"/>
                <w:szCs w:val="24"/>
              </w:rPr>
              <w:t>80%</w:t>
            </w:r>
            <w:r>
              <w:rPr>
                <w:rFonts w:ascii="Times New Roman" w:hAnsi="Times New Roman" w:eastAsia="Times New Roman" w:cs="Times New Roman"/>
                <w:spacing w:val="-26"/>
                <w:sz w:val="24"/>
                <w:szCs w:val="24"/>
              </w:rPr>
              <w:t xml:space="preserve"> </w:t>
            </w:r>
            <w:r>
              <w:rPr>
                <w:spacing w:val="-1"/>
                <w:sz w:val="24"/>
                <w:szCs w:val="24"/>
              </w:rPr>
              <w:t>，布</w:t>
            </w:r>
            <w:r>
              <w:rPr>
                <w:sz w:val="24"/>
                <w:szCs w:val="24"/>
              </w:rPr>
              <w:t xml:space="preserve"> </w:t>
            </w:r>
            <w:r>
              <w:rPr>
                <w:spacing w:val="-1"/>
                <w:sz w:val="24"/>
                <w:szCs w:val="24"/>
              </w:rPr>
              <w:t>袋除尘器处理效率为</w:t>
            </w:r>
            <w:r>
              <w:rPr>
                <w:spacing w:val="-50"/>
                <w:sz w:val="24"/>
                <w:szCs w:val="24"/>
              </w:rPr>
              <w:t xml:space="preserve"> </w:t>
            </w:r>
            <w:r>
              <w:rPr>
                <w:rFonts w:ascii="Times New Roman" w:hAnsi="Times New Roman" w:eastAsia="Times New Roman" w:cs="Times New Roman"/>
                <w:spacing w:val="-1"/>
                <w:sz w:val="24"/>
                <w:szCs w:val="24"/>
              </w:rPr>
              <w:t>95%</w:t>
            </w:r>
            <w:r>
              <w:rPr>
                <w:rFonts w:ascii="Times New Roman" w:hAnsi="Times New Roman" w:eastAsia="Times New Roman" w:cs="Times New Roman"/>
                <w:spacing w:val="-29"/>
                <w:sz w:val="24"/>
                <w:szCs w:val="24"/>
              </w:rPr>
              <w:t xml:space="preserve"> </w:t>
            </w:r>
            <w:r>
              <w:rPr>
                <w:spacing w:val="-1"/>
                <w:sz w:val="24"/>
                <w:szCs w:val="24"/>
              </w:rPr>
              <w:t>，该环节布袋除尘器收集的粉尘</w:t>
            </w:r>
            <w:r>
              <w:rPr>
                <w:spacing w:val="-51"/>
                <w:sz w:val="24"/>
                <w:szCs w:val="24"/>
              </w:rPr>
              <w:t xml:space="preserve"> </w:t>
            </w:r>
            <w:r>
              <w:rPr>
                <w:rFonts w:ascii="Times New Roman" w:hAnsi="Times New Roman" w:eastAsia="Times New Roman" w:cs="Times New Roman"/>
                <w:spacing w:val="-1"/>
                <w:sz w:val="24"/>
                <w:szCs w:val="24"/>
              </w:rPr>
              <w:t>9.</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1"/>
                <w:sz w:val="24"/>
                <w:szCs w:val="24"/>
              </w:rPr>
              <w:t>12</w:t>
            </w:r>
            <w:r>
              <w:rPr>
                <w:rFonts w:ascii="Times New Roman" w:hAnsi="Times New Roman" w:eastAsia="Times New Roman" w:cs="Times New Roman"/>
                <w:spacing w:val="-2"/>
                <w:sz w:val="24"/>
                <w:szCs w:val="24"/>
              </w:rPr>
              <w:t xml:space="preserve">t/a </w:t>
            </w:r>
            <w:r>
              <w:rPr>
                <w:spacing w:val="-2"/>
                <w:sz w:val="24"/>
                <w:szCs w:val="24"/>
              </w:rPr>
              <w:t>送回投料口循环使</w:t>
            </w:r>
            <w:r>
              <w:rPr>
                <w:sz w:val="24"/>
                <w:szCs w:val="24"/>
              </w:rPr>
              <w:t xml:space="preserve"> </w:t>
            </w:r>
            <w:r>
              <w:rPr>
                <w:spacing w:val="-1"/>
                <w:sz w:val="24"/>
                <w:szCs w:val="24"/>
              </w:rPr>
              <w:t>用，未收集的粉尘</w:t>
            </w:r>
            <w:r>
              <w:rPr>
                <w:spacing w:val="-37"/>
                <w:sz w:val="24"/>
                <w:szCs w:val="24"/>
              </w:rPr>
              <w:t xml:space="preserve"> </w:t>
            </w:r>
            <w:r>
              <w:rPr>
                <w:rFonts w:ascii="Times New Roman" w:hAnsi="Times New Roman" w:eastAsia="Times New Roman" w:cs="Times New Roman"/>
                <w:spacing w:val="-1"/>
                <w:sz w:val="24"/>
                <w:szCs w:val="24"/>
              </w:rPr>
              <w:t>2.40t/a</w:t>
            </w:r>
            <w:r>
              <w:rPr>
                <w:spacing w:val="-1"/>
                <w:sz w:val="24"/>
                <w:szCs w:val="24"/>
              </w:rPr>
              <w:t>（</w:t>
            </w:r>
            <w:r>
              <w:rPr>
                <w:rFonts w:ascii="Times New Roman" w:hAnsi="Times New Roman" w:eastAsia="Times New Roman" w:cs="Times New Roman"/>
                <w:spacing w:val="-1"/>
                <w:sz w:val="24"/>
                <w:szCs w:val="24"/>
              </w:rPr>
              <w:t>S1</w:t>
            </w:r>
            <w:r>
              <w:rPr>
                <w:spacing w:val="-1"/>
                <w:sz w:val="24"/>
                <w:szCs w:val="24"/>
              </w:rPr>
              <w:t>）定期清扫，作为一般工业固废处理。</w:t>
            </w:r>
          </w:p>
          <w:p w14:paraId="6ABF1B83">
            <w:pPr>
              <w:pStyle w:val="6"/>
              <w:spacing w:line="217" w:lineRule="auto"/>
              <w:ind w:left="592"/>
              <w:rPr>
                <w:sz w:val="24"/>
                <w:szCs w:val="24"/>
              </w:rPr>
            </w:pPr>
            <w:r>
              <w:rPr>
                <w:spacing w:val="-1"/>
                <w:sz w:val="24"/>
                <w:szCs w:val="24"/>
              </w:rPr>
              <w:t>②废包装材料（</w:t>
            </w:r>
            <w:r>
              <w:rPr>
                <w:rFonts w:ascii="Times New Roman" w:hAnsi="Times New Roman" w:eastAsia="Times New Roman" w:cs="Times New Roman"/>
                <w:spacing w:val="-1"/>
                <w:sz w:val="24"/>
                <w:szCs w:val="24"/>
              </w:rPr>
              <w:t>S2</w:t>
            </w:r>
            <w:r>
              <w:rPr>
                <w:spacing w:val="-1"/>
                <w:sz w:val="24"/>
                <w:szCs w:val="24"/>
              </w:rPr>
              <w:t>）</w:t>
            </w:r>
          </w:p>
          <w:p w14:paraId="1D4B97B2">
            <w:pPr>
              <w:pStyle w:val="6"/>
              <w:spacing w:before="185" w:line="359" w:lineRule="auto"/>
              <w:ind w:left="113" w:right="106" w:firstLine="480"/>
              <w:rPr>
                <w:sz w:val="24"/>
                <w:szCs w:val="24"/>
              </w:rPr>
            </w:pPr>
            <w:r>
              <w:rPr>
                <w:spacing w:val="3"/>
                <w:sz w:val="24"/>
                <w:szCs w:val="24"/>
              </w:rPr>
              <w:t>废包装材料主要指原材料拆包时的废包装材料、成品包装时产生的，根据类比</w:t>
            </w:r>
            <w:r>
              <w:rPr>
                <w:spacing w:val="5"/>
                <w:sz w:val="24"/>
                <w:szCs w:val="24"/>
              </w:rPr>
              <w:t xml:space="preserve"> </w:t>
            </w:r>
            <w:r>
              <w:rPr>
                <w:spacing w:val="2"/>
                <w:sz w:val="24"/>
                <w:szCs w:val="24"/>
              </w:rPr>
              <w:t>分析，结合建设单位提供资料，项目运营期产生的废包装</w:t>
            </w:r>
            <w:r>
              <w:rPr>
                <w:spacing w:val="1"/>
                <w:sz w:val="24"/>
                <w:szCs w:val="24"/>
              </w:rPr>
              <w:t>材料年产生量约</w:t>
            </w:r>
            <w:r>
              <w:rPr>
                <w:spacing w:val="-52"/>
                <w:sz w:val="24"/>
                <w:szCs w:val="24"/>
              </w:rPr>
              <w:t xml:space="preserve"> </w:t>
            </w:r>
            <w:r>
              <w:rPr>
                <w:rFonts w:ascii="Times New Roman" w:hAnsi="Times New Roman" w:eastAsia="Times New Roman" w:cs="Times New Roman"/>
                <w:spacing w:val="1"/>
                <w:sz w:val="24"/>
                <w:szCs w:val="24"/>
              </w:rPr>
              <w:t>2.36t/a</w:t>
            </w:r>
            <w:r>
              <w:rPr>
                <w:rFonts w:ascii="Times New Roman" w:hAnsi="Times New Roman" w:eastAsia="Times New Roman" w:cs="Times New Roman"/>
                <w:spacing w:val="-25"/>
                <w:sz w:val="24"/>
                <w:szCs w:val="24"/>
              </w:rPr>
              <w:t xml:space="preserve"> </w:t>
            </w:r>
            <w:r>
              <w:rPr>
                <w:spacing w:val="1"/>
                <w:sz w:val="24"/>
                <w:szCs w:val="24"/>
              </w:rPr>
              <w:t>。</w:t>
            </w:r>
            <w:r>
              <w:rPr>
                <w:sz w:val="24"/>
                <w:szCs w:val="24"/>
              </w:rPr>
              <w:t xml:space="preserve"> </w:t>
            </w:r>
            <w:r>
              <w:rPr>
                <w:spacing w:val="-1"/>
                <w:sz w:val="24"/>
                <w:szCs w:val="24"/>
              </w:rPr>
              <w:t>废包装材料经收集后，外售综合利用。</w:t>
            </w:r>
          </w:p>
          <w:p w14:paraId="4786A43D">
            <w:pPr>
              <w:pStyle w:val="6"/>
              <w:spacing w:line="212" w:lineRule="auto"/>
              <w:ind w:left="323"/>
              <w:rPr>
                <w:sz w:val="24"/>
                <w:szCs w:val="24"/>
              </w:rPr>
            </w:pPr>
            <w:r>
              <w:rPr>
                <w:rFonts w:ascii="Times New Roman" w:hAnsi="Times New Roman" w:eastAsia="Times New Roman" w:cs="Times New Roman"/>
                <w:b/>
                <w:bCs/>
                <w:spacing w:val="-3"/>
                <w:sz w:val="24"/>
                <w:szCs w:val="24"/>
              </w:rPr>
              <w:t>(2)</w:t>
            </w:r>
            <w:r>
              <w:rPr>
                <w:b/>
                <w:bCs/>
                <w:spacing w:val="-3"/>
                <w:sz w:val="24"/>
                <w:szCs w:val="24"/>
              </w:rPr>
              <w:t>生活垃圾</w:t>
            </w:r>
          </w:p>
          <w:p w14:paraId="3AA437A7">
            <w:pPr>
              <w:pStyle w:val="6"/>
              <w:spacing w:before="193" w:line="351" w:lineRule="auto"/>
              <w:ind w:left="117" w:right="108" w:firstLine="480"/>
              <w:rPr>
                <w:sz w:val="24"/>
                <w:szCs w:val="24"/>
              </w:rPr>
            </w:pPr>
            <w:r>
              <w:rPr>
                <w:spacing w:val="-2"/>
                <w:sz w:val="24"/>
                <w:szCs w:val="24"/>
              </w:rPr>
              <w:t>项目职工人数共</w:t>
            </w:r>
            <w:r>
              <w:rPr>
                <w:spacing w:val="-35"/>
                <w:sz w:val="24"/>
                <w:szCs w:val="24"/>
              </w:rPr>
              <w:t xml:space="preserve"> </w:t>
            </w:r>
            <w:r>
              <w:rPr>
                <w:rFonts w:ascii="Times New Roman" w:hAnsi="Times New Roman" w:eastAsia="Times New Roman" w:cs="Times New Roman"/>
                <w:spacing w:val="-2"/>
                <w:sz w:val="24"/>
                <w:szCs w:val="24"/>
              </w:rPr>
              <w:t xml:space="preserve">70 </w:t>
            </w:r>
            <w:r>
              <w:rPr>
                <w:spacing w:val="-2"/>
                <w:sz w:val="24"/>
                <w:szCs w:val="24"/>
              </w:rPr>
              <w:t>人，均不住厂，职工生活垃圾排放量按</w:t>
            </w:r>
            <w:r>
              <w:rPr>
                <w:spacing w:val="-51"/>
                <w:sz w:val="24"/>
                <w:szCs w:val="24"/>
              </w:rPr>
              <w:t xml:space="preserve"> </w:t>
            </w:r>
            <w:r>
              <w:rPr>
                <w:rFonts w:ascii="Times New Roman" w:hAnsi="Times New Roman" w:eastAsia="Times New Roman" w:cs="Times New Roman"/>
                <w:spacing w:val="-2"/>
                <w:sz w:val="24"/>
                <w:szCs w:val="24"/>
              </w:rPr>
              <w:t>0.3kg/</w:t>
            </w:r>
            <w:r>
              <w:rPr>
                <w:spacing w:val="-2"/>
                <w:sz w:val="24"/>
                <w:szCs w:val="24"/>
              </w:rPr>
              <w:t>人</w:t>
            </w:r>
            <w:r>
              <w:rPr>
                <w:rFonts w:ascii="Times New Roman" w:hAnsi="Times New Roman" w:eastAsia="Times New Roman" w:cs="Times New Roman"/>
                <w:spacing w:val="-2"/>
                <w:sz w:val="24"/>
                <w:szCs w:val="24"/>
              </w:rPr>
              <w:t>·</w:t>
            </w:r>
            <w:r>
              <w:rPr>
                <w:spacing w:val="-2"/>
                <w:sz w:val="24"/>
                <w:szCs w:val="24"/>
              </w:rPr>
              <w:t>天计，则生</w:t>
            </w:r>
            <w:r>
              <w:rPr>
                <w:sz w:val="24"/>
                <w:szCs w:val="24"/>
              </w:rPr>
              <w:t xml:space="preserve"> </w:t>
            </w:r>
            <w:r>
              <w:rPr>
                <w:spacing w:val="-1"/>
                <w:sz w:val="24"/>
                <w:szCs w:val="24"/>
              </w:rPr>
              <w:t>活垃圾年产生量约为</w:t>
            </w:r>
            <w:r>
              <w:rPr>
                <w:spacing w:val="-50"/>
                <w:sz w:val="24"/>
                <w:szCs w:val="24"/>
              </w:rPr>
              <w:t xml:space="preserve"> </w:t>
            </w:r>
            <w:r>
              <w:rPr>
                <w:rFonts w:ascii="Times New Roman" w:hAnsi="Times New Roman" w:eastAsia="Times New Roman" w:cs="Times New Roman"/>
                <w:spacing w:val="-1"/>
                <w:sz w:val="24"/>
                <w:szCs w:val="24"/>
              </w:rPr>
              <w:t>6.30t/a</w:t>
            </w:r>
            <w:r>
              <w:rPr>
                <w:spacing w:val="-1"/>
                <w:sz w:val="24"/>
                <w:szCs w:val="24"/>
              </w:rPr>
              <w:t>（按年开工</w:t>
            </w:r>
            <w:r>
              <w:rPr>
                <w:spacing w:val="-50"/>
                <w:sz w:val="24"/>
                <w:szCs w:val="24"/>
              </w:rPr>
              <w:t xml:space="preserve"> </w:t>
            </w:r>
            <w:r>
              <w:rPr>
                <w:rFonts w:ascii="Times New Roman" w:hAnsi="Times New Roman" w:eastAsia="Times New Roman" w:cs="Times New Roman"/>
                <w:spacing w:val="-2"/>
                <w:sz w:val="24"/>
                <w:szCs w:val="24"/>
              </w:rPr>
              <w:t xml:space="preserve">300 </w:t>
            </w:r>
            <w:r>
              <w:rPr>
                <w:spacing w:val="-2"/>
                <w:sz w:val="24"/>
                <w:szCs w:val="24"/>
              </w:rPr>
              <w:t>天计）。</w:t>
            </w:r>
          </w:p>
          <w:p w14:paraId="4053255B">
            <w:pPr>
              <w:pStyle w:val="6"/>
              <w:spacing w:before="20" w:line="212" w:lineRule="auto"/>
              <w:ind w:left="323"/>
              <w:rPr>
                <w:sz w:val="24"/>
                <w:szCs w:val="24"/>
              </w:rPr>
            </w:pPr>
            <w:r>
              <w:rPr>
                <w:rFonts w:ascii="Times New Roman" w:hAnsi="Times New Roman" w:eastAsia="Times New Roman" w:cs="Times New Roman"/>
                <w:b/>
                <w:bCs/>
                <w:spacing w:val="-3"/>
                <w:sz w:val="24"/>
                <w:szCs w:val="24"/>
              </w:rPr>
              <w:t>(3)</w:t>
            </w:r>
            <w:r>
              <w:rPr>
                <w:b/>
                <w:bCs/>
                <w:spacing w:val="-3"/>
                <w:sz w:val="24"/>
                <w:szCs w:val="24"/>
              </w:rPr>
              <w:t>危险废物</w:t>
            </w:r>
          </w:p>
          <w:p w14:paraId="76F4D935">
            <w:pPr>
              <w:pStyle w:val="6"/>
              <w:spacing w:before="193" w:line="217" w:lineRule="auto"/>
              <w:ind w:left="593"/>
              <w:rPr>
                <w:sz w:val="24"/>
                <w:szCs w:val="24"/>
              </w:rPr>
            </w:pPr>
            <w:r>
              <w:rPr>
                <w:spacing w:val="-1"/>
                <w:sz w:val="24"/>
                <w:szCs w:val="24"/>
              </w:rPr>
              <w:t>①废活性炭（</w:t>
            </w:r>
            <w:r>
              <w:rPr>
                <w:rFonts w:ascii="Times New Roman" w:hAnsi="Times New Roman" w:eastAsia="Times New Roman" w:cs="Times New Roman"/>
                <w:spacing w:val="-1"/>
                <w:sz w:val="24"/>
                <w:szCs w:val="24"/>
              </w:rPr>
              <w:t>S3</w:t>
            </w:r>
            <w:r>
              <w:rPr>
                <w:spacing w:val="-1"/>
                <w:sz w:val="24"/>
                <w:szCs w:val="24"/>
              </w:rPr>
              <w:t>）</w:t>
            </w:r>
          </w:p>
          <w:p w14:paraId="231D9F5D">
            <w:pPr>
              <w:pStyle w:val="6"/>
              <w:spacing w:before="184" w:line="358" w:lineRule="auto"/>
              <w:ind w:left="113" w:right="27" w:firstLine="420"/>
              <w:jc w:val="both"/>
              <w:rPr>
                <w:sz w:val="24"/>
                <w:szCs w:val="24"/>
              </w:rPr>
            </w:pPr>
            <w:r>
              <w:rPr>
                <w:spacing w:val="-2"/>
                <w:sz w:val="24"/>
                <w:szCs w:val="24"/>
              </w:rPr>
              <w:t>根据前文分析，本项目废气治理设施的颗粒状活性炭一次性填充量为</w:t>
            </w:r>
            <w:r>
              <w:rPr>
                <w:spacing w:val="-32"/>
                <w:sz w:val="24"/>
                <w:szCs w:val="24"/>
              </w:rPr>
              <w:t xml:space="preserve"> </w:t>
            </w:r>
            <w:r>
              <w:rPr>
                <w:rFonts w:ascii="Times New Roman" w:hAnsi="Times New Roman" w:eastAsia="Times New Roman" w:cs="Times New Roman"/>
                <w:spacing w:val="-2"/>
                <w:sz w:val="24"/>
                <w:szCs w:val="24"/>
              </w:rPr>
              <w:t>1.5t</w:t>
            </w:r>
            <w:r>
              <w:rPr>
                <w:rFonts w:ascii="Times New Roman" w:hAnsi="Times New Roman" w:eastAsia="Times New Roman" w:cs="Times New Roman"/>
                <w:spacing w:val="-33"/>
                <w:sz w:val="24"/>
                <w:szCs w:val="24"/>
              </w:rPr>
              <w:t xml:space="preserve"> </w:t>
            </w:r>
            <w:r>
              <w:rPr>
                <w:spacing w:val="-3"/>
                <w:sz w:val="24"/>
                <w:szCs w:val="24"/>
              </w:rPr>
              <w:t>，本项</w:t>
            </w:r>
            <w:r>
              <w:rPr>
                <w:sz w:val="24"/>
                <w:szCs w:val="24"/>
              </w:rPr>
              <w:t xml:space="preserve"> </w:t>
            </w:r>
            <w:r>
              <w:rPr>
                <w:spacing w:val="-3"/>
                <w:sz w:val="24"/>
                <w:szCs w:val="24"/>
              </w:rPr>
              <w:t>目采用颗粒状活性炭，颗粒状活性碘吸附值不低于</w:t>
            </w:r>
            <w:r>
              <w:rPr>
                <w:spacing w:val="-40"/>
                <w:sz w:val="24"/>
                <w:szCs w:val="24"/>
              </w:rPr>
              <w:t xml:space="preserve"> </w:t>
            </w:r>
            <w:r>
              <w:rPr>
                <w:rFonts w:ascii="Times New Roman" w:hAnsi="Times New Roman" w:eastAsia="Times New Roman" w:cs="Times New Roman"/>
                <w:spacing w:val="-3"/>
                <w:sz w:val="24"/>
                <w:szCs w:val="24"/>
              </w:rPr>
              <w:t>800mgg</w:t>
            </w:r>
            <w:r>
              <w:rPr>
                <w:rFonts w:ascii="Times New Roman" w:hAnsi="Times New Roman" w:eastAsia="Times New Roman" w:cs="Times New Roman"/>
                <w:spacing w:val="15"/>
                <w:sz w:val="24"/>
                <w:szCs w:val="24"/>
              </w:rPr>
              <w:t xml:space="preserve"> </w:t>
            </w:r>
            <w:r>
              <w:rPr>
                <w:spacing w:val="-3"/>
                <w:sz w:val="24"/>
                <w:szCs w:val="24"/>
              </w:rPr>
              <w:t>或四氯化碳吸附率不低于</w:t>
            </w:r>
            <w:r>
              <w:rPr>
                <w:sz w:val="24"/>
                <w:szCs w:val="24"/>
              </w:rPr>
              <w:t xml:space="preserve"> </w:t>
            </w:r>
            <w:r>
              <w:rPr>
                <w:rFonts w:ascii="Times New Roman" w:hAnsi="Times New Roman" w:eastAsia="Times New Roman" w:cs="Times New Roman"/>
                <w:spacing w:val="-6"/>
                <w:sz w:val="24"/>
                <w:szCs w:val="24"/>
              </w:rPr>
              <w:t>60%</w:t>
            </w:r>
            <w:r>
              <w:rPr>
                <w:spacing w:val="-6"/>
                <w:sz w:val="24"/>
                <w:szCs w:val="24"/>
              </w:rPr>
              <w:t>，其吸附效果高于蜂窝状活性炭本项目按</w:t>
            </w:r>
            <w:r>
              <w:rPr>
                <w:spacing w:val="-32"/>
                <w:sz w:val="24"/>
                <w:szCs w:val="24"/>
              </w:rPr>
              <w:t xml:space="preserve"> </w:t>
            </w:r>
            <w:r>
              <w:rPr>
                <w:rFonts w:ascii="Times New Roman" w:hAnsi="Times New Roman" w:eastAsia="Times New Roman" w:cs="Times New Roman"/>
                <w:spacing w:val="-6"/>
                <w:sz w:val="24"/>
                <w:szCs w:val="24"/>
              </w:rPr>
              <w:t xml:space="preserve">1t </w:t>
            </w:r>
            <w:r>
              <w:rPr>
                <w:spacing w:val="-6"/>
                <w:sz w:val="24"/>
                <w:szCs w:val="24"/>
              </w:rPr>
              <w:t>活性炭吸附</w:t>
            </w:r>
            <w:r>
              <w:rPr>
                <w:spacing w:val="-61"/>
                <w:sz w:val="24"/>
                <w:szCs w:val="24"/>
              </w:rPr>
              <w:t xml:space="preserve"> </w:t>
            </w:r>
            <w:r>
              <w:rPr>
                <w:rFonts w:ascii="Times New Roman" w:hAnsi="Times New Roman" w:eastAsia="Times New Roman" w:cs="Times New Roman"/>
                <w:spacing w:val="-6"/>
                <w:sz w:val="24"/>
                <w:szCs w:val="24"/>
              </w:rPr>
              <w:t>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6"/>
                <w:sz w:val="24"/>
                <w:szCs w:val="24"/>
              </w:rPr>
              <w:t xml:space="preserve">15t </w:t>
            </w:r>
            <w:r>
              <w:rPr>
                <w:spacing w:val="-6"/>
                <w:sz w:val="24"/>
                <w:szCs w:val="24"/>
              </w:rPr>
              <w:t>有机废气进行计算。</w:t>
            </w:r>
            <w:r>
              <w:rPr>
                <w:sz w:val="24"/>
                <w:szCs w:val="24"/>
              </w:rPr>
              <w:t xml:space="preserve"> </w:t>
            </w:r>
            <w:r>
              <w:rPr>
                <w:spacing w:val="-4"/>
                <w:sz w:val="24"/>
                <w:szCs w:val="24"/>
              </w:rPr>
              <w:t>根据前文可知，被净化的有机废气量为</w:t>
            </w:r>
            <w:r>
              <w:rPr>
                <w:spacing w:val="-50"/>
                <w:sz w:val="24"/>
                <w:szCs w:val="24"/>
              </w:rPr>
              <w:t xml:space="preserve"> </w:t>
            </w:r>
            <w:r>
              <w:rPr>
                <w:rFonts w:ascii="Times New Roman" w:hAnsi="Times New Roman" w:eastAsia="Times New Roman" w:cs="Times New Roman"/>
                <w:spacing w:val="-4"/>
                <w:sz w:val="24"/>
                <w:szCs w:val="24"/>
              </w:rPr>
              <w:t>6.70t/a</w:t>
            </w:r>
            <w:r>
              <w:rPr>
                <w:spacing w:val="-4"/>
                <w:sz w:val="24"/>
                <w:szCs w:val="24"/>
              </w:rPr>
              <w:t>。因此需要颗粒状活性炭量为</w:t>
            </w:r>
            <w:r>
              <w:rPr>
                <w:spacing w:val="-56"/>
                <w:sz w:val="24"/>
                <w:szCs w:val="24"/>
              </w:rPr>
              <w:t xml:space="preserve"> </w:t>
            </w:r>
            <w:r>
              <w:rPr>
                <w:rFonts w:ascii="Times New Roman" w:hAnsi="Times New Roman" w:eastAsia="Times New Roman" w:cs="Times New Roman"/>
                <w:spacing w:val="-4"/>
                <w:sz w:val="24"/>
                <w:szCs w:val="24"/>
              </w:rPr>
              <w:t>44.6</w:t>
            </w:r>
            <w:r>
              <w:rPr>
                <w:rFonts w:ascii="Times New Roman" w:hAnsi="Times New Roman" w:eastAsia="Times New Roman" w:cs="Times New Roman"/>
                <w:spacing w:val="-5"/>
                <w:sz w:val="24"/>
                <w:szCs w:val="24"/>
              </w:rPr>
              <w:t>7t/a</w:t>
            </w:r>
            <w:r>
              <w:rPr>
                <w:spacing w:val="-5"/>
                <w:sz w:val="24"/>
                <w:szCs w:val="24"/>
              </w:rPr>
              <w:t>，</w:t>
            </w:r>
            <w:r>
              <w:rPr>
                <w:sz w:val="24"/>
                <w:szCs w:val="24"/>
              </w:rPr>
              <w:t xml:space="preserve"> 因此为确保项目有机废气达标排放，建议活性炭更换频次取整约为</w:t>
            </w:r>
            <w:r>
              <w:rPr>
                <w:spacing w:val="-48"/>
                <w:sz w:val="24"/>
                <w:szCs w:val="24"/>
              </w:rPr>
              <w:t xml:space="preserve">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16"/>
                <w:sz w:val="24"/>
                <w:szCs w:val="24"/>
              </w:rPr>
              <w:t xml:space="preserve"> </w:t>
            </w:r>
            <w:r>
              <w:rPr>
                <w:spacing w:val="-1"/>
                <w:sz w:val="24"/>
                <w:szCs w:val="24"/>
              </w:rPr>
              <w:t>次</w:t>
            </w:r>
            <w:r>
              <w:rPr>
                <w:rFonts w:ascii="Times New Roman" w:hAnsi="Times New Roman" w:eastAsia="Times New Roman" w:cs="Times New Roman"/>
                <w:spacing w:val="-1"/>
                <w:sz w:val="24"/>
                <w:szCs w:val="24"/>
              </w:rPr>
              <w:t>/</w:t>
            </w:r>
            <w:r>
              <w:rPr>
                <w:spacing w:val="-1"/>
                <w:sz w:val="24"/>
                <w:szCs w:val="24"/>
              </w:rPr>
              <w:t>年</w:t>
            </w:r>
            <w:r>
              <w:rPr>
                <w:rFonts w:ascii="Times New Roman" w:hAnsi="Times New Roman" w:eastAsia="Times New Roman" w:cs="Times New Roman"/>
                <w:spacing w:val="-1"/>
                <w:sz w:val="24"/>
                <w:szCs w:val="24"/>
              </w:rPr>
              <w:t>(</w:t>
            </w:r>
            <w:r>
              <w:rPr>
                <w:spacing w:val="-1"/>
                <w:sz w:val="24"/>
                <w:szCs w:val="24"/>
              </w:rPr>
              <w:t>即</w:t>
            </w:r>
            <w:r>
              <w:rPr>
                <w:rFonts w:ascii="Times New Roman" w:hAnsi="Times New Roman" w:eastAsia="Times New Roman" w:cs="Times New Roman"/>
                <w:spacing w:val="-1"/>
                <w:sz w:val="24"/>
                <w:szCs w:val="24"/>
              </w:rPr>
              <w:t xml:space="preserve">2 </w:t>
            </w:r>
            <w:r>
              <w:rPr>
                <w:spacing w:val="-1"/>
                <w:sz w:val="24"/>
                <w:szCs w:val="24"/>
              </w:rPr>
              <w:t>个月</w:t>
            </w:r>
            <w:r>
              <w:rPr>
                <w:sz w:val="24"/>
                <w:szCs w:val="24"/>
              </w:rPr>
              <w:t xml:space="preserve"> 更换一次，</w:t>
            </w:r>
            <w:r>
              <w:rPr>
                <w:rFonts w:ascii="Times New Roman" w:hAnsi="Times New Roman" w:eastAsia="Times New Roman" w:cs="Times New Roman"/>
                <w:sz w:val="24"/>
                <w:szCs w:val="24"/>
              </w:rPr>
              <w:t xml:space="preserve">2 </w:t>
            </w:r>
            <w:r>
              <w:rPr>
                <w:sz w:val="24"/>
                <w:szCs w:val="24"/>
              </w:rPr>
              <w:t>个月运行时间约为</w:t>
            </w:r>
            <w:r>
              <w:rPr>
                <w:spacing w:val="-56"/>
                <w:sz w:val="24"/>
                <w:szCs w:val="24"/>
              </w:rPr>
              <w:t xml:space="preserve"> </w:t>
            </w:r>
            <w:r>
              <w:rPr>
                <w:rFonts w:ascii="Times New Roman" w:hAnsi="Times New Roman" w:eastAsia="Times New Roman" w:cs="Times New Roman"/>
                <w:sz w:val="24"/>
                <w:szCs w:val="24"/>
              </w:rPr>
              <w:t>400h</w:t>
            </w:r>
            <w:r>
              <w:rPr>
                <w:rFonts w:ascii="Times New Roman" w:hAnsi="Times New Roman" w:eastAsia="Times New Roman" w:cs="Times New Roman"/>
                <w:spacing w:val="-29"/>
                <w:sz w:val="24"/>
                <w:szCs w:val="24"/>
              </w:rPr>
              <w:t xml:space="preserve"> </w:t>
            </w:r>
            <w:r>
              <w:rPr>
                <w:sz w:val="24"/>
                <w:szCs w:val="24"/>
              </w:rPr>
              <w:t>，少于浙江省生态厅发</w:t>
            </w:r>
            <w:r>
              <w:rPr>
                <w:spacing w:val="-1"/>
                <w:sz w:val="24"/>
                <w:szCs w:val="24"/>
              </w:rPr>
              <w:t>布的《分散吸附</w:t>
            </w:r>
            <w:r>
              <w:rPr>
                <w:rFonts w:ascii="Times New Roman" w:hAnsi="Times New Roman" w:eastAsia="Times New Roman" w:cs="Times New Roman"/>
                <w:spacing w:val="-1"/>
                <w:sz w:val="24"/>
                <w:szCs w:val="24"/>
              </w:rPr>
              <w:t>-</w:t>
            </w:r>
            <w:r>
              <w:rPr>
                <w:spacing w:val="-1"/>
                <w:sz w:val="24"/>
                <w:szCs w:val="24"/>
              </w:rPr>
              <w:t>集中再</w:t>
            </w:r>
            <w:r>
              <w:rPr>
                <w:sz w:val="24"/>
                <w:szCs w:val="24"/>
              </w:rPr>
              <w:t xml:space="preserve"> </w:t>
            </w:r>
            <w:r>
              <w:rPr>
                <w:spacing w:val="4"/>
                <w:sz w:val="24"/>
                <w:szCs w:val="24"/>
              </w:rPr>
              <w:t>生活性炭法挥发有机物治理体系建设技术指南</w:t>
            </w:r>
            <w:r>
              <w:rPr>
                <w:rFonts w:ascii="Times New Roman" w:hAnsi="Times New Roman" w:eastAsia="Times New Roman" w:cs="Times New Roman"/>
                <w:spacing w:val="4"/>
                <w:sz w:val="24"/>
                <w:szCs w:val="24"/>
              </w:rPr>
              <w:t>(</w:t>
            </w:r>
            <w:r>
              <w:rPr>
                <w:spacing w:val="4"/>
                <w:sz w:val="24"/>
                <w:szCs w:val="24"/>
              </w:rPr>
              <w:t>试行</w:t>
            </w:r>
            <w:r>
              <w:rPr>
                <w:rFonts w:ascii="Times New Roman" w:hAnsi="Times New Roman" w:eastAsia="Times New Roman" w:cs="Times New Roman"/>
                <w:spacing w:val="4"/>
                <w:sz w:val="24"/>
                <w:szCs w:val="24"/>
              </w:rPr>
              <w:t>)</w:t>
            </w:r>
            <w:r>
              <w:rPr>
                <w:spacing w:val="4"/>
                <w:sz w:val="24"/>
                <w:szCs w:val="24"/>
              </w:rPr>
              <w:t>》累计运行</w:t>
            </w:r>
            <w:r>
              <w:rPr>
                <w:spacing w:val="-41"/>
                <w:sz w:val="24"/>
                <w:szCs w:val="24"/>
              </w:rPr>
              <w:t xml:space="preserve"> </w:t>
            </w:r>
            <w:r>
              <w:rPr>
                <w:rFonts w:ascii="Times New Roman" w:hAnsi="Times New Roman" w:eastAsia="Times New Roman" w:cs="Times New Roman"/>
                <w:spacing w:val="4"/>
                <w:sz w:val="24"/>
                <w:szCs w:val="24"/>
              </w:rPr>
              <w:t>50</w:t>
            </w:r>
            <w:r>
              <w:rPr>
                <w:rFonts w:ascii="Times New Roman" w:hAnsi="Times New Roman" w:eastAsia="Times New Roman" w:cs="Times New Roman"/>
                <w:spacing w:val="3"/>
                <w:sz w:val="24"/>
                <w:szCs w:val="24"/>
              </w:rPr>
              <w:t>0</w:t>
            </w:r>
            <w:r>
              <w:rPr>
                <w:rFonts w:ascii="Times New Roman" w:hAnsi="Times New Roman" w:eastAsia="Times New Roman" w:cs="Times New Roman"/>
                <w:spacing w:val="20"/>
                <w:w w:val="101"/>
                <w:sz w:val="24"/>
                <w:szCs w:val="24"/>
              </w:rPr>
              <w:t xml:space="preserve"> </w:t>
            </w:r>
            <w:r>
              <w:rPr>
                <w:spacing w:val="3"/>
                <w:sz w:val="24"/>
                <w:szCs w:val="24"/>
              </w:rPr>
              <w:t>小时更换的建</w:t>
            </w:r>
            <w:r>
              <w:rPr>
                <w:sz w:val="24"/>
                <w:szCs w:val="24"/>
              </w:rPr>
              <w:t xml:space="preserve"> </w:t>
            </w:r>
            <w:r>
              <w:rPr>
                <w:spacing w:val="-1"/>
                <w:sz w:val="24"/>
                <w:szCs w:val="24"/>
              </w:rPr>
              <w:t>议</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8"/>
                <w:sz w:val="24"/>
                <w:szCs w:val="24"/>
              </w:rPr>
              <w:t xml:space="preserve"> </w:t>
            </w:r>
            <w:r>
              <w:rPr>
                <w:spacing w:val="-1"/>
                <w:sz w:val="24"/>
                <w:szCs w:val="24"/>
              </w:rPr>
              <w:t>。项目共有三套环保设施，因此颗粒状</w:t>
            </w:r>
            <w:r>
              <w:rPr>
                <w:spacing w:val="-2"/>
                <w:sz w:val="24"/>
                <w:szCs w:val="24"/>
              </w:rPr>
              <w:t>废活性炭产生量约为</w:t>
            </w:r>
            <w:r>
              <w:rPr>
                <w:spacing w:val="-56"/>
                <w:sz w:val="24"/>
                <w:szCs w:val="24"/>
              </w:rPr>
              <w:t xml:space="preserve"> </w:t>
            </w:r>
            <w:r>
              <w:rPr>
                <w:rFonts w:ascii="Times New Roman" w:hAnsi="Times New Roman" w:eastAsia="Times New Roman" w:cs="Times New Roman"/>
                <w:spacing w:val="-2"/>
                <w:sz w:val="24"/>
                <w:szCs w:val="24"/>
              </w:rPr>
              <w:t>45t/a</w:t>
            </w:r>
            <w:r>
              <w:rPr>
                <w:spacing w:val="-2"/>
                <w:sz w:val="24"/>
                <w:szCs w:val="24"/>
              </w:rPr>
              <w:t>。</w:t>
            </w:r>
          </w:p>
          <w:p w14:paraId="3A55B44D">
            <w:pPr>
              <w:pStyle w:val="6"/>
              <w:spacing w:before="11" w:line="212" w:lineRule="auto"/>
              <w:ind w:left="533"/>
              <w:rPr>
                <w:sz w:val="24"/>
                <w:szCs w:val="24"/>
              </w:rPr>
            </w:pPr>
            <w:r>
              <w:rPr>
                <w:spacing w:val="-5"/>
                <w:sz w:val="24"/>
                <w:szCs w:val="24"/>
              </w:rPr>
              <w:t>根据《国家危险废物名录》</w:t>
            </w:r>
            <w:r>
              <w:rPr>
                <w:rFonts w:ascii="Times New Roman" w:hAnsi="Times New Roman" w:eastAsia="Times New Roman" w:cs="Times New Roman"/>
                <w:spacing w:val="-5"/>
                <w:sz w:val="24"/>
                <w:szCs w:val="24"/>
              </w:rPr>
              <w:t xml:space="preserve">(2025 </w:t>
            </w:r>
            <w:r>
              <w:rPr>
                <w:spacing w:val="-5"/>
                <w:sz w:val="24"/>
                <w:szCs w:val="24"/>
              </w:rPr>
              <w:t>年版</w:t>
            </w:r>
            <w:r>
              <w:rPr>
                <w:rFonts w:ascii="Times New Roman" w:hAnsi="Times New Roman" w:eastAsia="Times New Roman" w:cs="Times New Roman"/>
                <w:spacing w:val="-5"/>
                <w:sz w:val="24"/>
                <w:szCs w:val="24"/>
              </w:rPr>
              <w:t>)</w:t>
            </w:r>
            <w:r>
              <w:rPr>
                <w:spacing w:val="-5"/>
                <w:sz w:val="24"/>
                <w:szCs w:val="24"/>
              </w:rPr>
              <w:t>，更换产生的废活</w:t>
            </w:r>
            <w:r>
              <w:rPr>
                <w:spacing w:val="-6"/>
                <w:sz w:val="24"/>
                <w:szCs w:val="24"/>
              </w:rPr>
              <w:t>性炭</w:t>
            </w:r>
            <w:r>
              <w:rPr>
                <w:rFonts w:ascii="Times New Roman" w:hAnsi="Times New Roman" w:eastAsia="Times New Roman" w:cs="Times New Roman"/>
                <w:spacing w:val="-6"/>
                <w:sz w:val="24"/>
                <w:szCs w:val="24"/>
              </w:rPr>
              <w:t>(</w:t>
            </w:r>
            <w:r>
              <w:rPr>
                <w:spacing w:val="-6"/>
                <w:sz w:val="24"/>
                <w:szCs w:val="24"/>
              </w:rPr>
              <w:t>废物类别</w:t>
            </w:r>
            <w:r>
              <w:rPr>
                <w:spacing w:val="-56"/>
                <w:sz w:val="24"/>
                <w:szCs w:val="24"/>
              </w:rPr>
              <w:t xml:space="preserve"> </w:t>
            </w:r>
            <w:r>
              <w:rPr>
                <w:rFonts w:ascii="Times New Roman" w:hAnsi="Times New Roman" w:eastAsia="Times New Roman" w:cs="Times New Roman"/>
                <w:spacing w:val="-6"/>
                <w:sz w:val="24"/>
                <w:szCs w:val="24"/>
              </w:rPr>
              <w:t xml:space="preserve">HW49  </w:t>
            </w:r>
            <w:r>
              <w:rPr>
                <w:spacing w:val="-6"/>
                <w:sz w:val="24"/>
                <w:szCs w:val="24"/>
              </w:rPr>
              <w:t>其</w:t>
            </w:r>
          </w:p>
        </w:tc>
      </w:tr>
    </w:tbl>
    <w:p w14:paraId="15AAC808">
      <w:pPr>
        <w:pStyle w:val="2"/>
      </w:pPr>
    </w:p>
    <w:p w14:paraId="581FEFBD">
      <w:pPr>
        <w:sectPr>
          <w:footerReference r:id="rId69" w:type="default"/>
          <w:pgSz w:w="11906" w:h="16839"/>
          <w:pgMar w:top="1416" w:right="1304" w:bottom="1014" w:left="1304" w:header="0" w:footer="852" w:gutter="0"/>
          <w:cols w:space="720" w:num="1"/>
        </w:sectPr>
      </w:pPr>
    </w:p>
    <w:tbl>
      <w:tblPr>
        <w:tblStyle w:val="5"/>
        <w:tblW w:w="929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
        <w:gridCol w:w="1624"/>
        <w:gridCol w:w="1267"/>
        <w:gridCol w:w="1710"/>
        <w:gridCol w:w="1444"/>
        <w:gridCol w:w="2927"/>
      </w:tblGrid>
      <w:tr w14:paraId="0EA62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7" w:hRule="atLeast"/>
        </w:trPr>
        <w:tc>
          <w:tcPr>
            <w:tcW w:w="320" w:type="dxa"/>
            <w:vMerge w:val="restart"/>
            <w:tcBorders>
              <w:top w:val="single" w:color="000000" w:sz="2" w:space="0"/>
              <w:left w:val="single" w:color="000000" w:sz="2" w:space="0"/>
              <w:bottom w:val="nil"/>
              <w:right w:val="single" w:color="000000" w:sz="2" w:space="0"/>
            </w:tcBorders>
            <w:vAlign w:val="top"/>
          </w:tcPr>
          <w:p w14:paraId="04D4D86A">
            <w:pPr>
              <w:rPr>
                <w:rFonts w:ascii="Arial"/>
                <w:sz w:val="21"/>
              </w:rPr>
            </w:pPr>
          </w:p>
        </w:tc>
        <w:tc>
          <w:tcPr>
            <w:tcW w:w="8972" w:type="dxa"/>
            <w:gridSpan w:val="5"/>
            <w:tcBorders>
              <w:top w:val="single" w:color="000000" w:sz="2" w:space="0"/>
              <w:left w:val="single" w:color="000000" w:sz="2" w:space="0"/>
              <w:bottom w:val="single" w:color="000000" w:sz="10" w:space="0"/>
              <w:right w:val="single" w:color="000000" w:sz="2" w:space="0"/>
            </w:tcBorders>
            <w:vAlign w:val="top"/>
          </w:tcPr>
          <w:p w14:paraId="4B6AC624">
            <w:pPr>
              <w:pStyle w:val="6"/>
              <w:spacing w:before="40" w:line="352" w:lineRule="auto"/>
              <w:ind w:left="112" w:right="108"/>
              <w:jc w:val="both"/>
              <w:rPr>
                <w:sz w:val="24"/>
                <w:szCs w:val="24"/>
              </w:rPr>
            </w:pPr>
            <w:r>
              <w:rPr>
                <w:spacing w:val="-2"/>
                <w:sz w:val="24"/>
                <w:szCs w:val="24"/>
              </w:rPr>
              <w:t>他废物，废物代码</w:t>
            </w:r>
            <w:r>
              <w:rPr>
                <w:rFonts w:ascii="Times New Roman" w:hAnsi="Times New Roman" w:eastAsia="Times New Roman" w:cs="Times New Roman"/>
                <w:spacing w:val="-2"/>
                <w:sz w:val="24"/>
                <w:szCs w:val="24"/>
              </w:rPr>
              <w:t>:900-039-49)</w:t>
            </w:r>
            <w:r>
              <w:rPr>
                <w:spacing w:val="-2"/>
                <w:sz w:val="24"/>
                <w:szCs w:val="24"/>
              </w:rPr>
              <w:t>为危险废物</w:t>
            </w:r>
            <w:r>
              <w:rPr>
                <w:rFonts w:ascii="Times New Roman" w:hAnsi="Times New Roman" w:eastAsia="Times New Roman" w:cs="Times New Roman"/>
                <w:spacing w:val="-2"/>
                <w:sz w:val="24"/>
                <w:szCs w:val="24"/>
              </w:rPr>
              <w:t>“</w:t>
            </w:r>
            <w:r>
              <w:rPr>
                <w:spacing w:val="-2"/>
                <w:sz w:val="24"/>
                <w:szCs w:val="24"/>
              </w:rPr>
              <w:t>烟气、</w:t>
            </w:r>
            <w:r>
              <w:rPr>
                <w:rFonts w:ascii="Times New Roman" w:hAnsi="Times New Roman" w:eastAsia="Times New Roman" w:cs="Times New Roman"/>
                <w:spacing w:val="-2"/>
                <w:sz w:val="24"/>
                <w:szCs w:val="24"/>
              </w:rPr>
              <w:t>VOCs</w:t>
            </w:r>
            <w:r>
              <w:rPr>
                <w:rFonts w:ascii="Times New Roman" w:hAnsi="Times New Roman" w:eastAsia="Times New Roman" w:cs="Times New Roman"/>
                <w:spacing w:val="15"/>
                <w:w w:val="101"/>
                <w:sz w:val="24"/>
                <w:szCs w:val="24"/>
              </w:rPr>
              <w:t xml:space="preserve"> </w:t>
            </w:r>
            <w:r>
              <w:rPr>
                <w:spacing w:val="-2"/>
                <w:sz w:val="24"/>
                <w:szCs w:val="24"/>
              </w:rPr>
              <w:t>治</w:t>
            </w:r>
            <w:r>
              <w:rPr>
                <w:spacing w:val="-3"/>
                <w:sz w:val="24"/>
                <w:szCs w:val="24"/>
              </w:rPr>
              <w:t>理过程</w:t>
            </w:r>
            <w:r>
              <w:rPr>
                <w:rFonts w:ascii="Times New Roman" w:hAnsi="Times New Roman" w:eastAsia="Times New Roman" w:cs="Times New Roman"/>
                <w:spacing w:val="-3"/>
                <w:sz w:val="24"/>
                <w:szCs w:val="24"/>
              </w:rPr>
              <w:t>(</w:t>
            </w:r>
            <w:r>
              <w:rPr>
                <w:spacing w:val="-3"/>
                <w:sz w:val="24"/>
                <w:szCs w:val="24"/>
              </w:rPr>
              <w:t>不包括餐饮行业油</w:t>
            </w:r>
            <w:r>
              <w:rPr>
                <w:sz w:val="24"/>
                <w:szCs w:val="24"/>
              </w:rPr>
              <w:t xml:space="preserve"> </w:t>
            </w:r>
            <w:r>
              <w:rPr>
                <w:spacing w:val="-1"/>
                <w:sz w:val="24"/>
                <w:szCs w:val="24"/>
              </w:rPr>
              <w:t>烟治理过程</w:t>
            </w:r>
            <w:r>
              <w:rPr>
                <w:rFonts w:ascii="Times New Roman" w:hAnsi="Times New Roman" w:eastAsia="Times New Roman" w:cs="Times New Roman"/>
                <w:spacing w:val="-1"/>
                <w:sz w:val="24"/>
                <w:szCs w:val="24"/>
              </w:rPr>
              <w:t>)</w:t>
            </w:r>
            <w:r>
              <w:rPr>
                <w:spacing w:val="-1"/>
                <w:sz w:val="24"/>
                <w:szCs w:val="24"/>
              </w:rPr>
              <w:t>产生的废活性炭，化学原料和化</w:t>
            </w:r>
            <w:r>
              <w:rPr>
                <w:spacing w:val="-2"/>
                <w:sz w:val="24"/>
                <w:szCs w:val="24"/>
              </w:rPr>
              <w:t>学制品脱色</w:t>
            </w:r>
            <w:r>
              <w:rPr>
                <w:rFonts w:ascii="Times New Roman" w:hAnsi="Times New Roman" w:eastAsia="Times New Roman" w:cs="Times New Roman"/>
                <w:spacing w:val="-2"/>
                <w:sz w:val="24"/>
                <w:szCs w:val="24"/>
              </w:rPr>
              <w:t>(</w:t>
            </w:r>
            <w:r>
              <w:rPr>
                <w:spacing w:val="-2"/>
                <w:sz w:val="24"/>
                <w:szCs w:val="24"/>
              </w:rPr>
              <w:t>不包括有机合成食品添加剂</w:t>
            </w:r>
            <w:r>
              <w:rPr>
                <w:sz w:val="24"/>
                <w:szCs w:val="24"/>
              </w:rPr>
              <w:t xml:space="preserve"> </w:t>
            </w:r>
            <w:r>
              <w:rPr>
                <w:spacing w:val="-2"/>
                <w:sz w:val="24"/>
                <w:szCs w:val="24"/>
              </w:rPr>
              <w:t>脱色</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3"/>
                <w:sz w:val="24"/>
                <w:szCs w:val="24"/>
              </w:rPr>
              <w:t xml:space="preserve"> </w:t>
            </w:r>
            <w:r>
              <w:rPr>
                <w:spacing w:val="-2"/>
                <w:sz w:val="24"/>
                <w:szCs w:val="24"/>
              </w:rPr>
              <w:t>、除杂、净化过程产生的废活性炭</w:t>
            </w:r>
            <w:r>
              <w:rPr>
                <w:rFonts w:ascii="Times New Roman" w:hAnsi="Times New Roman" w:eastAsia="Times New Roman" w:cs="Times New Roman"/>
                <w:spacing w:val="-2"/>
                <w:sz w:val="24"/>
                <w:szCs w:val="24"/>
              </w:rPr>
              <w:t>”</w:t>
            </w:r>
            <w:r>
              <w:rPr>
                <w:spacing w:val="-2"/>
                <w:sz w:val="24"/>
                <w:szCs w:val="24"/>
              </w:rPr>
              <w:t>。</w:t>
            </w:r>
          </w:p>
          <w:p w14:paraId="183DF7BE">
            <w:pPr>
              <w:pStyle w:val="6"/>
              <w:spacing w:before="26" w:line="217" w:lineRule="auto"/>
              <w:ind w:left="591"/>
              <w:rPr>
                <w:sz w:val="24"/>
                <w:szCs w:val="24"/>
              </w:rPr>
            </w:pPr>
            <w:r>
              <w:rPr>
                <w:spacing w:val="-1"/>
                <w:sz w:val="24"/>
                <w:szCs w:val="24"/>
              </w:rPr>
              <w:t>②废润滑油（</w:t>
            </w:r>
            <w:r>
              <w:rPr>
                <w:rFonts w:ascii="Times New Roman" w:hAnsi="Times New Roman" w:eastAsia="Times New Roman" w:cs="Times New Roman"/>
                <w:spacing w:val="-1"/>
                <w:sz w:val="24"/>
                <w:szCs w:val="24"/>
              </w:rPr>
              <w:t>S4</w:t>
            </w:r>
            <w:r>
              <w:rPr>
                <w:spacing w:val="-1"/>
                <w:sz w:val="24"/>
                <w:szCs w:val="24"/>
              </w:rPr>
              <w:t>）</w:t>
            </w:r>
          </w:p>
          <w:p w14:paraId="6DD8A12D">
            <w:pPr>
              <w:pStyle w:val="6"/>
              <w:spacing w:before="183" w:line="358" w:lineRule="auto"/>
              <w:ind w:left="111" w:right="106" w:firstLine="481"/>
              <w:rPr>
                <w:sz w:val="24"/>
                <w:szCs w:val="24"/>
              </w:rPr>
            </w:pPr>
            <w:r>
              <w:rPr>
                <w:spacing w:val="3"/>
                <w:sz w:val="24"/>
                <w:szCs w:val="24"/>
              </w:rPr>
              <w:t>本项目在设备检修维护过程会产生少量废润滑油，参考同类企业，废润滑油产</w:t>
            </w:r>
            <w:r>
              <w:rPr>
                <w:spacing w:val="4"/>
                <w:sz w:val="24"/>
                <w:szCs w:val="24"/>
              </w:rPr>
              <w:t xml:space="preserve"> </w:t>
            </w:r>
            <w:r>
              <w:rPr>
                <w:spacing w:val="1"/>
                <w:sz w:val="24"/>
                <w:szCs w:val="24"/>
              </w:rPr>
              <w:t>生量为</w:t>
            </w:r>
            <w:r>
              <w:rPr>
                <w:spacing w:val="-51"/>
                <w:sz w:val="24"/>
                <w:szCs w:val="24"/>
              </w:rPr>
              <w:t xml:space="preserve"> </w:t>
            </w:r>
            <w:r>
              <w:rPr>
                <w:rFonts w:ascii="Times New Roman" w:hAnsi="Times New Roman" w:eastAsia="Times New Roman" w:cs="Times New Roman"/>
                <w:spacing w:val="1"/>
                <w:sz w:val="24"/>
                <w:szCs w:val="24"/>
              </w:rPr>
              <w:t>0.20t/a</w:t>
            </w:r>
            <w:r>
              <w:rPr>
                <w:rFonts w:ascii="Times New Roman" w:hAnsi="Times New Roman" w:eastAsia="Times New Roman" w:cs="Times New Roman"/>
                <w:spacing w:val="-23"/>
                <w:sz w:val="24"/>
                <w:szCs w:val="24"/>
              </w:rPr>
              <w:t xml:space="preserve"> </w:t>
            </w:r>
            <w:r>
              <w:rPr>
                <w:spacing w:val="1"/>
                <w:sz w:val="24"/>
                <w:szCs w:val="24"/>
              </w:rPr>
              <w:t>。废润滑油属于《国家危险废物名录》</w:t>
            </w:r>
            <w:r>
              <w:rPr>
                <w:rFonts w:ascii="Times New Roman" w:hAnsi="Times New Roman" w:eastAsia="Times New Roman" w:cs="Times New Roman"/>
                <w:spacing w:val="1"/>
                <w:sz w:val="24"/>
                <w:szCs w:val="24"/>
              </w:rPr>
              <w:t>(202</w:t>
            </w:r>
            <w:r>
              <w:rPr>
                <w:rFonts w:ascii="Times New Roman" w:hAnsi="Times New Roman" w:eastAsia="Times New Roman" w:cs="Times New Roman"/>
                <w:sz w:val="24"/>
                <w:szCs w:val="24"/>
              </w:rPr>
              <w:t xml:space="preserve">5 </w:t>
            </w:r>
            <w:r>
              <w:rPr>
                <w:sz w:val="24"/>
                <w:szCs w:val="24"/>
              </w:rPr>
              <w:t>年版</w:t>
            </w:r>
            <w:r>
              <w:rPr>
                <w:rFonts w:ascii="Times New Roman" w:hAnsi="Times New Roman" w:eastAsia="Times New Roman" w:cs="Times New Roman"/>
                <w:sz w:val="24"/>
                <w:szCs w:val="24"/>
              </w:rPr>
              <w:t>)</w:t>
            </w:r>
            <w:r>
              <w:rPr>
                <w:sz w:val="24"/>
                <w:szCs w:val="24"/>
              </w:rPr>
              <w:t>中的</w:t>
            </w:r>
            <w:r>
              <w:rPr>
                <w:spacing w:val="-51"/>
                <w:sz w:val="24"/>
                <w:szCs w:val="24"/>
              </w:rPr>
              <w:t xml:space="preserve"> </w:t>
            </w:r>
            <w:r>
              <w:rPr>
                <w:rFonts w:ascii="Times New Roman" w:hAnsi="Times New Roman" w:eastAsia="Times New Roman" w:cs="Times New Roman"/>
                <w:sz w:val="24"/>
                <w:szCs w:val="24"/>
              </w:rPr>
              <w:t xml:space="preserve">HW08 </w:t>
            </w:r>
            <w:r>
              <w:rPr>
                <w:sz w:val="24"/>
                <w:szCs w:val="24"/>
              </w:rPr>
              <w:t xml:space="preserve">类危废 </w:t>
            </w:r>
            <w:r>
              <w:rPr>
                <w:rFonts w:ascii="Times New Roman" w:hAnsi="Times New Roman" w:eastAsia="Times New Roman" w:cs="Times New Roman"/>
                <w:spacing w:val="-2"/>
                <w:sz w:val="24"/>
                <w:szCs w:val="24"/>
              </w:rPr>
              <w:t>(900-217-08)</w:t>
            </w:r>
            <w:r>
              <w:rPr>
                <w:spacing w:val="-2"/>
                <w:sz w:val="24"/>
                <w:szCs w:val="24"/>
              </w:rPr>
              <w:t>，</w:t>
            </w:r>
            <w:r>
              <w:rPr>
                <w:rFonts w:ascii="Times New Roman" w:hAnsi="Times New Roman" w:eastAsia="Times New Roman" w:cs="Times New Roman"/>
                <w:spacing w:val="-2"/>
                <w:sz w:val="24"/>
                <w:szCs w:val="24"/>
              </w:rPr>
              <w:t xml:space="preserve">“HW08  </w:t>
            </w:r>
            <w:r>
              <w:rPr>
                <w:spacing w:val="-2"/>
                <w:sz w:val="24"/>
                <w:szCs w:val="24"/>
              </w:rPr>
              <w:t>废矿物油与含矿物油废物：</w:t>
            </w:r>
            <w:r>
              <w:rPr>
                <w:rFonts w:ascii="Times New Roman" w:hAnsi="Times New Roman" w:eastAsia="Times New Roman" w:cs="Times New Roman"/>
                <w:spacing w:val="-2"/>
                <w:sz w:val="24"/>
                <w:szCs w:val="24"/>
              </w:rPr>
              <w:t xml:space="preserve">900-217-08 </w:t>
            </w:r>
            <w:r>
              <w:rPr>
                <w:spacing w:val="-2"/>
                <w:sz w:val="24"/>
                <w:szCs w:val="24"/>
              </w:rPr>
              <w:t>使用工业齿轮油进行机</w:t>
            </w:r>
            <w:r>
              <w:rPr>
                <w:spacing w:val="5"/>
                <w:sz w:val="24"/>
                <w:szCs w:val="24"/>
              </w:rPr>
              <w:t xml:space="preserve"> </w:t>
            </w:r>
            <w:r>
              <w:rPr>
                <w:spacing w:val="-1"/>
                <w:sz w:val="24"/>
                <w:szCs w:val="24"/>
              </w:rPr>
              <w:t>械设备润滑过程中产生的废润滑油</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2"/>
                <w:sz w:val="24"/>
                <w:szCs w:val="24"/>
              </w:rPr>
              <w:t xml:space="preserve"> </w:t>
            </w:r>
            <w:r>
              <w:rPr>
                <w:spacing w:val="-1"/>
                <w:sz w:val="24"/>
                <w:szCs w:val="24"/>
              </w:rPr>
              <w:t>。废润滑油统一收集后暂存于危险废物贮存间，</w:t>
            </w:r>
            <w:r>
              <w:rPr>
                <w:sz w:val="24"/>
                <w:szCs w:val="24"/>
              </w:rPr>
              <w:t xml:space="preserve"> </w:t>
            </w:r>
            <w:r>
              <w:rPr>
                <w:spacing w:val="-1"/>
                <w:sz w:val="24"/>
                <w:szCs w:val="24"/>
              </w:rPr>
              <w:t>后交由有资质单位进行处置。</w:t>
            </w:r>
          </w:p>
          <w:p w14:paraId="4A4E47B6">
            <w:pPr>
              <w:pStyle w:val="6"/>
              <w:spacing w:before="8" w:line="217" w:lineRule="auto"/>
              <w:ind w:left="591"/>
              <w:rPr>
                <w:sz w:val="24"/>
                <w:szCs w:val="24"/>
              </w:rPr>
            </w:pPr>
            <w:r>
              <w:rPr>
                <w:spacing w:val="-1"/>
                <w:sz w:val="24"/>
                <w:szCs w:val="24"/>
              </w:rPr>
              <w:t>②废润滑油桶（</w:t>
            </w:r>
            <w:r>
              <w:rPr>
                <w:rFonts w:ascii="Times New Roman" w:hAnsi="Times New Roman" w:eastAsia="Times New Roman" w:cs="Times New Roman"/>
                <w:spacing w:val="-1"/>
                <w:sz w:val="24"/>
                <w:szCs w:val="24"/>
              </w:rPr>
              <w:t>S5</w:t>
            </w:r>
            <w:r>
              <w:rPr>
                <w:spacing w:val="-1"/>
                <w:sz w:val="24"/>
                <w:szCs w:val="24"/>
              </w:rPr>
              <w:t>）</w:t>
            </w:r>
          </w:p>
          <w:p w14:paraId="6AF18F57">
            <w:pPr>
              <w:pStyle w:val="6"/>
              <w:spacing w:before="183" w:line="358" w:lineRule="auto"/>
              <w:ind w:left="114" w:right="105" w:firstLine="418"/>
              <w:rPr>
                <w:sz w:val="24"/>
                <w:szCs w:val="24"/>
              </w:rPr>
            </w:pPr>
            <w:r>
              <w:rPr>
                <w:sz w:val="24"/>
                <w:szCs w:val="24"/>
              </w:rPr>
              <w:t>根据建设单位提供资料，项目需要油品量约为</w:t>
            </w:r>
            <w:r>
              <w:rPr>
                <w:spacing w:val="-46"/>
                <w:sz w:val="24"/>
                <w:szCs w:val="24"/>
              </w:rPr>
              <w:t xml:space="preserve"> </w:t>
            </w:r>
            <w:r>
              <w:rPr>
                <w:rFonts w:ascii="Times New Roman" w:hAnsi="Times New Roman" w:eastAsia="Times New Roman" w:cs="Times New Roman"/>
                <w:sz w:val="24"/>
                <w:szCs w:val="24"/>
              </w:rPr>
              <w:t>0.20t/a</w:t>
            </w:r>
            <w:r>
              <w:rPr>
                <w:rFonts w:ascii="Times New Roman" w:hAnsi="Times New Roman" w:eastAsia="Times New Roman" w:cs="Times New Roman"/>
                <w:spacing w:val="-30"/>
                <w:sz w:val="24"/>
                <w:szCs w:val="24"/>
              </w:rPr>
              <w:t xml:space="preserve"> </w:t>
            </w:r>
            <w:r>
              <w:rPr>
                <w:sz w:val="24"/>
                <w:szCs w:val="24"/>
              </w:rPr>
              <w:t>，油桶一般容积为</w:t>
            </w:r>
            <w:r>
              <w:rPr>
                <w:spacing w:val="-52"/>
                <w:sz w:val="24"/>
                <w:szCs w:val="24"/>
              </w:rPr>
              <w:t xml:space="preserve"> </w:t>
            </w:r>
            <w:r>
              <w:rPr>
                <w:rFonts w:ascii="Times New Roman" w:hAnsi="Times New Roman" w:eastAsia="Times New Roman" w:cs="Times New Roman"/>
                <w:sz w:val="24"/>
                <w:szCs w:val="24"/>
              </w:rPr>
              <w:t>20</w:t>
            </w:r>
            <w:r>
              <w:rPr>
                <w:rFonts w:ascii="Times New Roman" w:hAnsi="Times New Roman" w:eastAsia="Times New Roman" w:cs="Times New Roman"/>
                <w:spacing w:val="-1"/>
                <w:sz w:val="24"/>
                <w:szCs w:val="24"/>
              </w:rPr>
              <w:t>0L</w:t>
            </w:r>
            <w:r>
              <w:rPr>
                <w:rFonts w:ascii="Times New Roman" w:hAnsi="Times New Roman" w:eastAsia="Times New Roman" w:cs="Times New Roman"/>
                <w:spacing w:val="-29"/>
                <w:sz w:val="24"/>
                <w:szCs w:val="24"/>
              </w:rPr>
              <w:t xml:space="preserve"> </w:t>
            </w:r>
            <w:r>
              <w:rPr>
                <w:spacing w:val="-1"/>
                <w:sz w:val="24"/>
                <w:szCs w:val="24"/>
              </w:rPr>
              <w:t>，</w:t>
            </w:r>
            <w:r>
              <w:rPr>
                <w:sz w:val="24"/>
                <w:szCs w:val="24"/>
              </w:rPr>
              <w:t xml:space="preserve"> </w:t>
            </w:r>
            <w:r>
              <w:rPr>
                <w:spacing w:val="-2"/>
                <w:sz w:val="24"/>
                <w:szCs w:val="24"/>
              </w:rPr>
              <w:t>则需约</w:t>
            </w:r>
            <w:r>
              <w:rPr>
                <w:spacing w:val="-32"/>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桶，每个废桶以</w:t>
            </w:r>
            <w:r>
              <w:rPr>
                <w:spacing w:val="-45"/>
                <w:sz w:val="24"/>
                <w:szCs w:val="24"/>
              </w:rPr>
              <w:t xml:space="preserve"> </w:t>
            </w:r>
            <w:r>
              <w:rPr>
                <w:rFonts w:ascii="Times New Roman" w:hAnsi="Times New Roman" w:eastAsia="Times New Roman" w:cs="Times New Roman"/>
                <w:spacing w:val="-2"/>
                <w:sz w:val="24"/>
                <w:szCs w:val="24"/>
              </w:rPr>
              <w:t xml:space="preserve">8kg </w:t>
            </w:r>
            <w:r>
              <w:rPr>
                <w:spacing w:val="-2"/>
                <w:sz w:val="24"/>
                <w:szCs w:val="24"/>
              </w:rPr>
              <w:t>计，则废铁质油桶产生量约为</w:t>
            </w:r>
            <w:r>
              <w:rPr>
                <w:spacing w:val="-52"/>
                <w:sz w:val="24"/>
                <w:szCs w:val="24"/>
              </w:rPr>
              <w:t xml:space="preserve"> </w:t>
            </w:r>
            <w:r>
              <w:rPr>
                <w:rFonts w:ascii="Times New Roman" w:hAnsi="Times New Roman" w:eastAsia="Times New Roman" w:cs="Times New Roman"/>
                <w:spacing w:val="-2"/>
                <w:sz w:val="24"/>
                <w:szCs w:val="24"/>
              </w:rPr>
              <w:t>0.</w:t>
            </w:r>
            <w:r>
              <w:rPr>
                <w:rFonts w:ascii="Times New Roman" w:hAnsi="Times New Roman" w:eastAsia="Times New Roman" w:cs="Times New Roman"/>
                <w:spacing w:val="-3"/>
                <w:sz w:val="24"/>
                <w:szCs w:val="24"/>
              </w:rPr>
              <w:t>008t/a</w:t>
            </w:r>
            <w:r>
              <w:rPr>
                <w:rFonts w:ascii="Times New Roman" w:hAnsi="Times New Roman" w:eastAsia="Times New Roman" w:cs="Times New Roman"/>
                <w:spacing w:val="-27"/>
                <w:sz w:val="24"/>
                <w:szCs w:val="24"/>
              </w:rPr>
              <w:t xml:space="preserve"> </w:t>
            </w:r>
            <w:r>
              <w:rPr>
                <w:spacing w:val="-3"/>
                <w:sz w:val="24"/>
                <w:szCs w:val="24"/>
              </w:rPr>
              <w:t>。根据《国家危</w:t>
            </w:r>
            <w:r>
              <w:rPr>
                <w:sz w:val="24"/>
                <w:szCs w:val="24"/>
              </w:rPr>
              <w:t xml:space="preserve"> 险废物管理名录》</w:t>
            </w:r>
            <w:r>
              <w:rPr>
                <w:rFonts w:ascii="Times New Roman" w:hAnsi="Times New Roman" w:eastAsia="Times New Roman" w:cs="Times New Roman"/>
                <w:sz w:val="24"/>
                <w:szCs w:val="24"/>
              </w:rPr>
              <w:t>(2025</w:t>
            </w:r>
            <w:r>
              <w:rPr>
                <w:rFonts w:ascii="Times New Roman" w:hAnsi="Times New Roman" w:eastAsia="Times New Roman" w:cs="Times New Roman"/>
                <w:spacing w:val="15"/>
                <w:sz w:val="24"/>
                <w:szCs w:val="24"/>
              </w:rPr>
              <w:t xml:space="preserve"> </w:t>
            </w:r>
            <w:r>
              <w:rPr>
                <w:sz w:val="24"/>
                <w:szCs w:val="24"/>
              </w:rPr>
              <w:t>年版</w:t>
            </w:r>
            <w:r>
              <w:rPr>
                <w:rFonts w:ascii="Times New Roman" w:hAnsi="Times New Roman" w:eastAsia="Times New Roman" w:cs="Times New Roman"/>
                <w:sz w:val="24"/>
                <w:szCs w:val="24"/>
              </w:rPr>
              <w:t>)</w:t>
            </w:r>
            <w:r>
              <w:rPr>
                <w:rFonts w:ascii="Times New Roman" w:hAnsi="Times New Roman" w:eastAsia="Times New Roman" w:cs="Times New Roman"/>
                <w:spacing w:val="-27"/>
                <w:sz w:val="24"/>
                <w:szCs w:val="24"/>
              </w:rPr>
              <w:t xml:space="preserve"> </w:t>
            </w:r>
            <w:r>
              <w:rPr>
                <w:sz w:val="24"/>
                <w:szCs w:val="24"/>
              </w:rPr>
              <w:t>，废铁质油桶属于</w:t>
            </w:r>
            <w:r>
              <w:rPr>
                <w:spacing w:val="-54"/>
                <w:sz w:val="24"/>
                <w:szCs w:val="24"/>
              </w:rPr>
              <w:t xml:space="preserve"> </w:t>
            </w:r>
            <w:r>
              <w:rPr>
                <w:rFonts w:ascii="Times New Roman" w:hAnsi="Times New Roman" w:eastAsia="Times New Roman" w:cs="Times New Roman"/>
                <w:sz w:val="24"/>
                <w:szCs w:val="24"/>
              </w:rPr>
              <w:t xml:space="preserve">HW08 </w:t>
            </w:r>
            <w:r>
              <w:rPr>
                <w:sz w:val="24"/>
                <w:szCs w:val="24"/>
              </w:rPr>
              <w:t>类危废</w:t>
            </w:r>
            <w:r>
              <w:rPr>
                <w:rFonts w:ascii="Times New Roman" w:hAnsi="Times New Roman" w:eastAsia="Times New Roman" w:cs="Times New Roman"/>
                <w:sz w:val="24"/>
                <w:szCs w:val="24"/>
              </w:rPr>
              <w:t>( 900-</w:t>
            </w:r>
            <w:r>
              <w:rPr>
                <w:rFonts w:ascii="Times New Roman" w:hAnsi="Times New Roman" w:eastAsia="Times New Roman" w:cs="Times New Roman"/>
                <w:spacing w:val="-1"/>
                <w:sz w:val="24"/>
                <w:szCs w:val="24"/>
              </w:rPr>
              <w:t>249-08)</w:t>
            </w:r>
            <w:r>
              <w:rPr>
                <w:rFonts w:ascii="Times New Roman" w:hAnsi="Times New Roman" w:eastAsia="Times New Roman" w:cs="Times New Roman"/>
                <w:spacing w:val="-26"/>
                <w:sz w:val="24"/>
                <w:szCs w:val="24"/>
              </w:rPr>
              <w:t xml:space="preserve"> </w:t>
            </w:r>
            <w:r>
              <w:rPr>
                <w:spacing w:val="-1"/>
                <w:sz w:val="24"/>
                <w:szCs w:val="24"/>
              </w:rPr>
              <w:t>，</w:t>
            </w:r>
            <w:r>
              <w:rPr>
                <w:rFonts w:ascii="Times New Roman" w:hAnsi="Times New Roman" w:eastAsia="Times New Roman" w:cs="Times New Roman"/>
                <w:spacing w:val="-1"/>
                <w:sz w:val="24"/>
                <w:szCs w:val="24"/>
              </w:rPr>
              <w:t>“</w:t>
            </w:r>
            <w:r>
              <w:rPr>
                <w:spacing w:val="-1"/>
                <w:sz w:val="24"/>
                <w:szCs w:val="24"/>
              </w:rPr>
              <w:t>其他</w:t>
            </w:r>
            <w:r>
              <w:rPr>
                <w:sz w:val="24"/>
                <w:szCs w:val="24"/>
              </w:rPr>
              <w:t xml:space="preserve"> </w:t>
            </w:r>
            <w:r>
              <w:rPr>
                <w:spacing w:val="-1"/>
                <w:sz w:val="24"/>
                <w:szCs w:val="24"/>
              </w:rPr>
              <w:t>生产、销售、使用过程中产生的废矿物油及沾染矿物油的废弃包装物</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5"/>
                <w:sz w:val="24"/>
                <w:szCs w:val="24"/>
              </w:rPr>
              <w:t xml:space="preserve"> </w:t>
            </w:r>
            <w:r>
              <w:rPr>
                <w:spacing w:val="-1"/>
                <w:sz w:val="24"/>
                <w:szCs w:val="24"/>
              </w:rPr>
              <w:t>，废铁质油桶</w:t>
            </w:r>
            <w:r>
              <w:rPr>
                <w:sz w:val="24"/>
                <w:szCs w:val="24"/>
              </w:rPr>
              <w:t xml:space="preserve"> </w:t>
            </w:r>
            <w:r>
              <w:rPr>
                <w:spacing w:val="-1"/>
                <w:sz w:val="24"/>
                <w:szCs w:val="24"/>
              </w:rPr>
              <w:t>统一收集后暂存于厂区危险废物贮存间，后交由有资质单位进行处置。</w:t>
            </w:r>
          </w:p>
          <w:p w14:paraId="7168FC57">
            <w:pPr>
              <w:pStyle w:val="6"/>
              <w:spacing w:before="10" w:line="219" w:lineRule="auto"/>
              <w:ind w:left="593"/>
              <w:rPr>
                <w:sz w:val="24"/>
                <w:szCs w:val="24"/>
              </w:rPr>
            </w:pPr>
            <w:r>
              <w:rPr>
                <w:spacing w:val="-1"/>
                <w:sz w:val="24"/>
                <w:szCs w:val="24"/>
              </w:rPr>
              <w:t>本项目固体废物源强核算结果详见表</w:t>
            </w:r>
            <w:r>
              <w:rPr>
                <w:spacing w:val="-51"/>
                <w:sz w:val="24"/>
                <w:szCs w:val="24"/>
              </w:rPr>
              <w:t xml:space="preserve"> </w:t>
            </w:r>
            <w:r>
              <w:rPr>
                <w:rFonts w:ascii="Times New Roman" w:hAnsi="Times New Roman" w:eastAsia="Times New Roman" w:cs="Times New Roman"/>
                <w:spacing w:val="-1"/>
                <w:sz w:val="24"/>
                <w:szCs w:val="24"/>
              </w:rPr>
              <w:t>4.4-1</w:t>
            </w:r>
            <w:r>
              <w:rPr>
                <w:spacing w:val="-1"/>
                <w:sz w:val="24"/>
                <w:szCs w:val="24"/>
              </w:rPr>
              <w:t>。</w:t>
            </w:r>
          </w:p>
          <w:p w14:paraId="088F5885">
            <w:pPr>
              <w:spacing w:before="302" w:line="213" w:lineRule="auto"/>
              <w:ind w:left="2413"/>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2"/>
                <w:sz w:val="24"/>
                <w:szCs w:val="24"/>
              </w:rPr>
              <w:t xml:space="preserve"> </w:t>
            </w:r>
            <w:r>
              <w:rPr>
                <w:rFonts w:ascii="Times New Roman" w:hAnsi="Times New Roman" w:eastAsia="Times New Roman" w:cs="Times New Roman"/>
                <w:spacing w:val="-1"/>
                <w:sz w:val="24"/>
                <w:szCs w:val="24"/>
              </w:rPr>
              <w:t xml:space="preserve">4.4-1    </w:t>
            </w:r>
            <w:r>
              <w:rPr>
                <w:rFonts w:ascii="黑体" w:hAnsi="黑体" w:eastAsia="黑体" w:cs="黑体"/>
                <w:spacing w:val="-1"/>
                <w:sz w:val="24"/>
                <w:szCs w:val="24"/>
              </w:rPr>
              <w:t>固体废物源强核算结果一览表</w:t>
            </w:r>
          </w:p>
        </w:tc>
      </w:tr>
      <w:tr w14:paraId="6545D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20" w:type="dxa"/>
            <w:vMerge w:val="continue"/>
            <w:tcBorders>
              <w:top w:val="nil"/>
              <w:left w:val="single" w:color="000000" w:sz="2" w:space="0"/>
              <w:bottom w:val="nil"/>
              <w:right w:val="single" w:color="000000" w:sz="2" w:space="0"/>
            </w:tcBorders>
            <w:vAlign w:val="top"/>
          </w:tcPr>
          <w:p w14:paraId="14738F5E">
            <w:pPr>
              <w:rPr>
                <w:rFonts w:ascii="Arial"/>
                <w:sz w:val="21"/>
              </w:rPr>
            </w:pPr>
          </w:p>
        </w:tc>
        <w:tc>
          <w:tcPr>
            <w:tcW w:w="1624" w:type="dxa"/>
            <w:tcBorders>
              <w:top w:val="single" w:color="000000" w:sz="10" w:space="0"/>
              <w:left w:val="single" w:color="000000" w:sz="2" w:space="0"/>
            </w:tcBorders>
            <w:vAlign w:val="top"/>
          </w:tcPr>
          <w:p w14:paraId="21441E41">
            <w:pPr>
              <w:pStyle w:val="6"/>
              <w:spacing w:before="26" w:line="216" w:lineRule="auto"/>
              <w:ind w:left="463"/>
            </w:pPr>
            <w:r>
              <w:rPr>
                <w:spacing w:val="2"/>
              </w:rPr>
              <w:t>固废种类</w:t>
            </w:r>
          </w:p>
        </w:tc>
        <w:tc>
          <w:tcPr>
            <w:tcW w:w="1267" w:type="dxa"/>
            <w:tcBorders>
              <w:top w:val="single" w:color="000000" w:sz="10" w:space="0"/>
            </w:tcBorders>
            <w:vAlign w:val="top"/>
          </w:tcPr>
          <w:p w14:paraId="79C7ACD5">
            <w:pPr>
              <w:pStyle w:val="6"/>
              <w:spacing w:before="26" w:line="216" w:lineRule="auto"/>
              <w:ind w:left="214"/>
            </w:pPr>
            <w:r>
              <w:rPr>
                <w:spacing w:val="7"/>
              </w:rPr>
              <w:t>废物类别</w:t>
            </w:r>
          </w:p>
        </w:tc>
        <w:tc>
          <w:tcPr>
            <w:tcW w:w="1710" w:type="dxa"/>
            <w:tcBorders>
              <w:top w:val="single" w:color="000000" w:sz="10" w:space="0"/>
            </w:tcBorders>
            <w:vAlign w:val="top"/>
          </w:tcPr>
          <w:p w14:paraId="01F8C343">
            <w:pPr>
              <w:pStyle w:val="6"/>
              <w:spacing w:before="26" w:line="216" w:lineRule="auto"/>
              <w:ind w:left="435"/>
            </w:pPr>
            <w:r>
              <w:rPr>
                <w:spacing w:val="7"/>
              </w:rPr>
              <w:t>废物代码</w:t>
            </w:r>
          </w:p>
        </w:tc>
        <w:tc>
          <w:tcPr>
            <w:tcW w:w="1444" w:type="dxa"/>
            <w:tcBorders>
              <w:top w:val="single" w:color="000000" w:sz="10" w:space="0"/>
            </w:tcBorders>
            <w:vAlign w:val="top"/>
          </w:tcPr>
          <w:p w14:paraId="5EAFD839">
            <w:pPr>
              <w:pStyle w:val="6"/>
              <w:spacing w:before="26" w:line="216" w:lineRule="auto"/>
              <w:ind w:left="409"/>
            </w:pPr>
            <w:r>
              <w:rPr>
                <w:spacing w:val="6"/>
              </w:rPr>
              <w:t>产生量</w:t>
            </w:r>
          </w:p>
        </w:tc>
        <w:tc>
          <w:tcPr>
            <w:tcW w:w="2927" w:type="dxa"/>
            <w:tcBorders>
              <w:top w:val="single" w:color="000000" w:sz="10" w:space="0"/>
              <w:right w:val="single" w:color="000000" w:sz="2" w:space="0"/>
            </w:tcBorders>
            <w:vAlign w:val="top"/>
          </w:tcPr>
          <w:p w14:paraId="25A465F8">
            <w:pPr>
              <w:pStyle w:val="6"/>
              <w:spacing w:before="26" w:line="216" w:lineRule="auto"/>
              <w:ind w:left="736"/>
            </w:pPr>
            <w:r>
              <w:rPr>
                <w:spacing w:val="7"/>
              </w:rPr>
              <w:t>最终处置方式</w:t>
            </w:r>
          </w:p>
        </w:tc>
      </w:tr>
      <w:tr w14:paraId="3887A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20" w:type="dxa"/>
            <w:vMerge w:val="continue"/>
            <w:tcBorders>
              <w:top w:val="nil"/>
              <w:left w:val="single" w:color="000000" w:sz="2" w:space="0"/>
              <w:bottom w:val="nil"/>
              <w:right w:val="single" w:color="000000" w:sz="2" w:space="0"/>
            </w:tcBorders>
            <w:vAlign w:val="top"/>
          </w:tcPr>
          <w:p w14:paraId="4B92F21E">
            <w:pPr>
              <w:rPr>
                <w:rFonts w:ascii="Arial"/>
                <w:sz w:val="21"/>
              </w:rPr>
            </w:pPr>
          </w:p>
        </w:tc>
        <w:tc>
          <w:tcPr>
            <w:tcW w:w="1624" w:type="dxa"/>
            <w:vMerge w:val="restart"/>
            <w:tcBorders>
              <w:left w:val="single" w:color="000000" w:sz="2" w:space="0"/>
              <w:bottom w:val="nil"/>
            </w:tcBorders>
            <w:vAlign w:val="top"/>
          </w:tcPr>
          <w:p w14:paraId="22A7D77B">
            <w:pPr>
              <w:pStyle w:val="6"/>
              <w:spacing w:before="31" w:line="227" w:lineRule="auto"/>
              <w:ind w:left="130"/>
            </w:pPr>
            <w:r>
              <w:rPr>
                <w:spacing w:val="8"/>
              </w:rPr>
              <w:t>布袋除尘器未收</w:t>
            </w:r>
          </w:p>
          <w:p w14:paraId="1816169C">
            <w:pPr>
              <w:pStyle w:val="6"/>
              <w:tabs>
                <w:tab w:val="left" w:pos="235"/>
              </w:tabs>
              <w:spacing w:before="27" w:line="228" w:lineRule="auto"/>
              <w:ind w:left="102"/>
            </w:pPr>
            <w:r>
              <w:rPr>
                <w:u w:val="single" w:color="auto"/>
              </w:rPr>
              <w:tab/>
            </w:r>
            <w:r>
              <w:rPr>
                <w:spacing w:val="6"/>
                <w:u w:val="single" w:color="auto"/>
              </w:rPr>
              <w:t>集的投料粉尘</w:t>
            </w:r>
            <w:r>
              <w:rPr>
                <w:spacing w:val="2"/>
                <w:u w:val="single" w:color="auto"/>
              </w:rPr>
              <w:t xml:space="preserve">  </w:t>
            </w:r>
          </w:p>
          <w:p w14:paraId="68CDB31A">
            <w:pPr>
              <w:pStyle w:val="6"/>
              <w:spacing w:before="55" w:line="216" w:lineRule="auto"/>
              <w:ind w:left="338"/>
            </w:pPr>
            <w:r>
              <w:rPr>
                <w:spacing w:val="8"/>
              </w:rPr>
              <w:t>废包装材料</w:t>
            </w:r>
          </w:p>
        </w:tc>
        <w:tc>
          <w:tcPr>
            <w:tcW w:w="1267" w:type="dxa"/>
            <w:vMerge w:val="restart"/>
            <w:tcBorders>
              <w:bottom w:val="nil"/>
            </w:tcBorders>
            <w:vAlign w:val="top"/>
          </w:tcPr>
          <w:p w14:paraId="4AE7C4F4">
            <w:pPr>
              <w:spacing w:line="253" w:lineRule="auto"/>
              <w:rPr>
                <w:rFonts w:ascii="Arial"/>
                <w:sz w:val="21"/>
              </w:rPr>
            </w:pPr>
          </w:p>
          <w:p w14:paraId="6A7409A8">
            <w:pPr>
              <w:pStyle w:val="6"/>
              <w:spacing w:before="65" w:line="228" w:lineRule="auto"/>
              <w:ind w:left="218"/>
            </w:pPr>
            <w:r>
              <w:rPr>
                <w:spacing w:val="6"/>
              </w:rPr>
              <w:t>一般固废</w:t>
            </w:r>
          </w:p>
        </w:tc>
        <w:tc>
          <w:tcPr>
            <w:tcW w:w="1710" w:type="dxa"/>
            <w:vAlign w:val="top"/>
          </w:tcPr>
          <w:p w14:paraId="3ECA8834">
            <w:pPr>
              <w:spacing w:before="204" w:line="195" w:lineRule="auto"/>
              <w:ind w:left="3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900-099-S59</w:t>
            </w:r>
          </w:p>
        </w:tc>
        <w:tc>
          <w:tcPr>
            <w:tcW w:w="1444" w:type="dxa"/>
            <w:vAlign w:val="top"/>
          </w:tcPr>
          <w:p w14:paraId="7992B09D">
            <w:pPr>
              <w:spacing w:before="200" w:line="199" w:lineRule="auto"/>
              <w:ind w:left="48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2.4t/a</w:t>
            </w:r>
          </w:p>
        </w:tc>
        <w:tc>
          <w:tcPr>
            <w:tcW w:w="2927" w:type="dxa"/>
            <w:tcBorders>
              <w:right w:val="single" w:color="000000" w:sz="2" w:space="0"/>
            </w:tcBorders>
            <w:vAlign w:val="top"/>
          </w:tcPr>
          <w:p w14:paraId="45E89BA6">
            <w:pPr>
              <w:pStyle w:val="6"/>
              <w:spacing w:before="32" w:line="228" w:lineRule="auto"/>
              <w:ind w:left="16"/>
            </w:pPr>
            <w:r>
              <w:rPr>
                <w:spacing w:val="6"/>
              </w:rPr>
              <w:t>定期清扫，作为一般工业固废</w:t>
            </w:r>
          </w:p>
          <w:p w14:paraId="626EABFC">
            <w:pPr>
              <w:pStyle w:val="6"/>
              <w:spacing w:before="25" w:line="216" w:lineRule="auto"/>
              <w:ind w:left="1158"/>
            </w:pPr>
            <w:r>
              <w:rPr>
                <w:spacing w:val="2"/>
              </w:rPr>
              <w:t>处理</w:t>
            </w:r>
          </w:p>
        </w:tc>
      </w:tr>
      <w:tr w14:paraId="5ABE5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20" w:type="dxa"/>
            <w:vMerge w:val="continue"/>
            <w:tcBorders>
              <w:top w:val="nil"/>
              <w:left w:val="single" w:color="000000" w:sz="2" w:space="0"/>
              <w:bottom w:val="nil"/>
              <w:right w:val="single" w:color="000000" w:sz="2" w:space="0"/>
            </w:tcBorders>
            <w:vAlign w:val="top"/>
          </w:tcPr>
          <w:p w14:paraId="10A357DF">
            <w:pPr>
              <w:rPr>
                <w:rFonts w:ascii="Arial"/>
                <w:sz w:val="21"/>
              </w:rPr>
            </w:pPr>
          </w:p>
        </w:tc>
        <w:tc>
          <w:tcPr>
            <w:tcW w:w="1624" w:type="dxa"/>
            <w:vMerge w:val="continue"/>
            <w:tcBorders>
              <w:top w:val="nil"/>
              <w:left w:val="single" w:color="000000" w:sz="2" w:space="0"/>
            </w:tcBorders>
            <w:vAlign w:val="top"/>
          </w:tcPr>
          <w:p w14:paraId="367B9BF7">
            <w:pPr>
              <w:rPr>
                <w:rFonts w:ascii="Arial"/>
                <w:sz w:val="21"/>
              </w:rPr>
            </w:pPr>
          </w:p>
        </w:tc>
        <w:tc>
          <w:tcPr>
            <w:tcW w:w="1267" w:type="dxa"/>
            <w:vMerge w:val="continue"/>
            <w:tcBorders>
              <w:top w:val="nil"/>
            </w:tcBorders>
            <w:vAlign w:val="top"/>
          </w:tcPr>
          <w:p w14:paraId="5B144AD3">
            <w:pPr>
              <w:rPr>
                <w:rFonts w:ascii="Arial"/>
                <w:sz w:val="21"/>
              </w:rPr>
            </w:pPr>
          </w:p>
        </w:tc>
        <w:tc>
          <w:tcPr>
            <w:tcW w:w="1710" w:type="dxa"/>
            <w:vAlign w:val="top"/>
          </w:tcPr>
          <w:p w14:paraId="5AF9E37E">
            <w:pPr>
              <w:spacing w:before="78" w:line="189" w:lineRule="auto"/>
              <w:ind w:left="281"/>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900-003-S17</w:t>
            </w:r>
          </w:p>
        </w:tc>
        <w:tc>
          <w:tcPr>
            <w:tcW w:w="1444" w:type="dxa"/>
            <w:vAlign w:val="top"/>
          </w:tcPr>
          <w:p w14:paraId="29A729FF">
            <w:pPr>
              <w:spacing w:before="80" w:line="199" w:lineRule="auto"/>
              <w:ind w:left="43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2.36t/a</w:t>
            </w:r>
          </w:p>
        </w:tc>
        <w:tc>
          <w:tcPr>
            <w:tcW w:w="2927" w:type="dxa"/>
            <w:tcBorders>
              <w:right w:val="single" w:color="000000" w:sz="2" w:space="0"/>
            </w:tcBorders>
            <w:vAlign w:val="top"/>
          </w:tcPr>
          <w:p w14:paraId="35DBED2D">
            <w:pPr>
              <w:pStyle w:val="6"/>
              <w:spacing w:before="48" w:line="216" w:lineRule="auto"/>
              <w:ind w:left="738"/>
            </w:pPr>
            <w:r>
              <w:rPr>
                <w:spacing w:val="7"/>
              </w:rPr>
              <w:t>外售综合利用</w:t>
            </w:r>
          </w:p>
        </w:tc>
      </w:tr>
      <w:tr w14:paraId="7BD62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20" w:type="dxa"/>
            <w:vMerge w:val="continue"/>
            <w:tcBorders>
              <w:top w:val="nil"/>
              <w:left w:val="single" w:color="000000" w:sz="2" w:space="0"/>
              <w:bottom w:val="nil"/>
              <w:right w:val="single" w:color="000000" w:sz="2" w:space="0"/>
            </w:tcBorders>
            <w:vAlign w:val="top"/>
          </w:tcPr>
          <w:p w14:paraId="3765AAC6">
            <w:pPr>
              <w:rPr>
                <w:rFonts w:ascii="Arial"/>
                <w:sz w:val="21"/>
              </w:rPr>
            </w:pPr>
          </w:p>
        </w:tc>
        <w:tc>
          <w:tcPr>
            <w:tcW w:w="1624" w:type="dxa"/>
            <w:vMerge w:val="restart"/>
            <w:tcBorders>
              <w:left w:val="single" w:color="000000" w:sz="2" w:space="0"/>
              <w:bottom w:val="nil"/>
            </w:tcBorders>
            <w:vAlign w:val="top"/>
          </w:tcPr>
          <w:p w14:paraId="1ED7618D">
            <w:pPr>
              <w:pStyle w:val="6"/>
              <w:spacing w:before="149" w:line="228" w:lineRule="auto"/>
              <w:ind w:left="444"/>
            </w:pPr>
            <w:r>
              <w:rPr>
                <w:spacing w:val="7"/>
              </w:rPr>
              <w:t>废活性炭</w:t>
            </w:r>
          </w:p>
          <w:p w14:paraId="4359EC33">
            <w:pPr>
              <w:pStyle w:val="6"/>
              <w:spacing w:before="270" w:line="403" w:lineRule="auto"/>
              <w:ind w:left="338" w:right="235" w:firstLine="105"/>
            </w:pPr>
            <w:r>
              <w:rPr>
                <w:spacing w:val="7"/>
              </w:rPr>
              <w:t>废润滑油</w:t>
            </w:r>
            <w:r>
              <w:t xml:space="preserve">  </w:t>
            </w:r>
            <w:r>
              <w:rPr>
                <w:spacing w:val="8"/>
              </w:rPr>
              <w:t>废润滑油桶</w:t>
            </w:r>
          </w:p>
        </w:tc>
        <w:tc>
          <w:tcPr>
            <w:tcW w:w="1267" w:type="dxa"/>
            <w:vAlign w:val="top"/>
          </w:tcPr>
          <w:p w14:paraId="224CC11A">
            <w:pPr>
              <w:pStyle w:val="6"/>
              <w:spacing w:before="149" w:line="228" w:lineRule="auto"/>
              <w:ind w:left="218"/>
            </w:pPr>
            <w:r>
              <w:rPr>
                <w:spacing w:val="6"/>
              </w:rPr>
              <w:t>危险废物</w:t>
            </w:r>
          </w:p>
        </w:tc>
        <w:tc>
          <w:tcPr>
            <w:tcW w:w="1710" w:type="dxa"/>
            <w:vAlign w:val="top"/>
          </w:tcPr>
          <w:p w14:paraId="1E959DB9">
            <w:pPr>
              <w:spacing w:before="59" w:line="189" w:lineRule="auto"/>
              <w:ind w:left="55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HW49</w:t>
            </w:r>
          </w:p>
          <w:p w14:paraId="5B5DFC71">
            <w:pPr>
              <w:spacing w:before="51" w:line="195" w:lineRule="auto"/>
              <w:ind w:left="3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900-041-49</w:t>
            </w:r>
          </w:p>
        </w:tc>
        <w:tc>
          <w:tcPr>
            <w:tcW w:w="1444" w:type="dxa"/>
            <w:vAlign w:val="top"/>
          </w:tcPr>
          <w:p w14:paraId="39B2AB35">
            <w:pPr>
              <w:spacing w:before="181" w:line="199" w:lineRule="auto"/>
              <w:ind w:left="5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45t/a</w:t>
            </w:r>
          </w:p>
        </w:tc>
        <w:tc>
          <w:tcPr>
            <w:tcW w:w="2927" w:type="dxa"/>
            <w:vMerge w:val="restart"/>
            <w:tcBorders>
              <w:bottom w:val="nil"/>
              <w:right w:val="single" w:color="000000" w:sz="2" w:space="0"/>
            </w:tcBorders>
            <w:vAlign w:val="top"/>
          </w:tcPr>
          <w:p w14:paraId="2D7B0F0C">
            <w:pPr>
              <w:pStyle w:val="6"/>
              <w:spacing w:before="259" w:line="228" w:lineRule="auto"/>
              <w:ind w:left="14"/>
            </w:pPr>
            <w:r>
              <w:rPr>
                <w:spacing w:val="2"/>
              </w:rPr>
              <w:t>设置专用危险废物储存间，经</w:t>
            </w:r>
          </w:p>
          <w:p w14:paraId="0F5793CC">
            <w:pPr>
              <w:pStyle w:val="6"/>
              <w:spacing w:before="24" w:line="228" w:lineRule="auto"/>
              <w:ind w:left="13"/>
            </w:pPr>
            <w:r>
              <w:rPr>
                <w:spacing w:val="2"/>
              </w:rPr>
              <w:t>妥善分类收集后，委托有危险</w:t>
            </w:r>
          </w:p>
          <w:p w14:paraId="3FE30655">
            <w:pPr>
              <w:pStyle w:val="6"/>
              <w:spacing w:before="27" w:line="228" w:lineRule="auto"/>
              <w:ind w:left="73"/>
            </w:pPr>
            <w:r>
              <w:rPr>
                <w:spacing w:val="9"/>
              </w:rPr>
              <w:t>废物处理资质的单位统一清</w:t>
            </w:r>
          </w:p>
          <w:p w14:paraId="1DDB15CA">
            <w:pPr>
              <w:pStyle w:val="6"/>
              <w:spacing w:before="23" w:line="232" w:lineRule="auto"/>
              <w:ind w:left="1019"/>
            </w:pPr>
            <w:r>
              <w:rPr>
                <w:spacing w:val="6"/>
              </w:rPr>
              <w:t>运处理</w:t>
            </w:r>
          </w:p>
        </w:tc>
      </w:tr>
      <w:tr w14:paraId="7747B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20" w:type="dxa"/>
            <w:vMerge w:val="continue"/>
            <w:tcBorders>
              <w:top w:val="nil"/>
              <w:left w:val="single" w:color="000000" w:sz="2" w:space="0"/>
              <w:bottom w:val="nil"/>
              <w:right w:val="single" w:color="000000" w:sz="2" w:space="0"/>
            </w:tcBorders>
            <w:vAlign w:val="top"/>
          </w:tcPr>
          <w:p w14:paraId="2AFCF0EC">
            <w:pPr>
              <w:rPr>
                <w:rFonts w:ascii="Arial"/>
                <w:sz w:val="21"/>
              </w:rPr>
            </w:pPr>
          </w:p>
        </w:tc>
        <w:tc>
          <w:tcPr>
            <w:tcW w:w="1624" w:type="dxa"/>
            <w:vMerge w:val="continue"/>
            <w:tcBorders>
              <w:top w:val="nil"/>
              <w:left w:val="single" w:color="000000" w:sz="2" w:space="0"/>
              <w:bottom w:val="nil"/>
            </w:tcBorders>
            <w:vAlign w:val="top"/>
          </w:tcPr>
          <w:p w14:paraId="0B15111F">
            <w:pPr>
              <w:rPr>
                <w:rFonts w:ascii="Arial"/>
                <w:sz w:val="21"/>
              </w:rPr>
            </w:pPr>
          </w:p>
        </w:tc>
        <w:tc>
          <w:tcPr>
            <w:tcW w:w="1267" w:type="dxa"/>
            <w:vAlign w:val="top"/>
          </w:tcPr>
          <w:p w14:paraId="5D556937">
            <w:pPr>
              <w:pStyle w:val="6"/>
              <w:spacing w:before="147" w:line="228" w:lineRule="auto"/>
              <w:ind w:left="218"/>
            </w:pPr>
            <w:r>
              <w:rPr>
                <w:spacing w:val="6"/>
              </w:rPr>
              <w:t>危险废物</w:t>
            </w:r>
          </w:p>
        </w:tc>
        <w:tc>
          <w:tcPr>
            <w:tcW w:w="1710" w:type="dxa"/>
            <w:vAlign w:val="top"/>
          </w:tcPr>
          <w:p w14:paraId="02ED1BBE">
            <w:pPr>
              <w:spacing w:before="59" w:line="189" w:lineRule="auto"/>
              <w:ind w:left="55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HW08</w:t>
            </w:r>
          </w:p>
          <w:p w14:paraId="15FC4F79">
            <w:pPr>
              <w:spacing w:before="51" w:line="195" w:lineRule="auto"/>
              <w:ind w:left="3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900-217-08</w:t>
            </w:r>
          </w:p>
        </w:tc>
        <w:tc>
          <w:tcPr>
            <w:tcW w:w="1444" w:type="dxa"/>
            <w:vAlign w:val="top"/>
          </w:tcPr>
          <w:p w14:paraId="6F7F80E6">
            <w:pPr>
              <w:spacing w:before="179" w:line="199"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 t/a</w:t>
            </w:r>
          </w:p>
        </w:tc>
        <w:tc>
          <w:tcPr>
            <w:tcW w:w="2927" w:type="dxa"/>
            <w:vMerge w:val="continue"/>
            <w:tcBorders>
              <w:top w:val="nil"/>
              <w:bottom w:val="nil"/>
              <w:right w:val="single" w:color="000000" w:sz="2" w:space="0"/>
            </w:tcBorders>
            <w:vAlign w:val="top"/>
          </w:tcPr>
          <w:p w14:paraId="7C244339">
            <w:pPr>
              <w:rPr>
                <w:rFonts w:ascii="Arial"/>
                <w:sz w:val="21"/>
              </w:rPr>
            </w:pPr>
          </w:p>
        </w:tc>
      </w:tr>
      <w:tr w14:paraId="648FB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20" w:type="dxa"/>
            <w:vMerge w:val="continue"/>
            <w:tcBorders>
              <w:top w:val="nil"/>
              <w:left w:val="single" w:color="000000" w:sz="2" w:space="0"/>
              <w:bottom w:val="nil"/>
              <w:right w:val="single" w:color="000000" w:sz="2" w:space="0"/>
            </w:tcBorders>
            <w:vAlign w:val="top"/>
          </w:tcPr>
          <w:p w14:paraId="199DF65E">
            <w:pPr>
              <w:rPr>
                <w:rFonts w:ascii="Arial"/>
                <w:sz w:val="21"/>
              </w:rPr>
            </w:pPr>
          </w:p>
        </w:tc>
        <w:tc>
          <w:tcPr>
            <w:tcW w:w="1624" w:type="dxa"/>
            <w:vMerge w:val="continue"/>
            <w:tcBorders>
              <w:top w:val="nil"/>
              <w:left w:val="single" w:color="000000" w:sz="2" w:space="0"/>
            </w:tcBorders>
            <w:vAlign w:val="top"/>
          </w:tcPr>
          <w:p w14:paraId="150AA75D">
            <w:pPr>
              <w:rPr>
                <w:rFonts w:ascii="Arial"/>
                <w:sz w:val="21"/>
              </w:rPr>
            </w:pPr>
          </w:p>
        </w:tc>
        <w:tc>
          <w:tcPr>
            <w:tcW w:w="1267" w:type="dxa"/>
            <w:vAlign w:val="top"/>
          </w:tcPr>
          <w:p w14:paraId="1AB8B15D">
            <w:pPr>
              <w:pStyle w:val="6"/>
              <w:spacing w:before="148" w:line="228" w:lineRule="auto"/>
              <w:ind w:left="218"/>
            </w:pPr>
            <w:r>
              <w:rPr>
                <w:spacing w:val="6"/>
              </w:rPr>
              <w:t>危险废物</w:t>
            </w:r>
          </w:p>
        </w:tc>
        <w:tc>
          <w:tcPr>
            <w:tcW w:w="1710" w:type="dxa"/>
            <w:vAlign w:val="top"/>
          </w:tcPr>
          <w:p w14:paraId="379FF312">
            <w:pPr>
              <w:spacing w:before="58" w:line="189" w:lineRule="auto"/>
              <w:ind w:left="55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HW08</w:t>
            </w:r>
          </w:p>
          <w:p w14:paraId="6018EEEB">
            <w:pPr>
              <w:spacing w:before="53" w:line="195" w:lineRule="auto"/>
              <w:ind w:left="3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900-249-08</w:t>
            </w:r>
          </w:p>
        </w:tc>
        <w:tc>
          <w:tcPr>
            <w:tcW w:w="1444" w:type="dxa"/>
            <w:vAlign w:val="top"/>
          </w:tcPr>
          <w:p w14:paraId="1F3533DA">
            <w:pPr>
              <w:spacing w:before="180" w:line="199" w:lineRule="auto"/>
              <w:ind w:left="38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0.008t/a</w:t>
            </w:r>
          </w:p>
        </w:tc>
        <w:tc>
          <w:tcPr>
            <w:tcW w:w="2927" w:type="dxa"/>
            <w:vMerge w:val="continue"/>
            <w:tcBorders>
              <w:top w:val="nil"/>
              <w:right w:val="single" w:color="000000" w:sz="2" w:space="0"/>
            </w:tcBorders>
            <w:vAlign w:val="top"/>
          </w:tcPr>
          <w:p w14:paraId="14ED50AD">
            <w:pPr>
              <w:rPr>
                <w:rFonts w:ascii="Arial"/>
                <w:sz w:val="21"/>
              </w:rPr>
            </w:pPr>
          </w:p>
        </w:tc>
      </w:tr>
      <w:tr w14:paraId="5196A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20" w:type="dxa"/>
            <w:vMerge w:val="continue"/>
            <w:tcBorders>
              <w:top w:val="nil"/>
              <w:left w:val="single" w:color="000000" w:sz="2" w:space="0"/>
              <w:bottom w:val="nil"/>
              <w:right w:val="single" w:color="000000" w:sz="2" w:space="0"/>
            </w:tcBorders>
            <w:vAlign w:val="top"/>
          </w:tcPr>
          <w:p w14:paraId="7EB3930E">
            <w:pPr>
              <w:rPr>
                <w:rFonts w:ascii="Arial"/>
                <w:sz w:val="21"/>
              </w:rPr>
            </w:pPr>
          </w:p>
        </w:tc>
        <w:tc>
          <w:tcPr>
            <w:tcW w:w="1624" w:type="dxa"/>
            <w:tcBorders>
              <w:left w:val="single" w:color="000000" w:sz="2" w:space="0"/>
            </w:tcBorders>
            <w:vAlign w:val="top"/>
          </w:tcPr>
          <w:p w14:paraId="09F24B96">
            <w:pPr>
              <w:pStyle w:val="6"/>
              <w:spacing w:before="168" w:line="228" w:lineRule="auto"/>
              <w:ind w:left="447"/>
            </w:pPr>
            <w:r>
              <w:rPr>
                <w:spacing w:val="6"/>
              </w:rPr>
              <w:t>生活垃圾</w:t>
            </w:r>
          </w:p>
        </w:tc>
        <w:tc>
          <w:tcPr>
            <w:tcW w:w="1267" w:type="dxa"/>
            <w:vAlign w:val="top"/>
          </w:tcPr>
          <w:p w14:paraId="0B139763">
            <w:pPr>
              <w:pStyle w:val="6"/>
              <w:spacing w:before="168" w:line="228" w:lineRule="auto"/>
              <w:ind w:left="217"/>
            </w:pPr>
            <w:r>
              <w:rPr>
                <w:spacing w:val="6"/>
              </w:rPr>
              <w:t>生活垃圾</w:t>
            </w:r>
          </w:p>
        </w:tc>
        <w:tc>
          <w:tcPr>
            <w:tcW w:w="1710" w:type="dxa"/>
            <w:vAlign w:val="top"/>
          </w:tcPr>
          <w:p w14:paraId="49C74420">
            <w:pPr>
              <w:spacing w:before="292" w:line="97" w:lineRule="exact"/>
              <w:ind w:left="78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1444" w:type="dxa"/>
            <w:vAlign w:val="top"/>
          </w:tcPr>
          <w:p w14:paraId="18AD2F1C">
            <w:pPr>
              <w:spacing w:before="200" w:line="199" w:lineRule="auto"/>
              <w:ind w:left="43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6.30t/a</w:t>
            </w:r>
          </w:p>
        </w:tc>
        <w:tc>
          <w:tcPr>
            <w:tcW w:w="2927" w:type="dxa"/>
            <w:tcBorders>
              <w:right w:val="single" w:color="000000" w:sz="2" w:space="0"/>
            </w:tcBorders>
            <w:vAlign w:val="top"/>
          </w:tcPr>
          <w:p w14:paraId="5968B7FC">
            <w:pPr>
              <w:pStyle w:val="6"/>
              <w:spacing w:before="31" w:line="234" w:lineRule="auto"/>
              <w:ind w:left="844" w:right="405" w:hanging="629"/>
            </w:pPr>
            <w:r>
              <w:rPr>
                <w:spacing w:val="8"/>
              </w:rPr>
              <w:t>分类收集后，环卫部门统</w:t>
            </w:r>
            <w:r>
              <w:rPr>
                <w:spacing w:val="9"/>
              </w:rPr>
              <w:t xml:space="preserve"> </w:t>
            </w:r>
            <w:r>
              <w:rPr>
                <w:spacing w:val="7"/>
              </w:rPr>
              <w:t>一清运处置</w:t>
            </w:r>
          </w:p>
        </w:tc>
      </w:tr>
      <w:tr w14:paraId="57653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320" w:type="dxa"/>
            <w:vMerge w:val="continue"/>
            <w:tcBorders>
              <w:top w:val="nil"/>
              <w:left w:val="single" w:color="000000" w:sz="2" w:space="0"/>
              <w:bottom w:val="nil"/>
              <w:right w:val="single" w:color="000000" w:sz="2" w:space="0"/>
            </w:tcBorders>
            <w:vAlign w:val="top"/>
          </w:tcPr>
          <w:p w14:paraId="34ABC13F">
            <w:pPr>
              <w:rPr>
                <w:rFonts w:ascii="Arial"/>
                <w:sz w:val="21"/>
              </w:rPr>
            </w:pPr>
          </w:p>
        </w:tc>
        <w:tc>
          <w:tcPr>
            <w:tcW w:w="8972" w:type="dxa"/>
            <w:gridSpan w:val="5"/>
            <w:tcBorders>
              <w:left w:val="single" w:color="000000" w:sz="2" w:space="0"/>
              <w:bottom w:val="single" w:color="000000" w:sz="10" w:space="0"/>
              <w:right w:val="single" w:color="000000" w:sz="2" w:space="0"/>
            </w:tcBorders>
            <w:vAlign w:val="top"/>
          </w:tcPr>
          <w:p w14:paraId="2426E4AC">
            <w:pPr>
              <w:pStyle w:val="6"/>
              <w:spacing w:before="173" w:line="212" w:lineRule="auto"/>
              <w:ind w:left="111"/>
              <w:rPr>
                <w:sz w:val="22"/>
                <w:szCs w:val="22"/>
              </w:rPr>
            </w:pPr>
            <w:r>
              <w:rPr>
                <w:spacing w:val="9"/>
              </w:rPr>
              <w:t>注</w:t>
            </w:r>
            <w:r>
              <w:rPr>
                <w:rFonts w:ascii="Times New Roman" w:hAnsi="Times New Roman" w:eastAsia="Times New Roman" w:cs="Times New Roman"/>
                <w:spacing w:val="9"/>
              </w:rPr>
              <w:t>:</w:t>
            </w:r>
            <w:r>
              <w:rPr>
                <w:spacing w:val="9"/>
              </w:rPr>
              <w:t>一般工业固废代码根据《固体废物分类与代码目录》确</w:t>
            </w:r>
            <w:r>
              <w:rPr>
                <w:spacing w:val="8"/>
              </w:rPr>
              <w:t>定</w:t>
            </w:r>
            <w:r>
              <w:rPr>
                <w:spacing w:val="8"/>
                <w:sz w:val="22"/>
                <w:szCs w:val="22"/>
              </w:rPr>
              <w:t>。</w:t>
            </w:r>
          </w:p>
        </w:tc>
      </w:tr>
      <w:tr w14:paraId="3C0BC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320" w:type="dxa"/>
            <w:vMerge w:val="continue"/>
            <w:tcBorders>
              <w:top w:val="nil"/>
              <w:left w:val="single" w:color="000000" w:sz="2" w:space="0"/>
              <w:bottom w:val="single" w:color="000000" w:sz="2" w:space="0"/>
              <w:right w:val="single" w:color="000000" w:sz="2" w:space="0"/>
            </w:tcBorders>
            <w:vAlign w:val="top"/>
          </w:tcPr>
          <w:p w14:paraId="29256B2B">
            <w:pPr>
              <w:rPr>
                <w:rFonts w:ascii="Arial"/>
                <w:sz w:val="21"/>
              </w:rPr>
            </w:pPr>
          </w:p>
        </w:tc>
        <w:tc>
          <w:tcPr>
            <w:tcW w:w="8972" w:type="dxa"/>
            <w:gridSpan w:val="5"/>
            <w:tcBorders>
              <w:top w:val="single" w:color="000000" w:sz="10" w:space="0"/>
              <w:left w:val="single" w:color="000000" w:sz="2" w:space="0"/>
              <w:bottom w:val="single" w:color="000000" w:sz="2" w:space="0"/>
              <w:right w:val="single" w:color="000000" w:sz="2" w:space="0"/>
            </w:tcBorders>
            <w:vAlign w:val="top"/>
          </w:tcPr>
          <w:p w14:paraId="6A329B54">
            <w:pPr>
              <w:pStyle w:val="6"/>
              <w:spacing w:before="31" w:line="219" w:lineRule="auto"/>
              <w:ind w:left="109"/>
              <w:rPr>
                <w:sz w:val="24"/>
                <w:szCs w:val="24"/>
              </w:rPr>
            </w:pPr>
            <w:r>
              <w:rPr>
                <w:rFonts w:ascii="Times New Roman" w:hAnsi="Times New Roman" w:eastAsia="Times New Roman" w:cs="Times New Roman"/>
                <w:b/>
                <w:bCs/>
                <w:spacing w:val="-2"/>
                <w:sz w:val="24"/>
                <w:szCs w:val="24"/>
              </w:rPr>
              <w:t xml:space="preserve">4.4.2 </w:t>
            </w:r>
            <w:r>
              <w:rPr>
                <w:b/>
                <w:bCs/>
                <w:spacing w:val="-2"/>
                <w:sz w:val="24"/>
                <w:szCs w:val="24"/>
              </w:rPr>
              <w:t>运营期固体废物影响分析及环境管理要求</w:t>
            </w:r>
          </w:p>
          <w:p w14:paraId="5D24570D">
            <w:pPr>
              <w:pStyle w:val="6"/>
              <w:spacing w:before="180" w:line="220" w:lineRule="auto"/>
              <w:ind w:left="109"/>
              <w:rPr>
                <w:sz w:val="24"/>
                <w:szCs w:val="24"/>
              </w:rPr>
            </w:pPr>
            <w:r>
              <w:rPr>
                <w:rFonts w:ascii="Times New Roman" w:hAnsi="Times New Roman" w:eastAsia="Times New Roman" w:cs="Times New Roman"/>
                <w:b/>
                <w:bCs/>
                <w:spacing w:val="-2"/>
                <w:sz w:val="24"/>
                <w:szCs w:val="24"/>
              </w:rPr>
              <w:t xml:space="preserve">4.4.2.1 </w:t>
            </w:r>
            <w:r>
              <w:rPr>
                <w:b/>
                <w:bCs/>
                <w:spacing w:val="-2"/>
                <w:sz w:val="24"/>
                <w:szCs w:val="24"/>
              </w:rPr>
              <w:t>一般工业固废</w:t>
            </w:r>
          </w:p>
          <w:p w14:paraId="0922CA52">
            <w:pPr>
              <w:pStyle w:val="6"/>
              <w:spacing w:before="182" w:line="360" w:lineRule="auto"/>
              <w:ind w:left="113" w:right="106" w:firstLine="480"/>
              <w:rPr>
                <w:sz w:val="24"/>
                <w:szCs w:val="24"/>
              </w:rPr>
            </w:pPr>
            <w:r>
              <w:rPr>
                <w:spacing w:val="3"/>
                <w:sz w:val="24"/>
                <w:szCs w:val="24"/>
              </w:rPr>
              <w:t>本项目在生产过程中会产生原料拆袋和产品包装产生的废包装材料、除尘灰，</w:t>
            </w:r>
            <w:r>
              <w:rPr>
                <w:spacing w:val="4"/>
                <w:sz w:val="24"/>
                <w:szCs w:val="24"/>
              </w:rPr>
              <w:t xml:space="preserve"> </w:t>
            </w:r>
            <w:r>
              <w:rPr>
                <w:spacing w:val="3"/>
                <w:sz w:val="24"/>
                <w:szCs w:val="24"/>
              </w:rPr>
              <w:t>均属于一般工业固废，经妥善分类收集后暂存于一般工业固废暂存间内，具有</w:t>
            </w:r>
            <w:r>
              <w:rPr>
                <w:spacing w:val="2"/>
                <w:sz w:val="24"/>
                <w:szCs w:val="24"/>
              </w:rPr>
              <w:t>回收</w:t>
            </w:r>
          </w:p>
        </w:tc>
      </w:tr>
    </w:tbl>
    <w:p w14:paraId="20C66597">
      <w:pPr>
        <w:pStyle w:val="2"/>
      </w:pPr>
    </w:p>
    <w:p w14:paraId="6F47DB4D">
      <w:pPr>
        <w:sectPr>
          <w:footerReference r:id="rId70" w:type="default"/>
          <w:pgSz w:w="11906" w:h="16839"/>
          <w:pgMar w:top="1416" w:right="1304" w:bottom="1014" w:left="1304" w:header="0" w:footer="852" w:gutter="0"/>
          <w:cols w:space="720" w:num="1"/>
        </w:sectPr>
      </w:pPr>
    </w:p>
    <w:tbl>
      <w:tblPr>
        <w:tblStyle w:val="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
        <w:gridCol w:w="8973"/>
      </w:tblGrid>
      <w:tr w14:paraId="7B3F7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30" w:hRule="atLeast"/>
        </w:trPr>
        <w:tc>
          <w:tcPr>
            <w:tcW w:w="319" w:type="dxa"/>
            <w:vAlign w:val="top"/>
          </w:tcPr>
          <w:p w14:paraId="6A7B35F9">
            <w:pPr>
              <w:rPr>
                <w:rFonts w:ascii="Arial"/>
                <w:sz w:val="21"/>
              </w:rPr>
            </w:pPr>
          </w:p>
        </w:tc>
        <w:tc>
          <w:tcPr>
            <w:tcW w:w="8973" w:type="dxa"/>
            <w:vAlign w:val="top"/>
          </w:tcPr>
          <w:p w14:paraId="56CEB00D">
            <w:pPr>
              <w:pStyle w:val="6"/>
              <w:spacing w:before="40" w:line="218" w:lineRule="auto"/>
              <w:ind w:left="114"/>
              <w:rPr>
                <w:sz w:val="24"/>
                <w:szCs w:val="24"/>
              </w:rPr>
            </w:pPr>
            <w:r>
              <w:rPr>
                <w:sz w:val="24"/>
                <w:szCs w:val="24"/>
              </w:rPr>
              <w:t>价值的定期出售给回收企业综合利用，不具备回收价值</w:t>
            </w:r>
            <w:r>
              <w:rPr>
                <w:spacing w:val="-1"/>
                <w:sz w:val="24"/>
                <w:szCs w:val="24"/>
              </w:rPr>
              <w:t>的委托环卫部门统一清运。</w:t>
            </w:r>
          </w:p>
          <w:p w14:paraId="27EFEE90">
            <w:pPr>
              <w:pStyle w:val="6"/>
              <w:spacing w:before="184" w:line="359" w:lineRule="auto"/>
              <w:ind w:left="113" w:right="106" w:firstLine="509"/>
              <w:rPr>
                <w:sz w:val="24"/>
                <w:szCs w:val="24"/>
              </w:rPr>
            </w:pPr>
            <w:r>
              <w:rPr>
                <w:spacing w:val="-2"/>
                <w:sz w:val="24"/>
                <w:szCs w:val="24"/>
              </w:rPr>
              <w:t>由前文的表</w:t>
            </w:r>
            <w:r>
              <w:rPr>
                <w:spacing w:val="-49"/>
                <w:sz w:val="24"/>
                <w:szCs w:val="24"/>
              </w:rPr>
              <w:t xml:space="preserve"> </w:t>
            </w:r>
            <w:r>
              <w:rPr>
                <w:rFonts w:ascii="Times New Roman" w:hAnsi="Times New Roman" w:eastAsia="Times New Roman" w:cs="Times New Roman"/>
                <w:spacing w:val="-2"/>
                <w:sz w:val="24"/>
                <w:szCs w:val="24"/>
              </w:rPr>
              <w:t xml:space="preserve">4.4-1 </w:t>
            </w:r>
            <w:r>
              <w:rPr>
                <w:spacing w:val="-2"/>
                <w:sz w:val="24"/>
                <w:szCs w:val="24"/>
              </w:rPr>
              <w:t>可知，本项目产生的固体废物均得到了妥善处置和利用，实现</w:t>
            </w:r>
            <w:r>
              <w:rPr>
                <w:sz w:val="24"/>
                <w:szCs w:val="24"/>
              </w:rPr>
              <w:t xml:space="preserve"> </w:t>
            </w:r>
            <w:r>
              <w:rPr>
                <w:spacing w:val="3"/>
                <w:sz w:val="24"/>
                <w:szCs w:val="24"/>
              </w:rPr>
              <w:t>零排放，对外环境的影响可减至最小程度，不会产生二次污染，对环境影响较小。</w:t>
            </w:r>
            <w:r>
              <w:rPr>
                <w:sz w:val="24"/>
                <w:szCs w:val="24"/>
              </w:rPr>
              <w:t xml:space="preserve"> </w:t>
            </w:r>
            <w:r>
              <w:rPr>
                <w:spacing w:val="3"/>
                <w:sz w:val="24"/>
                <w:szCs w:val="24"/>
              </w:rPr>
              <w:t>另外要求在厂内暂时存放固体废物期间应加强管理，严格执行《中华人民共和国固</w:t>
            </w:r>
            <w:r>
              <w:rPr>
                <w:sz w:val="24"/>
                <w:szCs w:val="24"/>
              </w:rPr>
              <w:t xml:space="preserve"> </w:t>
            </w:r>
            <w:r>
              <w:rPr>
                <w:spacing w:val="22"/>
                <w:sz w:val="24"/>
                <w:szCs w:val="24"/>
              </w:rPr>
              <w:t>体废物污染环境防治法》</w:t>
            </w:r>
            <w:r>
              <w:rPr>
                <w:spacing w:val="-41"/>
                <w:sz w:val="24"/>
                <w:szCs w:val="24"/>
              </w:rPr>
              <w:t xml:space="preserve"> </w:t>
            </w:r>
            <w:r>
              <w:rPr>
                <w:spacing w:val="22"/>
                <w:sz w:val="24"/>
                <w:szCs w:val="24"/>
              </w:rPr>
              <w:t>、</w:t>
            </w:r>
            <w:r>
              <w:rPr>
                <w:spacing w:val="-94"/>
                <w:sz w:val="24"/>
                <w:szCs w:val="24"/>
              </w:rPr>
              <w:t xml:space="preserve"> </w:t>
            </w:r>
            <w:r>
              <w:rPr>
                <w:spacing w:val="22"/>
                <w:sz w:val="24"/>
                <w:szCs w:val="24"/>
              </w:rPr>
              <w:t>《一般工业固体</w:t>
            </w:r>
            <w:r>
              <w:rPr>
                <w:spacing w:val="21"/>
                <w:sz w:val="24"/>
                <w:szCs w:val="24"/>
              </w:rPr>
              <w:t>废物贮存和填埋污染控制标准》</w:t>
            </w:r>
            <w:r>
              <w:rPr>
                <w:sz w:val="24"/>
                <w:szCs w:val="24"/>
              </w:rPr>
              <w:t xml:space="preserve"> </w:t>
            </w:r>
            <w:r>
              <w:rPr>
                <w:rFonts w:ascii="Times New Roman" w:hAnsi="Times New Roman" w:eastAsia="Times New Roman" w:cs="Times New Roman"/>
                <w:spacing w:val="-2"/>
                <w:sz w:val="24"/>
                <w:szCs w:val="24"/>
              </w:rPr>
              <w:t>(GB18599-2020)</w:t>
            </w:r>
            <w:r>
              <w:rPr>
                <w:spacing w:val="-2"/>
                <w:sz w:val="24"/>
                <w:szCs w:val="24"/>
              </w:rPr>
              <w:t>的相关要求，堆放场</w:t>
            </w:r>
            <w:r>
              <w:rPr>
                <w:spacing w:val="-3"/>
                <w:sz w:val="24"/>
                <w:szCs w:val="24"/>
              </w:rPr>
              <w:t>地应设有防、防流失措施；在清运过程中，要求</w:t>
            </w:r>
            <w:r>
              <w:rPr>
                <w:sz w:val="24"/>
                <w:szCs w:val="24"/>
              </w:rPr>
              <w:t xml:space="preserve"> </w:t>
            </w:r>
            <w:r>
              <w:rPr>
                <w:spacing w:val="3"/>
                <w:sz w:val="24"/>
                <w:szCs w:val="24"/>
              </w:rPr>
              <w:t>做好密闭措施，防止固废散发出臭味或抛酒遗漏而导致污染扩散，对运输过程沿途</w:t>
            </w:r>
            <w:r>
              <w:rPr>
                <w:sz w:val="24"/>
                <w:szCs w:val="24"/>
              </w:rPr>
              <w:t xml:space="preserve"> </w:t>
            </w:r>
            <w:r>
              <w:rPr>
                <w:spacing w:val="-1"/>
                <w:sz w:val="24"/>
                <w:szCs w:val="24"/>
              </w:rPr>
              <w:t>环境造成一定的环境影响，</w:t>
            </w:r>
          </w:p>
          <w:p w14:paraId="0A2B8DC4">
            <w:pPr>
              <w:pStyle w:val="6"/>
              <w:spacing w:line="220" w:lineRule="auto"/>
              <w:ind w:left="110"/>
              <w:rPr>
                <w:sz w:val="24"/>
                <w:szCs w:val="24"/>
              </w:rPr>
            </w:pPr>
            <w:r>
              <w:rPr>
                <w:rFonts w:ascii="Times New Roman" w:hAnsi="Times New Roman" w:eastAsia="Times New Roman" w:cs="Times New Roman"/>
                <w:b/>
                <w:bCs/>
                <w:spacing w:val="-2"/>
                <w:sz w:val="24"/>
                <w:szCs w:val="24"/>
              </w:rPr>
              <w:t xml:space="preserve">4.4.2.2 </w:t>
            </w:r>
            <w:r>
              <w:rPr>
                <w:b/>
                <w:bCs/>
                <w:spacing w:val="-2"/>
                <w:sz w:val="24"/>
                <w:szCs w:val="24"/>
              </w:rPr>
              <w:t>危险废物</w:t>
            </w:r>
          </w:p>
          <w:p w14:paraId="7B2D076E">
            <w:pPr>
              <w:pStyle w:val="6"/>
              <w:spacing w:before="179" w:line="212" w:lineRule="auto"/>
              <w:ind w:left="594"/>
              <w:rPr>
                <w:sz w:val="24"/>
                <w:szCs w:val="24"/>
              </w:rPr>
            </w:pPr>
            <w:r>
              <w:rPr>
                <w:rFonts w:ascii="Times New Roman" w:hAnsi="Times New Roman" w:eastAsia="Times New Roman" w:cs="Times New Roman"/>
                <w:spacing w:val="-1"/>
                <w:sz w:val="24"/>
                <w:szCs w:val="24"/>
              </w:rPr>
              <w:t>(1)</w:t>
            </w:r>
            <w:r>
              <w:rPr>
                <w:spacing w:val="-1"/>
                <w:sz w:val="24"/>
                <w:szCs w:val="24"/>
              </w:rPr>
              <w:t>危险废物贮存场所环境影响分析</w:t>
            </w:r>
          </w:p>
          <w:p w14:paraId="7DE3B973">
            <w:pPr>
              <w:pStyle w:val="6"/>
              <w:spacing w:before="191" w:line="352" w:lineRule="auto"/>
              <w:ind w:left="115" w:right="27" w:firstLine="481"/>
              <w:rPr>
                <w:sz w:val="24"/>
                <w:szCs w:val="24"/>
              </w:rPr>
            </w:pPr>
            <w:r>
              <w:rPr>
                <w:spacing w:val="1"/>
                <w:sz w:val="24"/>
                <w:szCs w:val="24"/>
              </w:rPr>
              <w:t>项目危险废物暂存区应按照《危险废物贮存污染控制标准》</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GB</w:t>
            </w:r>
            <w:r>
              <w:rPr>
                <w:rFonts w:ascii="Times New Roman" w:hAnsi="Times New Roman" w:eastAsia="Times New Roman" w:cs="Times New Roman"/>
                <w:spacing w:val="31"/>
                <w:w w:val="101"/>
                <w:sz w:val="24"/>
                <w:szCs w:val="24"/>
              </w:rPr>
              <w:t xml:space="preserve"> </w:t>
            </w:r>
            <w:r>
              <w:rPr>
                <w:rFonts w:ascii="Times New Roman" w:hAnsi="Times New Roman" w:eastAsia="Times New Roman" w:cs="Times New Roman"/>
                <w:spacing w:val="1"/>
                <w:sz w:val="24"/>
                <w:szCs w:val="24"/>
              </w:rPr>
              <w:t>18597-202</w:t>
            </w:r>
            <w:r>
              <w:rPr>
                <w:rFonts w:ascii="Times New Roman" w:hAnsi="Times New Roman" w:eastAsia="Times New Roman" w:cs="Times New Roman"/>
                <w:sz w:val="24"/>
                <w:szCs w:val="24"/>
              </w:rPr>
              <w:t>3)</w:t>
            </w:r>
            <w:r>
              <w:rPr>
                <w:sz w:val="24"/>
                <w:szCs w:val="24"/>
              </w:rPr>
              <w:t xml:space="preserve">要 </w:t>
            </w:r>
            <w:r>
              <w:rPr>
                <w:spacing w:val="-2"/>
                <w:sz w:val="24"/>
                <w:szCs w:val="24"/>
              </w:rPr>
              <w:t>求进行建设，本项目所产生的危险废物产生后放至危废间贮存，做好分区防渗工作。</w:t>
            </w:r>
          </w:p>
          <w:p w14:paraId="20EC352F">
            <w:pPr>
              <w:pStyle w:val="6"/>
              <w:spacing w:before="19" w:line="219" w:lineRule="auto"/>
              <w:ind w:left="596"/>
              <w:rPr>
                <w:sz w:val="24"/>
                <w:szCs w:val="24"/>
              </w:rPr>
            </w:pPr>
            <w:r>
              <w:rPr>
                <w:spacing w:val="-1"/>
                <w:sz w:val="24"/>
                <w:szCs w:val="24"/>
              </w:rPr>
              <w:t>危废暂存管理需按以下要求进行：</w:t>
            </w:r>
          </w:p>
          <w:p w14:paraId="264B4C9E">
            <w:pPr>
              <w:pStyle w:val="6"/>
              <w:spacing w:before="184" w:line="359" w:lineRule="auto"/>
              <w:ind w:left="113" w:right="108" w:firstLine="483"/>
              <w:rPr>
                <w:sz w:val="24"/>
                <w:szCs w:val="24"/>
              </w:rPr>
            </w:pPr>
            <w:r>
              <w:rPr>
                <w:spacing w:val="3"/>
                <w:sz w:val="24"/>
                <w:szCs w:val="24"/>
              </w:rPr>
              <w:t>危废间应做好防渗要求，危险废物贮存间内的各类危险废物应分类存放，建设</w:t>
            </w:r>
            <w:r>
              <w:rPr>
                <w:sz w:val="24"/>
                <w:szCs w:val="24"/>
              </w:rPr>
              <w:t xml:space="preserve"> </w:t>
            </w:r>
            <w:r>
              <w:rPr>
                <w:spacing w:val="3"/>
                <w:sz w:val="24"/>
                <w:szCs w:val="24"/>
              </w:rPr>
              <w:t>单位应加强危险废物的管理，注意台账的完善，定期对危废暂存间进行检查</w:t>
            </w:r>
            <w:r>
              <w:rPr>
                <w:spacing w:val="2"/>
                <w:sz w:val="24"/>
                <w:szCs w:val="24"/>
              </w:rPr>
              <w:t>维修。</w:t>
            </w:r>
            <w:r>
              <w:rPr>
                <w:sz w:val="24"/>
                <w:szCs w:val="24"/>
              </w:rPr>
              <w:t xml:space="preserve"> 还应按照</w:t>
            </w:r>
            <w:r>
              <w:rPr>
                <w:spacing w:val="-52"/>
                <w:sz w:val="24"/>
                <w:szCs w:val="24"/>
              </w:rPr>
              <w:t xml:space="preserve"> </w:t>
            </w:r>
            <w:r>
              <w:rPr>
                <w:rFonts w:ascii="Times New Roman" w:hAnsi="Times New Roman" w:eastAsia="Times New Roman" w:cs="Times New Roman"/>
                <w:sz w:val="24"/>
                <w:szCs w:val="24"/>
              </w:rPr>
              <w:t>GB18597-2023</w:t>
            </w:r>
            <w:r>
              <w:rPr>
                <w:sz w:val="24"/>
                <w:szCs w:val="24"/>
              </w:rPr>
              <w:t>《危险废物贮存污染控</w:t>
            </w:r>
            <w:r>
              <w:rPr>
                <w:spacing w:val="-1"/>
                <w:sz w:val="24"/>
                <w:szCs w:val="24"/>
              </w:rPr>
              <w:t>制标准》的要求进行贮存，贮存应符</w:t>
            </w:r>
            <w:r>
              <w:rPr>
                <w:sz w:val="24"/>
                <w:szCs w:val="24"/>
              </w:rPr>
              <w:t xml:space="preserve"> </w:t>
            </w:r>
            <w:r>
              <w:rPr>
                <w:spacing w:val="-2"/>
                <w:sz w:val="24"/>
                <w:szCs w:val="24"/>
              </w:rPr>
              <w:t>合下列要求：</w:t>
            </w:r>
          </w:p>
          <w:p w14:paraId="57E72298">
            <w:pPr>
              <w:pStyle w:val="6"/>
              <w:spacing w:line="217" w:lineRule="auto"/>
              <w:ind w:left="593"/>
              <w:rPr>
                <w:sz w:val="24"/>
                <w:szCs w:val="24"/>
              </w:rPr>
            </w:pPr>
            <w:r>
              <w:rPr>
                <w:spacing w:val="-1"/>
                <w:sz w:val="24"/>
                <w:szCs w:val="24"/>
              </w:rPr>
              <w:t>①必须将危险废物装入密闭容器内，并确保完好无损；</w:t>
            </w:r>
          </w:p>
          <w:p w14:paraId="4098DCAF">
            <w:pPr>
              <w:pStyle w:val="6"/>
              <w:spacing w:before="183" w:line="217" w:lineRule="auto"/>
              <w:ind w:left="592"/>
              <w:rPr>
                <w:sz w:val="24"/>
                <w:szCs w:val="24"/>
              </w:rPr>
            </w:pPr>
            <w:r>
              <w:rPr>
                <w:spacing w:val="-1"/>
                <w:sz w:val="24"/>
                <w:szCs w:val="24"/>
              </w:rPr>
              <w:t>②装载危险废物的容器及材质要满足相应的强度要求；</w:t>
            </w:r>
          </w:p>
          <w:p w14:paraId="27EA4681">
            <w:pPr>
              <w:pStyle w:val="6"/>
              <w:spacing w:before="186" w:line="217" w:lineRule="auto"/>
              <w:ind w:left="592"/>
              <w:rPr>
                <w:sz w:val="24"/>
                <w:szCs w:val="24"/>
              </w:rPr>
            </w:pPr>
            <w:r>
              <w:rPr>
                <w:spacing w:val="-1"/>
                <w:sz w:val="24"/>
                <w:szCs w:val="24"/>
              </w:rPr>
              <w:t>③应当使用符合标准的容器盛装危险废物；</w:t>
            </w:r>
          </w:p>
          <w:p w14:paraId="5FD23302">
            <w:pPr>
              <w:pStyle w:val="6"/>
              <w:spacing w:before="184" w:line="212" w:lineRule="auto"/>
              <w:ind w:left="592"/>
              <w:rPr>
                <w:sz w:val="24"/>
                <w:szCs w:val="24"/>
              </w:rPr>
            </w:pPr>
            <w:r>
              <w:rPr>
                <w:spacing w:val="-1"/>
                <w:sz w:val="24"/>
                <w:szCs w:val="24"/>
              </w:rPr>
              <w:t>④盛装危险废物的容器材质要与危险废物相容</w:t>
            </w:r>
            <w:r>
              <w:rPr>
                <w:rFonts w:ascii="Times New Roman" w:hAnsi="Times New Roman" w:eastAsia="Times New Roman" w:cs="Times New Roman"/>
                <w:spacing w:val="-1"/>
                <w:sz w:val="24"/>
                <w:szCs w:val="24"/>
              </w:rPr>
              <w:t>(</w:t>
            </w:r>
            <w:r>
              <w:rPr>
                <w:spacing w:val="-1"/>
                <w:sz w:val="24"/>
                <w:szCs w:val="24"/>
              </w:rPr>
              <w:t>不相互反应</w:t>
            </w:r>
            <w:r>
              <w:rPr>
                <w:rFonts w:ascii="Times New Roman" w:hAnsi="Times New Roman" w:eastAsia="Times New Roman" w:cs="Times New Roman"/>
                <w:spacing w:val="-1"/>
                <w:sz w:val="24"/>
                <w:szCs w:val="24"/>
              </w:rPr>
              <w:t>)</w:t>
            </w:r>
            <w:r>
              <w:rPr>
                <w:spacing w:val="-1"/>
                <w:sz w:val="24"/>
                <w:szCs w:val="24"/>
              </w:rPr>
              <w:t>；</w:t>
            </w:r>
          </w:p>
          <w:p w14:paraId="5580FA50">
            <w:pPr>
              <w:pStyle w:val="6"/>
              <w:spacing w:before="192" w:line="217" w:lineRule="auto"/>
              <w:ind w:left="592"/>
              <w:rPr>
                <w:sz w:val="24"/>
                <w:szCs w:val="24"/>
              </w:rPr>
            </w:pPr>
            <w:r>
              <w:rPr>
                <w:spacing w:val="-1"/>
                <w:sz w:val="24"/>
                <w:szCs w:val="24"/>
              </w:rPr>
              <w:t>⑤盛装危险废物的容器上必须粘贴符合标准的标签。</w:t>
            </w:r>
          </w:p>
          <w:p w14:paraId="0342F12C">
            <w:pPr>
              <w:pStyle w:val="6"/>
              <w:spacing w:before="185" w:line="359" w:lineRule="auto"/>
              <w:ind w:left="112" w:right="106" w:firstLine="482"/>
              <w:jc w:val="both"/>
              <w:rPr>
                <w:sz w:val="24"/>
                <w:szCs w:val="24"/>
              </w:rPr>
            </w:pPr>
            <w:r>
              <w:rPr>
                <w:spacing w:val="3"/>
                <w:sz w:val="24"/>
                <w:szCs w:val="24"/>
              </w:rPr>
              <w:t>流转管理要求：企业必须对危险固废进行申报登记，制定定期外运制度，并对</w:t>
            </w:r>
            <w:r>
              <w:rPr>
                <w:spacing w:val="4"/>
                <w:sz w:val="24"/>
                <w:szCs w:val="24"/>
              </w:rPr>
              <w:t xml:space="preserve"> </w:t>
            </w:r>
            <w:r>
              <w:rPr>
                <w:spacing w:val="3"/>
                <w:sz w:val="24"/>
                <w:szCs w:val="24"/>
              </w:rPr>
              <w:t>危险废物的流向和最终处置进行跟踪，确保固废得到有效处置，禁止在转移过程中</w:t>
            </w:r>
            <w:r>
              <w:rPr>
                <w:sz w:val="24"/>
                <w:szCs w:val="24"/>
              </w:rPr>
              <w:t xml:space="preserve"> </w:t>
            </w:r>
            <w:r>
              <w:rPr>
                <w:spacing w:val="-1"/>
                <w:sz w:val="24"/>
                <w:szCs w:val="24"/>
              </w:rPr>
              <w:t>将危险废物排放至环境中。</w:t>
            </w:r>
          </w:p>
          <w:p w14:paraId="35F11771">
            <w:pPr>
              <w:pStyle w:val="6"/>
              <w:spacing w:before="1" w:line="218" w:lineRule="auto"/>
              <w:ind w:left="594"/>
              <w:rPr>
                <w:sz w:val="24"/>
                <w:szCs w:val="24"/>
              </w:rPr>
            </w:pPr>
            <w:r>
              <w:rPr>
                <w:spacing w:val="-1"/>
                <w:sz w:val="24"/>
                <w:szCs w:val="24"/>
              </w:rPr>
              <w:t>本项目危险废物转移全过程环境管理如下：</w:t>
            </w:r>
          </w:p>
          <w:p w14:paraId="5D3B392E">
            <w:pPr>
              <w:pStyle w:val="6"/>
              <w:spacing w:before="181" w:line="360" w:lineRule="auto"/>
              <w:ind w:left="114" w:right="106" w:firstLine="524"/>
              <w:rPr>
                <w:sz w:val="24"/>
                <w:szCs w:val="24"/>
              </w:rPr>
            </w:pPr>
            <w:r>
              <w:rPr>
                <w:spacing w:val="2"/>
                <w:sz w:val="24"/>
                <w:szCs w:val="24"/>
              </w:rPr>
              <w:t>目前，福建省已建立福建省固体废物环境监管平台，危险废物</w:t>
            </w:r>
            <w:r>
              <w:rPr>
                <w:spacing w:val="1"/>
                <w:sz w:val="24"/>
                <w:szCs w:val="24"/>
              </w:rPr>
              <w:t>已实行网上电子</w:t>
            </w:r>
            <w:r>
              <w:rPr>
                <w:sz w:val="24"/>
                <w:szCs w:val="24"/>
              </w:rPr>
              <w:t xml:space="preserve"> 联单管理，企业运营过程产生的危险废物应按管理平台</w:t>
            </w:r>
            <w:r>
              <w:rPr>
                <w:spacing w:val="-1"/>
                <w:sz w:val="24"/>
                <w:szCs w:val="24"/>
              </w:rPr>
              <w:t>流程填报，主要流程包括：</w:t>
            </w:r>
          </w:p>
          <w:p w14:paraId="46777718">
            <w:pPr>
              <w:pStyle w:val="6"/>
              <w:spacing w:line="217" w:lineRule="auto"/>
              <w:jc w:val="right"/>
              <w:rPr>
                <w:sz w:val="24"/>
                <w:szCs w:val="24"/>
              </w:rPr>
            </w:pPr>
            <w:r>
              <w:rPr>
                <w:spacing w:val="-2"/>
                <w:sz w:val="24"/>
                <w:szCs w:val="24"/>
              </w:rPr>
              <w:t>①产生单位填写电子联单。转移当天，产生单位登录省固废平台填报转移</w:t>
            </w:r>
            <w:r>
              <w:rPr>
                <w:spacing w:val="-3"/>
                <w:sz w:val="24"/>
                <w:szCs w:val="24"/>
              </w:rPr>
              <w:t>信息，</w:t>
            </w:r>
          </w:p>
        </w:tc>
      </w:tr>
    </w:tbl>
    <w:p w14:paraId="3504D896">
      <w:pPr>
        <w:pStyle w:val="2"/>
      </w:pPr>
    </w:p>
    <w:p w14:paraId="0EF7D623">
      <w:pPr>
        <w:sectPr>
          <w:footerReference r:id="rId71" w:type="default"/>
          <w:pgSz w:w="11906" w:h="16839"/>
          <w:pgMar w:top="1416" w:right="1304" w:bottom="1014" w:left="1304" w:header="0" w:footer="852" w:gutter="0"/>
          <w:cols w:space="720" w:num="1"/>
        </w:sectPr>
      </w:pPr>
    </w:p>
    <w:tbl>
      <w:tblPr>
        <w:tblStyle w:val="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
        <w:gridCol w:w="8973"/>
      </w:tblGrid>
      <w:tr w14:paraId="5890C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1" w:hRule="atLeast"/>
        </w:trPr>
        <w:tc>
          <w:tcPr>
            <w:tcW w:w="319" w:type="dxa"/>
            <w:vAlign w:val="top"/>
          </w:tcPr>
          <w:p w14:paraId="72C8C25D">
            <w:pPr>
              <w:rPr>
                <w:rFonts w:ascii="Arial"/>
                <w:sz w:val="21"/>
              </w:rPr>
            </w:pPr>
          </w:p>
        </w:tc>
        <w:tc>
          <w:tcPr>
            <w:tcW w:w="8973" w:type="dxa"/>
            <w:vAlign w:val="top"/>
          </w:tcPr>
          <w:p w14:paraId="501166E5">
            <w:pPr>
              <w:pStyle w:val="6"/>
              <w:spacing w:before="41" w:line="359" w:lineRule="auto"/>
              <w:ind w:left="113" w:right="106" w:firstLine="17"/>
              <w:rPr>
                <w:sz w:val="24"/>
                <w:szCs w:val="24"/>
              </w:rPr>
            </w:pPr>
            <w:r>
              <w:rPr>
                <w:spacing w:val="2"/>
                <w:sz w:val="24"/>
                <w:szCs w:val="24"/>
              </w:rPr>
              <w:t>即电子联单第一部分内容，确定无误后保存提交，并打印加盖公章，交付危险废物</w:t>
            </w:r>
            <w:r>
              <w:rPr>
                <w:spacing w:val="17"/>
                <w:sz w:val="24"/>
                <w:szCs w:val="24"/>
              </w:rPr>
              <w:t xml:space="preserve"> </w:t>
            </w:r>
            <w:r>
              <w:rPr>
                <w:spacing w:val="-1"/>
                <w:sz w:val="24"/>
                <w:szCs w:val="24"/>
              </w:rPr>
              <w:t>运输单位核实验收并随车携带。</w:t>
            </w:r>
          </w:p>
          <w:p w14:paraId="047DA0BF">
            <w:pPr>
              <w:pStyle w:val="6"/>
              <w:spacing w:before="4" w:line="323" w:lineRule="auto"/>
              <w:ind w:left="115" w:right="106" w:firstLine="476"/>
              <w:rPr>
                <w:sz w:val="24"/>
                <w:szCs w:val="24"/>
              </w:rPr>
            </w:pPr>
            <w:r>
              <w:rPr>
                <w:spacing w:val="3"/>
                <w:sz w:val="24"/>
                <w:szCs w:val="24"/>
              </w:rPr>
              <w:t>②接收单位填写电子联单并完成审核。危险废物运至接收单位后，运输单位将</w:t>
            </w:r>
            <w:r>
              <w:rPr>
                <w:spacing w:val="4"/>
                <w:sz w:val="24"/>
                <w:szCs w:val="24"/>
              </w:rPr>
              <w:t xml:space="preserve"> </w:t>
            </w:r>
            <w:r>
              <w:rPr>
                <w:spacing w:val="3"/>
                <w:sz w:val="24"/>
                <w:szCs w:val="24"/>
              </w:rPr>
              <w:t>随车携带的纸质联单交接收单位，接收单位对危险废物核实验收，确认转移</w:t>
            </w:r>
            <w:r>
              <w:rPr>
                <w:spacing w:val="2"/>
                <w:sz w:val="24"/>
                <w:szCs w:val="24"/>
              </w:rPr>
              <w:t>信息无</w:t>
            </w:r>
            <w:r>
              <w:rPr>
                <w:sz w:val="24"/>
                <w:szCs w:val="24"/>
              </w:rPr>
              <w:t xml:space="preserve"> </w:t>
            </w:r>
            <w:r>
              <w:rPr>
                <w:spacing w:val="3"/>
                <w:sz w:val="24"/>
                <w:szCs w:val="24"/>
              </w:rPr>
              <w:t>误后，当天登录省固废平台填写电子联单第二部分和第三部分内容并确认提</w:t>
            </w:r>
            <w:r>
              <w:rPr>
                <w:spacing w:val="2"/>
                <w:sz w:val="24"/>
                <w:szCs w:val="24"/>
              </w:rPr>
              <w:t>交。发</w:t>
            </w:r>
            <w:r>
              <w:rPr>
                <w:sz w:val="24"/>
                <w:szCs w:val="24"/>
              </w:rPr>
              <w:t xml:space="preserve"> </w:t>
            </w:r>
            <w:r>
              <w:rPr>
                <w:spacing w:val="-1"/>
                <w:sz w:val="24"/>
                <w:szCs w:val="24"/>
              </w:rPr>
              <w:t>现联单第一部分转移信息有误的，退回产生单位修改重新提交确认。</w:t>
            </w:r>
          </w:p>
          <w:p w14:paraId="78E84A93">
            <w:pPr>
              <w:pStyle w:val="6"/>
              <w:spacing w:before="181" w:line="324" w:lineRule="auto"/>
              <w:ind w:left="113" w:right="106" w:firstLine="478"/>
              <w:rPr>
                <w:sz w:val="24"/>
                <w:szCs w:val="24"/>
              </w:rPr>
            </w:pPr>
            <w:r>
              <w:rPr>
                <w:spacing w:val="4"/>
                <w:sz w:val="24"/>
                <w:szCs w:val="24"/>
              </w:rPr>
              <w:t>③打印电子联单并盖章存档备查。电子联单确认完毕后，产生单位打印一式</w:t>
            </w:r>
            <w:r>
              <w:rPr>
                <w:spacing w:val="-30"/>
                <w:sz w:val="24"/>
                <w:szCs w:val="24"/>
              </w:rPr>
              <w:t xml:space="preserve"> </w:t>
            </w:r>
            <w:r>
              <w:rPr>
                <w:rFonts w:ascii="Times New Roman" w:hAnsi="Times New Roman" w:eastAsia="Times New Roman" w:cs="Times New Roman"/>
                <w:spacing w:val="4"/>
                <w:sz w:val="24"/>
                <w:szCs w:val="24"/>
              </w:rPr>
              <w:t>5</w:t>
            </w:r>
            <w:r>
              <w:rPr>
                <w:rFonts w:ascii="Times New Roman" w:hAnsi="Times New Roman" w:eastAsia="Times New Roman" w:cs="Times New Roman"/>
                <w:sz w:val="24"/>
                <w:szCs w:val="24"/>
              </w:rPr>
              <w:t xml:space="preserve"> </w:t>
            </w:r>
            <w:r>
              <w:rPr>
                <w:spacing w:val="3"/>
                <w:sz w:val="24"/>
                <w:szCs w:val="24"/>
              </w:rPr>
              <w:t>份纸质联单，产生单位和接收单位分别盖章，产生单位、接收单位、运输单位、产</w:t>
            </w:r>
            <w:r>
              <w:rPr>
                <w:sz w:val="24"/>
                <w:szCs w:val="24"/>
              </w:rPr>
              <w:t xml:space="preserve"> </w:t>
            </w:r>
            <w:r>
              <w:rPr>
                <w:spacing w:val="-1"/>
                <w:sz w:val="24"/>
                <w:szCs w:val="24"/>
              </w:rPr>
              <w:t>生地生态环境局和接受地生态环境局各存一份备查。发生转移</w:t>
            </w:r>
            <w:r>
              <w:rPr>
                <w:spacing w:val="-32"/>
                <w:sz w:val="24"/>
                <w:szCs w:val="24"/>
              </w:rPr>
              <w:t xml:space="preserve"> </w:t>
            </w:r>
            <w:r>
              <w:rPr>
                <w:rFonts w:ascii="Times New Roman" w:hAnsi="Times New Roman" w:eastAsia="Times New Roman" w:cs="Times New Roman"/>
                <w:spacing w:val="-1"/>
                <w:sz w:val="24"/>
                <w:szCs w:val="24"/>
              </w:rPr>
              <w:t xml:space="preserve">12 </w:t>
            </w:r>
            <w:r>
              <w:rPr>
                <w:spacing w:val="-1"/>
                <w:sz w:val="24"/>
                <w:szCs w:val="24"/>
              </w:rPr>
              <w:t>天内</w:t>
            </w:r>
            <w:r>
              <w:rPr>
                <w:spacing w:val="-2"/>
                <w:sz w:val="24"/>
                <w:szCs w:val="24"/>
              </w:rPr>
              <w:t>由产生单位将</w:t>
            </w:r>
            <w:r>
              <w:rPr>
                <w:sz w:val="24"/>
                <w:szCs w:val="24"/>
              </w:rPr>
              <w:t xml:space="preserve"> </w:t>
            </w:r>
            <w:r>
              <w:rPr>
                <w:spacing w:val="-1"/>
                <w:sz w:val="24"/>
                <w:szCs w:val="24"/>
              </w:rPr>
              <w:t>联单报送所在地生态环境局，并附上对应过磅单。</w:t>
            </w:r>
          </w:p>
          <w:p w14:paraId="281E91A9">
            <w:pPr>
              <w:pStyle w:val="6"/>
              <w:spacing w:before="184" w:line="322" w:lineRule="auto"/>
              <w:ind w:left="114" w:right="108" w:firstLine="477"/>
              <w:rPr>
                <w:sz w:val="24"/>
                <w:szCs w:val="24"/>
              </w:rPr>
            </w:pPr>
            <w:r>
              <w:rPr>
                <w:spacing w:val="3"/>
                <w:sz w:val="24"/>
                <w:szCs w:val="24"/>
              </w:rPr>
              <w:t>④生态环境局核查并汇总上报市局。各市生态环境局对省固废平台电子联单、</w:t>
            </w:r>
            <w:r>
              <w:rPr>
                <w:spacing w:val="4"/>
                <w:sz w:val="24"/>
                <w:szCs w:val="24"/>
              </w:rPr>
              <w:t xml:space="preserve"> </w:t>
            </w:r>
            <w:r>
              <w:rPr>
                <w:spacing w:val="-3"/>
                <w:sz w:val="24"/>
                <w:szCs w:val="24"/>
              </w:rPr>
              <w:t>企业报送的纸质联单和过磅单进行核对，确认无误后于每月</w:t>
            </w:r>
            <w:r>
              <w:rPr>
                <w:spacing w:val="-16"/>
                <w:sz w:val="24"/>
                <w:szCs w:val="24"/>
              </w:rPr>
              <w:t xml:space="preserve"> </w:t>
            </w:r>
            <w:r>
              <w:rPr>
                <w:rFonts w:ascii="Times New Roman" w:hAnsi="Times New Roman" w:eastAsia="Times New Roman" w:cs="Times New Roman"/>
                <w:spacing w:val="-3"/>
                <w:sz w:val="24"/>
                <w:szCs w:val="24"/>
              </w:rPr>
              <w:t>15</w:t>
            </w:r>
            <w:r>
              <w:rPr>
                <w:rFonts w:ascii="Times New Roman" w:hAnsi="Times New Roman" w:eastAsia="Times New Roman" w:cs="Times New Roman"/>
                <w:spacing w:val="50"/>
                <w:w w:val="101"/>
                <w:sz w:val="24"/>
                <w:szCs w:val="24"/>
              </w:rPr>
              <w:t xml:space="preserve"> </w:t>
            </w:r>
            <w:r>
              <w:rPr>
                <w:spacing w:val="-3"/>
                <w:sz w:val="24"/>
                <w:szCs w:val="24"/>
              </w:rPr>
              <w:t>日前汇总上月的危废</w:t>
            </w:r>
            <w:r>
              <w:rPr>
                <w:sz w:val="24"/>
                <w:szCs w:val="24"/>
              </w:rPr>
              <w:t xml:space="preserve"> </w:t>
            </w:r>
            <w:r>
              <w:rPr>
                <w:spacing w:val="1"/>
                <w:sz w:val="24"/>
                <w:szCs w:val="24"/>
              </w:rPr>
              <w:t>转移情况报送市生态环境局</w:t>
            </w:r>
            <w:r>
              <w:rPr>
                <w:rFonts w:ascii="Times New Roman" w:hAnsi="Times New Roman" w:eastAsia="Times New Roman" w:cs="Times New Roman"/>
                <w:spacing w:val="1"/>
                <w:sz w:val="24"/>
                <w:szCs w:val="24"/>
              </w:rPr>
              <w:t>(</w:t>
            </w:r>
            <w:r>
              <w:rPr>
                <w:spacing w:val="1"/>
                <w:sz w:val="24"/>
                <w:szCs w:val="24"/>
              </w:rPr>
              <w:t>危险废物管理</w:t>
            </w:r>
            <w:r>
              <w:rPr>
                <w:rFonts w:ascii="Times New Roman" w:hAnsi="Times New Roman" w:eastAsia="Times New Roman" w:cs="Times New Roman"/>
                <w:spacing w:val="1"/>
                <w:sz w:val="24"/>
                <w:szCs w:val="24"/>
              </w:rPr>
              <w:t>—</w:t>
            </w:r>
            <w:r>
              <w:rPr>
                <w:spacing w:val="1"/>
                <w:sz w:val="24"/>
                <w:szCs w:val="24"/>
              </w:rPr>
              <w:t>危险废</w:t>
            </w:r>
            <w:r>
              <w:rPr>
                <w:sz w:val="24"/>
                <w:szCs w:val="24"/>
              </w:rPr>
              <w:t>物转移管理</w:t>
            </w:r>
            <w:r>
              <w:rPr>
                <w:rFonts w:ascii="Times New Roman" w:hAnsi="Times New Roman" w:eastAsia="Times New Roman" w:cs="Times New Roman"/>
                <w:sz w:val="24"/>
                <w:szCs w:val="24"/>
              </w:rPr>
              <w:t>—</w:t>
            </w:r>
            <w:r>
              <w:rPr>
                <w:sz w:val="24"/>
                <w:szCs w:val="24"/>
              </w:rPr>
              <w:t>转移联单管理</w:t>
            </w:r>
            <w:r>
              <w:rPr>
                <w:rFonts w:ascii="Times New Roman" w:hAnsi="Times New Roman" w:eastAsia="Times New Roman" w:cs="Times New Roman"/>
                <w:sz w:val="24"/>
                <w:szCs w:val="24"/>
              </w:rPr>
              <w:t>—</w:t>
            </w:r>
            <w:r>
              <w:rPr>
                <w:sz w:val="24"/>
                <w:szCs w:val="24"/>
              </w:rPr>
              <w:t xml:space="preserve">联 </w:t>
            </w:r>
            <w:r>
              <w:rPr>
                <w:spacing w:val="-2"/>
                <w:sz w:val="24"/>
                <w:szCs w:val="24"/>
              </w:rPr>
              <w:t>单查询</w:t>
            </w:r>
            <w:r>
              <w:rPr>
                <w:rFonts w:ascii="Times New Roman" w:hAnsi="Times New Roman" w:eastAsia="Times New Roman" w:cs="Times New Roman"/>
                <w:spacing w:val="-2"/>
                <w:sz w:val="24"/>
                <w:szCs w:val="24"/>
              </w:rPr>
              <w:t>—</w:t>
            </w:r>
            <w:r>
              <w:rPr>
                <w:spacing w:val="-2"/>
                <w:sz w:val="24"/>
                <w:szCs w:val="24"/>
              </w:rPr>
              <w:t>导出</w:t>
            </w:r>
            <w:r>
              <w:rPr>
                <w:rFonts w:ascii="Times New Roman" w:hAnsi="Times New Roman" w:eastAsia="Times New Roman" w:cs="Times New Roman"/>
                <w:spacing w:val="-2"/>
                <w:sz w:val="24"/>
                <w:szCs w:val="24"/>
              </w:rPr>
              <w:t>)</w:t>
            </w:r>
            <w:r>
              <w:rPr>
                <w:spacing w:val="-2"/>
                <w:sz w:val="24"/>
                <w:szCs w:val="24"/>
              </w:rPr>
              <w:t>。</w:t>
            </w:r>
          </w:p>
          <w:p w14:paraId="0D0526D8">
            <w:pPr>
              <w:pStyle w:val="6"/>
              <w:spacing w:before="194" w:line="360" w:lineRule="auto"/>
              <w:ind w:left="113" w:right="46" w:firstLine="485"/>
              <w:jc w:val="both"/>
              <w:rPr>
                <w:sz w:val="24"/>
                <w:szCs w:val="24"/>
              </w:rPr>
            </w:pPr>
            <w:r>
              <w:rPr>
                <w:spacing w:val="3"/>
                <w:sz w:val="24"/>
                <w:szCs w:val="24"/>
              </w:rPr>
              <w:t>另外，危险废物处置或利用单位必须具备相应的能力和资质，不允许将危险废</w:t>
            </w:r>
            <w:r>
              <w:rPr>
                <w:sz w:val="24"/>
                <w:szCs w:val="24"/>
              </w:rPr>
              <w:t xml:space="preserve"> </w:t>
            </w:r>
            <w:r>
              <w:rPr>
                <w:spacing w:val="3"/>
                <w:sz w:val="24"/>
                <w:szCs w:val="24"/>
              </w:rPr>
              <w:t>物出售给没有加工或使用能力的单位和个人，废物处理之前需要对其生产技术、设</w:t>
            </w:r>
            <w:r>
              <w:rPr>
                <w:sz w:val="24"/>
                <w:szCs w:val="24"/>
              </w:rPr>
              <w:t xml:space="preserve"> </w:t>
            </w:r>
            <w:r>
              <w:rPr>
                <w:spacing w:val="-2"/>
                <w:sz w:val="24"/>
                <w:szCs w:val="24"/>
              </w:rPr>
              <w:t>备、加工处理能力进行考察，保证不会产生二次污染，废物处理之后还要进行跟踪，</w:t>
            </w:r>
            <w:r>
              <w:rPr>
                <w:sz w:val="24"/>
                <w:szCs w:val="24"/>
              </w:rPr>
              <w:t xml:space="preserve"> </w:t>
            </w:r>
            <w:r>
              <w:rPr>
                <w:spacing w:val="-1"/>
                <w:sz w:val="24"/>
                <w:szCs w:val="24"/>
              </w:rPr>
              <w:t>以便及时得到反馈信息并处理遗留问题。</w:t>
            </w:r>
          </w:p>
          <w:p w14:paraId="725D6B52">
            <w:pPr>
              <w:pStyle w:val="6"/>
              <w:spacing w:before="238" w:line="220" w:lineRule="auto"/>
              <w:ind w:left="111"/>
              <w:rPr>
                <w:sz w:val="28"/>
                <w:szCs w:val="28"/>
              </w:rPr>
            </w:pPr>
            <w:r>
              <w:rPr>
                <w:rFonts w:ascii="Times New Roman" w:hAnsi="Times New Roman" w:eastAsia="Times New Roman" w:cs="Times New Roman"/>
                <w:b/>
                <w:bCs/>
                <w:spacing w:val="-2"/>
                <w:sz w:val="28"/>
                <w:szCs w:val="28"/>
              </w:rPr>
              <w:t xml:space="preserve">4.5 </w:t>
            </w:r>
            <w:r>
              <w:rPr>
                <w:b/>
                <w:bCs/>
                <w:spacing w:val="-2"/>
                <w:sz w:val="28"/>
                <w:szCs w:val="28"/>
              </w:rPr>
              <w:t>地下水、土壤环境影响和保护措施</w:t>
            </w:r>
          </w:p>
          <w:p w14:paraId="051DC178">
            <w:pPr>
              <w:spacing w:line="246" w:lineRule="auto"/>
              <w:rPr>
                <w:rFonts w:ascii="Arial"/>
                <w:sz w:val="21"/>
              </w:rPr>
            </w:pPr>
          </w:p>
          <w:p w14:paraId="1B2DE91C">
            <w:pPr>
              <w:pStyle w:val="6"/>
              <w:spacing w:before="79" w:line="219" w:lineRule="auto"/>
              <w:ind w:left="110"/>
              <w:rPr>
                <w:sz w:val="24"/>
                <w:szCs w:val="24"/>
              </w:rPr>
            </w:pPr>
            <w:r>
              <w:rPr>
                <w:rFonts w:ascii="Times New Roman" w:hAnsi="Times New Roman" w:eastAsia="Times New Roman" w:cs="Times New Roman"/>
                <w:b/>
                <w:bCs/>
                <w:spacing w:val="-2"/>
                <w:sz w:val="24"/>
                <w:szCs w:val="24"/>
              </w:rPr>
              <w:t xml:space="preserve">4.5.1  </w:t>
            </w:r>
            <w:r>
              <w:rPr>
                <w:b/>
                <w:bCs/>
                <w:spacing w:val="-2"/>
                <w:sz w:val="24"/>
                <w:szCs w:val="24"/>
              </w:rPr>
              <w:t>地下水、土壤环境影响分析</w:t>
            </w:r>
          </w:p>
          <w:p w14:paraId="7F0A1D71">
            <w:pPr>
              <w:pStyle w:val="6"/>
              <w:spacing w:before="183" w:line="212" w:lineRule="auto"/>
              <w:ind w:left="594"/>
              <w:rPr>
                <w:sz w:val="24"/>
                <w:szCs w:val="24"/>
              </w:rPr>
            </w:pPr>
            <w:r>
              <w:rPr>
                <w:rFonts w:ascii="Times New Roman" w:hAnsi="Times New Roman" w:eastAsia="Times New Roman" w:cs="Times New Roman"/>
                <w:spacing w:val="-2"/>
                <w:sz w:val="24"/>
                <w:szCs w:val="24"/>
              </w:rPr>
              <w:t>(1)</w:t>
            </w:r>
            <w:r>
              <w:rPr>
                <w:spacing w:val="-2"/>
                <w:sz w:val="24"/>
                <w:szCs w:val="24"/>
              </w:rPr>
              <w:t>地下水环境</w:t>
            </w:r>
          </w:p>
          <w:p w14:paraId="66E3DE42">
            <w:pPr>
              <w:pStyle w:val="6"/>
              <w:spacing w:before="189" w:line="357" w:lineRule="auto"/>
              <w:ind w:left="114" w:right="46" w:firstLine="479"/>
              <w:rPr>
                <w:sz w:val="24"/>
                <w:szCs w:val="24"/>
              </w:rPr>
            </w:pPr>
            <w:r>
              <w:rPr>
                <w:spacing w:val="2"/>
                <w:sz w:val="24"/>
                <w:szCs w:val="24"/>
              </w:rPr>
              <w:t>根据《环境影响评价技术导则地下水环境》</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HJ</w:t>
            </w:r>
            <w:r>
              <w:rPr>
                <w:rFonts w:ascii="Times New Roman" w:hAnsi="Times New Roman" w:eastAsia="Times New Roman" w:cs="Times New Roman"/>
                <w:spacing w:val="2"/>
                <w:sz w:val="24"/>
                <w:szCs w:val="24"/>
              </w:rPr>
              <w:t>610-2016)“</w:t>
            </w:r>
            <w:r>
              <w:rPr>
                <w:spacing w:val="2"/>
                <w:sz w:val="24"/>
                <w:szCs w:val="24"/>
              </w:rPr>
              <w:t>地下水环境影响评价</w:t>
            </w:r>
            <w:r>
              <w:rPr>
                <w:spacing w:val="13"/>
                <w:sz w:val="24"/>
                <w:szCs w:val="24"/>
              </w:rPr>
              <w:t xml:space="preserve"> </w:t>
            </w:r>
            <w:r>
              <w:rPr>
                <w:spacing w:val="-5"/>
                <w:sz w:val="24"/>
                <w:szCs w:val="24"/>
              </w:rPr>
              <w:t>行业分类表</w:t>
            </w:r>
            <w:r>
              <w:rPr>
                <w:rFonts w:ascii="Times New Roman" w:hAnsi="Times New Roman" w:eastAsia="Times New Roman" w:cs="Times New Roman"/>
                <w:spacing w:val="-5"/>
                <w:sz w:val="24"/>
                <w:szCs w:val="24"/>
              </w:rPr>
              <w:t>”</w:t>
            </w:r>
            <w:r>
              <w:rPr>
                <w:spacing w:val="-5"/>
                <w:sz w:val="24"/>
                <w:szCs w:val="24"/>
              </w:rPr>
              <w:t>，本项目地下水环境影响评价类别为</w:t>
            </w:r>
            <w:r>
              <w:rPr>
                <w:rFonts w:ascii="Times New Roman" w:hAnsi="Times New Roman" w:eastAsia="Times New Roman" w:cs="Times New Roman"/>
                <w:spacing w:val="-5"/>
                <w:sz w:val="24"/>
                <w:szCs w:val="24"/>
              </w:rPr>
              <w:t>Ⅳ</w:t>
            </w:r>
            <w:r>
              <w:rPr>
                <w:spacing w:val="-5"/>
                <w:sz w:val="24"/>
                <w:szCs w:val="24"/>
              </w:rPr>
              <w:t>类，不进行评价工作等级</w:t>
            </w:r>
            <w:r>
              <w:rPr>
                <w:spacing w:val="-6"/>
                <w:sz w:val="24"/>
                <w:szCs w:val="24"/>
              </w:rPr>
              <w:t>的划分，</w:t>
            </w:r>
            <w:r>
              <w:rPr>
                <w:sz w:val="24"/>
                <w:szCs w:val="24"/>
              </w:rPr>
              <w:t xml:space="preserve"> </w:t>
            </w:r>
            <w:r>
              <w:rPr>
                <w:spacing w:val="-1"/>
                <w:sz w:val="24"/>
                <w:szCs w:val="24"/>
              </w:rPr>
              <w:t>本评价不再对地下水环境影响进行评价。</w:t>
            </w:r>
          </w:p>
          <w:p w14:paraId="48830304">
            <w:pPr>
              <w:pStyle w:val="6"/>
              <w:spacing w:before="10" w:line="210" w:lineRule="auto"/>
              <w:ind w:left="594"/>
              <w:rPr>
                <w:sz w:val="24"/>
                <w:szCs w:val="24"/>
              </w:rPr>
            </w:pPr>
            <w:r>
              <w:rPr>
                <w:rFonts w:ascii="Times New Roman" w:hAnsi="Times New Roman" w:eastAsia="Times New Roman" w:cs="Times New Roman"/>
                <w:spacing w:val="-2"/>
                <w:sz w:val="24"/>
                <w:szCs w:val="24"/>
              </w:rPr>
              <w:t>(2)</w:t>
            </w:r>
            <w:r>
              <w:rPr>
                <w:spacing w:val="-2"/>
                <w:sz w:val="24"/>
                <w:szCs w:val="24"/>
              </w:rPr>
              <w:t>土壤环境影响分析</w:t>
            </w:r>
          </w:p>
          <w:p w14:paraId="315BCC35">
            <w:pPr>
              <w:pStyle w:val="6"/>
              <w:spacing w:before="193" w:line="357" w:lineRule="auto"/>
              <w:ind w:left="106" w:right="108" w:firstLine="489"/>
              <w:rPr>
                <w:sz w:val="24"/>
                <w:szCs w:val="24"/>
              </w:rPr>
            </w:pPr>
            <w:r>
              <w:rPr>
                <w:spacing w:val="-1"/>
                <w:sz w:val="24"/>
                <w:szCs w:val="24"/>
              </w:rPr>
              <w:t>经对照《环境影响评价技术导则 土壤环境</w:t>
            </w:r>
            <w:r>
              <w:rPr>
                <w:rFonts w:ascii="Times New Roman" w:hAnsi="Times New Roman" w:eastAsia="Times New Roman" w:cs="Times New Roman"/>
                <w:spacing w:val="-1"/>
                <w:sz w:val="24"/>
                <w:szCs w:val="24"/>
              </w:rPr>
              <w:t>(</w:t>
            </w:r>
            <w:r>
              <w:rPr>
                <w:spacing w:val="-1"/>
                <w:sz w:val="24"/>
                <w:szCs w:val="24"/>
              </w:rPr>
              <w:t>试行</w:t>
            </w:r>
            <w:r>
              <w:rPr>
                <w:rFonts w:ascii="Times New Roman" w:hAnsi="Times New Roman" w:eastAsia="Times New Roman" w:cs="Times New Roman"/>
                <w:spacing w:val="-1"/>
                <w:sz w:val="24"/>
                <w:szCs w:val="24"/>
              </w:rPr>
              <w:t>)</w:t>
            </w:r>
            <w:r>
              <w:rPr>
                <w:spacing w:val="-1"/>
                <w:sz w:val="24"/>
                <w:szCs w:val="24"/>
              </w:rPr>
              <w:t>》（</w:t>
            </w:r>
            <w:r>
              <w:rPr>
                <w:rFonts w:ascii="Times New Roman" w:hAnsi="Times New Roman" w:eastAsia="Times New Roman" w:cs="Times New Roman"/>
                <w:spacing w:val="-1"/>
                <w:sz w:val="24"/>
                <w:szCs w:val="24"/>
              </w:rPr>
              <w:t>HJ964-2018</w:t>
            </w:r>
            <w:r>
              <w:rPr>
                <w:spacing w:val="-1"/>
                <w:sz w:val="24"/>
                <w:szCs w:val="24"/>
              </w:rPr>
              <w:t>）中附录</w:t>
            </w:r>
            <w:r>
              <w:rPr>
                <w:spacing w:val="-42"/>
                <w:sz w:val="24"/>
                <w:szCs w:val="24"/>
              </w:rPr>
              <w:t xml:space="preserve"> </w:t>
            </w:r>
            <w:r>
              <w:rPr>
                <w:rFonts w:ascii="Times New Roman" w:hAnsi="Times New Roman" w:eastAsia="Times New Roman" w:cs="Times New Roman"/>
                <w:spacing w:val="-1"/>
                <w:sz w:val="24"/>
                <w:szCs w:val="24"/>
              </w:rPr>
              <w:t>A“</w:t>
            </w:r>
            <w:r>
              <w:rPr>
                <w:spacing w:val="-1"/>
                <w:sz w:val="24"/>
                <w:szCs w:val="24"/>
              </w:rPr>
              <w:t>表</w:t>
            </w:r>
            <w:r>
              <w:rPr>
                <w:sz w:val="24"/>
                <w:szCs w:val="24"/>
              </w:rPr>
              <w:t xml:space="preserve"> </w:t>
            </w:r>
            <w:r>
              <w:rPr>
                <w:rFonts w:ascii="Times New Roman" w:hAnsi="Times New Roman" w:eastAsia="Times New Roman" w:cs="Times New Roman"/>
                <w:spacing w:val="-1"/>
                <w:sz w:val="24"/>
                <w:szCs w:val="24"/>
              </w:rPr>
              <w:t xml:space="preserve">A.1  </w:t>
            </w:r>
            <w:r>
              <w:rPr>
                <w:spacing w:val="-1"/>
                <w:sz w:val="24"/>
                <w:szCs w:val="24"/>
              </w:rPr>
              <w:t>土壤环境影响评价项目类别</w:t>
            </w:r>
            <w:r>
              <w:rPr>
                <w:rFonts w:ascii="Times New Roman" w:hAnsi="Times New Roman" w:eastAsia="Times New Roman" w:cs="Times New Roman"/>
                <w:spacing w:val="-1"/>
                <w:sz w:val="24"/>
                <w:szCs w:val="24"/>
              </w:rPr>
              <w:t>”</w:t>
            </w:r>
            <w:r>
              <w:rPr>
                <w:spacing w:val="-1"/>
                <w:sz w:val="24"/>
                <w:szCs w:val="24"/>
              </w:rPr>
              <w:t>中的</w:t>
            </w:r>
            <w:r>
              <w:rPr>
                <w:rFonts w:ascii="Times New Roman" w:hAnsi="Times New Roman" w:eastAsia="Times New Roman" w:cs="Times New Roman"/>
                <w:spacing w:val="-1"/>
                <w:sz w:val="24"/>
                <w:szCs w:val="24"/>
              </w:rPr>
              <w:t>“</w:t>
            </w:r>
            <w:r>
              <w:rPr>
                <w:spacing w:val="-1"/>
                <w:sz w:val="24"/>
                <w:szCs w:val="24"/>
              </w:rPr>
              <w:t>其他行业</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4"/>
                <w:sz w:val="24"/>
                <w:szCs w:val="24"/>
              </w:rPr>
              <w:t xml:space="preserve"> </w:t>
            </w:r>
            <w:r>
              <w:rPr>
                <w:spacing w:val="-1"/>
                <w:sz w:val="24"/>
                <w:szCs w:val="24"/>
              </w:rPr>
              <w:t>，属于</w:t>
            </w:r>
            <w:r>
              <w:rPr>
                <w:rFonts w:ascii="Times New Roman" w:hAnsi="Times New Roman" w:eastAsia="Times New Roman" w:cs="Times New Roman"/>
                <w:spacing w:val="-1"/>
                <w:sz w:val="24"/>
                <w:szCs w:val="24"/>
              </w:rPr>
              <w:t>Ⅳ</w:t>
            </w:r>
            <w:r>
              <w:rPr>
                <w:spacing w:val="-1"/>
                <w:sz w:val="24"/>
                <w:szCs w:val="24"/>
              </w:rPr>
              <w:t>类，且项目占地规模为小</w:t>
            </w:r>
            <w:r>
              <w:rPr>
                <w:sz w:val="24"/>
                <w:szCs w:val="24"/>
              </w:rPr>
              <w:t xml:space="preserve"> </w:t>
            </w:r>
            <w:r>
              <w:rPr>
                <w:spacing w:val="-1"/>
                <w:sz w:val="24"/>
                <w:szCs w:val="24"/>
              </w:rPr>
              <w:t>型</w:t>
            </w:r>
            <w:r>
              <w:rPr>
                <w:rFonts w:ascii="Times New Roman" w:hAnsi="Times New Roman" w:eastAsia="Times New Roman" w:cs="Times New Roman"/>
                <w:spacing w:val="-1"/>
                <w:sz w:val="24"/>
                <w:szCs w:val="24"/>
              </w:rPr>
              <w:t>(≤5hm</w:t>
            </w:r>
            <w:r>
              <w:rPr>
                <w:rFonts w:ascii="Times New Roman" w:hAnsi="Times New Roman" w:eastAsia="Times New Roman" w:cs="Times New Roman"/>
                <w:spacing w:val="-1"/>
                <w:position w:val="8"/>
                <w:sz w:val="15"/>
                <w:szCs w:val="15"/>
              </w:rPr>
              <w:t>2</w:t>
            </w:r>
            <w:r>
              <w:rPr>
                <w:rFonts w:ascii="Times New Roman" w:hAnsi="Times New Roman" w:eastAsia="Times New Roman" w:cs="Times New Roman"/>
                <w:spacing w:val="-5"/>
                <w:position w:val="8"/>
                <w:sz w:val="15"/>
                <w:szCs w:val="15"/>
              </w:rPr>
              <w:t xml:space="preserve"> </w:t>
            </w:r>
            <w:r>
              <w:rPr>
                <w:spacing w:val="-1"/>
                <w:sz w:val="24"/>
                <w:szCs w:val="24"/>
              </w:rPr>
              <w:t>，周边土壤环境为不敏感，因此可不开展土壤环境影响评价。</w:t>
            </w:r>
          </w:p>
        </w:tc>
      </w:tr>
    </w:tbl>
    <w:p w14:paraId="5BA9DB43">
      <w:pPr>
        <w:pStyle w:val="2"/>
      </w:pPr>
    </w:p>
    <w:p w14:paraId="6C2628DB">
      <w:pPr>
        <w:sectPr>
          <w:footerReference r:id="rId72" w:type="default"/>
          <w:pgSz w:w="11906" w:h="16839"/>
          <w:pgMar w:top="1416" w:right="1304" w:bottom="1014" w:left="1304" w:header="0" w:footer="852" w:gutter="0"/>
          <w:cols w:space="720" w:num="1"/>
        </w:sectPr>
      </w:pPr>
    </w:p>
    <w:tbl>
      <w:tblPr>
        <w:tblStyle w:val="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375"/>
        <w:gridCol w:w="2982"/>
        <w:gridCol w:w="2016"/>
        <w:gridCol w:w="2599"/>
      </w:tblGrid>
      <w:tr w14:paraId="46EF6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1" w:hRule="atLeast"/>
        </w:trPr>
        <w:tc>
          <w:tcPr>
            <w:tcW w:w="320" w:type="dxa"/>
            <w:vMerge w:val="restart"/>
            <w:tcBorders>
              <w:bottom w:val="nil"/>
            </w:tcBorders>
            <w:vAlign w:val="top"/>
          </w:tcPr>
          <w:p w14:paraId="5AD9D73F">
            <w:pPr>
              <w:rPr>
                <w:rFonts w:ascii="Arial"/>
                <w:sz w:val="21"/>
              </w:rPr>
            </w:pPr>
          </w:p>
        </w:tc>
        <w:tc>
          <w:tcPr>
            <w:tcW w:w="8972" w:type="dxa"/>
            <w:gridSpan w:val="4"/>
            <w:tcBorders>
              <w:bottom w:val="single" w:color="000000" w:sz="10" w:space="0"/>
            </w:tcBorders>
            <w:vAlign w:val="top"/>
          </w:tcPr>
          <w:p w14:paraId="069FD252">
            <w:pPr>
              <w:pStyle w:val="6"/>
              <w:spacing w:before="41" w:line="219" w:lineRule="auto"/>
              <w:ind w:left="109"/>
              <w:rPr>
                <w:sz w:val="24"/>
                <w:szCs w:val="24"/>
              </w:rPr>
            </w:pPr>
            <w:r>
              <w:rPr>
                <w:rFonts w:ascii="Times New Roman" w:hAnsi="Times New Roman" w:eastAsia="Times New Roman" w:cs="Times New Roman"/>
                <w:b/>
                <w:bCs/>
                <w:spacing w:val="-2"/>
                <w:sz w:val="24"/>
                <w:szCs w:val="24"/>
              </w:rPr>
              <w:t xml:space="preserve">4.5.2 </w:t>
            </w:r>
            <w:r>
              <w:rPr>
                <w:b/>
                <w:bCs/>
                <w:spacing w:val="-2"/>
                <w:sz w:val="24"/>
                <w:szCs w:val="24"/>
              </w:rPr>
              <w:t>地下水、土壤环境防控措施</w:t>
            </w:r>
          </w:p>
          <w:p w14:paraId="61BDA787">
            <w:pPr>
              <w:pStyle w:val="6"/>
              <w:spacing w:before="180" w:line="212" w:lineRule="auto"/>
              <w:ind w:left="593"/>
              <w:rPr>
                <w:sz w:val="24"/>
                <w:szCs w:val="24"/>
              </w:rPr>
            </w:pPr>
            <w:r>
              <w:rPr>
                <w:rFonts w:ascii="Times New Roman" w:hAnsi="Times New Roman" w:eastAsia="Times New Roman" w:cs="Times New Roman"/>
                <w:spacing w:val="-2"/>
                <w:sz w:val="24"/>
                <w:szCs w:val="24"/>
              </w:rPr>
              <w:t>(1)</w:t>
            </w:r>
            <w:r>
              <w:rPr>
                <w:spacing w:val="-2"/>
                <w:sz w:val="24"/>
                <w:szCs w:val="24"/>
              </w:rPr>
              <w:t>分区防渗措施</w:t>
            </w:r>
          </w:p>
          <w:p w14:paraId="6982A9D0">
            <w:pPr>
              <w:pStyle w:val="6"/>
              <w:spacing w:before="191" w:line="358" w:lineRule="auto"/>
              <w:ind w:left="111" w:right="106" w:firstLine="480"/>
              <w:rPr>
                <w:sz w:val="24"/>
                <w:szCs w:val="24"/>
              </w:rPr>
            </w:pPr>
            <w:r>
              <w:rPr>
                <w:spacing w:val="3"/>
                <w:sz w:val="24"/>
                <w:szCs w:val="24"/>
              </w:rPr>
              <w:t>根据本项目可能泄漏至地面区域污染物的性质和生产单元的构筑方式，将厂区</w:t>
            </w:r>
            <w:r>
              <w:rPr>
                <w:spacing w:val="5"/>
                <w:sz w:val="24"/>
                <w:szCs w:val="24"/>
              </w:rPr>
              <w:t xml:space="preserve"> </w:t>
            </w:r>
            <w:r>
              <w:rPr>
                <w:spacing w:val="3"/>
                <w:sz w:val="24"/>
                <w:szCs w:val="24"/>
              </w:rPr>
              <w:t>划分为重点污染防治区、一般污染防治区，针对不同的区域提出相应的防渗要求。</w:t>
            </w:r>
            <w:r>
              <w:rPr>
                <w:sz w:val="24"/>
                <w:szCs w:val="24"/>
              </w:rPr>
              <w:t xml:space="preserve"> </w:t>
            </w:r>
            <w:r>
              <w:rPr>
                <w:spacing w:val="-1"/>
                <w:sz w:val="24"/>
                <w:szCs w:val="24"/>
              </w:rPr>
              <w:t>根据《环境影响评价技术导则地下水环境》</w:t>
            </w:r>
            <w:r>
              <w:rPr>
                <w:rFonts w:ascii="Times New Roman" w:hAnsi="Times New Roman" w:eastAsia="Times New Roman" w:cs="Times New Roman"/>
                <w:spacing w:val="-1"/>
                <w:sz w:val="24"/>
                <w:szCs w:val="24"/>
              </w:rPr>
              <w:t>(HJ610-2016)</w:t>
            </w:r>
            <w:r>
              <w:rPr>
                <w:spacing w:val="-1"/>
                <w:sz w:val="24"/>
                <w:szCs w:val="24"/>
              </w:rPr>
              <w:t>的要求，项目分区防渗防治</w:t>
            </w:r>
            <w:r>
              <w:rPr>
                <w:spacing w:val="2"/>
                <w:sz w:val="24"/>
                <w:szCs w:val="24"/>
              </w:rPr>
              <w:t xml:space="preserve"> </w:t>
            </w:r>
            <w:r>
              <w:rPr>
                <w:spacing w:val="-4"/>
                <w:sz w:val="24"/>
                <w:szCs w:val="24"/>
              </w:rPr>
              <w:t>要求见表</w:t>
            </w:r>
            <w:r>
              <w:rPr>
                <w:spacing w:val="-40"/>
                <w:sz w:val="24"/>
                <w:szCs w:val="24"/>
              </w:rPr>
              <w:t xml:space="preserve"> </w:t>
            </w:r>
            <w:r>
              <w:rPr>
                <w:rFonts w:ascii="Times New Roman" w:hAnsi="Times New Roman" w:eastAsia="Times New Roman" w:cs="Times New Roman"/>
                <w:spacing w:val="-4"/>
                <w:sz w:val="24"/>
                <w:szCs w:val="24"/>
              </w:rPr>
              <w:t>4.5-1</w:t>
            </w:r>
            <w:r>
              <w:rPr>
                <w:rFonts w:ascii="Times New Roman" w:hAnsi="Times New Roman" w:eastAsia="Times New Roman" w:cs="Times New Roman"/>
                <w:spacing w:val="-31"/>
                <w:sz w:val="24"/>
                <w:szCs w:val="24"/>
              </w:rPr>
              <w:t xml:space="preserve"> </w:t>
            </w:r>
            <w:r>
              <w:rPr>
                <w:spacing w:val="-4"/>
                <w:sz w:val="24"/>
                <w:szCs w:val="24"/>
              </w:rPr>
              <w:t>，分区防渗图详见附图</w:t>
            </w:r>
            <w:r>
              <w:rPr>
                <w:spacing w:val="-32"/>
                <w:sz w:val="24"/>
                <w:szCs w:val="24"/>
              </w:rPr>
              <w:t xml:space="preserve"> </w:t>
            </w:r>
            <w:r>
              <w:rPr>
                <w:rFonts w:ascii="Times New Roman" w:hAnsi="Times New Roman" w:eastAsia="Times New Roman" w:cs="Times New Roman"/>
                <w:spacing w:val="-4"/>
                <w:sz w:val="24"/>
                <w:szCs w:val="24"/>
              </w:rPr>
              <w:t>13</w:t>
            </w:r>
            <w:r>
              <w:rPr>
                <w:spacing w:val="-4"/>
                <w:sz w:val="24"/>
                <w:szCs w:val="24"/>
              </w:rPr>
              <w:t>。</w:t>
            </w:r>
          </w:p>
          <w:p w14:paraId="5B8A94E5">
            <w:pPr>
              <w:spacing w:before="126" w:line="215" w:lineRule="auto"/>
              <w:ind w:left="2653"/>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4"/>
                <w:sz w:val="24"/>
                <w:szCs w:val="24"/>
              </w:rPr>
              <w:t xml:space="preserve"> </w:t>
            </w:r>
            <w:r>
              <w:rPr>
                <w:rFonts w:ascii="Times New Roman" w:hAnsi="Times New Roman" w:eastAsia="Times New Roman" w:cs="Times New Roman"/>
                <w:spacing w:val="-1"/>
                <w:sz w:val="24"/>
                <w:szCs w:val="24"/>
              </w:rPr>
              <w:t xml:space="preserve">4.5-1    </w:t>
            </w:r>
            <w:r>
              <w:rPr>
                <w:rFonts w:ascii="黑体" w:hAnsi="黑体" w:eastAsia="黑体" w:cs="黑体"/>
                <w:spacing w:val="-1"/>
                <w:sz w:val="24"/>
                <w:szCs w:val="24"/>
              </w:rPr>
              <w:t>土壤污染防治分区一览表</w:t>
            </w:r>
          </w:p>
        </w:tc>
      </w:tr>
      <w:tr w14:paraId="242E7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0" w:type="dxa"/>
            <w:vMerge w:val="continue"/>
            <w:tcBorders>
              <w:top w:val="nil"/>
              <w:bottom w:val="nil"/>
            </w:tcBorders>
            <w:vAlign w:val="top"/>
          </w:tcPr>
          <w:p w14:paraId="3F478979">
            <w:pPr>
              <w:rPr>
                <w:rFonts w:ascii="Arial"/>
                <w:sz w:val="21"/>
              </w:rPr>
            </w:pPr>
          </w:p>
        </w:tc>
        <w:tc>
          <w:tcPr>
            <w:tcW w:w="1375" w:type="dxa"/>
            <w:tcBorders>
              <w:top w:val="single" w:color="000000" w:sz="10" w:space="0"/>
            </w:tcBorders>
            <w:vAlign w:val="top"/>
          </w:tcPr>
          <w:p w14:paraId="01B4C7FD">
            <w:pPr>
              <w:pStyle w:val="6"/>
              <w:spacing w:before="111" w:line="228" w:lineRule="auto"/>
              <w:ind w:left="338"/>
            </w:pPr>
            <w:r>
              <w:rPr>
                <w:spacing w:val="4"/>
              </w:rPr>
              <w:t>防治分区</w:t>
            </w:r>
          </w:p>
        </w:tc>
        <w:tc>
          <w:tcPr>
            <w:tcW w:w="2982" w:type="dxa"/>
            <w:tcBorders>
              <w:top w:val="single" w:color="000000" w:sz="10" w:space="0"/>
            </w:tcBorders>
            <w:vAlign w:val="top"/>
          </w:tcPr>
          <w:p w14:paraId="1DB32DCE">
            <w:pPr>
              <w:pStyle w:val="6"/>
              <w:spacing w:before="111" w:line="228" w:lineRule="auto"/>
              <w:ind w:left="1076"/>
            </w:pPr>
            <w:r>
              <w:rPr>
                <w:spacing w:val="7"/>
              </w:rPr>
              <w:t>装置名称</w:t>
            </w:r>
          </w:p>
        </w:tc>
        <w:tc>
          <w:tcPr>
            <w:tcW w:w="2016" w:type="dxa"/>
            <w:tcBorders>
              <w:top w:val="single" w:color="000000" w:sz="10" w:space="0"/>
            </w:tcBorders>
            <w:vAlign w:val="top"/>
          </w:tcPr>
          <w:p w14:paraId="16840ED2">
            <w:pPr>
              <w:pStyle w:val="6"/>
              <w:spacing w:before="111" w:line="228" w:lineRule="auto"/>
              <w:ind w:left="606"/>
            </w:pPr>
            <w:r>
              <w:rPr>
                <w:spacing w:val="4"/>
              </w:rPr>
              <w:t>防渗区域</w:t>
            </w:r>
          </w:p>
        </w:tc>
        <w:tc>
          <w:tcPr>
            <w:tcW w:w="2599" w:type="dxa"/>
            <w:tcBorders>
              <w:top w:val="single" w:color="000000" w:sz="10" w:space="0"/>
            </w:tcBorders>
            <w:vAlign w:val="top"/>
          </w:tcPr>
          <w:p w14:paraId="3A2EE3D9">
            <w:pPr>
              <w:pStyle w:val="6"/>
              <w:spacing w:before="111" w:line="228" w:lineRule="auto"/>
              <w:ind w:left="843"/>
            </w:pPr>
            <w:r>
              <w:rPr>
                <w:spacing w:val="4"/>
              </w:rPr>
              <w:t>防渗要求</w:t>
            </w:r>
          </w:p>
        </w:tc>
      </w:tr>
      <w:tr w14:paraId="13D87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320" w:type="dxa"/>
            <w:vMerge w:val="continue"/>
            <w:tcBorders>
              <w:top w:val="nil"/>
              <w:bottom w:val="nil"/>
            </w:tcBorders>
            <w:vAlign w:val="top"/>
          </w:tcPr>
          <w:p w14:paraId="7E67158F">
            <w:pPr>
              <w:rPr>
                <w:rFonts w:ascii="Arial"/>
                <w:sz w:val="21"/>
              </w:rPr>
            </w:pPr>
          </w:p>
        </w:tc>
        <w:tc>
          <w:tcPr>
            <w:tcW w:w="1375" w:type="dxa"/>
            <w:vAlign w:val="top"/>
          </w:tcPr>
          <w:p w14:paraId="6DD810EE">
            <w:pPr>
              <w:pStyle w:val="6"/>
              <w:spacing w:before="263" w:line="228" w:lineRule="auto"/>
              <w:ind w:left="220"/>
            </w:pPr>
            <w:r>
              <w:rPr>
                <w:spacing w:val="7"/>
              </w:rPr>
              <w:t>重点污染防</w:t>
            </w:r>
          </w:p>
          <w:p w14:paraId="7401F4BC">
            <w:pPr>
              <w:pStyle w:val="6"/>
              <w:spacing w:before="93" w:line="233" w:lineRule="auto"/>
              <w:ind w:left="539"/>
            </w:pPr>
            <w:r>
              <w:rPr>
                <w:spacing w:val="2"/>
              </w:rPr>
              <w:t>治区</w:t>
            </w:r>
          </w:p>
        </w:tc>
        <w:tc>
          <w:tcPr>
            <w:tcW w:w="2982" w:type="dxa"/>
            <w:vAlign w:val="top"/>
          </w:tcPr>
          <w:p w14:paraId="628D58D6">
            <w:pPr>
              <w:spacing w:line="366" w:lineRule="auto"/>
              <w:rPr>
                <w:rFonts w:ascii="Arial"/>
                <w:sz w:val="21"/>
              </w:rPr>
            </w:pPr>
          </w:p>
          <w:p w14:paraId="7B5EE3D4">
            <w:pPr>
              <w:pStyle w:val="6"/>
              <w:spacing w:before="65" w:line="228" w:lineRule="auto"/>
              <w:ind w:left="973"/>
            </w:pPr>
            <w:r>
              <w:rPr>
                <w:spacing w:val="7"/>
              </w:rPr>
              <w:t>危险废物间</w:t>
            </w:r>
          </w:p>
        </w:tc>
        <w:tc>
          <w:tcPr>
            <w:tcW w:w="2016" w:type="dxa"/>
            <w:vAlign w:val="top"/>
          </w:tcPr>
          <w:p w14:paraId="13C93DD7">
            <w:pPr>
              <w:pStyle w:val="6"/>
              <w:spacing w:before="263" w:line="316" w:lineRule="auto"/>
              <w:ind w:left="400" w:right="105" w:hanging="286"/>
            </w:pPr>
            <w:r>
              <w:rPr>
                <w:spacing w:val="-2"/>
              </w:rPr>
              <w:t>车间地面、四周边沟</w:t>
            </w:r>
            <w:r>
              <w:rPr>
                <w:spacing w:val="7"/>
              </w:rPr>
              <w:t xml:space="preserve"> </w:t>
            </w:r>
            <w:r>
              <w:rPr>
                <w:spacing w:val="5"/>
              </w:rPr>
              <w:t>的沟底和沟壁</w:t>
            </w:r>
          </w:p>
        </w:tc>
        <w:tc>
          <w:tcPr>
            <w:tcW w:w="2599" w:type="dxa"/>
            <w:vAlign w:val="top"/>
          </w:tcPr>
          <w:p w14:paraId="78DD5230">
            <w:pPr>
              <w:pStyle w:val="6"/>
              <w:spacing w:before="92" w:line="228" w:lineRule="auto"/>
              <w:ind w:left="518"/>
            </w:pPr>
            <w:r>
              <w:rPr>
                <w:spacing w:val="8"/>
              </w:rPr>
              <w:t>等效黏土防渗层</w:t>
            </w:r>
          </w:p>
          <w:p w14:paraId="38E68C4D">
            <w:pPr>
              <w:pStyle w:val="6"/>
              <w:spacing w:before="93" w:line="228" w:lineRule="auto"/>
              <w:ind w:left="305"/>
            </w:pPr>
            <w:r>
              <w:rPr>
                <w:rFonts w:ascii="Times New Roman" w:hAnsi="Times New Roman" w:eastAsia="Times New Roman" w:cs="Times New Roman"/>
              </w:rPr>
              <w:t>Mb</w:t>
            </w:r>
            <w:r>
              <w:rPr>
                <w:rFonts w:ascii="Times New Roman" w:hAnsi="Times New Roman" w:eastAsia="Times New Roman" w:cs="Times New Roman"/>
                <w:spacing w:val="6"/>
              </w:rPr>
              <w:t>≥6.0m</w:t>
            </w:r>
            <w:r>
              <w:rPr>
                <w:rFonts w:ascii="Times New Roman" w:hAnsi="Times New Roman" w:eastAsia="Times New Roman" w:cs="Times New Roman"/>
                <w:spacing w:val="-29"/>
              </w:rPr>
              <w:t xml:space="preserve"> </w:t>
            </w:r>
            <w:r>
              <w:rPr>
                <w:spacing w:val="6"/>
              </w:rPr>
              <w:t>、渗透系数</w:t>
            </w:r>
          </w:p>
          <w:p w14:paraId="6B299A6F">
            <w:pPr>
              <w:spacing w:before="112" w:line="214" w:lineRule="auto"/>
              <w:ind w:left="56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K≤1.0×10</w:t>
            </w:r>
            <w:r>
              <w:rPr>
                <w:rFonts w:ascii="Times New Roman" w:hAnsi="Times New Roman" w:eastAsia="Times New Roman" w:cs="Times New Roman"/>
                <w:spacing w:val="4"/>
                <w:position w:val="6"/>
                <w:sz w:val="13"/>
                <w:szCs w:val="13"/>
              </w:rPr>
              <w:t>-7</w:t>
            </w:r>
            <w:r>
              <w:rPr>
                <w:rFonts w:ascii="Times New Roman" w:hAnsi="Times New Roman" w:eastAsia="Times New Roman" w:cs="Times New Roman"/>
                <w:sz w:val="20"/>
                <w:szCs w:val="20"/>
              </w:rPr>
              <w:t>cm</w:t>
            </w:r>
            <w:r>
              <w:rPr>
                <w:rFonts w:ascii="Times New Roman" w:hAnsi="Times New Roman" w:eastAsia="Times New Roman" w:cs="Times New Roman"/>
                <w:spacing w:val="4"/>
                <w:sz w:val="20"/>
                <w:szCs w:val="20"/>
              </w:rPr>
              <w:t>/s</w:t>
            </w:r>
          </w:p>
        </w:tc>
      </w:tr>
      <w:tr w14:paraId="39781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320" w:type="dxa"/>
            <w:vMerge w:val="continue"/>
            <w:tcBorders>
              <w:top w:val="nil"/>
              <w:bottom w:val="nil"/>
            </w:tcBorders>
            <w:vAlign w:val="top"/>
          </w:tcPr>
          <w:p w14:paraId="273D105F">
            <w:pPr>
              <w:rPr>
                <w:rFonts w:ascii="Arial"/>
                <w:sz w:val="21"/>
              </w:rPr>
            </w:pPr>
          </w:p>
        </w:tc>
        <w:tc>
          <w:tcPr>
            <w:tcW w:w="1375" w:type="dxa"/>
            <w:tcBorders>
              <w:bottom w:val="single" w:color="000000" w:sz="10" w:space="0"/>
            </w:tcBorders>
            <w:vAlign w:val="top"/>
          </w:tcPr>
          <w:p w14:paraId="0C68A5C8">
            <w:pPr>
              <w:pStyle w:val="6"/>
              <w:spacing w:before="92" w:line="228" w:lineRule="auto"/>
              <w:ind w:left="223"/>
            </w:pPr>
            <w:r>
              <w:rPr>
                <w:spacing w:val="7"/>
              </w:rPr>
              <w:t>一般污染防</w:t>
            </w:r>
          </w:p>
          <w:p w14:paraId="14E6B05E">
            <w:pPr>
              <w:pStyle w:val="6"/>
              <w:spacing w:before="93" w:line="231" w:lineRule="auto"/>
              <w:ind w:left="539"/>
            </w:pPr>
            <w:r>
              <w:rPr>
                <w:spacing w:val="2"/>
              </w:rPr>
              <w:t>治区</w:t>
            </w:r>
          </w:p>
        </w:tc>
        <w:tc>
          <w:tcPr>
            <w:tcW w:w="2982" w:type="dxa"/>
            <w:tcBorders>
              <w:bottom w:val="single" w:color="000000" w:sz="10" w:space="0"/>
            </w:tcBorders>
            <w:vAlign w:val="top"/>
          </w:tcPr>
          <w:p w14:paraId="6E725A64">
            <w:pPr>
              <w:pStyle w:val="6"/>
              <w:spacing w:before="92" w:line="228" w:lineRule="auto"/>
              <w:ind w:left="134"/>
            </w:pPr>
            <w:r>
              <w:rPr>
                <w:spacing w:val="9"/>
              </w:rPr>
              <w:t>一般工业固废间、项目生产车</w:t>
            </w:r>
          </w:p>
          <w:p w14:paraId="4D1FA298">
            <w:pPr>
              <w:pStyle w:val="6"/>
              <w:spacing w:before="93" w:line="231" w:lineRule="auto"/>
              <w:ind w:left="1407"/>
            </w:pPr>
            <w:r>
              <w:t>间</w:t>
            </w:r>
          </w:p>
        </w:tc>
        <w:tc>
          <w:tcPr>
            <w:tcW w:w="2016" w:type="dxa"/>
            <w:tcBorders>
              <w:bottom w:val="single" w:color="000000" w:sz="10" w:space="0"/>
            </w:tcBorders>
            <w:vAlign w:val="top"/>
          </w:tcPr>
          <w:p w14:paraId="3475DE97">
            <w:pPr>
              <w:pStyle w:val="6"/>
              <w:spacing w:before="262" w:line="229" w:lineRule="auto"/>
              <w:ind w:left="804"/>
            </w:pPr>
            <w:r>
              <w:rPr>
                <w:spacing w:val="4"/>
              </w:rPr>
              <w:t>地面</w:t>
            </w:r>
          </w:p>
        </w:tc>
        <w:tc>
          <w:tcPr>
            <w:tcW w:w="2599" w:type="dxa"/>
            <w:tcBorders>
              <w:bottom w:val="single" w:color="000000" w:sz="10" w:space="0"/>
            </w:tcBorders>
            <w:vAlign w:val="top"/>
          </w:tcPr>
          <w:p w14:paraId="223630AB">
            <w:pPr>
              <w:pStyle w:val="6"/>
              <w:spacing w:before="262" w:line="229" w:lineRule="auto"/>
              <w:ind w:left="625"/>
            </w:pPr>
            <w:r>
              <w:rPr>
                <w:spacing w:val="7"/>
              </w:rPr>
              <w:t>一般地面硬化</w:t>
            </w:r>
          </w:p>
        </w:tc>
      </w:tr>
      <w:tr w14:paraId="00AEF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8" w:hRule="atLeast"/>
        </w:trPr>
        <w:tc>
          <w:tcPr>
            <w:tcW w:w="320" w:type="dxa"/>
            <w:vMerge w:val="continue"/>
            <w:tcBorders>
              <w:top w:val="nil"/>
            </w:tcBorders>
            <w:vAlign w:val="top"/>
          </w:tcPr>
          <w:p w14:paraId="5938926D">
            <w:pPr>
              <w:rPr>
                <w:rFonts w:ascii="Arial"/>
                <w:sz w:val="21"/>
              </w:rPr>
            </w:pPr>
          </w:p>
        </w:tc>
        <w:tc>
          <w:tcPr>
            <w:tcW w:w="8972" w:type="dxa"/>
            <w:gridSpan w:val="4"/>
            <w:tcBorders>
              <w:top w:val="single" w:color="000000" w:sz="10" w:space="0"/>
            </w:tcBorders>
            <w:vAlign w:val="top"/>
          </w:tcPr>
          <w:p w14:paraId="2510BCD5">
            <w:pPr>
              <w:pStyle w:val="6"/>
              <w:spacing w:before="148" w:line="210" w:lineRule="auto"/>
              <w:ind w:left="593"/>
              <w:rPr>
                <w:sz w:val="24"/>
                <w:szCs w:val="24"/>
              </w:rPr>
            </w:pPr>
            <w:r>
              <w:rPr>
                <w:rFonts w:ascii="Times New Roman" w:hAnsi="Times New Roman" w:eastAsia="Times New Roman" w:cs="Times New Roman"/>
                <w:spacing w:val="-2"/>
                <w:sz w:val="24"/>
                <w:szCs w:val="24"/>
              </w:rPr>
              <w:t>(2)</w:t>
            </w:r>
            <w:r>
              <w:rPr>
                <w:spacing w:val="-2"/>
                <w:sz w:val="24"/>
                <w:szCs w:val="24"/>
              </w:rPr>
              <w:t>监控措施</w:t>
            </w:r>
          </w:p>
          <w:p w14:paraId="2646F9D6">
            <w:pPr>
              <w:pStyle w:val="6"/>
              <w:spacing w:before="191" w:line="290" w:lineRule="auto"/>
              <w:ind w:left="111" w:right="108" w:firstLine="480"/>
              <w:rPr>
                <w:sz w:val="24"/>
                <w:szCs w:val="24"/>
              </w:rPr>
            </w:pPr>
            <w:r>
              <w:rPr>
                <w:spacing w:val="3"/>
                <w:sz w:val="24"/>
                <w:szCs w:val="24"/>
              </w:rPr>
              <w:t xml:space="preserve">①项目危险废物贮存间等四周建设导流沟装置，防止危险废物等泄漏时四处扩 </w:t>
            </w:r>
            <w:r>
              <w:rPr>
                <w:spacing w:val="-1"/>
                <w:sz w:val="24"/>
                <w:szCs w:val="24"/>
              </w:rPr>
              <w:t>散，并可及时移除或者清理污染源。</w:t>
            </w:r>
          </w:p>
          <w:p w14:paraId="5FAB423A">
            <w:pPr>
              <w:pStyle w:val="6"/>
              <w:spacing w:before="179" w:line="290" w:lineRule="auto"/>
              <w:ind w:left="118" w:right="108" w:firstLine="472"/>
              <w:rPr>
                <w:sz w:val="24"/>
                <w:szCs w:val="24"/>
              </w:rPr>
            </w:pPr>
            <w:r>
              <w:rPr>
                <w:spacing w:val="3"/>
                <w:sz w:val="24"/>
                <w:szCs w:val="24"/>
              </w:rPr>
              <w:t>②建立健全环境管理和监测制度，保证各环保设施正常运转，同时强化风险防</w:t>
            </w:r>
            <w:r>
              <w:rPr>
                <w:spacing w:val="4"/>
                <w:sz w:val="24"/>
                <w:szCs w:val="24"/>
              </w:rPr>
              <w:t xml:space="preserve"> </w:t>
            </w:r>
            <w:r>
              <w:rPr>
                <w:spacing w:val="-1"/>
                <w:sz w:val="24"/>
                <w:szCs w:val="24"/>
              </w:rPr>
              <w:t>范意识，如遇环保设施不能正常运转，应立即停产检修。</w:t>
            </w:r>
          </w:p>
          <w:p w14:paraId="15E5F856">
            <w:pPr>
              <w:pStyle w:val="6"/>
              <w:spacing w:before="179" w:line="290" w:lineRule="auto"/>
              <w:ind w:left="114" w:right="108" w:firstLine="476"/>
              <w:rPr>
                <w:sz w:val="24"/>
                <w:szCs w:val="24"/>
              </w:rPr>
            </w:pPr>
            <w:r>
              <w:rPr>
                <w:spacing w:val="3"/>
                <w:sz w:val="24"/>
                <w:szCs w:val="24"/>
              </w:rPr>
              <w:t>③若发生危险废物泄漏等，必要时委托有资质的单位对厂址周边地下水、土壤</w:t>
            </w:r>
            <w:r>
              <w:rPr>
                <w:spacing w:val="4"/>
                <w:sz w:val="24"/>
                <w:szCs w:val="24"/>
              </w:rPr>
              <w:t xml:space="preserve"> </w:t>
            </w:r>
            <w:r>
              <w:rPr>
                <w:spacing w:val="-1"/>
                <w:sz w:val="24"/>
                <w:szCs w:val="24"/>
              </w:rPr>
              <w:t>等进行跟踪监测，掌握厂址周边污染变化趋势。</w:t>
            </w:r>
          </w:p>
          <w:p w14:paraId="3A636DCA">
            <w:pPr>
              <w:pStyle w:val="6"/>
              <w:spacing w:before="180" w:line="313" w:lineRule="auto"/>
              <w:ind w:left="112" w:right="106" w:firstLine="478"/>
              <w:rPr>
                <w:sz w:val="24"/>
                <w:szCs w:val="24"/>
              </w:rPr>
            </w:pPr>
            <w:r>
              <w:rPr>
                <w:spacing w:val="3"/>
                <w:sz w:val="24"/>
                <w:szCs w:val="24"/>
              </w:rPr>
              <w:t>④在今后的生产活动中，做好设备的维护、检修，杜绝跑、冒、滴、漏现象。</w:t>
            </w:r>
            <w:r>
              <w:rPr>
                <w:spacing w:val="6"/>
                <w:sz w:val="24"/>
                <w:szCs w:val="24"/>
              </w:rPr>
              <w:t xml:space="preserve"> </w:t>
            </w:r>
            <w:r>
              <w:rPr>
                <w:spacing w:val="3"/>
                <w:sz w:val="24"/>
                <w:szCs w:val="24"/>
              </w:rPr>
              <w:t>同时，加强污染物产生主要环节的收集治理，加强厂区的安全防护、环境风险防范</w:t>
            </w:r>
            <w:r>
              <w:rPr>
                <w:sz w:val="24"/>
                <w:szCs w:val="24"/>
              </w:rPr>
              <w:t xml:space="preserve"> </w:t>
            </w:r>
            <w:r>
              <w:rPr>
                <w:spacing w:val="-1"/>
                <w:sz w:val="24"/>
                <w:szCs w:val="24"/>
              </w:rPr>
              <w:t>措施，以便及时发现事故隐患，及时采取有效的应对措施。</w:t>
            </w:r>
          </w:p>
          <w:p w14:paraId="3805571B">
            <w:pPr>
              <w:pStyle w:val="6"/>
              <w:spacing w:before="180" w:line="290" w:lineRule="auto"/>
              <w:ind w:left="112" w:right="108" w:firstLine="478"/>
              <w:rPr>
                <w:sz w:val="24"/>
                <w:szCs w:val="24"/>
              </w:rPr>
            </w:pPr>
            <w:r>
              <w:rPr>
                <w:spacing w:val="3"/>
                <w:sz w:val="24"/>
                <w:szCs w:val="24"/>
              </w:rPr>
              <w:t>⑤项目生产经营用地的用途变更或者在其土地使用权收回、转让前，应当由土</w:t>
            </w:r>
            <w:r>
              <w:rPr>
                <w:spacing w:val="4"/>
                <w:sz w:val="24"/>
                <w:szCs w:val="24"/>
              </w:rPr>
              <w:t xml:space="preserve"> </w:t>
            </w:r>
            <w:r>
              <w:rPr>
                <w:spacing w:val="-1"/>
                <w:sz w:val="24"/>
                <w:szCs w:val="24"/>
              </w:rPr>
              <w:t>地使用权人按照规定进行土壤污染状况调查。</w:t>
            </w:r>
          </w:p>
          <w:p w14:paraId="03C9F0A2">
            <w:pPr>
              <w:pStyle w:val="6"/>
              <w:spacing w:before="181" w:line="220" w:lineRule="auto"/>
              <w:ind w:left="109"/>
              <w:rPr>
                <w:sz w:val="24"/>
                <w:szCs w:val="24"/>
              </w:rPr>
            </w:pPr>
            <w:r>
              <w:rPr>
                <w:rFonts w:ascii="Times New Roman" w:hAnsi="Times New Roman" w:eastAsia="Times New Roman" w:cs="Times New Roman"/>
                <w:b/>
                <w:bCs/>
                <w:spacing w:val="-2"/>
                <w:sz w:val="24"/>
                <w:szCs w:val="24"/>
              </w:rPr>
              <w:t xml:space="preserve">4.5.3 </w:t>
            </w:r>
            <w:r>
              <w:rPr>
                <w:b/>
                <w:bCs/>
                <w:spacing w:val="-2"/>
                <w:sz w:val="24"/>
                <w:szCs w:val="24"/>
              </w:rPr>
              <w:t>跟踪监测要求</w:t>
            </w:r>
          </w:p>
          <w:p w14:paraId="5DDEA34D">
            <w:pPr>
              <w:pStyle w:val="6"/>
              <w:spacing w:before="177" w:line="361" w:lineRule="auto"/>
              <w:ind w:left="113" w:right="106" w:firstLine="482"/>
              <w:jc w:val="both"/>
              <w:rPr>
                <w:sz w:val="24"/>
                <w:szCs w:val="24"/>
              </w:rPr>
            </w:pPr>
            <w:r>
              <w:rPr>
                <w:spacing w:val="3"/>
                <w:sz w:val="24"/>
                <w:szCs w:val="24"/>
              </w:rPr>
              <w:t>项目建设后，项目厂区车间地面全部硬化，生产过程不排放持久性及重金属等</w:t>
            </w:r>
            <w:r>
              <w:rPr>
                <w:spacing w:val="1"/>
                <w:sz w:val="24"/>
                <w:szCs w:val="24"/>
              </w:rPr>
              <w:t xml:space="preserve"> </w:t>
            </w:r>
            <w:r>
              <w:rPr>
                <w:spacing w:val="3"/>
                <w:sz w:val="24"/>
                <w:szCs w:val="24"/>
              </w:rPr>
              <w:t>污染物，严格按照要求进行分区防渗防控，几乎不存在地下水、土壤环</w:t>
            </w:r>
            <w:r>
              <w:rPr>
                <w:spacing w:val="2"/>
                <w:sz w:val="24"/>
                <w:szCs w:val="24"/>
              </w:rPr>
              <w:t>境风险，项</w:t>
            </w:r>
            <w:r>
              <w:rPr>
                <w:sz w:val="24"/>
                <w:szCs w:val="24"/>
              </w:rPr>
              <w:t xml:space="preserve"> </w:t>
            </w:r>
            <w:r>
              <w:rPr>
                <w:spacing w:val="3"/>
                <w:sz w:val="24"/>
                <w:szCs w:val="24"/>
              </w:rPr>
              <w:t>目对地下水、土壤环境影响很小，因此，本评价不对项目地下水、土壤环境提</w:t>
            </w:r>
            <w:r>
              <w:rPr>
                <w:spacing w:val="2"/>
                <w:sz w:val="24"/>
                <w:szCs w:val="24"/>
              </w:rPr>
              <w:t>出跟</w:t>
            </w:r>
            <w:r>
              <w:rPr>
                <w:sz w:val="24"/>
                <w:szCs w:val="24"/>
              </w:rPr>
              <w:t xml:space="preserve"> </w:t>
            </w:r>
            <w:r>
              <w:rPr>
                <w:spacing w:val="-2"/>
                <w:sz w:val="24"/>
                <w:szCs w:val="24"/>
              </w:rPr>
              <w:t>踪监测要求。</w:t>
            </w:r>
          </w:p>
        </w:tc>
      </w:tr>
    </w:tbl>
    <w:p w14:paraId="1842ECAC">
      <w:pPr>
        <w:pStyle w:val="2"/>
      </w:pPr>
    </w:p>
    <w:p w14:paraId="37741F31">
      <w:pPr>
        <w:sectPr>
          <w:footerReference r:id="rId73" w:type="default"/>
          <w:pgSz w:w="11906" w:h="16839"/>
          <w:pgMar w:top="1416" w:right="1304" w:bottom="1014" w:left="1304" w:header="0" w:footer="852" w:gutter="0"/>
          <w:cols w:space="720" w:num="1"/>
        </w:sectPr>
      </w:pPr>
    </w:p>
    <w:tbl>
      <w:tblPr>
        <w:tblStyle w:val="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536"/>
        <w:gridCol w:w="1008"/>
        <w:gridCol w:w="1417"/>
        <w:gridCol w:w="1663"/>
        <w:gridCol w:w="1199"/>
        <w:gridCol w:w="1594"/>
        <w:gridCol w:w="1555"/>
      </w:tblGrid>
      <w:tr w14:paraId="6CA12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8" w:hRule="atLeast"/>
        </w:trPr>
        <w:tc>
          <w:tcPr>
            <w:tcW w:w="320" w:type="dxa"/>
            <w:vMerge w:val="restart"/>
            <w:tcBorders>
              <w:bottom w:val="nil"/>
            </w:tcBorders>
            <w:vAlign w:val="top"/>
          </w:tcPr>
          <w:p w14:paraId="5F99FFB7">
            <w:pPr>
              <w:rPr>
                <w:rFonts w:ascii="Arial"/>
                <w:sz w:val="21"/>
              </w:rPr>
            </w:pPr>
          </w:p>
        </w:tc>
        <w:tc>
          <w:tcPr>
            <w:tcW w:w="8972" w:type="dxa"/>
            <w:gridSpan w:val="7"/>
            <w:tcBorders>
              <w:bottom w:val="single" w:color="000000" w:sz="10" w:space="0"/>
            </w:tcBorders>
            <w:vAlign w:val="top"/>
          </w:tcPr>
          <w:p w14:paraId="79FCC5FB">
            <w:pPr>
              <w:pStyle w:val="6"/>
              <w:spacing w:before="165" w:line="221" w:lineRule="auto"/>
              <w:ind w:left="110"/>
              <w:rPr>
                <w:sz w:val="28"/>
                <w:szCs w:val="28"/>
              </w:rPr>
            </w:pPr>
            <w:r>
              <w:rPr>
                <w:rFonts w:ascii="Times New Roman" w:hAnsi="Times New Roman" w:eastAsia="Times New Roman" w:cs="Times New Roman"/>
                <w:b/>
                <w:bCs/>
                <w:spacing w:val="-2"/>
                <w:sz w:val="28"/>
                <w:szCs w:val="28"/>
              </w:rPr>
              <w:t xml:space="preserve">4.6 </w:t>
            </w:r>
            <w:r>
              <w:rPr>
                <w:b/>
                <w:bCs/>
                <w:spacing w:val="-2"/>
                <w:sz w:val="28"/>
                <w:szCs w:val="28"/>
              </w:rPr>
              <w:t>环境风险影响和防范措施</w:t>
            </w:r>
          </w:p>
          <w:p w14:paraId="0F32FB25">
            <w:pPr>
              <w:spacing w:line="245" w:lineRule="auto"/>
              <w:rPr>
                <w:rFonts w:ascii="Arial"/>
                <w:sz w:val="21"/>
              </w:rPr>
            </w:pPr>
          </w:p>
          <w:p w14:paraId="5BCBE787">
            <w:pPr>
              <w:pStyle w:val="6"/>
              <w:spacing w:before="78" w:line="220" w:lineRule="auto"/>
              <w:ind w:left="109"/>
              <w:outlineLvl w:val="2"/>
              <w:rPr>
                <w:sz w:val="24"/>
                <w:szCs w:val="24"/>
              </w:rPr>
            </w:pPr>
            <w:r>
              <w:rPr>
                <w:rFonts w:ascii="Times New Roman" w:hAnsi="Times New Roman" w:eastAsia="Times New Roman" w:cs="Times New Roman"/>
                <w:b/>
                <w:bCs/>
                <w:spacing w:val="-2"/>
                <w:sz w:val="24"/>
                <w:szCs w:val="24"/>
              </w:rPr>
              <w:t xml:space="preserve">4.6.1 </w:t>
            </w:r>
            <w:r>
              <w:rPr>
                <w:b/>
                <w:bCs/>
                <w:spacing w:val="-2"/>
                <w:sz w:val="24"/>
                <w:szCs w:val="24"/>
              </w:rPr>
              <w:t>项目危险物质调查</w:t>
            </w:r>
          </w:p>
          <w:p w14:paraId="3F95CAC2">
            <w:pPr>
              <w:pStyle w:val="6"/>
              <w:spacing w:before="299" w:line="220" w:lineRule="auto"/>
              <w:ind w:left="604"/>
              <w:rPr>
                <w:sz w:val="24"/>
                <w:szCs w:val="24"/>
              </w:rPr>
            </w:pPr>
            <w:r>
              <w:rPr>
                <w:spacing w:val="-3"/>
                <w:sz w:val="24"/>
                <w:szCs w:val="24"/>
              </w:rPr>
              <w:t>（</w:t>
            </w:r>
            <w:r>
              <w:rPr>
                <w:rFonts w:ascii="Times New Roman" w:hAnsi="Times New Roman" w:eastAsia="Times New Roman" w:cs="Times New Roman"/>
                <w:spacing w:val="-3"/>
                <w:sz w:val="24"/>
                <w:szCs w:val="24"/>
              </w:rPr>
              <w:t>1</w:t>
            </w:r>
            <w:r>
              <w:rPr>
                <w:spacing w:val="-3"/>
                <w:sz w:val="24"/>
                <w:szCs w:val="24"/>
              </w:rPr>
              <w:t>）危险物质</w:t>
            </w:r>
          </w:p>
          <w:p w14:paraId="74281FB9">
            <w:pPr>
              <w:pStyle w:val="6"/>
              <w:spacing w:before="183" w:line="360" w:lineRule="auto"/>
              <w:ind w:left="111" w:right="108" w:firstLine="480"/>
              <w:rPr>
                <w:sz w:val="24"/>
                <w:szCs w:val="24"/>
              </w:rPr>
            </w:pPr>
            <w:r>
              <w:rPr>
                <w:sz w:val="24"/>
                <w:szCs w:val="24"/>
              </w:rPr>
              <w:t>根据《危险化学品重大危险源识别》（</w:t>
            </w:r>
            <w:r>
              <w:rPr>
                <w:rFonts w:ascii="Times New Roman" w:hAnsi="Times New Roman" w:eastAsia="Times New Roman" w:cs="Times New Roman"/>
                <w:sz w:val="24"/>
                <w:szCs w:val="24"/>
              </w:rPr>
              <w:t>GB18218-2018</w:t>
            </w:r>
            <w:r>
              <w:rPr>
                <w:spacing w:val="-1"/>
                <w:sz w:val="24"/>
                <w:szCs w:val="24"/>
              </w:rPr>
              <w:t>）、《建设项目环境风险</w:t>
            </w:r>
            <w:r>
              <w:rPr>
                <w:sz w:val="24"/>
                <w:szCs w:val="24"/>
              </w:rPr>
              <w:t xml:space="preserve"> </w:t>
            </w:r>
            <w:r>
              <w:rPr>
                <w:spacing w:val="-2"/>
                <w:sz w:val="24"/>
                <w:szCs w:val="24"/>
              </w:rPr>
              <w:t>评价技术导则》（</w:t>
            </w:r>
            <w:r>
              <w:rPr>
                <w:rFonts w:ascii="Times New Roman" w:hAnsi="Times New Roman" w:eastAsia="Times New Roman" w:cs="Times New Roman"/>
                <w:spacing w:val="-2"/>
                <w:sz w:val="24"/>
                <w:szCs w:val="24"/>
              </w:rPr>
              <w:t>HJ169-2018</w:t>
            </w:r>
            <w:r>
              <w:rPr>
                <w:spacing w:val="-2"/>
                <w:sz w:val="24"/>
                <w:szCs w:val="24"/>
              </w:rPr>
              <w:t>）附录</w:t>
            </w:r>
            <w:r>
              <w:rPr>
                <w:spacing w:val="-56"/>
                <w:sz w:val="24"/>
                <w:szCs w:val="24"/>
              </w:rPr>
              <w:t xml:space="preserve"> </w:t>
            </w:r>
            <w:r>
              <w:rPr>
                <w:rFonts w:ascii="Times New Roman" w:hAnsi="Times New Roman" w:eastAsia="Times New Roman" w:cs="Times New Roman"/>
                <w:spacing w:val="-3"/>
                <w:sz w:val="24"/>
                <w:szCs w:val="24"/>
              </w:rPr>
              <w:t>B</w:t>
            </w:r>
            <w:r>
              <w:rPr>
                <w:spacing w:val="-3"/>
                <w:sz w:val="24"/>
                <w:szCs w:val="24"/>
              </w:rPr>
              <w:t>，本项目环境风险物质主要考虑润滑油。项目</w:t>
            </w:r>
            <w:r>
              <w:rPr>
                <w:sz w:val="24"/>
                <w:szCs w:val="24"/>
              </w:rPr>
              <w:t xml:space="preserve"> </w:t>
            </w:r>
            <w:r>
              <w:rPr>
                <w:spacing w:val="-1"/>
                <w:sz w:val="24"/>
                <w:szCs w:val="24"/>
              </w:rPr>
              <w:t>风险物质数量及储存点位详见表</w:t>
            </w:r>
            <w:r>
              <w:rPr>
                <w:spacing w:val="-51"/>
                <w:sz w:val="24"/>
                <w:szCs w:val="24"/>
              </w:rPr>
              <w:t xml:space="preserve"> </w:t>
            </w:r>
            <w:r>
              <w:rPr>
                <w:rFonts w:ascii="Times New Roman" w:hAnsi="Times New Roman" w:eastAsia="Times New Roman" w:cs="Times New Roman"/>
                <w:spacing w:val="-1"/>
                <w:sz w:val="24"/>
                <w:szCs w:val="24"/>
              </w:rPr>
              <w:t>4.6-1</w:t>
            </w:r>
            <w:r>
              <w:rPr>
                <w:spacing w:val="-1"/>
                <w:sz w:val="24"/>
                <w:szCs w:val="24"/>
              </w:rPr>
              <w:t>。</w:t>
            </w:r>
          </w:p>
          <w:p w14:paraId="4F9A9232">
            <w:pPr>
              <w:spacing w:before="116" w:line="211" w:lineRule="auto"/>
              <w:ind w:left="2504"/>
              <w:rPr>
                <w:rFonts w:ascii="黑体" w:hAnsi="黑体" w:eastAsia="黑体" w:cs="黑体"/>
                <w:sz w:val="24"/>
                <w:szCs w:val="24"/>
              </w:rPr>
            </w:pPr>
            <w:r>
              <w:rPr>
                <w:rFonts w:ascii="黑体" w:hAnsi="黑体" w:eastAsia="黑体" w:cs="黑体"/>
                <w:spacing w:val="-1"/>
                <w:sz w:val="24"/>
                <w:szCs w:val="24"/>
              </w:rPr>
              <w:t>表</w:t>
            </w:r>
            <w:r>
              <w:rPr>
                <w:rFonts w:ascii="Times New Roman" w:hAnsi="Times New Roman" w:eastAsia="Times New Roman" w:cs="Times New Roman"/>
                <w:spacing w:val="-1"/>
                <w:sz w:val="24"/>
                <w:szCs w:val="24"/>
              </w:rPr>
              <w:t xml:space="preserve">4.6-1  </w:t>
            </w:r>
            <w:r>
              <w:rPr>
                <w:rFonts w:ascii="黑体" w:hAnsi="黑体" w:eastAsia="黑体" w:cs="黑体"/>
                <w:spacing w:val="-1"/>
                <w:sz w:val="24"/>
                <w:szCs w:val="24"/>
              </w:rPr>
              <w:t>风险物质数量级临界量比值表</w:t>
            </w:r>
          </w:p>
          <w:tbl>
            <w:tblPr>
              <w:tblStyle w:val="5"/>
              <w:tblW w:w="8752"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1947"/>
              <w:gridCol w:w="1250"/>
              <w:gridCol w:w="1251"/>
              <w:gridCol w:w="1251"/>
              <w:gridCol w:w="1251"/>
              <w:gridCol w:w="1251"/>
            </w:tblGrid>
            <w:tr w14:paraId="6353B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51" w:type="dxa"/>
                  <w:tcBorders>
                    <w:top w:val="single" w:color="000000" w:sz="10" w:space="0"/>
                    <w:left w:val="nil"/>
                  </w:tcBorders>
                  <w:vAlign w:val="top"/>
                </w:tcPr>
                <w:p w14:paraId="59DDB159">
                  <w:pPr>
                    <w:pStyle w:val="6"/>
                    <w:spacing w:before="36" w:line="206" w:lineRule="auto"/>
                    <w:ind w:left="72"/>
                  </w:pPr>
                  <w:r>
                    <w:rPr>
                      <w:spacing w:val="5"/>
                    </w:rPr>
                    <w:t>序号</w:t>
                  </w:r>
                </w:p>
              </w:tc>
              <w:tc>
                <w:tcPr>
                  <w:tcW w:w="1947" w:type="dxa"/>
                  <w:tcBorders>
                    <w:top w:val="single" w:color="000000" w:sz="10" w:space="0"/>
                  </w:tcBorders>
                  <w:vAlign w:val="top"/>
                </w:tcPr>
                <w:p w14:paraId="789A696B">
                  <w:pPr>
                    <w:pStyle w:val="6"/>
                    <w:spacing w:before="36" w:line="206" w:lineRule="auto"/>
                    <w:ind w:left="349"/>
                  </w:pPr>
                  <w:r>
                    <w:rPr>
                      <w:spacing w:val="8"/>
                    </w:rPr>
                    <w:t>风险物质名称</w:t>
                  </w:r>
                </w:p>
              </w:tc>
              <w:tc>
                <w:tcPr>
                  <w:tcW w:w="1250" w:type="dxa"/>
                  <w:tcBorders>
                    <w:top w:val="single" w:color="000000" w:sz="10" w:space="0"/>
                  </w:tcBorders>
                  <w:vAlign w:val="top"/>
                </w:tcPr>
                <w:p w14:paraId="049824C7">
                  <w:pPr>
                    <w:pStyle w:val="6"/>
                    <w:spacing w:before="36" w:line="206" w:lineRule="auto"/>
                    <w:ind w:left="260"/>
                    <w:rPr>
                      <w:rFonts w:ascii="Times New Roman" w:hAnsi="Times New Roman" w:eastAsia="Times New Roman" w:cs="Times New Roman"/>
                    </w:rPr>
                  </w:pPr>
                  <w:r>
                    <w:rPr>
                      <w:spacing w:val="5"/>
                    </w:rPr>
                    <w:t>储存量</w:t>
                  </w:r>
                  <w:r>
                    <w:rPr>
                      <w:spacing w:val="-44"/>
                    </w:rPr>
                    <w:t xml:space="preserve"> </w:t>
                  </w:r>
                  <w:r>
                    <w:rPr>
                      <w:rFonts w:ascii="Times New Roman" w:hAnsi="Times New Roman" w:eastAsia="Times New Roman" w:cs="Times New Roman"/>
                      <w:spacing w:val="5"/>
                    </w:rPr>
                    <w:t>t</w:t>
                  </w:r>
                </w:p>
              </w:tc>
              <w:tc>
                <w:tcPr>
                  <w:tcW w:w="1251" w:type="dxa"/>
                  <w:tcBorders>
                    <w:top w:val="single" w:color="000000" w:sz="10" w:space="0"/>
                  </w:tcBorders>
                  <w:vAlign w:val="top"/>
                </w:tcPr>
                <w:p w14:paraId="47988649">
                  <w:pPr>
                    <w:pStyle w:val="6"/>
                    <w:spacing w:before="36" w:line="206" w:lineRule="auto"/>
                    <w:ind w:left="422"/>
                  </w:pPr>
                  <w:r>
                    <w:rPr>
                      <w:spacing w:val="4"/>
                    </w:rPr>
                    <w:t>特性</w:t>
                  </w:r>
                </w:p>
              </w:tc>
              <w:tc>
                <w:tcPr>
                  <w:tcW w:w="1251" w:type="dxa"/>
                  <w:tcBorders>
                    <w:top w:val="single" w:color="000000" w:sz="10" w:space="0"/>
                  </w:tcBorders>
                  <w:vAlign w:val="top"/>
                </w:tcPr>
                <w:p w14:paraId="4135ABD8">
                  <w:pPr>
                    <w:pStyle w:val="6"/>
                    <w:spacing w:before="36" w:line="206" w:lineRule="auto"/>
                    <w:ind w:left="108"/>
                  </w:pPr>
                  <w:r>
                    <w:rPr>
                      <w:spacing w:val="7"/>
                    </w:rPr>
                    <w:t>风险源点位</w:t>
                  </w:r>
                </w:p>
              </w:tc>
              <w:tc>
                <w:tcPr>
                  <w:tcW w:w="1251" w:type="dxa"/>
                  <w:tcBorders>
                    <w:top w:val="single" w:color="000000" w:sz="10" w:space="0"/>
                  </w:tcBorders>
                  <w:vAlign w:val="top"/>
                </w:tcPr>
                <w:p w14:paraId="6363C5DA">
                  <w:pPr>
                    <w:pStyle w:val="6"/>
                    <w:spacing w:before="36" w:line="206" w:lineRule="auto"/>
                    <w:ind w:left="271"/>
                    <w:rPr>
                      <w:rFonts w:ascii="Times New Roman" w:hAnsi="Times New Roman" w:eastAsia="Times New Roman" w:cs="Times New Roman"/>
                    </w:rPr>
                  </w:pPr>
                  <w:r>
                    <w:rPr>
                      <w:spacing w:val="2"/>
                    </w:rPr>
                    <w:t>临界量</w:t>
                  </w:r>
                  <w:r>
                    <w:rPr>
                      <w:spacing w:val="-42"/>
                    </w:rPr>
                    <w:t xml:space="preserve"> </w:t>
                  </w:r>
                  <w:r>
                    <w:rPr>
                      <w:rFonts w:ascii="Times New Roman" w:hAnsi="Times New Roman" w:eastAsia="Times New Roman" w:cs="Times New Roman"/>
                      <w:spacing w:val="2"/>
                    </w:rPr>
                    <w:t>t</w:t>
                  </w:r>
                </w:p>
              </w:tc>
              <w:tc>
                <w:tcPr>
                  <w:tcW w:w="1251" w:type="dxa"/>
                  <w:tcBorders>
                    <w:top w:val="single" w:color="000000" w:sz="10" w:space="0"/>
                    <w:right w:val="nil"/>
                  </w:tcBorders>
                  <w:vAlign w:val="top"/>
                </w:tcPr>
                <w:p w14:paraId="488A1608">
                  <w:pPr>
                    <w:pStyle w:val="6"/>
                    <w:spacing w:before="36" w:line="206" w:lineRule="auto"/>
                    <w:ind w:left="424"/>
                  </w:pPr>
                  <w:r>
                    <w:rPr>
                      <w:rFonts w:ascii="Times New Roman" w:hAnsi="Times New Roman" w:eastAsia="Times New Roman" w:cs="Times New Roman"/>
                      <w:spacing w:val="-1"/>
                    </w:rPr>
                    <w:t>Q</w:t>
                  </w:r>
                  <w:r>
                    <w:rPr>
                      <w:rFonts w:ascii="Times New Roman" w:hAnsi="Times New Roman" w:eastAsia="Times New Roman" w:cs="Times New Roman"/>
                      <w:spacing w:val="12"/>
                    </w:rPr>
                    <w:t xml:space="preserve"> </w:t>
                  </w:r>
                  <w:r>
                    <w:rPr>
                      <w:spacing w:val="-1"/>
                    </w:rPr>
                    <w:t>值</w:t>
                  </w:r>
                </w:p>
              </w:tc>
            </w:tr>
            <w:tr w14:paraId="4A44D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51" w:type="dxa"/>
                  <w:tcBorders>
                    <w:left w:val="nil"/>
                    <w:bottom w:val="single" w:color="000000" w:sz="10" w:space="0"/>
                  </w:tcBorders>
                  <w:vAlign w:val="top"/>
                </w:tcPr>
                <w:p w14:paraId="73F52D6F">
                  <w:pPr>
                    <w:spacing w:before="64" w:line="195" w:lineRule="auto"/>
                    <w:ind w:left="24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47" w:type="dxa"/>
                  <w:tcBorders>
                    <w:bottom w:val="single" w:color="000000" w:sz="10" w:space="0"/>
                  </w:tcBorders>
                  <w:vAlign w:val="top"/>
                </w:tcPr>
                <w:p w14:paraId="62E314B8">
                  <w:pPr>
                    <w:pStyle w:val="6"/>
                    <w:spacing w:before="42" w:line="217" w:lineRule="auto"/>
                    <w:ind w:left="664"/>
                  </w:pPr>
                  <w:r>
                    <w:rPr>
                      <w:spacing w:val="6"/>
                    </w:rPr>
                    <w:t>润滑油</w:t>
                  </w:r>
                </w:p>
              </w:tc>
              <w:tc>
                <w:tcPr>
                  <w:tcW w:w="1250" w:type="dxa"/>
                  <w:tcBorders>
                    <w:bottom w:val="single" w:color="000000" w:sz="10" w:space="0"/>
                  </w:tcBorders>
                  <w:vAlign w:val="top"/>
                </w:tcPr>
                <w:p w14:paraId="3213D5F9">
                  <w:pPr>
                    <w:spacing w:before="64" w:line="195" w:lineRule="auto"/>
                    <w:ind w:left="49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1251" w:type="dxa"/>
                  <w:tcBorders>
                    <w:bottom w:val="single" w:color="000000" w:sz="10" w:space="0"/>
                  </w:tcBorders>
                  <w:vAlign w:val="top"/>
                </w:tcPr>
                <w:p w14:paraId="5B45B6F7">
                  <w:pPr>
                    <w:pStyle w:val="6"/>
                    <w:spacing w:before="42" w:line="217" w:lineRule="auto"/>
                    <w:ind w:left="225"/>
                  </w:pPr>
                  <w:r>
                    <w:rPr>
                      <w:spacing w:val="3"/>
                    </w:rPr>
                    <w:t>易燃物质</w:t>
                  </w:r>
                </w:p>
              </w:tc>
              <w:tc>
                <w:tcPr>
                  <w:tcW w:w="1251" w:type="dxa"/>
                  <w:tcBorders>
                    <w:bottom w:val="single" w:color="000000" w:sz="10" w:space="0"/>
                  </w:tcBorders>
                  <w:vAlign w:val="top"/>
                </w:tcPr>
                <w:p w14:paraId="6B340377">
                  <w:pPr>
                    <w:pStyle w:val="6"/>
                    <w:spacing w:before="42" w:line="217" w:lineRule="auto"/>
                    <w:ind w:left="420"/>
                  </w:pPr>
                  <w:r>
                    <w:rPr>
                      <w:spacing w:val="5"/>
                    </w:rPr>
                    <w:t>仓库</w:t>
                  </w:r>
                </w:p>
              </w:tc>
              <w:tc>
                <w:tcPr>
                  <w:tcW w:w="1251" w:type="dxa"/>
                  <w:tcBorders>
                    <w:bottom w:val="single" w:color="000000" w:sz="10" w:space="0"/>
                  </w:tcBorders>
                  <w:vAlign w:val="top"/>
                </w:tcPr>
                <w:p w14:paraId="6CA467D2">
                  <w:pPr>
                    <w:spacing w:before="64" w:line="195" w:lineRule="auto"/>
                    <w:ind w:left="4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2500</w:t>
                  </w:r>
                </w:p>
              </w:tc>
              <w:tc>
                <w:tcPr>
                  <w:tcW w:w="1251" w:type="dxa"/>
                  <w:tcBorders>
                    <w:bottom w:val="single" w:color="000000" w:sz="10" w:space="0"/>
                    <w:right w:val="nil"/>
                  </w:tcBorders>
                  <w:vAlign w:val="top"/>
                </w:tcPr>
                <w:p w14:paraId="3B695D6B">
                  <w:pPr>
                    <w:spacing w:before="64"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0.00008</w:t>
                  </w:r>
                </w:p>
              </w:tc>
            </w:tr>
          </w:tbl>
          <w:p w14:paraId="7B422578">
            <w:pPr>
              <w:pStyle w:val="6"/>
              <w:spacing w:before="155" w:line="354" w:lineRule="auto"/>
              <w:ind w:left="111" w:right="108" w:firstLine="480"/>
              <w:rPr>
                <w:sz w:val="24"/>
                <w:szCs w:val="24"/>
              </w:rPr>
            </w:pPr>
            <w:r>
              <w:rPr>
                <w:spacing w:val="-4"/>
                <w:sz w:val="24"/>
                <w:szCs w:val="24"/>
              </w:rPr>
              <w:t>根据表</w:t>
            </w:r>
            <w:r>
              <w:rPr>
                <w:rFonts w:ascii="Times New Roman" w:hAnsi="Times New Roman" w:eastAsia="Times New Roman" w:cs="Times New Roman"/>
                <w:spacing w:val="-4"/>
                <w:sz w:val="24"/>
                <w:szCs w:val="24"/>
              </w:rPr>
              <w:t>4.6-1</w:t>
            </w:r>
            <w:r>
              <w:rPr>
                <w:spacing w:val="-4"/>
                <w:sz w:val="24"/>
                <w:szCs w:val="24"/>
              </w:rPr>
              <w:t>可知，项目</w:t>
            </w:r>
            <w:r>
              <w:rPr>
                <w:rFonts w:ascii="Times New Roman" w:hAnsi="Times New Roman" w:eastAsia="Times New Roman" w:cs="Times New Roman"/>
                <w:spacing w:val="-4"/>
                <w:sz w:val="24"/>
                <w:szCs w:val="24"/>
              </w:rPr>
              <w:t>Q</w:t>
            </w:r>
            <w:r>
              <w:rPr>
                <w:spacing w:val="-4"/>
                <w:sz w:val="24"/>
                <w:szCs w:val="24"/>
              </w:rPr>
              <w:t>值的和＜</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31"/>
                <w:sz w:val="24"/>
                <w:szCs w:val="24"/>
              </w:rPr>
              <w:t xml:space="preserve"> </w:t>
            </w:r>
            <w:r>
              <w:rPr>
                <w:spacing w:val="-4"/>
                <w:sz w:val="24"/>
                <w:szCs w:val="24"/>
              </w:rPr>
              <w:t>，该项目环境风险潜势为</w:t>
            </w:r>
            <w:r>
              <w:rPr>
                <w:rFonts w:ascii="Times New Roman" w:hAnsi="Times New Roman" w:eastAsia="Times New Roman" w:cs="Times New Roman"/>
                <w:spacing w:val="-4"/>
                <w:sz w:val="24"/>
                <w:szCs w:val="24"/>
              </w:rPr>
              <w:t>Ⅰ</w:t>
            </w:r>
            <w:r>
              <w:rPr>
                <w:rFonts w:ascii="Times New Roman" w:hAnsi="Times New Roman" w:eastAsia="Times New Roman" w:cs="Times New Roman"/>
                <w:spacing w:val="-32"/>
                <w:sz w:val="24"/>
                <w:szCs w:val="24"/>
              </w:rPr>
              <w:t xml:space="preserve"> </w:t>
            </w:r>
            <w:r>
              <w:rPr>
                <w:spacing w:val="-4"/>
                <w:sz w:val="24"/>
                <w:szCs w:val="24"/>
              </w:rPr>
              <w:t>,</w:t>
            </w:r>
            <w:r>
              <w:rPr>
                <w:spacing w:val="55"/>
                <w:sz w:val="24"/>
                <w:szCs w:val="24"/>
              </w:rPr>
              <w:t xml:space="preserve"> </w:t>
            </w:r>
            <w:r>
              <w:rPr>
                <w:spacing w:val="-4"/>
                <w:sz w:val="24"/>
                <w:szCs w:val="24"/>
              </w:rPr>
              <w:t>不涉</w:t>
            </w:r>
            <w:r>
              <w:rPr>
                <w:spacing w:val="-5"/>
                <w:sz w:val="24"/>
                <w:szCs w:val="24"/>
              </w:rPr>
              <w:t>及重大风险</w:t>
            </w:r>
            <w:r>
              <w:rPr>
                <w:sz w:val="24"/>
                <w:szCs w:val="24"/>
              </w:rPr>
              <w:t xml:space="preserve"> </w:t>
            </w:r>
            <w:r>
              <w:rPr>
                <w:spacing w:val="-1"/>
                <w:sz w:val="24"/>
                <w:szCs w:val="24"/>
              </w:rPr>
              <w:t>源，因此本项目仅做简单分析。</w:t>
            </w:r>
          </w:p>
          <w:p w14:paraId="67D03689">
            <w:pPr>
              <w:pStyle w:val="6"/>
              <w:spacing w:before="14" w:line="220" w:lineRule="auto"/>
              <w:ind w:left="109"/>
              <w:outlineLvl w:val="2"/>
              <w:rPr>
                <w:sz w:val="24"/>
                <w:szCs w:val="24"/>
              </w:rPr>
            </w:pPr>
            <w:r>
              <w:rPr>
                <w:rFonts w:ascii="Times New Roman" w:hAnsi="Times New Roman" w:eastAsia="Times New Roman" w:cs="Times New Roman"/>
                <w:b/>
                <w:bCs/>
                <w:spacing w:val="-2"/>
                <w:sz w:val="24"/>
                <w:szCs w:val="24"/>
              </w:rPr>
              <w:t xml:space="preserve">4.6.2 </w:t>
            </w:r>
            <w:r>
              <w:rPr>
                <w:b/>
                <w:bCs/>
                <w:spacing w:val="-2"/>
                <w:sz w:val="24"/>
                <w:szCs w:val="24"/>
              </w:rPr>
              <w:t>环境风险识别</w:t>
            </w:r>
          </w:p>
          <w:p w14:paraId="15534AD8">
            <w:pPr>
              <w:pStyle w:val="6"/>
              <w:spacing w:before="183" w:line="359" w:lineRule="auto"/>
              <w:ind w:left="158" w:right="106" w:firstLine="434"/>
              <w:rPr>
                <w:sz w:val="24"/>
                <w:szCs w:val="24"/>
              </w:rPr>
            </w:pPr>
            <w:r>
              <w:rPr>
                <w:spacing w:val="3"/>
                <w:sz w:val="24"/>
                <w:szCs w:val="24"/>
              </w:rPr>
              <w:t>通过对项目危险物质、行业及生产工艺、生产设备的识别结果，按照《建设项</w:t>
            </w:r>
            <w:r>
              <w:rPr>
                <w:spacing w:val="5"/>
                <w:sz w:val="24"/>
                <w:szCs w:val="24"/>
              </w:rPr>
              <w:t xml:space="preserve"> </w:t>
            </w:r>
            <w:r>
              <w:rPr>
                <w:spacing w:val="-2"/>
                <w:sz w:val="24"/>
                <w:szCs w:val="24"/>
              </w:rPr>
              <w:t>目环境风险评价技术导则》</w:t>
            </w:r>
            <w:r>
              <w:rPr>
                <w:rFonts w:ascii="Times New Roman" w:hAnsi="Times New Roman" w:eastAsia="Times New Roman" w:cs="Times New Roman"/>
                <w:spacing w:val="-2"/>
                <w:sz w:val="24"/>
                <w:szCs w:val="24"/>
              </w:rPr>
              <w:t>(HJ169-2018)</w:t>
            </w:r>
            <w:r>
              <w:rPr>
                <w:spacing w:val="-2"/>
                <w:sz w:val="24"/>
                <w:szCs w:val="24"/>
              </w:rPr>
              <w:t>附录</w:t>
            </w:r>
            <w:r>
              <w:rPr>
                <w:rFonts w:ascii="Times New Roman" w:hAnsi="Times New Roman" w:eastAsia="Times New Roman" w:cs="Times New Roman"/>
                <w:spacing w:val="-2"/>
                <w:sz w:val="24"/>
                <w:szCs w:val="24"/>
              </w:rPr>
              <w:t>B</w:t>
            </w:r>
            <w:r>
              <w:rPr>
                <w:rFonts w:ascii="Times New Roman" w:hAnsi="Times New Roman" w:eastAsia="Times New Roman" w:cs="Times New Roman"/>
                <w:spacing w:val="-30"/>
                <w:sz w:val="24"/>
                <w:szCs w:val="24"/>
              </w:rPr>
              <w:t xml:space="preserve"> </w:t>
            </w:r>
            <w:r>
              <w:rPr>
                <w:spacing w:val="-2"/>
                <w:sz w:val="24"/>
                <w:szCs w:val="24"/>
              </w:rPr>
              <w:t>，评价给出风险识别结果</w:t>
            </w:r>
            <w:r>
              <w:rPr>
                <w:spacing w:val="-3"/>
                <w:sz w:val="24"/>
                <w:szCs w:val="24"/>
              </w:rPr>
              <w:t>见下表。</w:t>
            </w:r>
          </w:p>
          <w:p w14:paraId="17E116D0">
            <w:pPr>
              <w:spacing w:before="119" w:line="214" w:lineRule="auto"/>
              <w:ind w:left="2324"/>
              <w:rPr>
                <w:rFonts w:ascii="黑体" w:hAnsi="黑体" w:eastAsia="黑体" w:cs="黑体"/>
                <w:sz w:val="24"/>
                <w:szCs w:val="24"/>
              </w:rPr>
            </w:pPr>
            <w:r>
              <w:rPr>
                <w:rFonts w:ascii="黑体" w:hAnsi="黑体" w:eastAsia="黑体" w:cs="黑体"/>
                <w:spacing w:val="-1"/>
                <w:sz w:val="24"/>
                <w:szCs w:val="24"/>
              </w:rPr>
              <w:t>表</w:t>
            </w:r>
            <w:r>
              <w:rPr>
                <w:rFonts w:ascii="Times New Roman" w:hAnsi="Times New Roman" w:eastAsia="Times New Roman" w:cs="Times New Roman"/>
                <w:spacing w:val="-1"/>
                <w:sz w:val="24"/>
                <w:szCs w:val="24"/>
              </w:rPr>
              <w:t xml:space="preserve">4.6-2    </w:t>
            </w:r>
            <w:r>
              <w:rPr>
                <w:rFonts w:ascii="黑体" w:hAnsi="黑体" w:eastAsia="黑体" w:cs="黑体"/>
                <w:spacing w:val="-1"/>
                <w:sz w:val="24"/>
                <w:szCs w:val="24"/>
              </w:rPr>
              <w:t>项目危潜在环境风险事故一览表</w:t>
            </w:r>
          </w:p>
        </w:tc>
      </w:tr>
      <w:tr w14:paraId="3C344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320" w:type="dxa"/>
            <w:vMerge w:val="continue"/>
            <w:tcBorders>
              <w:top w:val="nil"/>
              <w:bottom w:val="nil"/>
            </w:tcBorders>
            <w:vAlign w:val="top"/>
          </w:tcPr>
          <w:p w14:paraId="47222E16">
            <w:pPr>
              <w:rPr>
                <w:rFonts w:ascii="Arial"/>
                <w:sz w:val="21"/>
              </w:rPr>
            </w:pPr>
          </w:p>
        </w:tc>
        <w:tc>
          <w:tcPr>
            <w:tcW w:w="536" w:type="dxa"/>
            <w:tcBorders>
              <w:top w:val="single" w:color="000000" w:sz="10" w:space="0"/>
            </w:tcBorders>
            <w:textDirection w:val="tbRlV"/>
            <w:vAlign w:val="top"/>
          </w:tcPr>
          <w:p w14:paraId="37A37B67">
            <w:pPr>
              <w:pStyle w:val="6"/>
              <w:spacing w:before="105" w:line="218" w:lineRule="auto"/>
              <w:ind w:left="23"/>
            </w:pPr>
            <w:r>
              <w:rPr>
                <w:spacing w:val="8"/>
              </w:rPr>
              <w:t>序</w:t>
            </w:r>
            <w:r>
              <w:rPr>
                <w:spacing w:val="-38"/>
              </w:rPr>
              <w:t xml:space="preserve"> </w:t>
            </w:r>
            <w:r>
              <w:rPr>
                <w:spacing w:val="8"/>
              </w:rPr>
              <w:t>号</w:t>
            </w:r>
          </w:p>
        </w:tc>
        <w:tc>
          <w:tcPr>
            <w:tcW w:w="1008" w:type="dxa"/>
            <w:tcBorders>
              <w:top w:val="single" w:color="000000" w:sz="10" w:space="0"/>
            </w:tcBorders>
            <w:vAlign w:val="top"/>
          </w:tcPr>
          <w:p w14:paraId="304533CB">
            <w:pPr>
              <w:pStyle w:val="6"/>
              <w:spacing w:before="24" w:line="233" w:lineRule="auto"/>
              <w:ind w:left="402" w:right="189" w:hanging="207"/>
            </w:pPr>
            <w:r>
              <w:rPr>
                <w:spacing w:val="6"/>
              </w:rPr>
              <w:t>危险单</w:t>
            </w:r>
            <w:r>
              <w:t xml:space="preserve"> 元</w:t>
            </w:r>
          </w:p>
        </w:tc>
        <w:tc>
          <w:tcPr>
            <w:tcW w:w="1417" w:type="dxa"/>
            <w:tcBorders>
              <w:top w:val="single" w:color="000000" w:sz="10" w:space="0"/>
            </w:tcBorders>
            <w:vAlign w:val="top"/>
          </w:tcPr>
          <w:p w14:paraId="5BAF678C">
            <w:pPr>
              <w:pStyle w:val="6"/>
              <w:spacing w:before="158" w:line="228" w:lineRule="auto"/>
              <w:ind w:left="399"/>
            </w:pPr>
            <w:r>
              <w:rPr>
                <w:spacing w:val="6"/>
              </w:rPr>
              <w:t>风险源</w:t>
            </w:r>
          </w:p>
        </w:tc>
        <w:tc>
          <w:tcPr>
            <w:tcW w:w="1663" w:type="dxa"/>
            <w:tcBorders>
              <w:top w:val="single" w:color="000000" w:sz="10" w:space="0"/>
            </w:tcBorders>
            <w:vAlign w:val="top"/>
          </w:tcPr>
          <w:p w14:paraId="52307D63">
            <w:pPr>
              <w:pStyle w:val="6"/>
              <w:spacing w:before="158" w:line="228" w:lineRule="auto"/>
              <w:ind w:left="207"/>
            </w:pPr>
            <w:r>
              <w:rPr>
                <w:spacing w:val="7"/>
              </w:rPr>
              <w:t>主要风险物质</w:t>
            </w:r>
          </w:p>
        </w:tc>
        <w:tc>
          <w:tcPr>
            <w:tcW w:w="1199" w:type="dxa"/>
            <w:tcBorders>
              <w:top w:val="single" w:color="000000" w:sz="10" w:space="0"/>
            </w:tcBorders>
            <w:vAlign w:val="top"/>
          </w:tcPr>
          <w:p w14:paraId="4362DACE">
            <w:pPr>
              <w:pStyle w:val="6"/>
              <w:spacing w:before="23" w:line="228" w:lineRule="auto"/>
              <w:ind w:left="186"/>
            </w:pPr>
            <w:r>
              <w:rPr>
                <w:spacing w:val="7"/>
              </w:rPr>
              <w:t>环境风险</w:t>
            </w:r>
          </w:p>
          <w:p w14:paraId="0C81F2E0">
            <w:pPr>
              <w:pStyle w:val="6"/>
              <w:spacing w:before="24" w:line="216" w:lineRule="auto"/>
              <w:ind w:left="395"/>
            </w:pPr>
            <w:r>
              <w:rPr>
                <w:spacing w:val="4"/>
              </w:rPr>
              <w:t>类型</w:t>
            </w:r>
          </w:p>
        </w:tc>
        <w:tc>
          <w:tcPr>
            <w:tcW w:w="1594" w:type="dxa"/>
            <w:tcBorders>
              <w:top w:val="single" w:color="000000" w:sz="10" w:space="0"/>
            </w:tcBorders>
            <w:vAlign w:val="top"/>
          </w:tcPr>
          <w:p w14:paraId="09F9E7C0">
            <w:pPr>
              <w:pStyle w:val="6"/>
              <w:spacing w:before="157" w:line="228" w:lineRule="auto"/>
              <w:ind w:left="173"/>
            </w:pPr>
            <w:r>
              <w:rPr>
                <w:spacing w:val="8"/>
              </w:rPr>
              <w:t>环境影响途径</w:t>
            </w:r>
          </w:p>
        </w:tc>
        <w:tc>
          <w:tcPr>
            <w:tcW w:w="1555" w:type="dxa"/>
            <w:tcBorders>
              <w:top w:val="single" w:color="000000" w:sz="10" w:space="0"/>
            </w:tcBorders>
            <w:vAlign w:val="top"/>
          </w:tcPr>
          <w:p w14:paraId="5C80F73D">
            <w:pPr>
              <w:pStyle w:val="6"/>
              <w:spacing w:before="24" w:line="233" w:lineRule="auto"/>
              <w:ind w:left="247" w:right="158" w:hanging="104"/>
            </w:pPr>
            <w:r>
              <w:rPr>
                <w:spacing w:val="7"/>
              </w:rPr>
              <w:t>可能受影响环</w:t>
            </w:r>
            <w:r>
              <w:rPr>
                <w:spacing w:val="4"/>
              </w:rPr>
              <w:t xml:space="preserve"> </w:t>
            </w:r>
            <w:r>
              <w:rPr>
                <w:spacing w:val="7"/>
              </w:rPr>
              <w:t>境敏感目标</w:t>
            </w:r>
          </w:p>
        </w:tc>
      </w:tr>
      <w:tr w14:paraId="4847B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320" w:type="dxa"/>
            <w:vMerge w:val="continue"/>
            <w:tcBorders>
              <w:top w:val="nil"/>
              <w:bottom w:val="nil"/>
            </w:tcBorders>
            <w:vAlign w:val="top"/>
          </w:tcPr>
          <w:p w14:paraId="0BE0A8A5">
            <w:pPr>
              <w:rPr>
                <w:rFonts w:ascii="Arial"/>
                <w:sz w:val="21"/>
              </w:rPr>
            </w:pPr>
          </w:p>
        </w:tc>
        <w:tc>
          <w:tcPr>
            <w:tcW w:w="536" w:type="dxa"/>
            <w:vAlign w:val="top"/>
          </w:tcPr>
          <w:p w14:paraId="49255201">
            <w:pPr>
              <w:spacing w:before="206" w:line="195" w:lineRule="auto"/>
              <w:ind w:left="29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08" w:type="dxa"/>
            <w:vAlign w:val="top"/>
          </w:tcPr>
          <w:p w14:paraId="266C7D5B">
            <w:pPr>
              <w:pStyle w:val="6"/>
              <w:spacing w:before="170" w:line="228" w:lineRule="auto"/>
              <w:ind w:left="298"/>
            </w:pPr>
            <w:r>
              <w:rPr>
                <w:spacing w:val="3"/>
              </w:rPr>
              <w:t>厂区</w:t>
            </w:r>
          </w:p>
        </w:tc>
        <w:tc>
          <w:tcPr>
            <w:tcW w:w="1417" w:type="dxa"/>
            <w:vAlign w:val="top"/>
          </w:tcPr>
          <w:p w14:paraId="0C690119">
            <w:pPr>
              <w:spacing w:before="202" w:line="199" w:lineRule="auto"/>
              <w:ind w:left="67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663" w:type="dxa"/>
            <w:vAlign w:val="top"/>
          </w:tcPr>
          <w:p w14:paraId="18CF1956">
            <w:pPr>
              <w:pStyle w:val="6"/>
              <w:spacing w:before="32" w:line="234" w:lineRule="auto"/>
              <w:ind w:left="731" w:right="106" w:hanging="620"/>
            </w:pPr>
            <w:r>
              <w:rPr>
                <w:spacing w:val="5"/>
              </w:rPr>
              <w:t>颗粒物、有机废</w:t>
            </w:r>
            <w:r>
              <w:rPr>
                <w:spacing w:val="4"/>
              </w:rPr>
              <w:t xml:space="preserve"> </w:t>
            </w:r>
            <w:r>
              <w:t>气</w:t>
            </w:r>
          </w:p>
        </w:tc>
        <w:tc>
          <w:tcPr>
            <w:tcW w:w="1199" w:type="dxa"/>
            <w:vAlign w:val="top"/>
          </w:tcPr>
          <w:p w14:paraId="4F73BF13">
            <w:pPr>
              <w:pStyle w:val="6"/>
              <w:spacing w:before="34" w:line="228" w:lineRule="auto"/>
              <w:ind w:left="114"/>
            </w:pPr>
            <w:r>
              <w:rPr>
                <w:spacing w:val="5"/>
              </w:rPr>
              <w:t>事故排放、</w:t>
            </w:r>
          </w:p>
          <w:p w14:paraId="7CDBA5D0">
            <w:pPr>
              <w:pStyle w:val="6"/>
              <w:spacing w:before="26" w:line="215" w:lineRule="auto"/>
              <w:ind w:left="114"/>
            </w:pPr>
            <w:r>
              <w:rPr>
                <w:spacing w:val="-6"/>
              </w:rPr>
              <w:t>爆炸、火灾</w:t>
            </w:r>
          </w:p>
        </w:tc>
        <w:tc>
          <w:tcPr>
            <w:tcW w:w="1594" w:type="dxa"/>
            <w:vAlign w:val="top"/>
          </w:tcPr>
          <w:p w14:paraId="384172F5">
            <w:pPr>
              <w:pStyle w:val="6"/>
              <w:spacing w:before="170" w:line="228" w:lineRule="auto"/>
              <w:ind w:left="387"/>
            </w:pPr>
            <w:r>
              <w:rPr>
                <w:spacing w:val="6"/>
              </w:rPr>
              <w:t>大气扩散</w:t>
            </w:r>
          </w:p>
        </w:tc>
        <w:tc>
          <w:tcPr>
            <w:tcW w:w="1555" w:type="dxa"/>
            <w:vAlign w:val="top"/>
          </w:tcPr>
          <w:p w14:paraId="46E0B729">
            <w:pPr>
              <w:pStyle w:val="6"/>
              <w:spacing w:before="170" w:line="228" w:lineRule="auto"/>
              <w:ind w:left="142"/>
            </w:pPr>
            <w:r>
              <w:rPr>
                <w:spacing w:val="8"/>
              </w:rPr>
              <w:t>周边大气环境</w:t>
            </w:r>
          </w:p>
        </w:tc>
      </w:tr>
      <w:tr w14:paraId="74DA0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320" w:type="dxa"/>
            <w:vMerge w:val="continue"/>
            <w:tcBorders>
              <w:top w:val="nil"/>
              <w:bottom w:val="nil"/>
            </w:tcBorders>
            <w:vAlign w:val="top"/>
          </w:tcPr>
          <w:p w14:paraId="2EF30067">
            <w:pPr>
              <w:rPr>
                <w:rFonts w:ascii="Arial"/>
                <w:sz w:val="21"/>
              </w:rPr>
            </w:pPr>
          </w:p>
        </w:tc>
        <w:tc>
          <w:tcPr>
            <w:tcW w:w="536" w:type="dxa"/>
            <w:vAlign w:val="top"/>
          </w:tcPr>
          <w:p w14:paraId="41906D4D">
            <w:pPr>
              <w:spacing w:before="205" w:line="195" w:lineRule="auto"/>
              <w:ind w:left="27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08" w:type="dxa"/>
            <w:vAlign w:val="top"/>
          </w:tcPr>
          <w:p w14:paraId="4400D424">
            <w:pPr>
              <w:pStyle w:val="6"/>
              <w:spacing w:before="35" w:line="233" w:lineRule="auto"/>
              <w:ind w:left="294" w:right="189" w:hanging="99"/>
            </w:pPr>
            <w:r>
              <w:rPr>
                <w:spacing w:val="6"/>
              </w:rPr>
              <w:t>危废暂</w:t>
            </w:r>
            <w:r>
              <w:t xml:space="preserve"> </w:t>
            </w:r>
            <w:r>
              <w:rPr>
                <w:spacing w:val="5"/>
              </w:rPr>
              <w:t>存间</w:t>
            </w:r>
          </w:p>
        </w:tc>
        <w:tc>
          <w:tcPr>
            <w:tcW w:w="1417" w:type="dxa"/>
            <w:vAlign w:val="top"/>
          </w:tcPr>
          <w:p w14:paraId="0147A679">
            <w:pPr>
              <w:pStyle w:val="6"/>
              <w:spacing w:before="170" w:line="228" w:lineRule="auto"/>
              <w:ind w:left="292"/>
            </w:pPr>
            <w:r>
              <w:rPr>
                <w:spacing w:val="7"/>
              </w:rPr>
              <w:t>废润滑油</w:t>
            </w:r>
          </w:p>
        </w:tc>
        <w:tc>
          <w:tcPr>
            <w:tcW w:w="1663" w:type="dxa"/>
            <w:vAlign w:val="top"/>
          </w:tcPr>
          <w:p w14:paraId="304D1D9C">
            <w:pPr>
              <w:pStyle w:val="6"/>
              <w:spacing w:before="170" w:line="228" w:lineRule="auto"/>
              <w:ind w:left="416"/>
            </w:pPr>
            <w:r>
              <w:rPr>
                <w:spacing w:val="7"/>
              </w:rPr>
              <w:t>废润滑油</w:t>
            </w:r>
          </w:p>
        </w:tc>
        <w:tc>
          <w:tcPr>
            <w:tcW w:w="1199" w:type="dxa"/>
            <w:vAlign w:val="top"/>
          </w:tcPr>
          <w:p w14:paraId="156172AE">
            <w:pPr>
              <w:pStyle w:val="6"/>
              <w:spacing w:before="35" w:line="228" w:lineRule="auto"/>
              <w:ind w:left="190"/>
            </w:pPr>
            <w:r>
              <w:rPr>
                <w:spacing w:val="6"/>
              </w:rPr>
              <w:t>泄漏、火</w:t>
            </w:r>
          </w:p>
          <w:p w14:paraId="46181D9B">
            <w:pPr>
              <w:pStyle w:val="6"/>
              <w:spacing w:before="25" w:line="215" w:lineRule="auto"/>
              <w:ind w:left="191"/>
            </w:pPr>
            <w:r>
              <w:rPr>
                <w:spacing w:val="6"/>
              </w:rPr>
              <w:t>灾、爆炸</w:t>
            </w:r>
          </w:p>
        </w:tc>
        <w:tc>
          <w:tcPr>
            <w:tcW w:w="1594" w:type="dxa"/>
            <w:vAlign w:val="top"/>
          </w:tcPr>
          <w:p w14:paraId="44C9D50A">
            <w:pPr>
              <w:pStyle w:val="6"/>
              <w:spacing w:before="35" w:line="228" w:lineRule="auto"/>
              <w:ind w:left="116"/>
            </w:pPr>
            <w:r>
              <w:rPr>
                <w:spacing w:val="-5"/>
              </w:rPr>
              <w:t>土壤下渗、地表</w:t>
            </w:r>
          </w:p>
          <w:p w14:paraId="208ABD31">
            <w:pPr>
              <w:pStyle w:val="6"/>
              <w:spacing w:before="24" w:line="215" w:lineRule="auto"/>
              <w:ind w:left="490"/>
            </w:pPr>
            <w:r>
              <w:rPr>
                <w:spacing w:val="6"/>
              </w:rPr>
              <w:t>水径流</w:t>
            </w:r>
          </w:p>
        </w:tc>
        <w:tc>
          <w:tcPr>
            <w:tcW w:w="1555" w:type="dxa"/>
            <w:vAlign w:val="top"/>
          </w:tcPr>
          <w:p w14:paraId="631C8E26">
            <w:pPr>
              <w:pStyle w:val="6"/>
              <w:spacing w:before="35" w:line="229" w:lineRule="auto"/>
              <w:ind w:left="142"/>
            </w:pPr>
            <w:r>
              <w:rPr>
                <w:spacing w:val="8"/>
              </w:rPr>
              <w:t>周边土壤、地</w:t>
            </w:r>
          </w:p>
          <w:p w14:paraId="7EFD5D88">
            <w:pPr>
              <w:pStyle w:val="6"/>
              <w:spacing w:before="23" w:line="215" w:lineRule="auto"/>
              <w:ind w:left="148"/>
            </w:pPr>
            <w:r>
              <w:rPr>
                <w:spacing w:val="7"/>
              </w:rPr>
              <w:t>下水、地表水</w:t>
            </w:r>
          </w:p>
        </w:tc>
      </w:tr>
      <w:tr w14:paraId="26EF0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320" w:type="dxa"/>
            <w:vMerge w:val="continue"/>
            <w:tcBorders>
              <w:top w:val="nil"/>
              <w:bottom w:val="nil"/>
            </w:tcBorders>
            <w:vAlign w:val="top"/>
          </w:tcPr>
          <w:p w14:paraId="3212B35F">
            <w:pPr>
              <w:rPr>
                <w:rFonts w:ascii="Arial"/>
                <w:sz w:val="21"/>
              </w:rPr>
            </w:pPr>
          </w:p>
        </w:tc>
        <w:tc>
          <w:tcPr>
            <w:tcW w:w="536" w:type="dxa"/>
            <w:tcBorders>
              <w:bottom w:val="single" w:color="000000" w:sz="10" w:space="0"/>
            </w:tcBorders>
            <w:vAlign w:val="top"/>
          </w:tcPr>
          <w:p w14:paraId="4A59F769">
            <w:pPr>
              <w:spacing w:before="205" w:line="195" w:lineRule="auto"/>
              <w:ind w:left="27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008" w:type="dxa"/>
            <w:tcBorders>
              <w:bottom w:val="single" w:color="000000" w:sz="10" w:space="0"/>
            </w:tcBorders>
            <w:vAlign w:val="top"/>
          </w:tcPr>
          <w:p w14:paraId="3451AEAF">
            <w:pPr>
              <w:pStyle w:val="6"/>
              <w:spacing w:before="32" w:line="228" w:lineRule="auto"/>
              <w:ind w:left="191"/>
            </w:pPr>
            <w:r>
              <w:rPr>
                <w:spacing w:val="7"/>
              </w:rPr>
              <w:t>废气处</w:t>
            </w:r>
          </w:p>
          <w:p w14:paraId="3B9897A1">
            <w:pPr>
              <w:pStyle w:val="6"/>
              <w:spacing w:before="26" w:line="223" w:lineRule="auto"/>
              <w:ind w:left="195"/>
            </w:pPr>
            <w:r>
              <w:rPr>
                <w:spacing w:val="6"/>
              </w:rPr>
              <w:t>理装置</w:t>
            </w:r>
          </w:p>
        </w:tc>
        <w:tc>
          <w:tcPr>
            <w:tcW w:w="1417" w:type="dxa"/>
            <w:tcBorders>
              <w:bottom w:val="single" w:color="000000" w:sz="10" w:space="0"/>
            </w:tcBorders>
            <w:vAlign w:val="top"/>
          </w:tcPr>
          <w:p w14:paraId="253F6B2E">
            <w:pPr>
              <w:pStyle w:val="6"/>
              <w:spacing w:before="32" w:line="238" w:lineRule="auto"/>
              <w:ind w:left="190" w:right="83" w:hanging="80"/>
            </w:pPr>
            <w:r>
              <w:rPr>
                <w:spacing w:val="2"/>
              </w:rPr>
              <w:t>布袋除尘器、</w:t>
            </w:r>
            <w:r>
              <w:rPr>
                <w:spacing w:val="4"/>
              </w:rPr>
              <w:t xml:space="preserve"> </w:t>
            </w:r>
            <w:r>
              <w:rPr>
                <w:spacing w:val="7"/>
              </w:rPr>
              <w:t>活性炭吸附</w:t>
            </w:r>
          </w:p>
        </w:tc>
        <w:tc>
          <w:tcPr>
            <w:tcW w:w="1663" w:type="dxa"/>
            <w:tcBorders>
              <w:bottom w:val="single" w:color="000000" w:sz="10" w:space="0"/>
            </w:tcBorders>
            <w:vAlign w:val="top"/>
          </w:tcPr>
          <w:p w14:paraId="2E6856E4">
            <w:pPr>
              <w:pStyle w:val="6"/>
              <w:spacing w:before="169" w:line="228" w:lineRule="auto"/>
              <w:ind w:left="416"/>
            </w:pPr>
            <w:r>
              <w:rPr>
                <w:spacing w:val="7"/>
              </w:rPr>
              <w:t>超标废气</w:t>
            </w:r>
          </w:p>
        </w:tc>
        <w:tc>
          <w:tcPr>
            <w:tcW w:w="1199" w:type="dxa"/>
            <w:tcBorders>
              <w:bottom w:val="single" w:color="000000" w:sz="10" w:space="0"/>
            </w:tcBorders>
            <w:vAlign w:val="top"/>
          </w:tcPr>
          <w:p w14:paraId="6488823E">
            <w:pPr>
              <w:pStyle w:val="6"/>
              <w:spacing w:before="169" w:line="228" w:lineRule="auto"/>
              <w:ind w:left="186"/>
            </w:pPr>
            <w:r>
              <w:rPr>
                <w:spacing w:val="7"/>
              </w:rPr>
              <w:t>事故排放</w:t>
            </w:r>
          </w:p>
        </w:tc>
        <w:tc>
          <w:tcPr>
            <w:tcW w:w="1594" w:type="dxa"/>
            <w:tcBorders>
              <w:bottom w:val="single" w:color="000000" w:sz="10" w:space="0"/>
            </w:tcBorders>
            <w:vAlign w:val="top"/>
          </w:tcPr>
          <w:p w14:paraId="0C3003A9">
            <w:pPr>
              <w:pStyle w:val="6"/>
              <w:spacing w:before="168" w:line="228" w:lineRule="auto"/>
              <w:ind w:left="387"/>
            </w:pPr>
            <w:r>
              <w:rPr>
                <w:spacing w:val="6"/>
              </w:rPr>
              <w:t>大气扩散</w:t>
            </w:r>
          </w:p>
        </w:tc>
        <w:tc>
          <w:tcPr>
            <w:tcW w:w="1555" w:type="dxa"/>
            <w:tcBorders>
              <w:bottom w:val="single" w:color="000000" w:sz="10" w:space="0"/>
            </w:tcBorders>
            <w:vAlign w:val="top"/>
          </w:tcPr>
          <w:p w14:paraId="6339FDAD">
            <w:pPr>
              <w:pStyle w:val="6"/>
              <w:spacing w:before="169" w:line="228" w:lineRule="auto"/>
              <w:ind w:left="142"/>
            </w:pPr>
            <w:r>
              <w:rPr>
                <w:spacing w:val="8"/>
              </w:rPr>
              <w:t>周边大气环境</w:t>
            </w:r>
          </w:p>
        </w:tc>
      </w:tr>
      <w:tr w14:paraId="6C057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8" w:hRule="atLeast"/>
        </w:trPr>
        <w:tc>
          <w:tcPr>
            <w:tcW w:w="320" w:type="dxa"/>
            <w:vMerge w:val="continue"/>
            <w:tcBorders>
              <w:top w:val="nil"/>
            </w:tcBorders>
            <w:vAlign w:val="top"/>
          </w:tcPr>
          <w:p w14:paraId="01D92FAD">
            <w:pPr>
              <w:rPr>
                <w:rFonts w:ascii="Arial"/>
                <w:sz w:val="21"/>
              </w:rPr>
            </w:pPr>
          </w:p>
        </w:tc>
        <w:tc>
          <w:tcPr>
            <w:tcW w:w="8972" w:type="dxa"/>
            <w:gridSpan w:val="7"/>
            <w:tcBorders>
              <w:top w:val="single" w:color="000000" w:sz="10" w:space="0"/>
            </w:tcBorders>
            <w:vAlign w:val="top"/>
          </w:tcPr>
          <w:p w14:paraId="4EEB1AB6">
            <w:pPr>
              <w:pStyle w:val="6"/>
              <w:spacing w:before="150" w:line="220" w:lineRule="auto"/>
              <w:ind w:left="109"/>
              <w:outlineLvl w:val="2"/>
              <w:rPr>
                <w:sz w:val="24"/>
                <w:szCs w:val="24"/>
              </w:rPr>
            </w:pPr>
            <w:r>
              <w:rPr>
                <w:rFonts w:ascii="Times New Roman" w:hAnsi="Times New Roman" w:eastAsia="Times New Roman" w:cs="Times New Roman"/>
                <w:b/>
                <w:bCs/>
                <w:spacing w:val="-2"/>
                <w:sz w:val="24"/>
                <w:szCs w:val="24"/>
              </w:rPr>
              <w:t>4.6.3</w:t>
            </w:r>
            <w:r>
              <w:rPr>
                <w:b/>
                <w:bCs/>
                <w:spacing w:val="-2"/>
                <w:sz w:val="24"/>
                <w:szCs w:val="24"/>
              </w:rPr>
              <w:t>环境风险防范措施</w:t>
            </w:r>
          </w:p>
          <w:p w14:paraId="6C4E8DAD">
            <w:pPr>
              <w:pStyle w:val="6"/>
              <w:spacing w:before="179" w:line="220" w:lineRule="auto"/>
              <w:ind w:left="124"/>
              <w:rPr>
                <w:sz w:val="24"/>
                <w:szCs w:val="24"/>
              </w:rPr>
            </w:pPr>
            <w:r>
              <w:rPr>
                <w:b/>
                <w:bCs/>
                <w:spacing w:val="-4"/>
                <w:sz w:val="24"/>
                <w:szCs w:val="24"/>
              </w:rPr>
              <w:t>（</w:t>
            </w:r>
            <w:r>
              <w:rPr>
                <w:rFonts w:ascii="Times New Roman" w:hAnsi="Times New Roman" w:eastAsia="Times New Roman" w:cs="Times New Roman"/>
                <w:b/>
                <w:bCs/>
                <w:spacing w:val="-4"/>
                <w:sz w:val="24"/>
                <w:szCs w:val="24"/>
              </w:rPr>
              <w:t>1</w:t>
            </w:r>
            <w:r>
              <w:rPr>
                <w:b/>
                <w:bCs/>
                <w:spacing w:val="-4"/>
                <w:sz w:val="24"/>
                <w:szCs w:val="24"/>
              </w:rPr>
              <w:t>）事故排放防范措施</w:t>
            </w:r>
          </w:p>
          <w:p w14:paraId="14AEEF3C">
            <w:pPr>
              <w:pStyle w:val="6"/>
              <w:spacing w:before="182" w:line="359" w:lineRule="auto"/>
              <w:ind w:left="112" w:right="106" w:firstLine="481"/>
              <w:jc w:val="both"/>
              <w:rPr>
                <w:sz w:val="24"/>
                <w:szCs w:val="24"/>
              </w:rPr>
            </w:pPr>
            <w:r>
              <w:rPr>
                <w:spacing w:val="3"/>
                <w:sz w:val="24"/>
                <w:szCs w:val="24"/>
              </w:rPr>
              <w:t>生产运行阶段，工厂设备应每个月全面检修一次，每天有专业人员检查生产设 备等；废气处理设施每天上下午各检查一次。如废气处理设施发生损坏时立即停止</w:t>
            </w:r>
            <w:r>
              <w:rPr>
                <w:sz w:val="24"/>
                <w:szCs w:val="24"/>
              </w:rPr>
              <w:t xml:space="preserve"> </w:t>
            </w:r>
            <w:r>
              <w:rPr>
                <w:spacing w:val="3"/>
                <w:sz w:val="24"/>
                <w:szCs w:val="24"/>
              </w:rPr>
              <w:t>产生废气的生产环节，避免废气不经处理直接排到大气中，对员工和附近的敏感点</w:t>
            </w:r>
            <w:r>
              <w:rPr>
                <w:sz w:val="24"/>
                <w:szCs w:val="24"/>
              </w:rPr>
              <w:t xml:space="preserve"> </w:t>
            </w:r>
            <w:r>
              <w:rPr>
                <w:spacing w:val="-1"/>
                <w:sz w:val="24"/>
                <w:szCs w:val="24"/>
              </w:rPr>
              <w:t>产生不良影响，并立即请有关的技术人员进行维修。</w:t>
            </w:r>
          </w:p>
          <w:p w14:paraId="18AA0D61">
            <w:pPr>
              <w:pStyle w:val="6"/>
              <w:spacing w:line="219" w:lineRule="auto"/>
              <w:ind w:left="124"/>
              <w:rPr>
                <w:sz w:val="24"/>
                <w:szCs w:val="24"/>
              </w:rPr>
            </w:pPr>
            <w:r>
              <w:rPr>
                <w:b/>
                <w:bCs/>
                <w:spacing w:val="-4"/>
                <w:sz w:val="24"/>
                <w:szCs w:val="24"/>
              </w:rPr>
              <w:t>（</w:t>
            </w:r>
            <w:r>
              <w:rPr>
                <w:rFonts w:ascii="Times New Roman" w:hAnsi="Times New Roman" w:eastAsia="Times New Roman" w:cs="Times New Roman"/>
                <w:b/>
                <w:bCs/>
                <w:spacing w:val="-4"/>
                <w:sz w:val="24"/>
                <w:szCs w:val="24"/>
              </w:rPr>
              <w:t>2</w:t>
            </w:r>
            <w:r>
              <w:rPr>
                <w:b/>
                <w:bCs/>
                <w:spacing w:val="-4"/>
                <w:sz w:val="24"/>
                <w:szCs w:val="24"/>
              </w:rPr>
              <w:t>）火灾风险防范措施</w:t>
            </w:r>
          </w:p>
          <w:p w14:paraId="5FB14961">
            <w:pPr>
              <w:pStyle w:val="6"/>
              <w:spacing w:before="182" w:line="346" w:lineRule="auto"/>
              <w:ind w:left="116" w:right="82" w:firstLine="494"/>
              <w:rPr>
                <w:sz w:val="24"/>
                <w:szCs w:val="24"/>
              </w:rPr>
            </w:pPr>
            <w:r>
              <w:rPr>
                <w:rFonts w:ascii="Times New Roman" w:hAnsi="Times New Roman" w:eastAsia="Times New Roman" w:cs="Times New Roman"/>
                <w:spacing w:val="-2"/>
                <w:sz w:val="24"/>
                <w:szCs w:val="24"/>
              </w:rPr>
              <w:t>1)</w:t>
            </w:r>
            <w:r>
              <w:rPr>
                <w:spacing w:val="-2"/>
                <w:sz w:val="24"/>
                <w:szCs w:val="24"/>
              </w:rPr>
              <w:t>按照各种物质消防应急措施要求，车间</w:t>
            </w:r>
            <w:r>
              <w:rPr>
                <w:spacing w:val="-3"/>
                <w:sz w:val="24"/>
                <w:szCs w:val="24"/>
              </w:rPr>
              <w:t>配置一定数量的消防器材、防毒护具，</w:t>
            </w:r>
            <w:r>
              <w:rPr>
                <w:sz w:val="24"/>
                <w:szCs w:val="24"/>
              </w:rPr>
              <w:t xml:space="preserve"> </w:t>
            </w:r>
            <w:r>
              <w:rPr>
                <w:spacing w:val="-1"/>
                <w:sz w:val="24"/>
                <w:szCs w:val="24"/>
              </w:rPr>
              <w:t>如沙土、推车式灭火器和防火防毒服等。</w:t>
            </w:r>
          </w:p>
        </w:tc>
      </w:tr>
    </w:tbl>
    <w:p w14:paraId="33A0FCB9">
      <w:pPr>
        <w:pStyle w:val="2"/>
      </w:pPr>
    </w:p>
    <w:p w14:paraId="6280C62F">
      <w:pPr>
        <w:sectPr>
          <w:footerReference r:id="rId74" w:type="default"/>
          <w:pgSz w:w="11906" w:h="16839"/>
          <w:pgMar w:top="1416" w:right="1304" w:bottom="1014" w:left="1304" w:header="0" w:footer="852" w:gutter="0"/>
          <w:cols w:space="720" w:num="1"/>
        </w:sectPr>
      </w:pPr>
    </w:p>
    <w:tbl>
      <w:tblPr>
        <w:tblStyle w:val="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
        <w:gridCol w:w="8973"/>
      </w:tblGrid>
      <w:tr w14:paraId="296EC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30" w:hRule="atLeast"/>
        </w:trPr>
        <w:tc>
          <w:tcPr>
            <w:tcW w:w="319" w:type="dxa"/>
            <w:vAlign w:val="top"/>
          </w:tcPr>
          <w:p w14:paraId="4B4614CC">
            <w:pPr>
              <w:rPr>
                <w:rFonts w:ascii="Arial"/>
                <w:sz w:val="21"/>
              </w:rPr>
            </w:pPr>
          </w:p>
        </w:tc>
        <w:tc>
          <w:tcPr>
            <w:tcW w:w="8973" w:type="dxa"/>
            <w:vAlign w:val="top"/>
          </w:tcPr>
          <w:p w14:paraId="6E9ED464">
            <w:pPr>
              <w:pStyle w:val="6"/>
              <w:spacing w:before="40" w:line="212" w:lineRule="auto"/>
              <w:ind w:left="589"/>
              <w:rPr>
                <w:sz w:val="24"/>
                <w:szCs w:val="24"/>
              </w:rPr>
            </w:pPr>
            <w:r>
              <w:rPr>
                <w:rFonts w:ascii="Times New Roman" w:hAnsi="Times New Roman" w:eastAsia="Times New Roman" w:cs="Times New Roman"/>
                <w:sz w:val="24"/>
                <w:szCs w:val="24"/>
              </w:rPr>
              <w:t>2)</w:t>
            </w:r>
            <w:r>
              <w:rPr>
                <w:sz w:val="24"/>
                <w:szCs w:val="24"/>
              </w:rPr>
              <w:t>制定巡查制度，对有泄漏现象和迹象的部位及时</w:t>
            </w:r>
            <w:r>
              <w:rPr>
                <w:spacing w:val="-1"/>
                <w:sz w:val="24"/>
                <w:szCs w:val="24"/>
              </w:rPr>
              <w:t>采取处理措施。</w:t>
            </w:r>
          </w:p>
          <w:p w14:paraId="1C9025B0">
            <w:pPr>
              <w:pStyle w:val="6"/>
              <w:spacing w:before="189" w:line="212" w:lineRule="auto"/>
              <w:ind w:left="594"/>
              <w:rPr>
                <w:sz w:val="24"/>
                <w:szCs w:val="24"/>
              </w:rPr>
            </w:pPr>
            <w:r>
              <w:rPr>
                <w:rFonts w:ascii="Times New Roman" w:hAnsi="Times New Roman" w:eastAsia="Times New Roman" w:cs="Times New Roman"/>
                <w:spacing w:val="-1"/>
                <w:sz w:val="24"/>
                <w:szCs w:val="24"/>
              </w:rPr>
              <w:t>3)</w:t>
            </w:r>
            <w:r>
              <w:rPr>
                <w:spacing w:val="-1"/>
                <w:sz w:val="24"/>
                <w:szCs w:val="24"/>
              </w:rPr>
              <w:t>加强火源管理，杜绝各种火种，严禁闲杂人员入内。</w:t>
            </w:r>
          </w:p>
          <w:p w14:paraId="0B969DAA">
            <w:pPr>
              <w:pStyle w:val="6"/>
              <w:spacing w:before="192" w:line="210" w:lineRule="auto"/>
              <w:ind w:left="588"/>
              <w:rPr>
                <w:sz w:val="24"/>
                <w:szCs w:val="24"/>
              </w:rPr>
            </w:pPr>
            <w:r>
              <w:rPr>
                <w:rFonts w:ascii="Times New Roman" w:hAnsi="Times New Roman" w:eastAsia="Times New Roman" w:cs="Times New Roman"/>
                <w:sz w:val="24"/>
                <w:szCs w:val="24"/>
              </w:rPr>
              <w:t>4)</w:t>
            </w:r>
            <w:r>
              <w:rPr>
                <w:sz w:val="24"/>
                <w:szCs w:val="24"/>
              </w:rPr>
              <w:t>工作人员要熟练掌握操作技术和防火安</w:t>
            </w:r>
            <w:r>
              <w:rPr>
                <w:spacing w:val="-1"/>
                <w:sz w:val="24"/>
                <w:szCs w:val="24"/>
              </w:rPr>
              <w:t>全管理规定。</w:t>
            </w:r>
          </w:p>
          <w:p w14:paraId="3685B3B2">
            <w:pPr>
              <w:pStyle w:val="6"/>
              <w:spacing w:before="192" w:line="220" w:lineRule="auto"/>
              <w:ind w:left="125"/>
              <w:rPr>
                <w:sz w:val="24"/>
                <w:szCs w:val="24"/>
              </w:rPr>
            </w:pPr>
            <w:r>
              <w:rPr>
                <w:b/>
                <w:bCs/>
                <w:spacing w:val="-4"/>
                <w:sz w:val="24"/>
                <w:szCs w:val="24"/>
              </w:rPr>
              <w:t>（</w:t>
            </w:r>
            <w:r>
              <w:rPr>
                <w:rFonts w:ascii="Times New Roman" w:hAnsi="Times New Roman" w:eastAsia="Times New Roman" w:cs="Times New Roman"/>
                <w:b/>
                <w:bCs/>
                <w:spacing w:val="-4"/>
                <w:sz w:val="24"/>
                <w:szCs w:val="24"/>
              </w:rPr>
              <w:t>3</w:t>
            </w:r>
            <w:r>
              <w:rPr>
                <w:b/>
                <w:bCs/>
                <w:spacing w:val="-4"/>
                <w:sz w:val="24"/>
                <w:szCs w:val="24"/>
              </w:rPr>
              <w:t>）危废泄漏风险防范措施</w:t>
            </w:r>
          </w:p>
          <w:p w14:paraId="6A41FCE5">
            <w:pPr>
              <w:pStyle w:val="6"/>
              <w:spacing w:before="183" w:line="288" w:lineRule="auto"/>
              <w:ind w:left="116" w:right="108" w:firstLine="495"/>
              <w:rPr>
                <w:sz w:val="24"/>
                <w:szCs w:val="24"/>
              </w:rPr>
            </w:pPr>
            <w:r>
              <w:rPr>
                <w:rFonts w:ascii="Times New Roman" w:hAnsi="Times New Roman" w:eastAsia="Times New Roman" w:cs="Times New Roman"/>
                <w:spacing w:val="-2"/>
                <w:sz w:val="24"/>
                <w:szCs w:val="24"/>
              </w:rPr>
              <w:t>1)</w:t>
            </w:r>
            <w:r>
              <w:rPr>
                <w:spacing w:val="-2"/>
                <w:sz w:val="24"/>
                <w:szCs w:val="24"/>
              </w:rPr>
              <w:t>危废暂存场所按《危险废物贮存污染控制标准》</w:t>
            </w:r>
            <w:r>
              <w:rPr>
                <w:rFonts w:ascii="Times New Roman" w:hAnsi="Times New Roman" w:eastAsia="Times New Roman" w:cs="Times New Roman"/>
                <w:spacing w:val="-2"/>
                <w:sz w:val="24"/>
                <w:szCs w:val="24"/>
              </w:rPr>
              <w:t>(GB18597-2023)</w:t>
            </w:r>
            <w:r>
              <w:rPr>
                <w:spacing w:val="-2"/>
                <w:sz w:val="24"/>
                <w:szCs w:val="24"/>
              </w:rPr>
              <w:t>的要求规范化</w:t>
            </w:r>
            <w:r>
              <w:rPr>
                <w:sz w:val="24"/>
                <w:szCs w:val="24"/>
              </w:rPr>
              <w:t xml:space="preserve"> </w:t>
            </w:r>
            <w:r>
              <w:rPr>
                <w:spacing w:val="-1"/>
                <w:sz w:val="24"/>
                <w:szCs w:val="24"/>
              </w:rPr>
              <w:t>建设，并采取重点防渗措施，设置导流沟。</w:t>
            </w:r>
          </w:p>
          <w:p w14:paraId="797C51A5">
            <w:pPr>
              <w:pStyle w:val="6"/>
              <w:spacing w:before="183" w:line="290" w:lineRule="auto"/>
              <w:ind w:left="113" w:right="46" w:firstLine="475"/>
              <w:rPr>
                <w:sz w:val="24"/>
                <w:szCs w:val="24"/>
              </w:rPr>
            </w:pPr>
            <w:r>
              <w:rPr>
                <w:rFonts w:ascii="Times New Roman" w:hAnsi="Times New Roman" w:eastAsia="Times New Roman" w:cs="Times New Roman"/>
                <w:spacing w:val="-7"/>
                <w:sz w:val="24"/>
                <w:szCs w:val="24"/>
              </w:rPr>
              <w:t>2)</w:t>
            </w:r>
            <w:r>
              <w:rPr>
                <w:spacing w:val="-7"/>
                <w:sz w:val="24"/>
                <w:szCs w:val="24"/>
              </w:rPr>
              <w:t>禁止将性质不相容而未经安全性处置的危险废物混合收</w:t>
            </w:r>
            <w:r>
              <w:rPr>
                <w:spacing w:val="-8"/>
                <w:sz w:val="24"/>
                <w:szCs w:val="24"/>
              </w:rPr>
              <w:t>集、贮存、运输、处置，</w:t>
            </w:r>
            <w:r>
              <w:rPr>
                <w:sz w:val="24"/>
                <w:szCs w:val="24"/>
              </w:rPr>
              <w:t xml:space="preserve"> </w:t>
            </w:r>
            <w:r>
              <w:rPr>
                <w:spacing w:val="-1"/>
                <w:sz w:val="24"/>
                <w:szCs w:val="24"/>
              </w:rPr>
              <w:t>禁止将危险废物混入非危险废物中贮存、处置。</w:t>
            </w:r>
          </w:p>
          <w:p w14:paraId="030759EB">
            <w:pPr>
              <w:pStyle w:val="6"/>
              <w:spacing w:before="182" w:line="288" w:lineRule="auto"/>
              <w:ind w:left="125" w:right="108" w:firstLine="469"/>
              <w:rPr>
                <w:sz w:val="24"/>
                <w:szCs w:val="24"/>
              </w:rPr>
            </w:pPr>
            <w:r>
              <w:rPr>
                <w:rFonts w:ascii="Times New Roman" w:hAnsi="Times New Roman" w:eastAsia="Times New Roman" w:cs="Times New Roman"/>
                <w:spacing w:val="-3"/>
                <w:sz w:val="24"/>
                <w:szCs w:val="24"/>
              </w:rPr>
              <w:t>3)</w:t>
            </w:r>
            <w:r>
              <w:rPr>
                <w:spacing w:val="-3"/>
                <w:sz w:val="24"/>
                <w:szCs w:val="24"/>
              </w:rPr>
              <w:t>必须定期对所贮存的危险废物包装容器及贮存设施进行检查，发现破损，应及</w:t>
            </w:r>
            <w:r>
              <w:rPr>
                <w:spacing w:val="12"/>
                <w:sz w:val="24"/>
                <w:szCs w:val="24"/>
              </w:rPr>
              <w:t xml:space="preserve"> </w:t>
            </w:r>
            <w:r>
              <w:rPr>
                <w:spacing w:val="-3"/>
                <w:sz w:val="24"/>
                <w:szCs w:val="24"/>
              </w:rPr>
              <w:t>时采取措施清理更换。</w:t>
            </w:r>
          </w:p>
          <w:p w14:paraId="6A057ADE">
            <w:pPr>
              <w:pStyle w:val="6"/>
              <w:spacing w:before="185" w:line="312" w:lineRule="auto"/>
              <w:ind w:left="113" w:right="106" w:firstLine="474"/>
              <w:rPr>
                <w:sz w:val="24"/>
                <w:szCs w:val="24"/>
              </w:rPr>
            </w:pPr>
            <w:r>
              <w:rPr>
                <w:rFonts w:ascii="Times New Roman" w:hAnsi="Times New Roman" w:eastAsia="Times New Roman" w:cs="Times New Roman"/>
                <w:spacing w:val="-3"/>
                <w:sz w:val="24"/>
                <w:szCs w:val="24"/>
              </w:rPr>
              <w:t>4)</w:t>
            </w:r>
            <w:r>
              <w:rPr>
                <w:spacing w:val="-3"/>
                <w:sz w:val="24"/>
                <w:szCs w:val="24"/>
              </w:rPr>
              <w:t>运输危险废物必须根据废物特性，采用符合相应标准的包装物、容器和运输工</w:t>
            </w:r>
            <w:r>
              <w:rPr>
                <w:spacing w:val="18"/>
                <w:sz w:val="24"/>
                <w:szCs w:val="24"/>
              </w:rPr>
              <w:t xml:space="preserve"> </w:t>
            </w:r>
            <w:r>
              <w:rPr>
                <w:spacing w:val="3"/>
                <w:sz w:val="24"/>
                <w:szCs w:val="24"/>
              </w:rPr>
              <w:t>具；收集、贮存、运输、处置危险废物的场所、设施、设备、容器、包装物及其他</w:t>
            </w:r>
            <w:r>
              <w:rPr>
                <w:sz w:val="24"/>
                <w:szCs w:val="24"/>
              </w:rPr>
              <w:t xml:space="preserve"> </w:t>
            </w:r>
            <w:r>
              <w:rPr>
                <w:spacing w:val="-1"/>
                <w:sz w:val="24"/>
                <w:szCs w:val="24"/>
              </w:rPr>
              <w:t>物品转作他用时，必须经过消除污染的处理，并经检测合格。</w:t>
            </w:r>
          </w:p>
          <w:p w14:paraId="33A3FEB2">
            <w:pPr>
              <w:pStyle w:val="6"/>
              <w:spacing w:before="184" w:line="331" w:lineRule="auto"/>
              <w:ind w:left="113" w:right="46" w:firstLine="483"/>
              <w:rPr>
                <w:sz w:val="24"/>
                <w:szCs w:val="24"/>
              </w:rPr>
            </w:pPr>
            <w:r>
              <w:rPr>
                <w:rFonts w:ascii="Times New Roman" w:hAnsi="Times New Roman" w:eastAsia="Times New Roman" w:cs="Times New Roman"/>
                <w:spacing w:val="-3"/>
                <w:sz w:val="24"/>
                <w:szCs w:val="24"/>
              </w:rPr>
              <w:t>5)</w:t>
            </w:r>
            <w:r>
              <w:rPr>
                <w:spacing w:val="-3"/>
                <w:sz w:val="24"/>
                <w:szCs w:val="24"/>
              </w:rPr>
              <w:t>为防止危险品发生泄漏而污染附近的土壤及水体，应对其存放位置地面进行重</w:t>
            </w:r>
            <w:r>
              <w:rPr>
                <w:spacing w:val="10"/>
                <w:sz w:val="24"/>
                <w:szCs w:val="24"/>
              </w:rPr>
              <w:t xml:space="preserve"> </w:t>
            </w:r>
            <w:r>
              <w:rPr>
                <w:spacing w:val="3"/>
                <w:sz w:val="24"/>
                <w:szCs w:val="24"/>
              </w:rPr>
              <w:t>点防渗处理。厂区内应有消防通道。采用防爆型照明、通风设施。禁止使用易产生</w:t>
            </w:r>
            <w:r>
              <w:rPr>
                <w:sz w:val="24"/>
                <w:szCs w:val="24"/>
              </w:rPr>
              <w:t xml:space="preserve"> </w:t>
            </w:r>
            <w:r>
              <w:rPr>
                <w:spacing w:val="3"/>
                <w:sz w:val="24"/>
                <w:szCs w:val="24"/>
              </w:rPr>
              <w:t>火花的机械设备和工具。采用桶、瓶等专用储存容器的密封性应良好，放置时须防</w:t>
            </w:r>
            <w:r>
              <w:rPr>
                <w:sz w:val="24"/>
                <w:szCs w:val="24"/>
              </w:rPr>
              <w:t xml:space="preserve"> </w:t>
            </w:r>
            <w:r>
              <w:rPr>
                <w:spacing w:val="-2"/>
                <w:sz w:val="24"/>
                <w:szCs w:val="24"/>
              </w:rPr>
              <w:t>破损。在不影响生产的情况下，尽可能减少有机易燃物质的贮存量。加强职工管理，</w:t>
            </w:r>
            <w:r>
              <w:rPr>
                <w:spacing w:val="1"/>
                <w:sz w:val="24"/>
                <w:szCs w:val="24"/>
              </w:rPr>
              <w:t xml:space="preserve"> </w:t>
            </w:r>
            <w:r>
              <w:rPr>
                <w:sz w:val="24"/>
                <w:szCs w:val="24"/>
              </w:rPr>
              <w:t>建立原料的日常保管、使用制度，进行必要的安全消防教</w:t>
            </w:r>
            <w:r>
              <w:rPr>
                <w:spacing w:val="-1"/>
                <w:sz w:val="24"/>
                <w:szCs w:val="24"/>
              </w:rPr>
              <w:t>育，并做好个人防护。</w:t>
            </w:r>
          </w:p>
          <w:p w14:paraId="4F99B6FA">
            <w:pPr>
              <w:pStyle w:val="6"/>
              <w:spacing w:before="181" w:line="220" w:lineRule="auto"/>
              <w:ind w:left="125"/>
              <w:rPr>
                <w:sz w:val="24"/>
                <w:szCs w:val="24"/>
              </w:rPr>
            </w:pPr>
            <w:r>
              <w:rPr>
                <w:b/>
                <w:bCs/>
                <w:spacing w:val="-4"/>
                <w:sz w:val="24"/>
                <w:szCs w:val="24"/>
              </w:rPr>
              <w:t>（</w:t>
            </w:r>
            <w:r>
              <w:rPr>
                <w:rFonts w:ascii="Times New Roman" w:hAnsi="Times New Roman" w:eastAsia="Times New Roman" w:cs="Times New Roman"/>
                <w:b/>
                <w:bCs/>
                <w:spacing w:val="-4"/>
                <w:sz w:val="24"/>
                <w:szCs w:val="24"/>
              </w:rPr>
              <w:t>4</w:t>
            </w:r>
            <w:r>
              <w:rPr>
                <w:b/>
                <w:bCs/>
                <w:spacing w:val="-4"/>
                <w:sz w:val="24"/>
                <w:szCs w:val="24"/>
              </w:rPr>
              <w:t>）发生风险事故的应急措施</w:t>
            </w:r>
          </w:p>
          <w:p w14:paraId="37420F4A">
            <w:pPr>
              <w:pStyle w:val="6"/>
              <w:spacing w:before="180" w:line="313" w:lineRule="auto"/>
              <w:ind w:left="115" w:right="106" w:firstLine="496"/>
              <w:rPr>
                <w:sz w:val="24"/>
                <w:szCs w:val="24"/>
              </w:rPr>
            </w:pPr>
            <w:r>
              <w:rPr>
                <w:rFonts w:ascii="Times New Roman" w:hAnsi="Times New Roman" w:eastAsia="Times New Roman" w:cs="Times New Roman"/>
                <w:spacing w:val="-3"/>
                <w:sz w:val="24"/>
                <w:szCs w:val="24"/>
              </w:rPr>
              <w:t>1)</w:t>
            </w:r>
            <w:r>
              <w:rPr>
                <w:spacing w:val="-3"/>
                <w:sz w:val="24"/>
                <w:szCs w:val="24"/>
              </w:rPr>
              <w:t>发生危废泄漏或消防事故时，应立采取紧急堵漏措施，关闭雨水</w:t>
            </w:r>
            <w:r>
              <w:rPr>
                <w:spacing w:val="-4"/>
                <w:sz w:val="24"/>
                <w:szCs w:val="24"/>
              </w:rPr>
              <w:t>总闸，防止有</w:t>
            </w:r>
            <w:r>
              <w:rPr>
                <w:sz w:val="24"/>
                <w:szCs w:val="24"/>
              </w:rPr>
              <w:t xml:space="preserve"> </w:t>
            </w:r>
            <w:r>
              <w:rPr>
                <w:spacing w:val="3"/>
                <w:sz w:val="24"/>
                <w:szCs w:val="24"/>
              </w:rPr>
              <w:t>毒有害物质、事故废水继续外泄，启动紧急防火措施。物料泄露消防废水时</w:t>
            </w:r>
            <w:r>
              <w:rPr>
                <w:spacing w:val="2"/>
                <w:sz w:val="24"/>
                <w:szCs w:val="24"/>
              </w:rPr>
              <w:t>应及时</w:t>
            </w:r>
            <w:r>
              <w:rPr>
                <w:sz w:val="24"/>
                <w:szCs w:val="24"/>
              </w:rPr>
              <w:t xml:space="preserve"> </w:t>
            </w:r>
            <w:r>
              <w:rPr>
                <w:spacing w:val="-1"/>
                <w:sz w:val="24"/>
                <w:szCs w:val="24"/>
              </w:rPr>
              <w:t>收集，不得排入雨水和污水收集管网。</w:t>
            </w:r>
          </w:p>
          <w:p w14:paraId="12F4F0D6">
            <w:pPr>
              <w:pStyle w:val="6"/>
              <w:spacing w:before="183" w:line="210" w:lineRule="auto"/>
              <w:ind w:left="589"/>
              <w:rPr>
                <w:sz w:val="24"/>
                <w:szCs w:val="24"/>
              </w:rPr>
            </w:pPr>
            <w:r>
              <w:rPr>
                <w:rFonts w:ascii="Times New Roman" w:hAnsi="Times New Roman" w:eastAsia="Times New Roman" w:cs="Times New Roman"/>
                <w:spacing w:val="-3"/>
                <w:sz w:val="24"/>
                <w:szCs w:val="24"/>
              </w:rPr>
              <w:t>2)</w:t>
            </w:r>
            <w:r>
              <w:rPr>
                <w:spacing w:val="-3"/>
                <w:sz w:val="24"/>
                <w:szCs w:val="24"/>
              </w:rPr>
              <w:t>建立处理紧急事故的组织机构，规范事故处理人员的责职、任务，组织抢险队</w:t>
            </w:r>
          </w:p>
          <w:p w14:paraId="7095413A">
            <w:pPr>
              <w:pStyle w:val="6"/>
              <w:spacing w:before="191" w:line="359" w:lineRule="auto"/>
              <w:ind w:left="113" w:right="106"/>
              <w:jc w:val="both"/>
              <w:rPr>
                <w:sz w:val="24"/>
                <w:szCs w:val="24"/>
              </w:rPr>
            </w:pPr>
            <w:r>
              <w:rPr>
                <w:spacing w:val="3"/>
                <w:sz w:val="24"/>
                <w:szCs w:val="24"/>
              </w:rPr>
              <w:t>伍，保障运输、物质、通讯、宣传等使应急措施顺利实施。建立公司、车间、班组</w:t>
            </w:r>
            <w:r>
              <w:rPr>
                <w:sz w:val="24"/>
                <w:szCs w:val="24"/>
              </w:rPr>
              <w:t xml:space="preserve"> </w:t>
            </w:r>
            <w:r>
              <w:rPr>
                <w:spacing w:val="3"/>
                <w:sz w:val="24"/>
                <w:szCs w:val="24"/>
              </w:rPr>
              <w:t>三级通讯联络网，保证信息畅通无阻。按照紧急事故汇报程序报告有关主管部门，</w:t>
            </w:r>
            <w:r>
              <w:rPr>
                <w:sz w:val="24"/>
                <w:szCs w:val="24"/>
              </w:rPr>
              <w:t xml:space="preserve"> </w:t>
            </w:r>
            <w:r>
              <w:rPr>
                <w:spacing w:val="-2"/>
                <w:sz w:val="24"/>
                <w:szCs w:val="24"/>
              </w:rPr>
              <w:t>向消防系统报警。</w:t>
            </w:r>
          </w:p>
          <w:p w14:paraId="799B4DCC">
            <w:pPr>
              <w:pStyle w:val="6"/>
              <w:spacing w:line="290" w:lineRule="auto"/>
              <w:ind w:left="125" w:right="108" w:firstLine="469"/>
              <w:rPr>
                <w:sz w:val="24"/>
                <w:szCs w:val="24"/>
              </w:rPr>
            </w:pPr>
            <w:r>
              <w:rPr>
                <w:rFonts w:ascii="Times New Roman" w:hAnsi="Times New Roman" w:eastAsia="Times New Roman" w:cs="Times New Roman"/>
                <w:spacing w:val="-3"/>
                <w:sz w:val="24"/>
                <w:szCs w:val="24"/>
              </w:rPr>
              <w:t>3)</w:t>
            </w:r>
            <w:r>
              <w:rPr>
                <w:spacing w:val="-3"/>
                <w:sz w:val="24"/>
                <w:szCs w:val="24"/>
              </w:rPr>
              <w:t>成立应急救援小组，明确负责人及联系电话。加强平时培训，确保在事故发生</w:t>
            </w:r>
            <w:r>
              <w:rPr>
                <w:spacing w:val="12"/>
                <w:sz w:val="24"/>
                <w:szCs w:val="24"/>
              </w:rPr>
              <w:t xml:space="preserve"> </w:t>
            </w:r>
            <w:r>
              <w:rPr>
                <w:spacing w:val="-3"/>
                <w:sz w:val="24"/>
                <w:szCs w:val="24"/>
              </w:rPr>
              <w:t>时能快速作出反应。</w:t>
            </w:r>
          </w:p>
          <w:p w14:paraId="45EAA0C0">
            <w:pPr>
              <w:pStyle w:val="6"/>
              <w:spacing w:before="183" w:line="210" w:lineRule="auto"/>
              <w:ind w:left="588"/>
              <w:rPr>
                <w:sz w:val="24"/>
                <w:szCs w:val="24"/>
              </w:rPr>
            </w:pPr>
            <w:r>
              <w:rPr>
                <w:rFonts w:ascii="Times New Roman" w:hAnsi="Times New Roman" w:eastAsia="Times New Roman" w:cs="Times New Roman"/>
                <w:spacing w:val="-3"/>
                <w:sz w:val="24"/>
                <w:szCs w:val="24"/>
              </w:rPr>
              <w:t>4)</w:t>
            </w:r>
            <w:r>
              <w:rPr>
                <w:spacing w:val="-3"/>
                <w:sz w:val="24"/>
                <w:szCs w:val="24"/>
              </w:rPr>
              <w:t>事故发生时，应迅速将危险区的人员撤离至安全区，对中毒患者进行必要的处</w:t>
            </w:r>
          </w:p>
        </w:tc>
      </w:tr>
    </w:tbl>
    <w:p w14:paraId="734569AA">
      <w:pPr>
        <w:pStyle w:val="2"/>
      </w:pPr>
    </w:p>
    <w:p w14:paraId="050895D9">
      <w:pPr>
        <w:sectPr>
          <w:footerReference r:id="rId75" w:type="default"/>
          <w:pgSz w:w="11906" w:h="16839"/>
          <w:pgMar w:top="1416" w:right="1304" w:bottom="1014" w:left="1304" w:header="0" w:footer="852" w:gutter="0"/>
          <w:cols w:space="720" w:num="1"/>
        </w:sectPr>
      </w:pPr>
    </w:p>
    <w:tbl>
      <w:tblPr>
        <w:tblStyle w:val="5"/>
        <w:tblW w:w="9292"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9"/>
        <w:gridCol w:w="1808"/>
        <w:gridCol w:w="2366"/>
        <w:gridCol w:w="4799"/>
      </w:tblGrid>
      <w:tr w14:paraId="5FEEB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0" w:hRule="atLeast"/>
        </w:trPr>
        <w:tc>
          <w:tcPr>
            <w:tcW w:w="319" w:type="dxa"/>
            <w:vMerge w:val="restart"/>
            <w:tcBorders>
              <w:top w:val="single" w:color="000000" w:sz="2" w:space="0"/>
              <w:left w:val="single" w:color="000000" w:sz="2" w:space="0"/>
              <w:bottom w:val="nil"/>
              <w:right w:val="single" w:color="000000" w:sz="2" w:space="0"/>
            </w:tcBorders>
            <w:vAlign w:val="top"/>
          </w:tcPr>
          <w:p w14:paraId="0E37BEC4">
            <w:pPr>
              <w:rPr>
                <w:rFonts w:ascii="Arial"/>
                <w:sz w:val="21"/>
              </w:rPr>
            </w:pPr>
          </w:p>
        </w:tc>
        <w:tc>
          <w:tcPr>
            <w:tcW w:w="8973" w:type="dxa"/>
            <w:gridSpan w:val="3"/>
            <w:tcBorders>
              <w:top w:val="single" w:color="000000" w:sz="2" w:space="0"/>
              <w:left w:val="single" w:color="000000" w:sz="2" w:space="0"/>
              <w:bottom w:val="single" w:color="000000" w:sz="10" w:space="0"/>
              <w:right w:val="single" w:color="000000" w:sz="2" w:space="0"/>
            </w:tcBorders>
            <w:vAlign w:val="top"/>
          </w:tcPr>
          <w:p w14:paraId="519DF727">
            <w:pPr>
              <w:pStyle w:val="6"/>
              <w:spacing w:before="40" w:line="359" w:lineRule="auto"/>
              <w:ind w:left="113" w:right="106" w:firstLine="2"/>
              <w:rPr>
                <w:sz w:val="24"/>
                <w:szCs w:val="24"/>
              </w:rPr>
            </w:pPr>
            <w:r>
              <w:rPr>
                <w:spacing w:val="3"/>
                <w:sz w:val="24"/>
                <w:szCs w:val="24"/>
              </w:rPr>
              <w:t>理和抢救，并迅速送往最近的医院救治。生产员工须了解各类化学物质的</w:t>
            </w:r>
            <w:r>
              <w:rPr>
                <w:spacing w:val="2"/>
                <w:sz w:val="24"/>
                <w:szCs w:val="24"/>
              </w:rPr>
              <w:t>危险性、</w:t>
            </w:r>
            <w:r>
              <w:rPr>
                <w:sz w:val="24"/>
                <w:szCs w:val="24"/>
              </w:rPr>
              <w:t xml:space="preserve"> </w:t>
            </w:r>
            <w:r>
              <w:rPr>
                <w:spacing w:val="3"/>
                <w:sz w:val="24"/>
                <w:szCs w:val="24"/>
              </w:rPr>
              <w:t>健康毒害性及所采取的安全和健康防范措施，生产车间应配备急救设备及药品，有</w:t>
            </w:r>
            <w:r>
              <w:rPr>
                <w:sz w:val="24"/>
                <w:szCs w:val="24"/>
              </w:rPr>
              <w:t xml:space="preserve"> </w:t>
            </w:r>
            <w:r>
              <w:rPr>
                <w:spacing w:val="3"/>
                <w:sz w:val="24"/>
                <w:szCs w:val="24"/>
              </w:rPr>
              <w:t>关人员应学会自救互救。医务室要建立初期急救措施，以对中毒人员能迅速进行初</w:t>
            </w:r>
            <w:r>
              <w:rPr>
                <w:sz w:val="24"/>
                <w:szCs w:val="24"/>
              </w:rPr>
              <w:t xml:space="preserve"> </w:t>
            </w:r>
            <w:r>
              <w:rPr>
                <w:spacing w:val="3"/>
                <w:sz w:val="24"/>
                <w:szCs w:val="24"/>
              </w:rPr>
              <w:t>期处理后送医院治疗。建设单位必须做好风险防范和减缓措施，杜绝风险事故的发</w:t>
            </w:r>
            <w:r>
              <w:rPr>
                <w:sz w:val="24"/>
                <w:szCs w:val="24"/>
              </w:rPr>
              <w:t xml:space="preserve"> </w:t>
            </w:r>
            <w:r>
              <w:rPr>
                <w:spacing w:val="-5"/>
                <w:sz w:val="24"/>
                <w:szCs w:val="24"/>
              </w:rPr>
              <w:t>生。</w:t>
            </w:r>
          </w:p>
          <w:p w14:paraId="243CEC58">
            <w:pPr>
              <w:pStyle w:val="6"/>
              <w:spacing w:line="220" w:lineRule="auto"/>
              <w:ind w:left="110"/>
              <w:rPr>
                <w:sz w:val="24"/>
                <w:szCs w:val="24"/>
              </w:rPr>
            </w:pPr>
            <w:r>
              <w:rPr>
                <w:rFonts w:ascii="Times New Roman" w:hAnsi="Times New Roman" w:eastAsia="Times New Roman" w:cs="Times New Roman"/>
                <w:b/>
                <w:bCs/>
                <w:spacing w:val="-2"/>
                <w:sz w:val="24"/>
                <w:szCs w:val="24"/>
              </w:rPr>
              <w:t xml:space="preserve">4.6.4 </w:t>
            </w:r>
            <w:r>
              <w:rPr>
                <w:b/>
                <w:bCs/>
                <w:spacing w:val="-2"/>
                <w:sz w:val="24"/>
                <w:szCs w:val="24"/>
              </w:rPr>
              <w:t>风险分析结论</w:t>
            </w:r>
          </w:p>
          <w:p w14:paraId="03398259">
            <w:pPr>
              <w:pStyle w:val="6"/>
              <w:spacing w:before="183" w:line="360" w:lineRule="auto"/>
              <w:ind w:left="116" w:right="106" w:firstLine="478"/>
              <w:rPr>
                <w:sz w:val="24"/>
                <w:szCs w:val="24"/>
              </w:rPr>
            </w:pPr>
            <w:r>
              <w:rPr>
                <w:spacing w:val="3"/>
                <w:sz w:val="24"/>
                <w:szCs w:val="24"/>
              </w:rPr>
              <w:t>本项目涉及危险物质，但不构成重大危险源，环境风险主要为厂区火灾事故、</w:t>
            </w:r>
            <w:r>
              <w:rPr>
                <w:spacing w:val="4"/>
                <w:sz w:val="24"/>
                <w:szCs w:val="24"/>
              </w:rPr>
              <w:t xml:space="preserve"> </w:t>
            </w:r>
            <w:r>
              <w:rPr>
                <w:spacing w:val="3"/>
                <w:sz w:val="24"/>
                <w:szCs w:val="24"/>
              </w:rPr>
              <w:t>危废暂存间废润滑油的泄露、废气治理设施事故排放。建设单位在采取本</w:t>
            </w:r>
            <w:r>
              <w:rPr>
                <w:spacing w:val="2"/>
                <w:sz w:val="24"/>
                <w:szCs w:val="24"/>
              </w:rPr>
              <w:t>评价建议</w:t>
            </w:r>
            <w:r>
              <w:rPr>
                <w:sz w:val="24"/>
                <w:szCs w:val="24"/>
              </w:rPr>
              <w:t xml:space="preserve"> </w:t>
            </w:r>
            <w:r>
              <w:rPr>
                <w:spacing w:val="-1"/>
                <w:sz w:val="24"/>
                <w:szCs w:val="24"/>
              </w:rPr>
              <w:t>的环境风险防范和减缓措施，可杜绝风险事故的发生。</w:t>
            </w:r>
          </w:p>
          <w:p w14:paraId="59EB3632">
            <w:pPr>
              <w:spacing w:before="113" w:line="215" w:lineRule="auto"/>
              <w:ind w:left="2505"/>
              <w:rPr>
                <w:rFonts w:ascii="黑体" w:hAnsi="黑体" w:eastAsia="黑体" w:cs="黑体"/>
                <w:sz w:val="24"/>
                <w:szCs w:val="24"/>
              </w:rPr>
            </w:pPr>
            <w:r>
              <w:rPr>
                <w:rFonts w:ascii="黑体" w:hAnsi="黑体" w:eastAsia="黑体" w:cs="黑体"/>
                <w:spacing w:val="-1"/>
                <w:sz w:val="24"/>
                <w:szCs w:val="24"/>
              </w:rPr>
              <w:t>表</w:t>
            </w:r>
            <w:r>
              <w:rPr>
                <w:rFonts w:ascii="Times New Roman" w:hAnsi="Times New Roman" w:eastAsia="Times New Roman" w:cs="Times New Roman"/>
                <w:spacing w:val="-1"/>
                <w:sz w:val="24"/>
                <w:szCs w:val="24"/>
              </w:rPr>
              <w:t xml:space="preserve">4.6-3  </w:t>
            </w:r>
            <w:r>
              <w:rPr>
                <w:rFonts w:ascii="黑体" w:hAnsi="黑体" w:eastAsia="黑体" w:cs="黑体"/>
                <w:spacing w:val="-1"/>
                <w:sz w:val="24"/>
                <w:szCs w:val="24"/>
              </w:rPr>
              <w:t>项目环境风险简单分析内容表</w:t>
            </w:r>
          </w:p>
        </w:tc>
      </w:tr>
      <w:tr w14:paraId="6B785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319" w:type="dxa"/>
            <w:vMerge w:val="continue"/>
            <w:tcBorders>
              <w:top w:val="nil"/>
              <w:left w:val="single" w:color="000000" w:sz="2" w:space="0"/>
              <w:bottom w:val="nil"/>
              <w:right w:val="single" w:color="000000" w:sz="2" w:space="0"/>
            </w:tcBorders>
            <w:vAlign w:val="top"/>
          </w:tcPr>
          <w:p w14:paraId="6DB5E5FF">
            <w:pPr>
              <w:rPr>
                <w:rFonts w:ascii="Arial"/>
                <w:sz w:val="21"/>
              </w:rPr>
            </w:pPr>
          </w:p>
        </w:tc>
        <w:tc>
          <w:tcPr>
            <w:tcW w:w="1808" w:type="dxa"/>
            <w:tcBorders>
              <w:top w:val="single" w:color="000000" w:sz="10" w:space="0"/>
              <w:left w:val="single" w:color="000000" w:sz="2" w:space="0"/>
            </w:tcBorders>
            <w:vAlign w:val="top"/>
          </w:tcPr>
          <w:p w14:paraId="6D667866">
            <w:pPr>
              <w:pStyle w:val="6"/>
              <w:spacing w:before="24" w:line="219" w:lineRule="auto"/>
              <w:ind w:left="338"/>
            </w:pPr>
            <w:r>
              <w:rPr>
                <w:b/>
                <w:bCs/>
                <w:spacing w:val="6"/>
              </w:rPr>
              <w:t>建设项目名称</w:t>
            </w:r>
          </w:p>
        </w:tc>
        <w:tc>
          <w:tcPr>
            <w:tcW w:w="7165" w:type="dxa"/>
            <w:gridSpan w:val="2"/>
            <w:tcBorders>
              <w:top w:val="single" w:color="000000" w:sz="10" w:space="0"/>
              <w:right w:val="single" w:color="000000" w:sz="2" w:space="0"/>
            </w:tcBorders>
            <w:vAlign w:val="top"/>
          </w:tcPr>
          <w:p w14:paraId="6F9752AC">
            <w:pPr>
              <w:pStyle w:val="6"/>
              <w:spacing w:before="24" w:line="219" w:lineRule="auto"/>
              <w:ind w:left="862"/>
            </w:pPr>
            <w:r>
              <w:rPr>
                <w:spacing w:val="6"/>
              </w:rPr>
              <w:t>福州泰荣科技年产</w:t>
            </w:r>
            <w:r>
              <w:rPr>
                <w:spacing w:val="-17"/>
              </w:rPr>
              <w:t xml:space="preserve"> </w:t>
            </w:r>
            <w:r>
              <w:rPr>
                <w:rFonts w:ascii="Times New Roman" w:hAnsi="Times New Roman" w:eastAsia="Times New Roman" w:cs="Times New Roman"/>
                <w:spacing w:val="6"/>
              </w:rPr>
              <w:t>15000</w:t>
            </w:r>
            <w:r>
              <w:rPr>
                <w:rFonts w:ascii="Times New Roman" w:hAnsi="Times New Roman" w:eastAsia="Times New Roman" w:cs="Times New Roman"/>
                <w:spacing w:val="19"/>
                <w:w w:val="101"/>
              </w:rPr>
              <w:t xml:space="preserve"> </w:t>
            </w:r>
            <w:r>
              <w:rPr>
                <w:spacing w:val="6"/>
              </w:rPr>
              <w:t>吨</w:t>
            </w:r>
            <w:r>
              <w:rPr>
                <w:spacing w:val="-41"/>
              </w:rPr>
              <w:t xml:space="preserve"> </w:t>
            </w:r>
            <w:r>
              <w:rPr>
                <w:rFonts w:ascii="Times New Roman" w:hAnsi="Times New Roman" w:eastAsia="Times New Roman" w:cs="Times New Roman"/>
              </w:rPr>
              <w:t>EVA</w:t>
            </w:r>
            <w:r>
              <w:rPr>
                <w:rFonts w:ascii="Times New Roman" w:hAnsi="Times New Roman" w:eastAsia="Times New Roman" w:cs="Times New Roman"/>
                <w:spacing w:val="6"/>
              </w:rPr>
              <w:t xml:space="preserve"> </w:t>
            </w:r>
            <w:r>
              <w:rPr>
                <w:spacing w:val="6"/>
              </w:rPr>
              <w:t>注射塑料粒子生产线项目</w:t>
            </w:r>
          </w:p>
        </w:tc>
      </w:tr>
      <w:tr w14:paraId="3155C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319" w:type="dxa"/>
            <w:vMerge w:val="continue"/>
            <w:tcBorders>
              <w:top w:val="nil"/>
              <w:left w:val="single" w:color="000000" w:sz="2" w:space="0"/>
              <w:bottom w:val="nil"/>
              <w:right w:val="single" w:color="000000" w:sz="2" w:space="0"/>
            </w:tcBorders>
            <w:vAlign w:val="top"/>
          </w:tcPr>
          <w:p w14:paraId="491906CD">
            <w:pPr>
              <w:rPr>
                <w:rFonts w:ascii="Arial"/>
                <w:sz w:val="21"/>
              </w:rPr>
            </w:pPr>
          </w:p>
        </w:tc>
        <w:tc>
          <w:tcPr>
            <w:tcW w:w="1808" w:type="dxa"/>
            <w:tcBorders>
              <w:left w:val="single" w:color="000000" w:sz="2" w:space="0"/>
            </w:tcBorders>
            <w:vAlign w:val="top"/>
          </w:tcPr>
          <w:p w14:paraId="792145EA">
            <w:pPr>
              <w:pStyle w:val="6"/>
              <w:spacing w:before="30" w:line="219" w:lineRule="auto"/>
              <w:ind w:left="552"/>
            </w:pPr>
            <w:r>
              <w:rPr>
                <w:spacing w:val="6"/>
              </w:rPr>
              <w:t>建设地点</w:t>
            </w:r>
          </w:p>
        </w:tc>
        <w:tc>
          <w:tcPr>
            <w:tcW w:w="7165" w:type="dxa"/>
            <w:gridSpan w:val="2"/>
            <w:tcBorders>
              <w:right w:val="single" w:color="000000" w:sz="2" w:space="0"/>
            </w:tcBorders>
            <w:vAlign w:val="top"/>
          </w:tcPr>
          <w:p w14:paraId="6BB67B9F">
            <w:pPr>
              <w:pStyle w:val="6"/>
              <w:spacing w:before="30" w:line="219" w:lineRule="auto"/>
              <w:ind w:left="1510"/>
            </w:pPr>
            <w:r>
              <w:rPr>
                <w:spacing w:val="6"/>
              </w:rPr>
              <w:t>福建省闽侯县青口镇吉山路</w:t>
            </w:r>
            <w:r>
              <w:rPr>
                <w:spacing w:val="-35"/>
              </w:rPr>
              <w:t xml:space="preserve"> </w:t>
            </w:r>
            <w:r>
              <w:rPr>
                <w:rFonts w:ascii="Times New Roman" w:hAnsi="Times New Roman" w:eastAsia="Times New Roman" w:cs="Times New Roman"/>
                <w:spacing w:val="6"/>
              </w:rPr>
              <w:t xml:space="preserve">5 </w:t>
            </w:r>
            <w:r>
              <w:rPr>
                <w:spacing w:val="6"/>
              </w:rPr>
              <w:t>号</w:t>
            </w:r>
            <w:r>
              <w:rPr>
                <w:spacing w:val="-36"/>
              </w:rPr>
              <w:t xml:space="preserve"> </w:t>
            </w:r>
            <w:r>
              <w:rPr>
                <w:rFonts w:ascii="Times New Roman" w:hAnsi="Times New Roman" w:eastAsia="Times New Roman" w:cs="Times New Roman"/>
                <w:spacing w:val="6"/>
              </w:rPr>
              <w:t>6#</w:t>
            </w:r>
            <w:r>
              <w:rPr>
                <w:rFonts w:ascii="Times New Roman" w:hAnsi="Times New Roman" w:eastAsia="Times New Roman" w:cs="Times New Roman"/>
                <w:spacing w:val="-28"/>
              </w:rPr>
              <w:t xml:space="preserve"> </w:t>
            </w:r>
            <w:r>
              <w:rPr>
                <w:spacing w:val="6"/>
              </w:rPr>
              <w:t>、</w:t>
            </w:r>
            <w:r>
              <w:rPr>
                <w:rFonts w:ascii="Times New Roman" w:hAnsi="Times New Roman" w:eastAsia="Times New Roman" w:cs="Times New Roman"/>
                <w:spacing w:val="6"/>
              </w:rPr>
              <w:t>8#</w:t>
            </w:r>
            <w:r>
              <w:rPr>
                <w:spacing w:val="5"/>
              </w:rPr>
              <w:t>厂房</w:t>
            </w:r>
          </w:p>
        </w:tc>
      </w:tr>
      <w:tr w14:paraId="4C484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319" w:type="dxa"/>
            <w:vMerge w:val="continue"/>
            <w:tcBorders>
              <w:top w:val="nil"/>
              <w:left w:val="single" w:color="000000" w:sz="2" w:space="0"/>
              <w:bottom w:val="nil"/>
              <w:right w:val="single" w:color="000000" w:sz="2" w:space="0"/>
            </w:tcBorders>
            <w:vAlign w:val="top"/>
          </w:tcPr>
          <w:p w14:paraId="6D1A7760">
            <w:pPr>
              <w:rPr>
                <w:rFonts w:ascii="Arial"/>
                <w:sz w:val="21"/>
              </w:rPr>
            </w:pPr>
          </w:p>
        </w:tc>
        <w:tc>
          <w:tcPr>
            <w:tcW w:w="1808" w:type="dxa"/>
            <w:tcBorders>
              <w:left w:val="single" w:color="000000" w:sz="2" w:space="0"/>
            </w:tcBorders>
            <w:vAlign w:val="top"/>
          </w:tcPr>
          <w:p w14:paraId="5515AC09">
            <w:pPr>
              <w:pStyle w:val="6"/>
              <w:spacing w:before="27" w:line="221" w:lineRule="auto"/>
              <w:ind w:left="549"/>
            </w:pPr>
            <w:r>
              <w:rPr>
                <w:spacing w:val="7"/>
              </w:rPr>
              <w:t>地理坐标</w:t>
            </w:r>
          </w:p>
        </w:tc>
        <w:tc>
          <w:tcPr>
            <w:tcW w:w="7165" w:type="dxa"/>
            <w:gridSpan w:val="2"/>
            <w:tcBorders>
              <w:right w:val="single" w:color="000000" w:sz="2" w:space="0"/>
            </w:tcBorders>
            <w:vAlign w:val="top"/>
          </w:tcPr>
          <w:p w14:paraId="679F68A0">
            <w:pPr>
              <w:pStyle w:val="6"/>
              <w:spacing w:before="27" w:line="221" w:lineRule="auto"/>
              <w:ind w:left="1599"/>
              <w:rPr>
                <w:rFonts w:ascii="Times New Roman" w:hAnsi="Times New Roman" w:eastAsia="Times New Roman" w:cs="Times New Roman"/>
              </w:rPr>
            </w:pPr>
            <w:r>
              <w:rPr>
                <w:spacing w:val="4"/>
              </w:rPr>
              <w:t>经度：</w:t>
            </w:r>
            <w:r>
              <w:rPr>
                <w:rFonts w:ascii="Times New Roman" w:hAnsi="Times New Roman" w:eastAsia="Times New Roman" w:cs="Times New Roman"/>
                <w:spacing w:val="4"/>
              </w:rPr>
              <w:t>119°20'42.228"</w:t>
            </w:r>
            <w:r>
              <w:rPr>
                <w:rFonts w:ascii="Times New Roman" w:hAnsi="Times New Roman" w:eastAsia="Times New Roman" w:cs="Times New Roman"/>
                <w:spacing w:val="-16"/>
              </w:rPr>
              <w:t xml:space="preserve"> </w:t>
            </w:r>
            <w:r>
              <w:rPr>
                <w:spacing w:val="4"/>
              </w:rPr>
              <w:t>，纬度：</w:t>
            </w:r>
            <w:r>
              <w:rPr>
                <w:rFonts w:ascii="Times New Roman" w:hAnsi="Times New Roman" w:eastAsia="Times New Roman" w:cs="Times New Roman"/>
                <w:spacing w:val="4"/>
              </w:rPr>
              <w:t>25°53'6.575"</w:t>
            </w:r>
          </w:p>
        </w:tc>
      </w:tr>
      <w:tr w14:paraId="4ACF3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19" w:type="dxa"/>
            <w:vMerge w:val="continue"/>
            <w:tcBorders>
              <w:top w:val="nil"/>
              <w:left w:val="single" w:color="000000" w:sz="2" w:space="0"/>
              <w:bottom w:val="nil"/>
              <w:right w:val="single" w:color="000000" w:sz="2" w:space="0"/>
            </w:tcBorders>
            <w:vAlign w:val="top"/>
          </w:tcPr>
          <w:p w14:paraId="2F9AE5F2">
            <w:pPr>
              <w:rPr>
                <w:rFonts w:ascii="Arial"/>
                <w:sz w:val="21"/>
              </w:rPr>
            </w:pPr>
          </w:p>
        </w:tc>
        <w:tc>
          <w:tcPr>
            <w:tcW w:w="1808" w:type="dxa"/>
            <w:vMerge w:val="restart"/>
            <w:tcBorders>
              <w:left w:val="single" w:color="000000" w:sz="2" w:space="0"/>
              <w:bottom w:val="nil"/>
            </w:tcBorders>
            <w:vAlign w:val="top"/>
          </w:tcPr>
          <w:p w14:paraId="01268955">
            <w:pPr>
              <w:pStyle w:val="6"/>
              <w:spacing w:before="242" w:line="251" w:lineRule="auto"/>
              <w:ind w:left="762" w:right="102" w:hanging="526"/>
            </w:pPr>
            <w:r>
              <w:rPr>
                <w:spacing w:val="8"/>
              </w:rPr>
              <w:t>主要危险物质及</w:t>
            </w:r>
            <w:r>
              <w:rPr>
                <w:spacing w:val="2"/>
              </w:rPr>
              <w:t xml:space="preserve"> </w:t>
            </w:r>
            <w:r>
              <w:rPr>
                <w:spacing w:val="3"/>
              </w:rPr>
              <w:t>分布</w:t>
            </w:r>
          </w:p>
        </w:tc>
        <w:tc>
          <w:tcPr>
            <w:tcW w:w="2366" w:type="dxa"/>
            <w:vAlign w:val="top"/>
          </w:tcPr>
          <w:p w14:paraId="33DBB7A5">
            <w:pPr>
              <w:pStyle w:val="6"/>
              <w:spacing w:before="47" w:line="228" w:lineRule="auto"/>
              <w:ind w:left="762"/>
            </w:pPr>
            <w:r>
              <w:rPr>
                <w:spacing w:val="7"/>
              </w:rPr>
              <w:t>贮存位置</w:t>
            </w:r>
          </w:p>
        </w:tc>
        <w:tc>
          <w:tcPr>
            <w:tcW w:w="4799" w:type="dxa"/>
            <w:tcBorders>
              <w:right w:val="single" w:color="000000" w:sz="2" w:space="0"/>
            </w:tcBorders>
            <w:vAlign w:val="top"/>
          </w:tcPr>
          <w:p w14:paraId="668EEF4D">
            <w:pPr>
              <w:pStyle w:val="6"/>
              <w:spacing w:before="48" w:line="228" w:lineRule="auto"/>
              <w:ind w:left="1931"/>
            </w:pPr>
            <w:r>
              <w:rPr>
                <w:spacing w:val="6"/>
              </w:rPr>
              <w:t>危险物质</w:t>
            </w:r>
          </w:p>
        </w:tc>
      </w:tr>
      <w:tr w14:paraId="199D8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19" w:type="dxa"/>
            <w:vMerge w:val="continue"/>
            <w:tcBorders>
              <w:top w:val="nil"/>
              <w:left w:val="single" w:color="000000" w:sz="2" w:space="0"/>
              <w:bottom w:val="nil"/>
              <w:right w:val="single" w:color="000000" w:sz="2" w:space="0"/>
            </w:tcBorders>
            <w:vAlign w:val="top"/>
          </w:tcPr>
          <w:p w14:paraId="56A20786">
            <w:pPr>
              <w:rPr>
                <w:rFonts w:ascii="Arial"/>
                <w:sz w:val="21"/>
              </w:rPr>
            </w:pPr>
          </w:p>
        </w:tc>
        <w:tc>
          <w:tcPr>
            <w:tcW w:w="1808" w:type="dxa"/>
            <w:vMerge w:val="continue"/>
            <w:tcBorders>
              <w:top w:val="nil"/>
              <w:left w:val="single" w:color="000000" w:sz="2" w:space="0"/>
              <w:bottom w:val="nil"/>
            </w:tcBorders>
            <w:vAlign w:val="top"/>
          </w:tcPr>
          <w:p w14:paraId="50352CFB">
            <w:pPr>
              <w:rPr>
                <w:rFonts w:ascii="Arial"/>
                <w:sz w:val="21"/>
              </w:rPr>
            </w:pPr>
          </w:p>
        </w:tc>
        <w:tc>
          <w:tcPr>
            <w:tcW w:w="2366" w:type="dxa"/>
            <w:vAlign w:val="top"/>
          </w:tcPr>
          <w:p w14:paraId="7A96AE90">
            <w:pPr>
              <w:pStyle w:val="6"/>
              <w:spacing w:before="46" w:line="228" w:lineRule="auto"/>
              <w:ind w:left="972"/>
            </w:pPr>
            <w:r>
              <w:rPr>
                <w:spacing w:val="5"/>
              </w:rPr>
              <w:t>仓库</w:t>
            </w:r>
          </w:p>
        </w:tc>
        <w:tc>
          <w:tcPr>
            <w:tcW w:w="4799" w:type="dxa"/>
            <w:tcBorders>
              <w:right w:val="single" w:color="000000" w:sz="2" w:space="0"/>
            </w:tcBorders>
            <w:vAlign w:val="top"/>
          </w:tcPr>
          <w:p w14:paraId="2EEB49F9">
            <w:pPr>
              <w:pStyle w:val="6"/>
              <w:spacing w:before="46" w:line="228" w:lineRule="auto"/>
              <w:ind w:left="2036"/>
            </w:pPr>
            <w:r>
              <w:rPr>
                <w:spacing w:val="6"/>
              </w:rPr>
              <w:t>润滑油</w:t>
            </w:r>
          </w:p>
        </w:tc>
      </w:tr>
      <w:tr w14:paraId="23402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19" w:type="dxa"/>
            <w:vMerge w:val="continue"/>
            <w:tcBorders>
              <w:top w:val="nil"/>
              <w:left w:val="single" w:color="000000" w:sz="2" w:space="0"/>
              <w:bottom w:val="nil"/>
              <w:right w:val="single" w:color="000000" w:sz="2" w:space="0"/>
            </w:tcBorders>
            <w:vAlign w:val="top"/>
          </w:tcPr>
          <w:p w14:paraId="36B9B71D">
            <w:pPr>
              <w:rPr>
                <w:rFonts w:ascii="Arial"/>
                <w:sz w:val="21"/>
              </w:rPr>
            </w:pPr>
          </w:p>
        </w:tc>
        <w:tc>
          <w:tcPr>
            <w:tcW w:w="1808" w:type="dxa"/>
            <w:vMerge w:val="continue"/>
            <w:tcBorders>
              <w:top w:val="nil"/>
              <w:left w:val="single" w:color="000000" w:sz="2" w:space="0"/>
            </w:tcBorders>
            <w:vAlign w:val="top"/>
          </w:tcPr>
          <w:p w14:paraId="059A00AA">
            <w:pPr>
              <w:rPr>
                <w:rFonts w:ascii="Arial"/>
                <w:sz w:val="21"/>
              </w:rPr>
            </w:pPr>
          </w:p>
        </w:tc>
        <w:tc>
          <w:tcPr>
            <w:tcW w:w="2366" w:type="dxa"/>
            <w:vAlign w:val="top"/>
          </w:tcPr>
          <w:p w14:paraId="6E9D9392">
            <w:pPr>
              <w:pStyle w:val="6"/>
              <w:spacing w:before="47" w:line="228" w:lineRule="auto"/>
              <w:ind w:left="450"/>
            </w:pPr>
            <w:r>
              <w:rPr>
                <w:spacing w:val="8"/>
              </w:rPr>
              <w:t>危险废物贮存场</w:t>
            </w:r>
          </w:p>
        </w:tc>
        <w:tc>
          <w:tcPr>
            <w:tcW w:w="4799" w:type="dxa"/>
            <w:tcBorders>
              <w:right w:val="single" w:color="000000" w:sz="2" w:space="0"/>
            </w:tcBorders>
            <w:vAlign w:val="top"/>
          </w:tcPr>
          <w:p w14:paraId="4F83BB75">
            <w:pPr>
              <w:pStyle w:val="6"/>
              <w:spacing w:before="47" w:line="228" w:lineRule="auto"/>
              <w:ind w:left="984"/>
            </w:pPr>
            <w:r>
              <w:rPr>
                <w:spacing w:val="9"/>
              </w:rPr>
              <w:t>废润滑油、废油桶、废活性炭</w:t>
            </w:r>
          </w:p>
        </w:tc>
      </w:tr>
      <w:tr w14:paraId="21CC5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8" w:hRule="atLeast"/>
        </w:trPr>
        <w:tc>
          <w:tcPr>
            <w:tcW w:w="319" w:type="dxa"/>
            <w:vMerge w:val="continue"/>
            <w:tcBorders>
              <w:top w:val="nil"/>
              <w:left w:val="single" w:color="000000" w:sz="2" w:space="0"/>
              <w:bottom w:val="nil"/>
              <w:right w:val="single" w:color="000000" w:sz="2" w:space="0"/>
            </w:tcBorders>
            <w:vAlign w:val="top"/>
          </w:tcPr>
          <w:p w14:paraId="7A6B2DE8">
            <w:pPr>
              <w:rPr>
                <w:rFonts w:ascii="Arial"/>
                <w:sz w:val="21"/>
              </w:rPr>
            </w:pPr>
          </w:p>
        </w:tc>
        <w:tc>
          <w:tcPr>
            <w:tcW w:w="1808" w:type="dxa"/>
            <w:tcBorders>
              <w:left w:val="single" w:color="000000" w:sz="2" w:space="0"/>
            </w:tcBorders>
            <w:vAlign w:val="top"/>
          </w:tcPr>
          <w:p w14:paraId="386845C9">
            <w:pPr>
              <w:spacing w:line="252" w:lineRule="auto"/>
              <w:rPr>
                <w:rFonts w:ascii="Arial"/>
                <w:sz w:val="21"/>
              </w:rPr>
            </w:pPr>
          </w:p>
          <w:p w14:paraId="10503F84">
            <w:pPr>
              <w:spacing w:line="253" w:lineRule="auto"/>
              <w:rPr>
                <w:rFonts w:ascii="Arial"/>
                <w:sz w:val="21"/>
              </w:rPr>
            </w:pPr>
          </w:p>
          <w:p w14:paraId="7B8F6416">
            <w:pPr>
              <w:pStyle w:val="6"/>
              <w:spacing w:before="65" w:line="228" w:lineRule="auto"/>
              <w:ind w:left="235"/>
            </w:pPr>
            <w:r>
              <w:rPr>
                <w:spacing w:val="8"/>
              </w:rPr>
              <w:t>环境影响途径及</w:t>
            </w:r>
          </w:p>
          <w:p w14:paraId="442DCA0C">
            <w:pPr>
              <w:pStyle w:val="6"/>
              <w:spacing w:before="24" w:line="228" w:lineRule="auto"/>
              <w:ind w:left="552"/>
            </w:pPr>
            <w:r>
              <w:rPr>
                <w:spacing w:val="6"/>
              </w:rPr>
              <w:t>危害后果</w:t>
            </w:r>
          </w:p>
        </w:tc>
        <w:tc>
          <w:tcPr>
            <w:tcW w:w="7165" w:type="dxa"/>
            <w:gridSpan w:val="2"/>
            <w:tcBorders>
              <w:right w:val="single" w:color="000000" w:sz="2" w:space="0"/>
            </w:tcBorders>
            <w:vAlign w:val="top"/>
          </w:tcPr>
          <w:p w14:paraId="127DD5E0">
            <w:pPr>
              <w:pStyle w:val="6"/>
              <w:spacing w:before="28" w:line="246" w:lineRule="auto"/>
              <w:ind w:left="106" w:right="154" w:firstLine="3"/>
              <w:jc w:val="both"/>
            </w:pPr>
            <w:r>
              <w:rPr>
                <w:spacing w:val="7"/>
              </w:rPr>
              <w:t>危险单元仓库、危险废物贮存场可能发生因容器破裂等原因导致的危险化学</w:t>
            </w:r>
            <w:r>
              <w:rPr>
                <w:spacing w:val="6"/>
              </w:rPr>
              <w:t xml:space="preserve"> </w:t>
            </w:r>
            <w:r>
              <w:rPr>
                <w:spacing w:val="3"/>
              </w:rPr>
              <w:t>品、危险废物泄漏事故，对周边土壤、地下水、地表水、</w:t>
            </w:r>
            <w:r>
              <w:rPr>
                <w:spacing w:val="2"/>
              </w:rPr>
              <w:t>大气环境造成影响；</w:t>
            </w:r>
            <w:r>
              <w:t xml:space="preserve"> </w:t>
            </w:r>
            <w:r>
              <w:rPr>
                <w:spacing w:val="7"/>
              </w:rPr>
              <w:t>废气处理设施故障可能导致废气事故排放，对周边大气环境造成影响；厂内</w:t>
            </w:r>
            <w:r>
              <w:rPr>
                <w:spacing w:val="10"/>
              </w:rPr>
              <w:t xml:space="preserve"> </w:t>
            </w:r>
            <w:r>
              <w:rPr>
                <w:spacing w:val="7"/>
              </w:rPr>
              <w:t>仓库、危险废物贮存场、生产车间等可能发生电线短路、静电火花、易燃可</w:t>
            </w:r>
            <w:r>
              <w:rPr>
                <w:spacing w:val="10"/>
              </w:rPr>
              <w:t xml:space="preserve"> </w:t>
            </w:r>
            <w:r>
              <w:rPr>
                <w:spacing w:val="9"/>
              </w:rPr>
              <w:t>燃物质泄漏遇明火或高热等发生火灾事故及其次生</w:t>
            </w:r>
            <w:r>
              <w:rPr>
                <w:rFonts w:ascii="Times New Roman" w:hAnsi="Times New Roman" w:eastAsia="Times New Roman" w:cs="Times New Roman"/>
                <w:spacing w:val="9"/>
              </w:rPr>
              <w:t>/</w:t>
            </w:r>
            <w:r>
              <w:rPr>
                <w:spacing w:val="9"/>
              </w:rPr>
              <w:t>伴生事故，对周边环境</w:t>
            </w:r>
            <w:r>
              <w:rPr>
                <w:spacing w:val="8"/>
              </w:rPr>
              <w:t xml:space="preserve">  </w:t>
            </w:r>
            <w:r>
              <w:rPr>
                <w:spacing w:val="6"/>
              </w:rPr>
              <w:t>造成的影响。</w:t>
            </w:r>
          </w:p>
        </w:tc>
      </w:tr>
      <w:tr w14:paraId="5F53F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0" w:hRule="atLeast"/>
        </w:trPr>
        <w:tc>
          <w:tcPr>
            <w:tcW w:w="319" w:type="dxa"/>
            <w:vMerge w:val="continue"/>
            <w:tcBorders>
              <w:top w:val="nil"/>
              <w:left w:val="single" w:color="000000" w:sz="2" w:space="0"/>
              <w:bottom w:val="nil"/>
              <w:right w:val="single" w:color="000000" w:sz="2" w:space="0"/>
            </w:tcBorders>
            <w:vAlign w:val="top"/>
          </w:tcPr>
          <w:p w14:paraId="787B89ED">
            <w:pPr>
              <w:rPr>
                <w:rFonts w:ascii="Arial"/>
                <w:sz w:val="21"/>
              </w:rPr>
            </w:pPr>
          </w:p>
        </w:tc>
        <w:tc>
          <w:tcPr>
            <w:tcW w:w="1808" w:type="dxa"/>
            <w:tcBorders>
              <w:left w:val="single" w:color="000000" w:sz="2" w:space="0"/>
              <w:bottom w:val="single" w:color="000000" w:sz="10" w:space="0"/>
            </w:tcBorders>
            <w:vAlign w:val="top"/>
          </w:tcPr>
          <w:p w14:paraId="1507FCF0">
            <w:pPr>
              <w:spacing w:line="304" w:lineRule="auto"/>
              <w:rPr>
                <w:rFonts w:ascii="Arial"/>
                <w:sz w:val="21"/>
              </w:rPr>
            </w:pPr>
          </w:p>
          <w:p w14:paraId="5055CE68">
            <w:pPr>
              <w:spacing w:line="304" w:lineRule="auto"/>
              <w:rPr>
                <w:rFonts w:ascii="Arial"/>
                <w:sz w:val="21"/>
              </w:rPr>
            </w:pPr>
          </w:p>
          <w:p w14:paraId="52CCB6AA">
            <w:pPr>
              <w:spacing w:line="305" w:lineRule="auto"/>
              <w:rPr>
                <w:rFonts w:ascii="Arial"/>
                <w:sz w:val="21"/>
              </w:rPr>
            </w:pPr>
          </w:p>
          <w:p w14:paraId="29F12461">
            <w:pPr>
              <w:pStyle w:val="6"/>
              <w:spacing w:before="65" w:line="252" w:lineRule="auto"/>
              <w:ind w:left="864" w:right="102" w:hanging="629"/>
            </w:pPr>
            <w:r>
              <w:rPr>
                <w:spacing w:val="8"/>
              </w:rPr>
              <w:t>风险防范措施要</w:t>
            </w:r>
            <w:r>
              <w:rPr>
                <w:spacing w:val="2"/>
              </w:rPr>
              <w:t xml:space="preserve"> </w:t>
            </w:r>
            <w:r>
              <w:t>求</w:t>
            </w:r>
          </w:p>
        </w:tc>
        <w:tc>
          <w:tcPr>
            <w:tcW w:w="7165" w:type="dxa"/>
            <w:gridSpan w:val="2"/>
            <w:tcBorders>
              <w:bottom w:val="single" w:color="000000" w:sz="10" w:space="0"/>
              <w:right w:val="single" w:color="000000" w:sz="2" w:space="0"/>
            </w:tcBorders>
            <w:vAlign w:val="top"/>
          </w:tcPr>
          <w:p w14:paraId="66F912FD">
            <w:pPr>
              <w:pStyle w:val="6"/>
              <w:spacing w:before="30" w:line="227" w:lineRule="auto"/>
              <w:ind w:left="107"/>
            </w:pPr>
            <w:r>
              <w:rPr>
                <w:spacing w:val="8"/>
              </w:rPr>
              <w:t>本项目拟采取以下风险防范措施：</w:t>
            </w:r>
          </w:p>
          <w:p w14:paraId="2BEA55D5">
            <w:pPr>
              <w:pStyle w:val="6"/>
              <w:spacing w:before="25"/>
              <w:ind w:left="106" w:right="233" w:firstLine="10"/>
            </w:pPr>
            <w:r>
              <w:rPr>
                <w:spacing w:val="9"/>
              </w:rPr>
              <w:t>（</w:t>
            </w:r>
            <w:r>
              <w:rPr>
                <w:rFonts w:ascii="Times New Roman" w:hAnsi="Times New Roman" w:eastAsia="Times New Roman" w:cs="Times New Roman"/>
                <w:spacing w:val="9"/>
              </w:rPr>
              <w:t>1</w:t>
            </w:r>
            <w:r>
              <w:rPr>
                <w:spacing w:val="9"/>
              </w:rPr>
              <w:t>）对厂区按要求进行分区防渗，危险废物贮存场按重点防渗要求；危险</w:t>
            </w:r>
            <w:r>
              <w:rPr>
                <w:spacing w:val="6"/>
              </w:rPr>
              <w:t xml:space="preserve"> </w:t>
            </w:r>
            <w:r>
              <w:rPr>
                <w:spacing w:val="9"/>
              </w:rPr>
              <w:t>废物贮存场四周设置导流沟槽，润滑油储存容器底部设置防渗漏托盘；</w:t>
            </w:r>
          </w:p>
          <w:p w14:paraId="3AFD21E7">
            <w:pPr>
              <w:pStyle w:val="6"/>
              <w:spacing w:before="23"/>
              <w:ind w:left="108" w:right="233" w:firstLine="8"/>
            </w:pPr>
            <w:r>
              <w:rPr>
                <w:spacing w:val="9"/>
              </w:rPr>
              <w:t>（</w:t>
            </w:r>
            <w:r>
              <w:rPr>
                <w:rFonts w:ascii="Times New Roman" w:hAnsi="Times New Roman" w:eastAsia="Times New Roman" w:cs="Times New Roman"/>
                <w:spacing w:val="9"/>
              </w:rPr>
              <w:t>2</w:t>
            </w:r>
            <w:r>
              <w:rPr>
                <w:spacing w:val="9"/>
              </w:rPr>
              <w:t>）定期对设施、管道进行检修及维护保养；定期更换废气处理设施内过</w:t>
            </w:r>
            <w:r>
              <w:rPr>
                <w:spacing w:val="6"/>
              </w:rPr>
              <w:t xml:space="preserve"> </w:t>
            </w:r>
            <w:r>
              <w:rPr>
                <w:spacing w:val="9"/>
              </w:rPr>
              <w:t>滤吸附介质（活性炭、布袋等</w:t>
            </w:r>
            <w:r>
              <w:t>）；</w:t>
            </w:r>
          </w:p>
          <w:p w14:paraId="7EC8C992">
            <w:pPr>
              <w:pStyle w:val="6"/>
              <w:spacing w:before="25"/>
              <w:ind w:left="132" w:right="232" w:hanging="15"/>
            </w:pPr>
            <w:r>
              <w:rPr>
                <w:spacing w:val="9"/>
              </w:rPr>
              <w:t>（</w:t>
            </w:r>
            <w:r>
              <w:rPr>
                <w:rFonts w:ascii="Times New Roman" w:hAnsi="Times New Roman" w:eastAsia="Times New Roman" w:cs="Times New Roman"/>
                <w:spacing w:val="9"/>
              </w:rPr>
              <w:t>3</w:t>
            </w:r>
            <w:r>
              <w:rPr>
                <w:spacing w:val="9"/>
              </w:rPr>
              <w:t>）各生产岗位制定严格的操作规程和注意事项；设置警示标识等，厂区</w:t>
            </w:r>
            <w:r>
              <w:rPr>
                <w:spacing w:val="7"/>
              </w:rPr>
              <w:t xml:space="preserve"> </w:t>
            </w:r>
            <w:r>
              <w:rPr>
                <w:spacing w:val="8"/>
              </w:rPr>
              <w:t>内严禁烟火，严格动火审批制度。定期进行防火安全检查。</w:t>
            </w:r>
          </w:p>
          <w:p w14:paraId="0089B7BA">
            <w:pPr>
              <w:pStyle w:val="6"/>
              <w:spacing w:before="24" w:line="221" w:lineRule="auto"/>
              <w:ind w:left="117"/>
            </w:pPr>
            <w:r>
              <w:rPr>
                <w:spacing w:val="8"/>
              </w:rPr>
              <w:t>（</w:t>
            </w:r>
            <w:r>
              <w:rPr>
                <w:rFonts w:ascii="Times New Roman" w:hAnsi="Times New Roman" w:eastAsia="Times New Roman" w:cs="Times New Roman"/>
                <w:spacing w:val="8"/>
              </w:rPr>
              <w:t>4</w:t>
            </w:r>
            <w:r>
              <w:rPr>
                <w:spacing w:val="8"/>
              </w:rPr>
              <w:t>）配备相应的</w:t>
            </w:r>
            <w:r>
              <w:rPr>
                <w:rFonts w:hint="eastAsia"/>
                <w:spacing w:val="8"/>
                <w:lang w:eastAsia="zh-CN"/>
              </w:rPr>
              <w:t>应急物资</w:t>
            </w:r>
            <w:r>
              <w:rPr>
                <w:rFonts w:ascii="Times New Roman" w:hAnsi="Times New Roman" w:eastAsia="Times New Roman" w:cs="Times New Roman"/>
                <w:spacing w:val="8"/>
              </w:rPr>
              <w:t>(</w:t>
            </w:r>
            <w:r>
              <w:rPr>
                <w:spacing w:val="8"/>
              </w:rPr>
              <w:t>沙袋、吸油毡等</w:t>
            </w:r>
            <w:r>
              <w:rPr>
                <w:rFonts w:ascii="Times New Roman" w:hAnsi="Times New Roman" w:eastAsia="Times New Roman" w:cs="Times New Roman"/>
                <w:spacing w:val="8"/>
              </w:rPr>
              <w:t>)</w:t>
            </w:r>
            <w:r>
              <w:rPr>
                <w:rFonts w:ascii="Times New Roman" w:hAnsi="Times New Roman" w:eastAsia="Times New Roman" w:cs="Times New Roman"/>
                <w:spacing w:val="-27"/>
              </w:rPr>
              <w:t xml:space="preserve"> </w:t>
            </w:r>
            <w:r>
              <w:rPr>
                <w:spacing w:val="8"/>
              </w:rPr>
              <w:t>、雨</w:t>
            </w:r>
            <w:r>
              <w:rPr>
                <w:spacing w:val="7"/>
              </w:rPr>
              <w:t>污总排放口设置阀门控制。</w:t>
            </w:r>
          </w:p>
          <w:p w14:paraId="23897415">
            <w:pPr>
              <w:pStyle w:val="6"/>
              <w:spacing w:before="35" w:line="222" w:lineRule="auto"/>
              <w:ind w:left="117"/>
            </w:pPr>
            <w:r>
              <w:rPr>
                <w:spacing w:val="8"/>
              </w:rPr>
              <w:t>（</w:t>
            </w:r>
            <w:r>
              <w:rPr>
                <w:rFonts w:ascii="Times New Roman" w:hAnsi="Times New Roman" w:eastAsia="Times New Roman" w:cs="Times New Roman"/>
                <w:spacing w:val="8"/>
              </w:rPr>
              <w:t>5</w:t>
            </w:r>
            <w:r>
              <w:rPr>
                <w:spacing w:val="8"/>
              </w:rPr>
              <w:t>）厂区雨污总排口设置阀门控制。</w:t>
            </w:r>
          </w:p>
        </w:tc>
      </w:tr>
      <w:tr w14:paraId="1D48D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5" w:hRule="atLeast"/>
        </w:trPr>
        <w:tc>
          <w:tcPr>
            <w:tcW w:w="319" w:type="dxa"/>
            <w:vMerge w:val="continue"/>
            <w:tcBorders>
              <w:top w:val="nil"/>
              <w:left w:val="single" w:color="000000" w:sz="2" w:space="0"/>
              <w:bottom w:val="single" w:color="000000" w:sz="2" w:space="0"/>
              <w:right w:val="single" w:color="000000" w:sz="2" w:space="0"/>
            </w:tcBorders>
            <w:vAlign w:val="top"/>
          </w:tcPr>
          <w:p w14:paraId="7D136B27">
            <w:pPr>
              <w:rPr>
                <w:rFonts w:ascii="Arial"/>
                <w:sz w:val="21"/>
              </w:rPr>
            </w:pPr>
          </w:p>
        </w:tc>
        <w:tc>
          <w:tcPr>
            <w:tcW w:w="8973" w:type="dxa"/>
            <w:gridSpan w:val="3"/>
            <w:tcBorders>
              <w:top w:val="single" w:color="000000" w:sz="10" w:space="0"/>
              <w:left w:val="single" w:color="000000" w:sz="2" w:space="0"/>
              <w:bottom w:val="single" w:color="000000" w:sz="2" w:space="0"/>
              <w:right w:val="single" w:color="000000" w:sz="2" w:space="0"/>
            </w:tcBorders>
            <w:vAlign w:val="top"/>
          </w:tcPr>
          <w:p w14:paraId="313E9C94">
            <w:pPr>
              <w:rPr>
                <w:rFonts w:ascii="Arial"/>
                <w:sz w:val="21"/>
              </w:rPr>
            </w:pPr>
          </w:p>
        </w:tc>
      </w:tr>
    </w:tbl>
    <w:p w14:paraId="0C2ACFEC">
      <w:pPr>
        <w:pStyle w:val="2"/>
      </w:pPr>
    </w:p>
    <w:p w14:paraId="0E87220E">
      <w:pPr>
        <w:sectPr>
          <w:footerReference r:id="rId76" w:type="default"/>
          <w:pgSz w:w="11906" w:h="16839"/>
          <w:pgMar w:top="1416" w:right="1304" w:bottom="1014" w:left="1304" w:header="0" w:footer="852" w:gutter="0"/>
          <w:cols w:space="720" w:num="1"/>
        </w:sectPr>
      </w:pPr>
    </w:p>
    <w:tbl>
      <w:tblPr>
        <w:tblStyle w:val="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526"/>
        <w:gridCol w:w="966"/>
        <w:gridCol w:w="3555"/>
        <w:gridCol w:w="2757"/>
        <w:gridCol w:w="1168"/>
      </w:tblGrid>
      <w:tr w14:paraId="36418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2" w:hRule="atLeast"/>
        </w:trPr>
        <w:tc>
          <w:tcPr>
            <w:tcW w:w="320" w:type="dxa"/>
            <w:vMerge w:val="restart"/>
            <w:tcBorders>
              <w:bottom w:val="nil"/>
            </w:tcBorders>
            <w:vAlign w:val="top"/>
          </w:tcPr>
          <w:p w14:paraId="1E4AE9B4">
            <w:pPr>
              <w:rPr>
                <w:rFonts w:ascii="Arial"/>
                <w:sz w:val="21"/>
              </w:rPr>
            </w:pPr>
          </w:p>
        </w:tc>
        <w:tc>
          <w:tcPr>
            <w:tcW w:w="8972" w:type="dxa"/>
            <w:gridSpan w:val="5"/>
            <w:tcBorders>
              <w:bottom w:val="single" w:color="000000" w:sz="10" w:space="0"/>
            </w:tcBorders>
            <w:vAlign w:val="top"/>
          </w:tcPr>
          <w:p w14:paraId="3D89F49A">
            <w:pPr>
              <w:pStyle w:val="6"/>
              <w:spacing w:before="45" w:line="219" w:lineRule="auto"/>
              <w:ind w:left="110"/>
              <w:rPr>
                <w:sz w:val="28"/>
                <w:szCs w:val="28"/>
              </w:rPr>
            </w:pPr>
            <w:r>
              <w:rPr>
                <w:rFonts w:ascii="Times New Roman" w:hAnsi="Times New Roman" w:eastAsia="Times New Roman" w:cs="Times New Roman"/>
                <w:b/>
                <w:bCs/>
                <w:spacing w:val="-2"/>
                <w:sz w:val="28"/>
                <w:szCs w:val="28"/>
              </w:rPr>
              <w:t xml:space="preserve">4.7 </w:t>
            </w:r>
            <w:r>
              <w:rPr>
                <w:b/>
                <w:bCs/>
                <w:spacing w:val="-2"/>
                <w:sz w:val="28"/>
                <w:szCs w:val="28"/>
              </w:rPr>
              <w:t>环保投资估算</w:t>
            </w:r>
          </w:p>
          <w:p w14:paraId="5EBF3F39">
            <w:pPr>
              <w:pStyle w:val="6"/>
              <w:spacing w:before="207" w:line="218" w:lineRule="auto"/>
              <w:ind w:left="593"/>
              <w:rPr>
                <w:sz w:val="24"/>
                <w:szCs w:val="24"/>
              </w:rPr>
            </w:pPr>
            <w:r>
              <w:rPr>
                <w:spacing w:val="-1"/>
                <w:sz w:val="24"/>
                <w:szCs w:val="24"/>
              </w:rPr>
              <w:t>本项目环保投资估算具体明细见表</w:t>
            </w:r>
            <w:r>
              <w:rPr>
                <w:spacing w:val="-52"/>
                <w:sz w:val="24"/>
                <w:szCs w:val="24"/>
              </w:rPr>
              <w:t xml:space="preserve"> </w:t>
            </w:r>
            <w:r>
              <w:rPr>
                <w:rFonts w:ascii="Times New Roman" w:hAnsi="Times New Roman" w:eastAsia="Times New Roman" w:cs="Times New Roman"/>
                <w:spacing w:val="-1"/>
                <w:sz w:val="24"/>
                <w:szCs w:val="24"/>
              </w:rPr>
              <w:t>4.7-1</w:t>
            </w:r>
            <w:r>
              <w:rPr>
                <w:spacing w:val="-1"/>
                <w:sz w:val="24"/>
                <w:szCs w:val="24"/>
              </w:rPr>
              <w:t>。</w:t>
            </w:r>
          </w:p>
          <w:p w14:paraId="7F773134">
            <w:pPr>
              <w:spacing w:before="182" w:line="216" w:lineRule="auto"/>
              <w:ind w:left="2653"/>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4"/>
                <w:sz w:val="24"/>
                <w:szCs w:val="24"/>
              </w:rPr>
              <w:t xml:space="preserve"> </w:t>
            </w:r>
            <w:r>
              <w:rPr>
                <w:rFonts w:ascii="Times New Roman" w:hAnsi="Times New Roman" w:eastAsia="Times New Roman" w:cs="Times New Roman"/>
                <w:spacing w:val="-1"/>
                <w:sz w:val="24"/>
                <w:szCs w:val="24"/>
              </w:rPr>
              <w:t xml:space="preserve">4.7-1    </w:t>
            </w:r>
            <w:r>
              <w:rPr>
                <w:rFonts w:ascii="黑体" w:hAnsi="黑体" w:eastAsia="黑体" w:cs="黑体"/>
                <w:spacing w:val="-1"/>
                <w:sz w:val="24"/>
                <w:szCs w:val="24"/>
              </w:rPr>
              <w:t>工程环保措施投资明细表</w:t>
            </w:r>
          </w:p>
        </w:tc>
      </w:tr>
      <w:tr w14:paraId="00EBE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20" w:type="dxa"/>
            <w:vMerge w:val="continue"/>
            <w:tcBorders>
              <w:top w:val="nil"/>
              <w:bottom w:val="nil"/>
            </w:tcBorders>
            <w:vAlign w:val="top"/>
          </w:tcPr>
          <w:p w14:paraId="38EA1959">
            <w:pPr>
              <w:rPr>
                <w:rFonts w:ascii="Arial"/>
                <w:sz w:val="21"/>
              </w:rPr>
            </w:pPr>
          </w:p>
        </w:tc>
        <w:tc>
          <w:tcPr>
            <w:tcW w:w="526" w:type="dxa"/>
            <w:tcBorders>
              <w:top w:val="single" w:color="000000" w:sz="10" w:space="0"/>
            </w:tcBorders>
            <w:textDirection w:val="tbRlV"/>
            <w:vAlign w:val="top"/>
          </w:tcPr>
          <w:p w14:paraId="17509B83">
            <w:pPr>
              <w:pStyle w:val="6"/>
              <w:spacing w:before="95" w:line="218" w:lineRule="auto"/>
              <w:ind w:left="82"/>
            </w:pPr>
            <w:r>
              <w:rPr>
                <w:spacing w:val="8"/>
              </w:rPr>
              <w:t>序</w:t>
            </w:r>
            <w:r>
              <w:rPr>
                <w:spacing w:val="30"/>
              </w:rPr>
              <w:t xml:space="preserve"> </w:t>
            </w:r>
            <w:r>
              <w:rPr>
                <w:spacing w:val="8"/>
              </w:rPr>
              <w:t>号</w:t>
            </w:r>
          </w:p>
        </w:tc>
        <w:tc>
          <w:tcPr>
            <w:tcW w:w="966" w:type="dxa"/>
            <w:tcBorders>
              <w:top w:val="single" w:color="000000" w:sz="10" w:space="0"/>
            </w:tcBorders>
            <w:vAlign w:val="top"/>
          </w:tcPr>
          <w:p w14:paraId="326B6ED6">
            <w:pPr>
              <w:pStyle w:val="6"/>
              <w:spacing w:before="253" w:line="228" w:lineRule="auto"/>
              <w:ind w:left="173"/>
            </w:pPr>
            <w:r>
              <w:rPr>
                <w:spacing w:val="6"/>
              </w:rPr>
              <w:t>污染源</w:t>
            </w:r>
          </w:p>
        </w:tc>
        <w:tc>
          <w:tcPr>
            <w:tcW w:w="3555" w:type="dxa"/>
            <w:tcBorders>
              <w:top w:val="single" w:color="000000" w:sz="10" w:space="0"/>
            </w:tcBorders>
            <w:vAlign w:val="top"/>
          </w:tcPr>
          <w:p w14:paraId="3A29E5B6">
            <w:pPr>
              <w:pStyle w:val="6"/>
              <w:spacing w:before="253" w:line="228" w:lineRule="auto"/>
              <w:ind w:left="1367"/>
            </w:pPr>
            <w:r>
              <w:rPr>
                <w:spacing w:val="6"/>
              </w:rPr>
              <w:t>治理措施</w:t>
            </w:r>
          </w:p>
        </w:tc>
        <w:tc>
          <w:tcPr>
            <w:tcW w:w="2757" w:type="dxa"/>
            <w:tcBorders>
              <w:top w:val="single" w:color="000000" w:sz="10" w:space="0"/>
            </w:tcBorders>
            <w:vAlign w:val="top"/>
          </w:tcPr>
          <w:p w14:paraId="1DBEA632">
            <w:pPr>
              <w:pStyle w:val="6"/>
              <w:spacing w:before="253" w:line="229" w:lineRule="auto"/>
              <w:ind w:left="1178"/>
            </w:pPr>
            <w:r>
              <w:rPr>
                <w:spacing w:val="3"/>
              </w:rPr>
              <w:t>设施</w:t>
            </w:r>
          </w:p>
        </w:tc>
        <w:tc>
          <w:tcPr>
            <w:tcW w:w="1168" w:type="dxa"/>
            <w:tcBorders>
              <w:top w:val="single" w:color="000000" w:sz="10" w:space="0"/>
            </w:tcBorders>
            <w:vAlign w:val="top"/>
          </w:tcPr>
          <w:p w14:paraId="1918460B">
            <w:pPr>
              <w:pStyle w:val="6"/>
              <w:spacing w:before="82" w:line="228" w:lineRule="auto"/>
              <w:ind w:left="117"/>
            </w:pPr>
            <w:r>
              <w:rPr>
                <w:spacing w:val="6"/>
              </w:rPr>
              <w:t>投资金额</w:t>
            </w:r>
          </w:p>
          <w:p w14:paraId="34EF7CF7">
            <w:pPr>
              <w:pStyle w:val="6"/>
              <w:spacing w:before="91" w:line="225" w:lineRule="auto"/>
              <w:ind w:left="125"/>
            </w:pPr>
            <w:r>
              <w:rPr>
                <w:spacing w:val="2"/>
              </w:rPr>
              <w:t>（万元）</w:t>
            </w:r>
          </w:p>
        </w:tc>
      </w:tr>
      <w:tr w14:paraId="11E43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4" w:hRule="atLeast"/>
        </w:trPr>
        <w:tc>
          <w:tcPr>
            <w:tcW w:w="320" w:type="dxa"/>
            <w:vMerge w:val="continue"/>
            <w:tcBorders>
              <w:top w:val="nil"/>
              <w:bottom w:val="nil"/>
            </w:tcBorders>
            <w:vAlign w:val="top"/>
          </w:tcPr>
          <w:p w14:paraId="7C90F272">
            <w:pPr>
              <w:rPr>
                <w:rFonts w:ascii="Arial"/>
                <w:sz w:val="21"/>
              </w:rPr>
            </w:pPr>
          </w:p>
        </w:tc>
        <w:tc>
          <w:tcPr>
            <w:tcW w:w="526" w:type="dxa"/>
            <w:vAlign w:val="top"/>
          </w:tcPr>
          <w:p w14:paraId="6273E245">
            <w:pPr>
              <w:spacing w:line="299" w:lineRule="auto"/>
              <w:rPr>
                <w:rFonts w:ascii="Arial"/>
                <w:sz w:val="21"/>
              </w:rPr>
            </w:pPr>
          </w:p>
          <w:p w14:paraId="6031562F">
            <w:pPr>
              <w:spacing w:line="300" w:lineRule="auto"/>
              <w:rPr>
                <w:rFonts w:ascii="Arial"/>
                <w:sz w:val="21"/>
              </w:rPr>
            </w:pPr>
          </w:p>
          <w:p w14:paraId="0CD9C760">
            <w:pPr>
              <w:spacing w:line="300" w:lineRule="auto"/>
              <w:rPr>
                <w:rFonts w:ascii="Arial"/>
                <w:sz w:val="21"/>
              </w:rPr>
            </w:pPr>
          </w:p>
          <w:p w14:paraId="5B9414A2">
            <w:pPr>
              <w:spacing w:before="58" w:line="195" w:lineRule="auto"/>
              <w:ind w:left="28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66" w:type="dxa"/>
            <w:vAlign w:val="top"/>
          </w:tcPr>
          <w:p w14:paraId="7EAE6CA2">
            <w:pPr>
              <w:spacing w:line="285" w:lineRule="auto"/>
              <w:rPr>
                <w:rFonts w:ascii="Arial"/>
                <w:sz w:val="21"/>
              </w:rPr>
            </w:pPr>
          </w:p>
          <w:p w14:paraId="132F5AD6">
            <w:pPr>
              <w:spacing w:line="285" w:lineRule="auto"/>
              <w:rPr>
                <w:rFonts w:ascii="Arial"/>
                <w:sz w:val="21"/>
              </w:rPr>
            </w:pPr>
          </w:p>
          <w:p w14:paraId="59ADD3D7">
            <w:pPr>
              <w:spacing w:line="286" w:lineRule="auto"/>
              <w:rPr>
                <w:rFonts w:ascii="Arial"/>
                <w:sz w:val="21"/>
              </w:rPr>
            </w:pPr>
          </w:p>
          <w:p w14:paraId="50E698C0">
            <w:pPr>
              <w:pStyle w:val="6"/>
              <w:spacing w:before="65" w:line="228" w:lineRule="auto"/>
              <w:ind w:left="276"/>
            </w:pPr>
            <w:r>
              <w:rPr>
                <w:spacing w:val="5"/>
              </w:rPr>
              <w:t>废水</w:t>
            </w:r>
          </w:p>
        </w:tc>
        <w:tc>
          <w:tcPr>
            <w:tcW w:w="3555" w:type="dxa"/>
            <w:vAlign w:val="top"/>
          </w:tcPr>
          <w:p w14:paraId="2B05D76B">
            <w:pPr>
              <w:spacing w:line="350" w:lineRule="auto"/>
              <w:rPr>
                <w:rFonts w:ascii="Arial"/>
                <w:sz w:val="21"/>
              </w:rPr>
            </w:pPr>
          </w:p>
          <w:p w14:paraId="31D6CE21">
            <w:pPr>
              <w:pStyle w:val="6"/>
              <w:spacing w:before="65" w:line="228" w:lineRule="auto"/>
              <w:ind w:left="207"/>
            </w:pPr>
            <w:r>
              <w:rPr>
                <w:spacing w:val="9"/>
              </w:rPr>
              <w:t>生活污水经出租方化粪池预处理后</w:t>
            </w:r>
          </w:p>
          <w:p w14:paraId="3B8FAC5B">
            <w:pPr>
              <w:pStyle w:val="6"/>
              <w:spacing w:before="91" w:line="227" w:lineRule="auto"/>
              <w:ind w:left="112"/>
            </w:pPr>
            <w:r>
              <w:rPr>
                <w:spacing w:val="8"/>
              </w:rPr>
              <w:t>排入市政污水管网，送往福建青口海</w:t>
            </w:r>
          </w:p>
          <w:p w14:paraId="3E9F1B5A">
            <w:pPr>
              <w:pStyle w:val="6"/>
              <w:spacing w:before="94" w:line="221" w:lineRule="auto"/>
              <w:ind w:left="176"/>
            </w:pPr>
            <w:r>
              <w:rPr>
                <w:spacing w:val="8"/>
              </w:rPr>
              <w:t>峡环保有限公司</w:t>
            </w:r>
            <w:r>
              <w:rPr>
                <w:rFonts w:ascii="Times New Roman" w:hAnsi="Times New Roman" w:eastAsia="Times New Roman" w:cs="Times New Roman"/>
                <w:spacing w:val="8"/>
              </w:rPr>
              <w:t>(</w:t>
            </w:r>
            <w:r>
              <w:rPr>
                <w:spacing w:val="8"/>
              </w:rPr>
              <w:t>闽侯县青口汽车工</w:t>
            </w:r>
          </w:p>
          <w:p w14:paraId="62CFF311">
            <w:pPr>
              <w:pStyle w:val="6"/>
              <w:spacing w:before="101" w:line="228" w:lineRule="auto"/>
              <w:ind w:left="310"/>
            </w:pPr>
            <w:r>
              <w:rPr>
                <w:spacing w:val="9"/>
              </w:rPr>
              <w:t>业开发区污水处理厂）集中处理</w:t>
            </w:r>
          </w:p>
        </w:tc>
        <w:tc>
          <w:tcPr>
            <w:tcW w:w="2757" w:type="dxa"/>
            <w:vAlign w:val="top"/>
          </w:tcPr>
          <w:p w14:paraId="50FF8DC7">
            <w:pPr>
              <w:spacing w:line="298" w:lineRule="auto"/>
              <w:rPr>
                <w:rFonts w:ascii="Arial"/>
                <w:sz w:val="21"/>
              </w:rPr>
            </w:pPr>
          </w:p>
          <w:p w14:paraId="27EBDE4B">
            <w:pPr>
              <w:spacing w:line="298" w:lineRule="auto"/>
              <w:rPr>
                <w:rFonts w:ascii="Arial"/>
                <w:sz w:val="21"/>
              </w:rPr>
            </w:pPr>
          </w:p>
          <w:p w14:paraId="5D204DD7">
            <w:pPr>
              <w:spacing w:line="299" w:lineRule="auto"/>
              <w:rPr>
                <w:rFonts w:ascii="Arial"/>
                <w:sz w:val="21"/>
              </w:rPr>
            </w:pPr>
          </w:p>
          <w:p w14:paraId="6E3871B2">
            <w:pPr>
              <w:spacing w:before="58" w:line="199" w:lineRule="auto"/>
              <w:ind w:left="13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68" w:type="dxa"/>
            <w:vAlign w:val="top"/>
          </w:tcPr>
          <w:p w14:paraId="20913BB5">
            <w:pPr>
              <w:spacing w:line="299" w:lineRule="auto"/>
              <w:rPr>
                <w:rFonts w:ascii="Arial"/>
                <w:sz w:val="21"/>
              </w:rPr>
            </w:pPr>
          </w:p>
          <w:p w14:paraId="7637FC7E">
            <w:pPr>
              <w:spacing w:line="300" w:lineRule="auto"/>
              <w:rPr>
                <w:rFonts w:ascii="Arial"/>
                <w:sz w:val="21"/>
              </w:rPr>
            </w:pPr>
          </w:p>
          <w:p w14:paraId="403D676F">
            <w:pPr>
              <w:spacing w:line="300" w:lineRule="auto"/>
              <w:rPr>
                <w:rFonts w:ascii="Arial"/>
                <w:sz w:val="21"/>
              </w:rPr>
            </w:pPr>
          </w:p>
          <w:p w14:paraId="51885736">
            <w:pPr>
              <w:spacing w:before="58" w:line="195" w:lineRule="auto"/>
              <w:ind w:left="47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r>
      <w:tr w14:paraId="1079F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320" w:type="dxa"/>
            <w:vMerge w:val="continue"/>
            <w:tcBorders>
              <w:top w:val="nil"/>
              <w:bottom w:val="nil"/>
            </w:tcBorders>
            <w:vAlign w:val="top"/>
          </w:tcPr>
          <w:p w14:paraId="4D644DA5">
            <w:pPr>
              <w:rPr>
                <w:rFonts w:ascii="Arial"/>
                <w:sz w:val="21"/>
              </w:rPr>
            </w:pPr>
          </w:p>
        </w:tc>
        <w:tc>
          <w:tcPr>
            <w:tcW w:w="526" w:type="dxa"/>
            <w:vMerge w:val="restart"/>
            <w:tcBorders>
              <w:bottom w:val="nil"/>
            </w:tcBorders>
            <w:vAlign w:val="top"/>
          </w:tcPr>
          <w:p w14:paraId="534E697F">
            <w:pPr>
              <w:spacing w:line="250" w:lineRule="auto"/>
              <w:rPr>
                <w:rFonts w:ascii="Arial"/>
                <w:sz w:val="21"/>
              </w:rPr>
            </w:pPr>
          </w:p>
          <w:p w14:paraId="499225E3">
            <w:pPr>
              <w:spacing w:line="250" w:lineRule="auto"/>
              <w:rPr>
                <w:rFonts w:ascii="Arial"/>
                <w:sz w:val="21"/>
              </w:rPr>
            </w:pPr>
          </w:p>
          <w:p w14:paraId="4030AF2D">
            <w:pPr>
              <w:spacing w:line="251" w:lineRule="auto"/>
              <w:rPr>
                <w:rFonts w:ascii="Arial"/>
                <w:sz w:val="21"/>
              </w:rPr>
            </w:pPr>
          </w:p>
          <w:p w14:paraId="35A586BF">
            <w:pPr>
              <w:spacing w:before="57" w:line="195" w:lineRule="auto"/>
              <w:ind w:left="26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66" w:type="dxa"/>
            <w:vMerge w:val="restart"/>
            <w:tcBorders>
              <w:bottom w:val="nil"/>
            </w:tcBorders>
            <w:vAlign w:val="top"/>
          </w:tcPr>
          <w:p w14:paraId="532617A0">
            <w:pPr>
              <w:spacing w:line="354" w:lineRule="auto"/>
              <w:rPr>
                <w:rFonts w:ascii="Arial"/>
                <w:sz w:val="21"/>
              </w:rPr>
            </w:pPr>
          </w:p>
          <w:p w14:paraId="068246C7">
            <w:pPr>
              <w:spacing w:line="354" w:lineRule="auto"/>
              <w:rPr>
                <w:rFonts w:ascii="Arial"/>
                <w:sz w:val="21"/>
              </w:rPr>
            </w:pPr>
          </w:p>
          <w:p w14:paraId="34A16BFD">
            <w:pPr>
              <w:pStyle w:val="6"/>
              <w:spacing w:before="65" w:line="228" w:lineRule="auto"/>
              <w:ind w:left="276"/>
            </w:pPr>
            <w:r>
              <w:rPr>
                <w:spacing w:val="5"/>
              </w:rPr>
              <w:t>废气</w:t>
            </w:r>
          </w:p>
        </w:tc>
        <w:tc>
          <w:tcPr>
            <w:tcW w:w="3555" w:type="dxa"/>
            <w:vAlign w:val="top"/>
          </w:tcPr>
          <w:p w14:paraId="19A245CB">
            <w:pPr>
              <w:pStyle w:val="6"/>
              <w:spacing w:before="93" w:line="227" w:lineRule="auto"/>
              <w:ind w:left="151"/>
            </w:pPr>
            <w:r>
              <w:rPr>
                <w:spacing w:val="8"/>
              </w:rPr>
              <w:t>投料粉尘：集气罩收集</w:t>
            </w:r>
            <w:r>
              <w:rPr>
                <w:rFonts w:ascii="Times New Roman" w:hAnsi="Times New Roman" w:eastAsia="Times New Roman" w:cs="Times New Roman"/>
                <w:spacing w:val="8"/>
              </w:rPr>
              <w:t>+</w:t>
            </w:r>
            <w:r>
              <w:rPr>
                <w:spacing w:val="8"/>
              </w:rPr>
              <w:t>布袋除尘器</w:t>
            </w:r>
          </w:p>
          <w:p w14:paraId="64E44253">
            <w:pPr>
              <w:pStyle w:val="6"/>
              <w:spacing w:before="95" w:line="222" w:lineRule="auto"/>
              <w:ind w:left="902"/>
            </w:pPr>
            <w:r>
              <w:rPr>
                <w:rFonts w:ascii="Times New Roman" w:hAnsi="Times New Roman" w:eastAsia="Times New Roman" w:cs="Times New Roman"/>
                <w:spacing w:val="7"/>
              </w:rPr>
              <w:t>+15m</w:t>
            </w:r>
            <w:r>
              <w:rPr>
                <w:spacing w:val="7"/>
              </w:rPr>
              <w:t>高排气筒排放</w:t>
            </w:r>
          </w:p>
        </w:tc>
        <w:tc>
          <w:tcPr>
            <w:tcW w:w="2757" w:type="dxa"/>
            <w:vAlign w:val="top"/>
          </w:tcPr>
          <w:p w14:paraId="78317F0C">
            <w:pPr>
              <w:pStyle w:val="6"/>
              <w:spacing w:before="263" w:line="227" w:lineRule="auto"/>
              <w:ind w:left="543"/>
            </w:pPr>
            <w:r>
              <w:rPr>
                <w:spacing w:val="8"/>
              </w:rPr>
              <w:t>共三套布袋除尘器</w:t>
            </w:r>
          </w:p>
        </w:tc>
        <w:tc>
          <w:tcPr>
            <w:tcW w:w="1168" w:type="dxa"/>
            <w:vAlign w:val="top"/>
          </w:tcPr>
          <w:p w14:paraId="03BDC683">
            <w:pPr>
              <w:rPr>
                <w:rFonts w:ascii="Arial"/>
                <w:sz w:val="21"/>
              </w:rPr>
            </w:pPr>
          </w:p>
          <w:p w14:paraId="08077E51">
            <w:pPr>
              <w:spacing w:before="58" w:line="195" w:lineRule="auto"/>
              <w:ind w:left="432"/>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r>
      <w:tr w14:paraId="61819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320" w:type="dxa"/>
            <w:vMerge w:val="continue"/>
            <w:tcBorders>
              <w:top w:val="nil"/>
              <w:bottom w:val="nil"/>
            </w:tcBorders>
            <w:vAlign w:val="top"/>
          </w:tcPr>
          <w:p w14:paraId="52153E74">
            <w:pPr>
              <w:rPr>
                <w:rFonts w:ascii="Arial"/>
                <w:sz w:val="21"/>
              </w:rPr>
            </w:pPr>
          </w:p>
        </w:tc>
        <w:tc>
          <w:tcPr>
            <w:tcW w:w="526" w:type="dxa"/>
            <w:vMerge w:val="continue"/>
            <w:tcBorders>
              <w:top w:val="nil"/>
            </w:tcBorders>
            <w:vAlign w:val="top"/>
          </w:tcPr>
          <w:p w14:paraId="5850AA93">
            <w:pPr>
              <w:rPr>
                <w:rFonts w:ascii="Arial"/>
                <w:sz w:val="21"/>
              </w:rPr>
            </w:pPr>
          </w:p>
        </w:tc>
        <w:tc>
          <w:tcPr>
            <w:tcW w:w="966" w:type="dxa"/>
            <w:vMerge w:val="continue"/>
            <w:tcBorders>
              <w:top w:val="nil"/>
            </w:tcBorders>
            <w:vAlign w:val="top"/>
          </w:tcPr>
          <w:p w14:paraId="7513A4ED">
            <w:pPr>
              <w:rPr>
                <w:rFonts w:ascii="Arial"/>
                <w:sz w:val="21"/>
              </w:rPr>
            </w:pPr>
          </w:p>
        </w:tc>
        <w:tc>
          <w:tcPr>
            <w:tcW w:w="3555" w:type="dxa"/>
            <w:vAlign w:val="top"/>
          </w:tcPr>
          <w:p w14:paraId="6668C647">
            <w:pPr>
              <w:pStyle w:val="6"/>
              <w:spacing w:before="92" w:line="228" w:lineRule="auto"/>
              <w:ind w:left="113"/>
            </w:pPr>
            <w:r>
              <w:rPr>
                <w:spacing w:val="8"/>
              </w:rPr>
              <w:t>密炼热熔、炼型、挤压切粒废气及恶</w:t>
            </w:r>
          </w:p>
          <w:p w14:paraId="338F8D8A">
            <w:pPr>
              <w:pStyle w:val="6"/>
              <w:spacing w:before="93" w:line="227" w:lineRule="auto"/>
              <w:ind w:left="112"/>
            </w:pPr>
            <w:r>
              <w:rPr>
                <w:spacing w:val="6"/>
              </w:rPr>
              <w:t>臭气体：密闭空间</w:t>
            </w:r>
            <w:r>
              <w:rPr>
                <w:rFonts w:ascii="Times New Roman" w:hAnsi="Times New Roman" w:eastAsia="Times New Roman" w:cs="Times New Roman"/>
                <w:spacing w:val="6"/>
              </w:rPr>
              <w:t>+</w:t>
            </w:r>
            <w:r>
              <w:rPr>
                <w:spacing w:val="6"/>
              </w:rPr>
              <w:t>布袋除尘</w:t>
            </w:r>
            <w:r>
              <w:rPr>
                <w:rFonts w:ascii="Times New Roman" w:hAnsi="Times New Roman" w:eastAsia="Times New Roman" w:cs="Times New Roman"/>
                <w:spacing w:val="6"/>
              </w:rPr>
              <w:t>+</w:t>
            </w:r>
            <w:r>
              <w:rPr>
                <w:spacing w:val="6"/>
              </w:rPr>
              <w:t>两级活</w:t>
            </w:r>
          </w:p>
          <w:p w14:paraId="16172D04">
            <w:pPr>
              <w:pStyle w:val="6"/>
              <w:spacing w:before="94" w:line="222" w:lineRule="auto"/>
              <w:ind w:left="698"/>
            </w:pPr>
            <w:r>
              <w:rPr>
                <w:spacing w:val="7"/>
              </w:rPr>
              <w:t>性炭</w:t>
            </w:r>
            <w:r>
              <w:rPr>
                <w:rFonts w:ascii="Times New Roman" w:hAnsi="Times New Roman" w:eastAsia="Times New Roman" w:cs="Times New Roman"/>
                <w:spacing w:val="7"/>
              </w:rPr>
              <w:t>+15m</w:t>
            </w:r>
            <w:r>
              <w:rPr>
                <w:spacing w:val="7"/>
              </w:rPr>
              <w:t>高排气筒排放</w:t>
            </w:r>
          </w:p>
        </w:tc>
        <w:tc>
          <w:tcPr>
            <w:tcW w:w="2757" w:type="dxa"/>
            <w:vAlign w:val="top"/>
          </w:tcPr>
          <w:p w14:paraId="59D13517">
            <w:pPr>
              <w:pStyle w:val="6"/>
              <w:spacing w:before="262" w:line="227" w:lineRule="auto"/>
              <w:ind w:left="171"/>
            </w:pPr>
            <w:r>
              <w:rPr>
                <w:spacing w:val="8"/>
              </w:rPr>
              <w:t>共三套布袋除尘</w:t>
            </w:r>
            <w:r>
              <w:rPr>
                <w:rFonts w:ascii="Times New Roman" w:hAnsi="Times New Roman" w:eastAsia="Times New Roman" w:cs="Times New Roman"/>
                <w:spacing w:val="8"/>
              </w:rPr>
              <w:t>+</w:t>
            </w:r>
            <w:r>
              <w:rPr>
                <w:spacing w:val="8"/>
              </w:rPr>
              <w:t>两级活性</w:t>
            </w:r>
          </w:p>
          <w:p w14:paraId="66E74C19">
            <w:pPr>
              <w:pStyle w:val="6"/>
              <w:spacing w:before="95" w:line="229" w:lineRule="auto"/>
              <w:ind w:left="1284"/>
            </w:pPr>
            <w:r>
              <w:t>炭</w:t>
            </w:r>
          </w:p>
        </w:tc>
        <w:tc>
          <w:tcPr>
            <w:tcW w:w="1168" w:type="dxa"/>
            <w:vAlign w:val="top"/>
          </w:tcPr>
          <w:p w14:paraId="6C4E6DB0">
            <w:pPr>
              <w:spacing w:line="408" w:lineRule="auto"/>
              <w:rPr>
                <w:rFonts w:ascii="Arial"/>
                <w:sz w:val="21"/>
              </w:rPr>
            </w:pPr>
          </w:p>
          <w:p w14:paraId="0D4422DC">
            <w:pPr>
              <w:spacing w:before="58" w:line="195" w:lineRule="auto"/>
              <w:ind w:left="4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48</w:t>
            </w:r>
          </w:p>
        </w:tc>
      </w:tr>
      <w:tr w14:paraId="1BE47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0" w:type="dxa"/>
            <w:vMerge w:val="continue"/>
            <w:tcBorders>
              <w:top w:val="nil"/>
              <w:bottom w:val="nil"/>
            </w:tcBorders>
            <w:vAlign w:val="top"/>
          </w:tcPr>
          <w:p w14:paraId="26053680">
            <w:pPr>
              <w:rPr>
                <w:rFonts w:ascii="Arial"/>
                <w:sz w:val="21"/>
              </w:rPr>
            </w:pPr>
          </w:p>
        </w:tc>
        <w:tc>
          <w:tcPr>
            <w:tcW w:w="526" w:type="dxa"/>
            <w:vAlign w:val="top"/>
          </w:tcPr>
          <w:p w14:paraId="151FB274">
            <w:pPr>
              <w:spacing w:before="131" w:line="195" w:lineRule="auto"/>
              <w:ind w:left="27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966" w:type="dxa"/>
            <w:vAlign w:val="top"/>
          </w:tcPr>
          <w:p w14:paraId="11ADD9B4">
            <w:pPr>
              <w:pStyle w:val="6"/>
              <w:spacing w:before="95" w:line="221" w:lineRule="auto"/>
              <w:ind w:left="286"/>
            </w:pPr>
            <w:r>
              <w:rPr>
                <w:spacing w:val="-1"/>
              </w:rPr>
              <w:t>噪声</w:t>
            </w:r>
          </w:p>
        </w:tc>
        <w:tc>
          <w:tcPr>
            <w:tcW w:w="6312" w:type="dxa"/>
            <w:gridSpan w:val="2"/>
            <w:vAlign w:val="top"/>
          </w:tcPr>
          <w:p w14:paraId="5014D2CB">
            <w:pPr>
              <w:pStyle w:val="6"/>
              <w:spacing w:before="95" w:line="221" w:lineRule="auto"/>
              <w:ind w:left="959"/>
            </w:pPr>
            <w:r>
              <w:rPr>
                <w:spacing w:val="9"/>
              </w:rPr>
              <w:t>厂房隔声、设备基础设置减振垫等综合降噪措施</w:t>
            </w:r>
          </w:p>
        </w:tc>
        <w:tc>
          <w:tcPr>
            <w:tcW w:w="1168" w:type="dxa"/>
            <w:vAlign w:val="top"/>
          </w:tcPr>
          <w:p w14:paraId="2B947C03">
            <w:pPr>
              <w:spacing w:before="131" w:line="195" w:lineRule="auto"/>
              <w:ind w:left="482"/>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r>
      <w:tr w14:paraId="000F9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320" w:type="dxa"/>
            <w:vMerge w:val="continue"/>
            <w:tcBorders>
              <w:top w:val="nil"/>
              <w:bottom w:val="nil"/>
            </w:tcBorders>
            <w:vAlign w:val="top"/>
          </w:tcPr>
          <w:p w14:paraId="0925938F">
            <w:pPr>
              <w:rPr>
                <w:rFonts w:ascii="Arial"/>
                <w:sz w:val="21"/>
              </w:rPr>
            </w:pPr>
          </w:p>
        </w:tc>
        <w:tc>
          <w:tcPr>
            <w:tcW w:w="526" w:type="dxa"/>
            <w:vAlign w:val="top"/>
          </w:tcPr>
          <w:p w14:paraId="10F0C0F8">
            <w:pPr>
              <w:rPr>
                <w:rFonts w:ascii="Arial"/>
                <w:sz w:val="21"/>
              </w:rPr>
            </w:pPr>
          </w:p>
          <w:p w14:paraId="5A63FD31">
            <w:pPr>
              <w:spacing w:before="58" w:line="195"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966" w:type="dxa"/>
            <w:vAlign w:val="top"/>
          </w:tcPr>
          <w:p w14:paraId="5596D93A">
            <w:pPr>
              <w:pStyle w:val="6"/>
              <w:spacing w:before="93" w:line="228" w:lineRule="auto"/>
              <w:ind w:left="294"/>
            </w:pPr>
            <w:r>
              <w:rPr>
                <w:spacing w:val="-5"/>
              </w:rPr>
              <w:t>固体</w:t>
            </w:r>
          </w:p>
          <w:p w14:paraId="56BF236B">
            <w:pPr>
              <w:pStyle w:val="6"/>
              <w:spacing w:before="93" w:line="222" w:lineRule="auto"/>
              <w:ind w:left="276"/>
            </w:pPr>
            <w:r>
              <w:rPr>
                <w:spacing w:val="5"/>
              </w:rPr>
              <w:t>废物</w:t>
            </w:r>
          </w:p>
        </w:tc>
        <w:tc>
          <w:tcPr>
            <w:tcW w:w="6312" w:type="dxa"/>
            <w:gridSpan w:val="2"/>
            <w:vAlign w:val="top"/>
          </w:tcPr>
          <w:p w14:paraId="54D3199D">
            <w:pPr>
              <w:pStyle w:val="6"/>
              <w:spacing w:before="92" w:line="228" w:lineRule="auto"/>
              <w:ind w:left="119"/>
            </w:pPr>
            <w:r>
              <w:rPr>
                <w:spacing w:val="9"/>
              </w:rPr>
              <w:t>垃圾收集装置，一般工业固废暂存间、危险废物贮存间及委托处置</w:t>
            </w:r>
          </w:p>
          <w:p w14:paraId="4A4A5ED5">
            <w:pPr>
              <w:pStyle w:val="6"/>
              <w:spacing w:before="94" w:line="222" w:lineRule="auto"/>
              <w:ind w:left="3059"/>
            </w:pPr>
            <w:r>
              <w:t>等</w:t>
            </w:r>
          </w:p>
        </w:tc>
        <w:tc>
          <w:tcPr>
            <w:tcW w:w="1168" w:type="dxa"/>
            <w:vAlign w:val="top"/>
          </w:tcPr>
          <w:p w14:paraId="24CAEF09">
            <w:pPr>
              <w:rPr>
                <w:rFonts w:ascii="Arial"/>
                <w:sz w:val="21"/>
              </w:rPr>
            </w:pPr>
          </w:p>
          <w:p w14:paraId="085FE2D9">
            <w:pPr>
              <w:spacing w:before="58" w:line="195" w:lineRule="auto"/>
              <w:ind w:left="4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r>
      <w:tr w14:paraId="15976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320" w:type="dxa"/>
            <w:vMerge w:val="continue"/>
            <w:tcBorders>
              <w:top w:val="nil"/>
              <w:bottom w:val="nil"/>
            </w:tcBorders>
            <w:vAlign w:val="top"/>
          </w:tcPr>
          <w:p w14:paraId="0EADA5F7">
            <w:pPr>
              <w:rPr>
                <w:rFonts w:ascii="Arial"/>
                <w:sz w:val="21"/>
              </w:rPr>
            </w:pPr>
          </w:p>
        </w:tc>
        <w:tc>
          <w:tcPr>
            <w:tcW w:w="526" w:type="dxa"/>
            <w:vAlign w:val="top"/>
          </w:tcPr>
          <w:p w14:paraId="1E26B15B">
            <w:pPr>
              <w:spacing w:before="282" w:line="192" w:lineRule="auto"/>
              <w:ind w:left="27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966" w:type="dxa"/>
            <w:vAlign w:val="top"/>
          </w:tcPr>
          <w:p w14:paraId="60559BDC">
            <w:pPr>
              <w:pStyle w:val="6"/>
              <w:spacing w:before="82" w:line="228" w:lineRule="auto"/>
              <w:ind w:left="171"/>
            </w:pPr>
            <w:r>
              <w:rPr>
                <w:spacing w:val="6"/>
              </w:rPr>
              <w:t>地下水</w:t>
            </w:r>
          </w:p>
          <w:p w14:paraId="6B9D5496">
            <w:pPr>
              <w:pStyle w:val="6"/>
              <w:spacing w:before="73" w:line="215" w:lineRule="auto"/>
              <w:ind w:left="170"/>
            </w:pPr>
            <w:r>
              <w:rPr>
                <w:spacing w:val="7"/>
              </w:rPr>
              <w:t>及土壤</w:t>
            </w:r>
          </w:p>
        </w:tc>
        <w:tc>
          <w:tcPr>
            <w:tcW w:w="6312" w:type="dxa"/>
            <w:gridSpan w:val="2"/>
            <w:vAlign w:val="top"/>
          </w:tcPr>
          <w:p w14:paraId="308935F7">
            <w:pPr>
              <w:pStyle w:val="6"/>
              <w:spacing w:before="241" w:line="228" w:lineRule="auto"/>
              <w:ind w:left="2745"/>
            </w:pPr>
            <w:r>
              <w:rPr>
                <w:spacing w:val="6"/>
              </w:rPr>
              <w:t>分区防渗</w:t>
            </w:r>
          </w:p>
        </w:tc>
        <w:tc>
          <w:tcPr>
            <w:tcW w:w="1168" w:type="dxa"/>
            <w:vAlign w:val="top"/>
          </w:tcPr>
          <w:p w14:paraId="24DFC618">
            <w:pPr>
              <w:spacing w:before="279" w:line="195" w:lineRule="auto"/>
              <w:ind w:left="44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r>
      <w:tr w14:paraId="7830E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20" w:type="dxa"/>
            <w:vMerge w:val="continue"/>
            <w:tcBorders>
              <w:top w:val="nil"/>
              <w:bottom w:val="nil"/>
            </w:tcBorders>
            <w:vAlign w:val="top"/>
          </w:tcPr>
          <w:p w14:paraId="6BEAE3A3">
            <w:pPr>
              <w:rPr>
                <w:rFonts w:ascii="Arial"/>
                <w:sz w:val="21"/>
              </w:rPr>
            </w:pPr>
          </w:p>
        </w:tc>
        <w:tc>
          <w:tcPr>
            <w:tcW w:w="7804" w:type="dxa"/>
            <w:gridSpan w:val="4"/>
            <w:tcBorders>
              <w:bottom w:val="single" w:color="000000" w:sz="10" w:space="0"/>
            </w:tcBorders>
            <w:vAlign w:val="top"/>
          </w:tcPr>
          <w:p w14:paraId="0511D9E5">
            <w:pPr>
              <w:pStyle w:val="6"/>
              <w:spacing w:before="94" w:line="229" w:lineRule="auto"/>
              <w:ind w:left="3755"/>
            </w:pPr>
            <w:r>
              <w:rPr>
                <w:spacing w:val="4"/>
              </w:rPr>
              <w:t>合计</w:t>
            </w:r>
          </w:p>
        </w:tc>
        <w:tc>
          <w:tcPr>
            <w:tcW w:w="1168" w:type="dxa"/>
            <w:tcBorders>
              <w:bottom w:val="single" w:color="000000" w:sz="10" w:space="0"/>
            </w:tcBorders>
            <w:vAlign w:val="top"/>
          </w:tcPr>
          <w:p w14:paraId="52B0B1B8">
            <w:pPr>
              <w:spacing w:before="130" w:line="195" w:lineRule="auto"/>
              <w:ind w:left="39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r>
      <w:tr w14:paraId="773A0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8" w:hRule="atLeast"/>
        </w:trPr>
        <w:tc>
          <w:tcPr>
            <w:tcW w:w="320" w:type="dxa"/>
            <w:vMerge w:val="continue"/>
            <w:tcBorders>
              <w:top w:val="nil"/>
            </w:tcBorders>
            <w:vAlign w:val="top"/>
          </w:tcPr>
          <w:p w14:paraId="5994134F">
            <w:pPr>
              <w:rPr>
                <w:rFonts w:ascii="Arial"/>
                <w:sz w:val="21"/>
              </w:rPr>
            </w:pPr>
          </w:p>
        </w:tc>
        <w:tc>
          <w:tcPr>
            <w:tcW w:w="8972" w:type="dxa"/>
            <w:gridSpan w:val="5"/>
            <w:tcBorders>
              <w:top w:val="single" w:color="000000" w:sz="10" w:space="0"/>
            </w:tcBorders>
            <w:vAlign w:val="top"/>
          </w:tcPr>
          <w:p w14:paraId="4617C313">
            <w:pPr>
              <w:rPr>
                <w:rFonts w:ascii="Arial"/>
                <w:sz w:val="21"/>
              </w:rPr>
            </w:pPr>
          </w:p>
        </w:tc>
      </w:tr>
    </w:tbl>
    <w:p w14:paraId="413CD326">
      <w:pPr>
        <w:pStyle w:val="2"/>
      </w:pPr>
    </w:p>
    <w:p w14:paraId="3FD08160">
      <w:pPr>
        <w:sectPr>
          <w:footerReference r:id="rId77" w:type="default"/>
          <w:pgSz w:w="11906" w:h="16839"/>
          <w:pgMar w:top="1416" w:right="1304" w:bottom="1014" w:left="1304" w:header="0" w:footer="852" w:gutter="0"/>
          <w:cols w:space="720" w:num="1"/>
        </w:sectPr>
      </w:pPr>
    </w:p>
    <w:p w14:paraId="1A9B1AF7">
      <w:pPr>
        <w:spacing w:before="60" w:line="221" w:lineRule="auto"/>
        <w:ind w:left="2464"/>
        <w:outlineLvl w:val="0"/>
        <w:rPr>
          <w:rFonts w:ascii="黑体" w:hAnsi="黑体" w:eastAsia="黑体" w:cs="黑体"/>
          <w:sz w:val="30"/>
          <w:szCs w:val="30"/>
        </w:rPr>
      </w:pPr>
      <w:r>
        <w:rPr>
          <w:rFonts w:ascii="黑体" w:hAnsi="黑体" w:eastAsia="黑体" w:cs="黑体"/>
          <w:spacing w:val="-2"/>
          <w:sz w:val="30"/>
          <w:szCs w:val="30"/>
        </w:rPr>
        <w:t>五、环境保护措施监督检查清单</w:t>
      </w:r>
    </w:p>
    <w:p w14:paraId="73D783AD">
      <w:pPr>
        <w:spacing w:before="23"/>
      </w:pPr>
    </w:p>
    <w:tbl>
      <w:tblPr>
        <w:tblStyle w:val="5"/>
        <w:tblW w:w="885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658"/>
        <w:gridCol w:w="1163"/>
        <w:gridCol w:w="1797"/>
        <w:gridCol w:w="3470"/>
      </w:tblGrid>
      <w:tr w14:paraId="56E1F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trPr>
        <w:tc>
          <w:tcPr>
            <w:tcW w:w="770" w:type="dxa"/>
            <w:tcBorders>
              <w:top w:val="single" w:color="000000" w:sz="6" w:space="0"/>
              <w:left w:val="single" w:color="000000" w:sz="6" w:space="0"/>
            </w:tcBorders>
            <w:vAlign w:val="top"/>
          </w:tcPr>
          <w:p w14:paraId="3061CACA">
            <w:pPr>
              <w:pStyle w:val="6"/>
              <w:spacing w:before="278" w:line="228" w:lineRule="auto"/>
              <w:ind w:left="391"/>
            </w:pPr>
            <w:r>
              <w:drawing>
                <wp:anchor distT="0" distB="0" distL="0" distR="0" simplePos="0" relativeHeight="251663360" behindDoc="1" locked="0" layoutInCell="1" allowOverlap="1">
                  <wp:simplePos x="0" y="0"/>
                  <wp:positionH relativeFrom="column">
                    <wp:posOffset>4445</wp:posOffset>
                  </wp:positionH>
                  <wp:positionV relativeFrom="paragraph">
                    <wp:posOffset>0</wp:posOffset>
                  </wp:positionV>
                  <wp:extent cx="438150" cy="8509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5"/>
                          <a:stretch>
                            <a:fillRect/>
                          </a:stretch>
                        </pic:blipFill>
                        <pic:spPr>
                          <a:xfrm>
                            <a:off x="0" y="0"/>
                            <a:ext cx="437946" cy="851179"/>
                          </a:xfrm>
                          <a:prstGeom prst="rect">
                            <a:avLst/>
                          </a:prstGeom>
                        </pic:spPr>
                      </pic:pic>
                    </a:graphicData>
                  </a:graphic>
                </wp:anchor>
              </w:drawing>
            </w:r>
            <w:r>
              <w:t>内</w:t>
            </w:r>
          </w:p>
          <w:p w14:paraId="4FF8D4F5">
            <w:pPr>
              <w:pStyle w:val="6"/>
              <w:spacing w:before="27" w:line="249" w:lineRule="auto"/>
              <w:ind w:left="120" w:right="192" w:firstLine="248"/>
            </w:pPr>
            <w:r>
              <w:rPr>
                <w:spacing w:val="-2"/>
              </w:rPr>
              <w:t>容</w:t>
            </w:r>
            <w:r>
              <w:t xml:space="preserve"> 要</w:t>
            </w:r>
          </w:p>
          <w:p w14:paraId="7A44AD69">
            <w:pPr>
              <w:pStyle w:val="6"/>
              <w:spacing w:line="223" w:lineRule="auto"/>
              <w:ind w:left="121"/>
            </w:pPr>
            <w:r>
              <w:t>素</w:t>
            </w:r>
          </w:p>
        </w:tc>
        <w:tc>
          <w:tcPr>
            <w:tcW w:w="1658" w:type="dxa"/>
            <w:tcBorders>
              <w:top w:val="single" w:color="000000" w:sz="6" w:space="0"/>
            </w:tcBorders>
            <w:vAlign w:val="top"/>
          </w:tcPr>
          <w:p w14:paraId="5EB4E2A6">
            <w:pPr>
              <w:spacing w:line="422" w:lineRule="auto"/>
              <w:rPr>
                <w:rFonts w:ascii="Arial"/>
                <w:sz w:val="21"/>
              </w:rPr>
            </w:pPr>
          </w:p>
          <w:p w14:paraId="037743DD">
            <w:pPr>
              <w:pStyle w:val="6"/>
              <w:spacing w:before="65" w:line="221" w:lineRule="auto"/>
              <w:ind w:left="227"/>
            </w:pPr>
            <w:r>
              <w:rPr>
                <w:spacing w:val="5"/>
              </w:rPr>
              <w:t>排放口</w:t>
            </w:r>
            <w:r>
              <w:rPr>
                <w:rFonts w:ascii="Times New Roman" w:hAnsi="Times New Roman" w:eastAsia="Times New Roman" w:cs="Times New Roman"/>
                <w:spacing w:val="5"/>
              </w:rPr>
              <w:t>(</w:t>
            </w:r>
            <w:r>
              <w:rPr>
                <w:spacing w:val="5"/>
              </w:rPr>
              <w:t>编号、</w:t>
            </w:r>
          </w:p>
          <w:p w14:paraId="382AD76E">
            <w:pPr>
              <w:pStyle w:val="6"/>
              <w:spacing w:before="34" w:line="221" w:lineRule="auto"/>
              <w:ind w:left="254"/>
            </w:pPr>
            <w:r>
              <w:rPr>
                <w:spacing w:val="6"/>
              </w:rPr>
              <w:t>名称</w:t>
            </w:r>
            <w:r>
              <w:rPr>
                <w:rFonts w:ascii="Times New Roman" w:hAnsi="Times New Roman" w:eastAsia="Times New Roman" w:cs="Times New Roman"/>
                <w:spacing w:val="6"/>
              </w:rPr>
              <w:t>)/</w:t>
            </w:r>
            <w:r>
              <w:rPr>
                <w:spacing w:val="6"/>
              </w:rPr>
              <w:t>污染源</w:t>
            </w:r>
          </w:p>
        </w:tc>
        <w:tc>
          <w:tcPr>
            <w:tcW w:w="1163" w:type="dxa"/>
            <w:tcBorders>
              <w:top w:val="single" w:color="000000" w:sz="6" w:space="0"/>
            </w:tcBorders>
            <w:vAlign w:val="top"/>
          </w:tcPr>
          <w:p w14:paraId="546EE6F3">
            <w:pPr>
              <w:spacing w:line="249" w:lineRule="auto"/>
              <w:rPr>
                <w:rFonts w:ascii="Arial"/>
                <w:sz w:val="21"/>
              </w:rPr>
            </w:pPr>
          </w:p>
          <w:p w14:paraId="284444BC">
            <w:pPr>
              <w:spacing w:line="250" w:lineRule="auto"/>
              <w:rPr>
                <w:rFonts w:ascii="Arial"/>
                <w:sz w:val="21"/>
              </w:rPr>
            </w:pPr>
          </w:p>
          <w:p w14:paraId="0200C77D">
            <w:pPr>
              <w:pStyle w:val="6"/>
              <w:spacing w:before="65" w:line="228" w:lineRule="auto"/>
              <w:ind w:left="69"/>
            </w:pPr>
            <w:r>
              <w:rPr>
                <w:spacing w:val="7"/>
              </w:rPr>
              <w:t>污染物项目</w:t>
            </w:r>
          </w:p>
        </w:tc>
        <w:tc>
          <w:tcPr>
            <w:tcW w:w="1797" w:type="dxa"/>
            <w:tcBorders>
              <w:top w:val="single" w:color="000000" w:sz="6" w:space="0"/>
            </w:tcBorders>
            <w:vAlign w:val="top"/>
          </w:tcPr>
          <w:p w14:paraId="524F238A">
            <w:pPr>
              <w:spacing w:line="249" w:lineRule="auto"/>
              <w:rPr>
                <w:rFonts w:ascii="Arial"/>
                <w:sz w:val="21"/>
              </w:rPr>
            </w:pPr>
          </w:p>
          <w:p w14:paraId="544BC9C7">
            <w:pPr>
              <w:spacing w:line="250" w:lineRule="auto"/>
              <w:rPr>
                <w:rFonts w:ascii="Arial"/>
                <w:sz w:val="21"/>
              </w:rPr>
            </w:pPr>
          </w:p>
          <w:p w14:paraId="4650230A">
            <w:pPr>
              <w:pStyle w:val="6"/>
              <w:spacing w:before="65" w:line="228" w:lineRule="auto"/>
              <w:ind w:left="282"/>
            </w:pPr>
            <w:r>
              <w:rPr>
                <w:spacing w:val="8"/>
              </w:rPr>
              <w:t>环境保护措施</w:t>
            </w:r>
          </w:p>
        </w:tc>
        <w:tc>
          <w:tcPr>
            <w:tcW w:w="3470" w:type="dxa"/>
            <w:tcBorders>
              <w:top w:val="single" w:color="000000" w:sz="6" w:space="0"/>
              <w:right w:val="single" w:color="000000" w:sz="6" w:space="0"/>
            </w:tcBorders>
            <w:vAlign w:val="top"/>
          </w:tcPr>
          <w:p w14:paraId="52B0DA8E">
            <w:pPr>
              <w:spacing w:line="249" w:lineRule="auto"/>
              <w:rPr>
                <w:rFonts w:ascii="Arial"/>
                <w:sz w:val="21"/>
              </w:rPr>
            </w:pPr>
          </w:p>
          <w:p w14:paraId="3B98D18E">
            <w:pPr>
              <w:spacing w:line="249" w:lineRule="auto"/>
              <w:rPr>
                <w:rFonts w:ascii="Arial"/>
                <w:sz w:val="21"/>
              </w:rPr>
            </w:pPr>
          </w:p>
          <w:p w14:paraId="4D94C35C">
            <w:pPr>
              <w:pStyle w:val="6"/>
              <w:spacing w:before="65" w:line="228" w:lineRule="auto"/>
              <w:ind w:left="1326"/>
            </w:pPr>
            <w:r>
              <w:rPr>
                <w:spacing w:val="7"/>
              </w:rPr>
              <w:t>执行标准</w:t>
            </w:r>
          </w:p>
        </w:tc>
      </w:tr>
      <w:tr w14:paraId="5BE40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trPr>
        <w:tc>
          <w:tcPr>
            <w:tcW w:w="770" w:type="dxa"/>
            <w:vMerge w:val="restart"/>
            <w:tcBorders>
              <w:left w:val="single" w:color="000000" w:sz="6" w:space="0"/>
              <w:bottom w:val="nil"/>
            </w:tcBorders>
            <w:vAlign w:val="top"/>
          </w:tcPr>
          <w:p w14:paraId="3A954A92">
            <w:pPr>
              <w:spacing w:line="242" w:lineRule="auto"/>
              <w:rPr>
                <w:rFonts w:ascii="Arial"/>
                <w:sz w:val="21"/>
              </w:rPr>
            </w:pPr>
          </w:p>
          <w:p w14:paraId="675EFE94">
            <w:pPr>
              <w:spacing w:line="242" w:lineRule="auto"/>
              <w:rPr>
                <w:rFonts w:ascii="Arial"/>
                <w:sz w:val="21"/>
              </w:rPr>
            </w:pPr>
          </w:p>
          <w:p w14:paraId="426E4412">
            <w:pPr>
              <w:spacing w:line="242" w:lineRule="auto"/>
              <w:rPr>
                <w:rFonts w:ascii="Arial"/>
                <w:sz w:val="21"/>
              </w:rPr>
            </w:pPr>
          </w:p>
          <w:p w14:paraId="5C56D9EC">
            <w:pPr>
              <w:spacing w:line="242" w:lineRule="auto"/>
              <w:rPr>
                <w:rFonts w:ascii="Arial"/>
                <w:sz w:val="21"/>
              </w:rPr>
            </w:pPr>
          </w:p>
          <w:p w14:paraId="4D472200">
            <w:pPr>
              <w:spacing w:line="242" w:lineRule="auto"/>
              <w:rPr>
                <w:rFonts w:ascii="Arial"/>
                <w:sz w:val="21"/>
              </w:rPr>
            </w:pPr>
          </w:p>
          <w:p w14:paraId="3BB8C702">
            <w:pPr>
              <w:spacing w:line="242" w:lineRule="auto"/>
              <w:rPr>
                <w:rFonts w:ascii="Arial"/>
                <w:sz w:val="21"/>
              </w:rPr>
            </w:pPr>
          </w:p>
          <w:p w14:paraId="1F842F20">
            <w:pPr>
              <w:spacing w:line="242" w:lineRule="auto"/>
              <w:rPr>
                <w:rFonts w:ascii="Arial"/>
                <w:sz w:val="21"/>
              </w:rPr>
            </w:pPr>
          </w:p>
          <w:p w14:paraId="4E740516">
            <w:pPr>
              <w:spacing w:line="242" w:lineRule="auto"/>
              <w:rPr>
                <w:rFonts w:ascii="Arial"/>
                <w:sz w:val="21"/>
              </w:rPr>
            </w:pPr>
          </w:p>
          <w:p w14:paraId="6CD18E46">
            <w:pPr>
              <w:spacing w:line="242" w:lineRule="auto"/>
              <w:rPr>
                <w:rFonts w:ascii="Arial"/>
                <w:sz w:val="21"/>
              </w:rPr>
            </w:pPr>
          </w:p>
          <w:p w14:paraId="01F34C03">
            <w:pPr>
              <w:spacing w:line="243" w:lineRule="auto"/>
              <w:rPr>
                <w:rFonts w:ascii="Arial"/>
                <w:sz w:val="21"/>
              </w:rPr>
            </w:pPr>
          </w:p>
          <w:p w14:paraId="0503FA31">
            <w:pPr>
              <w:spacing w:line="243" w:lineRule="auto"/>
              <w:rPr>
                <w:rFonts w:ascii="Arial"/>
                <w:sz w:val="21"/>
              </w:rPr>
            </w:pPr>
          </w:p>
          <w:p w14:paraId="5E68FB20">
            <w:pPr>
              <w:spacing w:line="243" w:lineRule="auto"/>
              <w:rPr>
                <w:rFonts w:ascii="Arial"/>
                <w:sz w:val="21"/>
              </w:rPr>
            </w:pPr>
          </w:p>
          <w:p w14:paraId="330C0FD4">
            <w:pPr>
              <w:spacing w:line="243" w:lineRule="auto"/>
              <w:rPr>
                <w:rFonts w:ascii="Arial"/>
                <w:sz w:val="21"/>
              </w:rPr>
            </w:pPr>
          </w:p>
          <w:p w14:paraId="14AD934E">
            <w:pPr>
              <w:spacing w:line="243" w:lineRule="auto"/>
              <w:rPr>
                <w:rFonts w:ascii="Arial"/>
                <w:sz w:val="21"/>
              </w:rPr>
            </w:pPr>
          </w:p>
          <w:p w14:paraId="65E457E6">
            <w:pPr>
              <w:spacing w:line="243" w:lineRule="auto"/>
              <w:rPr>
                <w:rFonts w:ascii="Arial"/>
                <w:sz w:val="21"/>
              </w:rPr>
            </w:pPr>
          </w:p>
          <w:p w14:paraId="127B2A93">
            <w:pPr>
              <w:spacing w:line="243" w:lineRule="auto"/>
              <w:rPr>
                <w:rFonts w:ascii="Arial"/>
                <w:sz w:val="21"/>
              </w:rPr>
            </w:pPr>
          </w:p>
          <w:p w14:paraId="7679A856">
            <w:pPr>
              <w:spacing w:line="243" w:lineRule="auto"/>
              <w:rPr>
                <w:rFonts w:ascii="Arial"/>
                <w:sz w:val="21"/>
              </w:rPr>
            </w:pPr>
          </w:p>
          <w:p w14:paraId="4B4F8FBE">
            <w:pPr>
              <w:spacing w:line="243" w:lineRule="auto"/>
              <w:rPr>
                <w:rFonts w:ascii="Arial"/>
                <w:sz w:val="21"/>
              </w:rPr>
            </w:pPr>
          </w:p>
          <w:p w14:paraId="4A1BAC07">
            <w:pPr>
              <w:spacing w:line="243" w:lineRule="auto"/>
              <w:rPr>
                <w:rFonts w:ascii="Arial"/>
                <w:sz w:val="21"/>
              </w:rPr>
            </w:pPr>
          </w:p>
          <w:p w14:paraId="166E608E">
            <w:pPr>
              <w:spacing w:line="243" w:lineRule="auto"/>
              <w:rPr>
                <w:rFonts w:ascii="Arial"/>
                <w:sz w:val="21"/>
              </w:rPr>
            </w:pPr>
          </w:p>
          <w:p w14:paraId="3A2ED390">
            <w:pPr>
              <w:pStyle w:val="6"/>
              <w:spacing w:before="65" w:line="228" w:lineRule="auto"/>
              <w:ind w:left="184"/>
            </w:pPr>
            <w:r>
              <w:rPr>
                <w:spacing w:val="3"/>
              </w:rPr>
              <w:t>大气</w:t>
            </w:r>
          </w:p>
          <w:p w14:paraId="061BA719">
            <w:pPr>
              <w:pStyle w:val="6"/>
              <w:spacing w:before="29" w:line="228" w:lineRule="auto"/>
              <w:ind w:left="181"/>
            </w:pPr>
            <w:r>
              <w:rPr>
                <w:spacing w:val="4"/>
              </w:rPr>
              <w:t>环境</w:t>
            </w:r>
          </w:p>
        </w:tc>
        <w:tc>
          <w:tcPr>
            <w:tcW w:w="1658" w:type="dxa"/>
            <w:vAlign w:val="top"/>
          </w:tcPr>
          <w:p w14:paraId="3F3BE07F">
            <w:pPr>
              <w:spacing w:line="274" w:lineRule="auto"/>
              <w:rPr>
                <w:rFonts w:ascii="Arial"/>
                <w:sz w:val="21"/>
              </w:rPr>
            </w:pPr>
          </w:p>
          <w:p w14:paraId="16B4ABB1">
            <w:pPr>
              <w:spacing w:line="275" w:lineRule="auto"/>
              <w:rPr>
                <w:rFonts w:ascii="Arial"/>
                <w:sz w:val="21"/>
              </w:rPr>
            </w:pPr>
          </w:p>
          <w:p w14:paraId="0A8984DE">
            <w:pPr>
              <w:pStyle w:val="6"/>
              <w:spacing w:before="65" w:line="228" w:lineRule="auto"/>
              <w:ind w:left="362"/>
            </w:pPr>
            <w:r>
              <w:rPr>
                <w:spacing w:val="6"/>
              </w:rPr>
              <w:t>投料粉尘</w:t>
            </w:r>
          </w:p>
        </w:tc>
        <w:tc>
          <w:tcPr>
            <w:tcW w:w="1163" w:type="dxa"/>
            <w:vAlign w:val="top"/>
          </w:tcPr>
          <w:p w14:paraId="72F63931">
            <w:pPr>
              <w:spacing w:line="275" w:lineRule="auto"/>
              <w:rPr>
                <w:rFonts w:ascii="Arial"/>
                <w:sz w:val="21"/>
              </w:rPr>
            </w:pPr>
          </w:p>
          <w:p w14:paraId="0AA153A9">
            <w:pPr>
              <w:spacing w:line="275" w:lineRule="auto"/>
              <w:rPr>
                <w:rFonts w:ascii="Arial"/>
                <w:sz w:val="21"/>
              </w:rPr>
            </w:pPr>
          </w:p>
          <w:p w14:paraId="38D8A224">
            <w:pPr>
              <w:pStyle w:val="6"/>
              <w:spacing w:before="65" w:line="228" w:lineRule="auto"/>
              <w:ind w:left="222"/>
            </w:pPr>
            <w:r>
              <w:rPr>
                <w:spacing w:val="7"/>
              </w:rPr>
              <w:t>颗粒物</w:t>
            </w:r>
          </w:p>
        </w:tc>
        <w:tc>
          <w:tcPr>
            <w:tcW w:w="1797" w:type="dxa"/>
            <w:vMerge w:val="restart"/>
            <w:tcBorders>
              <w:bottom w:val="nil"/>
            </w:tcBorders>
            <w:vAlign w:val="top"/>
          </w:tcPr>
          <w:p w14:paraId="71B747B7">
            <w:pPr>
              <w:spacing w:line="423" w:lineRule="auto"/>
              <w:rPr>
                <w:rFonts w:ascii="Arial"/>
                <w:sz w:val="21"/>
              </w:rPr>
            </w:pPr>
          </w:p>
          <w:p w14:paraId="02F8E4BF">
            <w:pPr>
              <w:pStyle w:val="6"/>
              <w:spacing w:before="65" w:line="228" w:lineRule="auto"/>
              <w:ind w:left="123"/>
            </w:pPr>
            <w:r>
              <w:rPr>
                <w:spacing w:val="-4"/>
              </w:rPr>
              <w:t>投料粉尘收集（风</w:t>
            </w:r>
          </w:p>
          <w:p w14:paraId="13F1AAEC">
            <w:pPr>
              <w:pStyle w:val="6"/>
              <w:spacing w:before="29" w:line="227" w:lineRule="auto"/>
              <w:ind w:left="137"/>
              <w:rPr>
                <w:rFonts w:ascii="Times New Roman" w:hAnsi="Times New Roman" w:eastAsia="Times New Roman" w:cs="Times New Roman"/>
              </w:rPr>
            </w:pPr>
            <w:r>
              <w:rPr>
                <w:spacing w:val="5"/>
              </w:rPr>
              <w:t>机风量：</w:t>
            </w:r>
            <w:r>
              <w:rPr>
                <w:rFonts w:ascii="Times New Roman" w:hAnsi="Times New Roman" w:eastAsia="Times New Roman" w:cs="Times New Roman"/>
                <w:spacing w:val="5"/>
              </w:rPr>
              <w:t>2500m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5"/>
              </w:rPr>
              <w:t>/</w:t>
            </w:r>
          </w:p>
          <w:p w14:paraId="17A3D84D">
            <w:pPr>
              <w:pStyle w:val="6"/>
              <w:spacing w:before="30" w:line="227" w:lineRule="auto"/>
              <w:ind w:left="119"/>
            </w:pPr>
            <w:r>
              <w:rPr>
                <w:rFonts w:ascii="Times New Roman" w:hAnsi="Times New Roman" w:eastAsia="Times New Roman" w:cs="Times New Roman"/>
                <w:spacing w:val="8"/>
              </w:rPr>
              <w:t>h</w:t>
            </w:r>
            <w:r>
              <w:rPr>
                <w:spacing w:val="8"/>
              </w:rPr>
              <w:t>）后经布袋除尘</w:t>
            </w:r>
          </w:p>
          <w:p w14:paraId="1151B322">
            <w:pPr>
              <w:pStyle w:val="6"/>
              <w:spacing w:before="30" w:line="228" w:lineRule="auto"/>
              <w:ind w:left="178"/>
            </w:pPr>
            <w:r>
              <w:rPr>
                <w:spacing w:val="8"/>
              </w:rPr>
              <w:t>器处理，密炼热</w:t>
            </w:r>
          </w:p>
          <w:p w14:paraId="7FA7658D">
            <w:pPr>
              <w:pStyle w:val="6"/>
              <w:spacing w:before="26" w:line="228" w:lineRule="auto"/>
              <w:ind w:left="122"/>
            </w:pPr>
            <w:r>
              <w:rPr>
                <w:spacing w:val="-4"/>
              </w:rPr>
              <w:t>熔、炼型、挤压切</w:t>
            </w:r>
          </w:p>
          <w:p w14:paraId="5A87420B">
            <w:pPr>
              <w:pStyle w:val="6"/>
              <w:spacing w:before="28" w:line="228" w:lineRule="auto"/>
              <w:ind w:left="178"/>
            </w:pPr>
            <w:r>
              <w:rPr>
                <w:spacing w:val="8"/>
              </w:rPr>
              <w:t>粒废气负压收集</w:t>
            </w:r>
          </w:p>
          <w:p w14:paraId="1F947E96">
            <w:pPr>
              <w:pStyle w:val="6"/>
              <w:spacing w:before="29" w:line="227" w:lineRule="auto"/>
              <w:ind w:left="127"/>
              <w:rPr>
                <w:rFonts w:ascii="Times New Roman" w:hAnsi="Times New Roman" w:eastAsia="Times New Roman" w:cs="Times New Roman"/>
              </w:rPr>
            </w:pPr>
            <w:r>
              <w:rPr>
                <w:spacing w:val="8"/>
              </w:rPr>
              <w:t>后（风机风量：</w:t>
            </w:r>
            <w:r>
              <w:rPr>
                <w:rFonts w:ascii="Times New Roman" w:hAnsi="Times New Roman" w:eastAsia="Times New Roman" w:cs="Times New Roman"/>
                <w:spacing w:val="8"/>
              </w:rPr>
              <w:t>7</w:t>
            </w:r>
          </w:p>
          <w:p w14:paraId="4645F0FF">
            <w:pPr>
              <w:pStyle w:val="6"/>
              <w:spacing w:before="30" w:line="227" w:lineRule="auto"/>
              <w:ind w:left="140"/>
            </w:pPr>
            <w:r>
              <w:rPr>
                <w:rFonts w:ascii="Times New Roman" w:hAnsi="Times New Roman" w:eastAsia="Times New Roman" w:cs="Times New Roman"/>
                <w:spacing w:val="5"/>
              </w:rPr>
              <w:t>500m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5"/>
              </w:rPr>
              <w:t>/h</w:t>
            </w:r>
            <w:r>
              <w:rPr>
                <w:spacing w:val="5"/>
              </w:rPr>
              <w:t>）经布袋</w:t>
            </w:r>
          </w:p>
          <w:p w14:paraId="3DDC15E8">
            <w:pPr>
              <w:pStyle w:val="6"/>
              <w:spacing w:before="30" w:line="228" w:lineRule="auto"/>
              <w:ind w:left="236"/>
            </w:pPr>
            <w:r>
              <w:rPr>
                <w:spacing w:val="6"/>
              </w:rPr>
              <w:t>除尘</w:t>
            </w:r>
            <w:r>
              <w:rPr>
                <w:rFonts w:ascii="Times New Roman" w:hAnsi="Times New Roman" w:eastAsia="Times New Roman" w:cs="Times New Roman"/>
                <w:spacing w:val="6"/>
              </w:rPr>
              <w:t>+</w:t>
            </w:r>
            <w:r>
              <w:rPr>
                <w:spacing w:val="6"/>
              </w:rPr>
              <w:t>两级活性</w:t>
            </w:r>
          </w:p>
          <w:p w14:paraId="0878B1EC">
            <w:pPr>
              <w:pStyle w:val="6"/>
              <w:spacing w:before="29" w:line="227" w:lineRule="auto"/>
              <w:ind w:left="124"/>
            </w:pPr>
            <w:r>
              <w:rPr>
                <w:spacing w:val="-4"/>
              </w:rPr>
              <w:t>炭吸附处理，共用</w:t>
            </w:r>
          </w:p>
          <w:p w14:paraId="6F9FDCAF">
            <w:pPr>
              <w:pStyle w:val="6"/>
              <w:spacing w:before="30" w:line="228" w:lineRule="auto"/>
              <w:ind w:left="192"/>
            </w:pPr>
            <w:r>
              <w:rPr>
                <w:rFonts w:ascii="Times New Roman" w:hAnsi="Times New Roman" w:eastAsia="Times New Roman" w:cs="Times New Roman"/>
              </w:rPr>
              <w:t xml:space="preserve">1 </w:t>
            </w:r>
            <w:r>
              <w:t>根</w:t>
            </w:r>
            <w:r>
              <w:rPr>
                <w:spacing w:val="-17"/>
              </w:rPr>
              <w:t xml:space="preserve"> </w:t>
            </w:r>
            <w:r>
              <w:rPr>
                <w:rFonts w:ascii="Times New Roman" w:hAnsi="Times New Roman" w:eastAsia="Times New Roman" w:cs="Times New Roman"/>
              </w:rPr>
              <w:t>15m</w:t>
            </w:r>
            <w:r>
              <w:rPr>
                <w:rFonts w:ascii="Times New Roman" w:hAnsi="Times New Roman" w:eastAsia="Times New Roman" w:cs="Times New Roman"/>
                <w:spacing w:val="9"/>
              </w:rPr>
              <w:t xml:space="preserve"> </w:t>
            </w:r>
            <w:r>
              <w:t>排气筒</w:t>
            </w:r>
          </w:p>
          <w:p w14:paraId="558505B3">
            <w:pPr>
              <w:pStyle w:val="6"/>
              <w:spacing w:before="29" w:line="227" w:lineRule="auto"/>
              <w:ind w:left="121"/>
            </w:pPr>
            <w:r>
              <w:rPr>
                <w:spacing w:val="-3"/>
              </w:rPr>
              <w:t>排放（合计风机风</w:t>
            </w:r>
          </w:p>
          <w:p w14:paraId="18515370">
            <w:pPr>
              <w:pStyle w:val="6"/>
              <w:spacing w:before="28" w:line="233" w:lineRule="auto"/>
              <w:ind w:left="121"/>
              <w:rPr>
                <w:rFonts w:ascii="Times New Roman" w:hAnsi="Times New Roman" w:eastAsia="Times New Roman" w:cs="Times New Roman"/>
              </w:rPr>
            </w:pPr>
            <w:r>
              <w:rPr>
                <w:spacing w:val="4"/>
              </w:rPr>
              <w:t>量：</w:t>
            </w:r>
            <w:r>
              <w:rPr>
                <w:rFonts w:ascii="Times New Roman" w:hAnsi="Times New Roman" w:eastAsia="Times New Roman" w:cs="Times New Roman"/>
                <w:spacing w:val="4"/>
              </w:rPr>
              <w:t>10000m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rPr>
              <w:t>/h</w:t>
            </w:r>
            <w:r>
              <w:rPr>
                <w:spacing w:val="4"/>
              </w:rPr>
              <w:t>）</w:t>
            </w:r>
            <w:r>
              <w:rPr>
                <w:rFonts w:ascii="Times New Roman" w:hAnsi="Times New Roman" w:eastAsia="Times New Roman" w:cs="Times New Roman"/>
                <w:spacing w:val="4"/>
              </w:rPr>
              <w:t>.</w:t>
            </w:r>
          </w:p>
          <w:p w14:paraId="7C37EA76">
            <w:pPr>
              <w:pStyle w:val="6"/>
              <w:spacing w:before="23" w:line="228" w:lineRule="auto"/>
              <w:ind w:left="178"/>
            </w:pPr>
            <w:r>
              <w:rPr>
                <w:spacing w:val="5"/>
              </w:rPr>
              <w:t>共设</w:t>
            </w:r>
            <w:r>
              <w:rPr>
                <w:spacing w:val="-32"/>
              </w:rPr>
              <w:t xml:space="preserve"> </w:t>
            </w:r>
            <w:r>
              <w:rPr>
                <w:rFonts w:ascii="Times New Roman" w:hAnsi="Times New Roman" w:eastAsia="Times New Roman" w:cs="Times New Roman"/>
                <w:spacing w:val="5"/>
              </w:rPr>
              <w:t xml:space="preserve">3 </w:t>
            </w:r>
            <w:r>
              <w:rPr>
                <w:spacing w:val="5"/>
              </w:rPr>
              <w:t>套废气处</w:t>
            </w:r>
          </w:p>
          <w:p w14:paraId="058E41FA">
            <w:pPr>
              <w:pStyle w:val="6"/>
              <w:spacing w:before="30" w:line="228" w:lineRule="auto"/>
              <w:ind w:left="155"/>
              <w:rPr>
                <w:rFonts w:ascii="Times New Roman" w:hAnsi="Times New Roman" w:eastAsia="Times New Roman" w:cs="Times New Roman"/>
              </w:rPr>
            </w:pPr>
            <w:r>
              <w:rPr>
                <w:spacing w:val="2"/>
              </w:rPr>
              <w:t>理设施和</w:t>
            </w:r>
            <w:r>
              <w:rPr>
                <w:spacing w:val="-34"/>
              </w:rPr>
              <w:t xml:space="preserve"> </w:t>
            </w:r>
            <w:r>
              <w:rPr>
                <w:rFonts w:ascii="Times New Roman" w:hAnsi="Times New Roman" w:eastAsia="Times New Roman" w:cs="Times New Roman"/>
                <w:spacing w:val="2"/>
              </w:rPr>
              <w:t xml:space="preserve">3 </w:t>
            </w:r>
            <w:r>
              <w:rPr>
                <w:spacing w:val="2"/>
              </w:rPr>
              <w:t>根</w:t>
            </w:r>
            <w:r>
              <w:rPr>
                <w:spacing w:val="-23"/>
              </w:rPr>
              <w:t xml:space="preserve"> </w:t>
            </w:r>
            <w:r>
              <w:rPr>
                <w:rFonts w:ascii="Times New Roman" w:hAnsi="Times New Roman" w:eastAsia="Times New Roman" w:cs="Times New Roman"/>
                <w:spacing w:val="2"/>
              </w:rPr>
              <w:t>15</w:t>
            </w:r>
          </w:p>
          <w:p w14:paraId="674C87B4">
            <w:pPr>
              <w:pStyle w:val="6"/>
              <w:spacing w:before="28" w:line="228" w:lineRule="auto"/>
              <w:ind w:left="484"/>
            </w:pPr>
            <w:r>
              <w:rPr>
                <w:rFonts w:ascii="Times New Roman" w:hAnsi="Times New Roman" w:eastAsia="Times New Roman" w:cs="Times New Roman"/>
                <w:spacing w:val="6"/>
              </w:rPr>
              <w:t>m</w:t>
            </w:r>
            <w:r>
              <w:rPr>
                <w:rFonts w:ascii="Times New Roman" w:hAnsi="Times New Roman" w:eastAsia="Times New Roman" w:cs="Times New Roman"/>
                <w:spacing w:val="10"/>
              </w:rPr>
              <w:t xml:space="preserve"> </w:t>
            </w:r>
            <w:r>
              <w:rPr>
                <w:spacing w:val="6"/>
              </w:rPr>
              <w:t>排气筒</w:t>
            </w:r>
          </w:p>
        </w:tc>
        <w:tc>
          <w:tcPr>
            <w:tcW w:w="3470" w:type="dxa"/>
            <w:tcBorders>
              <w:right w:val="single" w:color="000000" w:sz="6" w:space="0"/>
            </w:tcBorders>
            <w:vAlign w:val="top"/>
          </w:tcPr>
          <w:p w14:paraId="28D84BE7">
            <w:pPr>
              <w:spacing w:line="294" w:lineRule="auto"/>
              <w:rPr>
                <w:rFonts w:ascii="Arial"/>
                <w:sz w:val="21"/>
              </w:rPr>
            </w:pPr>
          </w:p>
          <w:p w14:paraId="30C49782">
            <w:pPr>
              <w:pStyle w:val="6"/>
              <w:spacing w:before="65" w:line="228" w:lineRule="auto"/>
              <w:ind w:left="180"/>
            </w:pPr>
            <w:r>
              <w:rPr>
                <w:spacing w:val="8"/>
              </w:rPr>
              <w:t>《合成树脂工业污染物排放标准》</w:t>
            </w:r>
          </w:p>
          <w:p w14:paraId="4C712097">
            <w:pPr>
              <w:pStyle w:val="6"/>
              <w:spacing w:before="26" w:line="221" w:lineRule="auto"/>
              <w:ind w:left="124"/>
            </w:pPr>
            <w:r>
              <w:rPr>
                <w:rFonts w:ascii="Times New Roman" w:hAnsi="Times New Roman" w:eastAsia="Times New Roman" w:cs="Times New Roman"/>
                <w:spacing w:val="2"/>
              </w:rPr>
              <w:t>(</w:t>
            </w:r>
            <w:r>
              <w:rPr>
                <w:rFonts w:ascii="Times New Roman" w:hAnsi="Times New Roman" w:eastAsia="Times New Roman" w:cs="Times New Roman"/>
              </w:rPr>
              <w:t>GB</w:t>
            </w:r>
            <w:r>
              <w:rPr>
                <w:rFonts w:ascii="Times New Roman" w:hAnsi="Times New Roman" w:eastAsia="Times New Roman" w:cs="Times New Roman"/>
                <w:spacing w:val="2"/>
              </w:rPr>
              <w:t>31572-2015)</w:t>
            </w:r>
            <w:r>
              <w:rPr>
                <w:spacing w:val="2"/>
              </w:rPr>
              <w:t>表</w:t>
            </w:r>
            <w:r>
              <w:rPr>
                <w:spacing w:val="-32"/>
              </w:rPr>
              <w:t xml:space="preserve"> </w:t>
            </w:r>
            <w:r>
              <w:rPr>
                <w:rFonts w:ascii="Times New Roman" w:hAnsi="Times New Roman" w:eastAsia="Times New Roman" w:cs="Times New Roman"/>
                <w:spacing w:val="2"/>
              </w:rPr>
              <w:t xml:space="preserve">4 </w:t>
            </w:r>
            <w:r>
              <w:rPr>
                <w:spacing w:val="2"/>
              </w:rPr>
              <w:t>标准，即颗粒物</w:t>
            </w:r>
          </w:p>
          <w:p w14:paraId="3A8495F6">
            <w:pPr>
              <w:spacing w:before="38" w:line="215" w:lineRule="auto"/>
              <w:ind w:left="1301"/>
              <w:rPr>
                <w:rFonts w:ascii="Times New Roman" w:hAnsi="Times New Roman" w:eastAsia="Times New Roman" w:cs="Times New Roman"/>
                <w:sz w:val="13"/>
                <w:szCs w:val="13"/>
              </w:rPr>
            </w:pPr>
            <w:r>
              <w:rPr>
                <w:rFonts w:ascii="Times New Roman" w:hAnsi="Times New Roman" w:eastAsia="Times New Roman" w:cs="Times New Roman"/>
                <w:spacing w:val="6"/>
                <w:sz w:val="20"/>
                <w:szCs w:val="20"/>
              </w:rPr>
              <w:t>≤30</w:t>
            </w:r>
            <w:r>
              <w:rPr>
                <w:rFonts w:ascii="Times New Roman" w:hAnsi="Times New Roman" w:eastAsia="Times New Roman" w:cs="Times New Roman"/>
                <w:sz w:val="20"/>
                <w:szCs w:val="20"/>
              </w:rPr>
              <w:t>mg</w:t>
            </w:r>
            <w:r>
              <w:rPr>
                <w:rFonts w:ascii="Times New Roman" w:hAnsi="Times New Roman" w:eastAsia="Times New Roman" w:cs="Times New Roman"/>
                <w:spacing w:val="6"/>
                <w:sz w:val="20"/>
                <w:szCs w:val="20"/>
              </w:rPr>
              <w:t>/m</w:t>
            </w:r>
            <w:r>
              <w:rPr>
                <w:rFonts w:ascii="Times New Roman" w:hAnsi="Times New Roman" w:eastAsia="Times New Roman" w:cs="Times New Roman"/>
                <w:spacing w:val="6"/>
                <w:position w:val="6"/>
                <w:sz w:val="13"/>
                <w:szCs w:val="13"/>
              </w:rPr>
              <w:t>3</w:t>
            </w:r>
          </w:p>
        </w:tc>
      </w:tr>
      <w:tr w14:paraId="66261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8" w:hRule="atLeast"/>
        </w:trPr>
        <w:tc>
          <w:tcPr>
            <w:tcW w:w="770" w:type="dxa"/>
            <w:vMerge w:val="continue"/>
            <w:tcBorders>
              <w:top w:val="nil"/>
              <w:left w:val="single" w:color="000000" w:sz="6" w:space="0"/>
              <w:bottom w:val="nil"/>
            </w:tcBorders>
            <w:vAlign w:val="top"/>
          </w:tcPr>
          <w:p w14:paraId="74871712">
            <w:pPr>
              <w:rPr>
                <w:rFonts w:ascii="Arial"/>
                <w:sz w:val="21"/>
              </w:rPr>
            </w:pPr>
          </w:p>
        </w:tc>
        <w:tc>
          <w:tcPr>
            <w:tcW w:w="1658" w:type="dxa"/>
            <w:vMerge w:val="restart"/>
            <w:tcBorders>
              <w:bottom w:val="nil"/>
            </w:tcBorders>
            <w:vAlign w:val="top"/>
          </w:tcPr>
          <w:p w14:paraId="068002E8">
            <w:pPr>
              <w:spacing w:line="283" w:lineRule="auto"/>
              <w:rPr>
                <w:rFonts w:ascii="Arial"/>
                <w:sz w:val="21"/>
              </w:rPr>
            </w:pPr>
          </w:p>
          <w:p w14:paraId="6146DCAB">
            <w:pPr>
              <w:spacing w:line="284" w:lineRule="auto"/>
              <w:rPr>
                <w:rFonts w:ascii="Arial"/>
                <w:sz w:val="21"/>
              </w:rPr>
            </w:pPr>
          </w:p>
          <w:p w14:paraId="67A84686">
            <w:pPr>
              <w:spacing w:line="284" w:lineRule="auto"/>
              <w:rPr>
                <w:rFonts w:ascii="Arial"/>
                <w:sz w:val="21"/>
              </w:rPr>
            </w:pPr>
          </w:p>
          <w:p w14:paraId="3B96B78E">
            <w:pPr>
              <w:spacing w:line="284" w:lineRule="auto"/>
              <w:rPr>
                <w:rFonts w:ascii="Arial"/>
                <w:sz w:val="21"/>
              </w:rPr>
            </w:pPr>
          </w:p>
          <w:p w14:paraId="2AEDEDE4">
            <w:pPr>
              <w:spacing w:line="284" w:lineRule="auto"/>
              <w:rPr>
                <w:rFonts w:ascii="Arial"/>
                <w:sz w:val="21"/>
              </w:rPr>
            </w:pPr>
          </w:p>
          <w:p w14:paraId="08F95664">
            <w:pPr>
              <w:pStyle w:val="6"/>
              <w:spacing w:before="65" w:line="255" w:lineRule="auto"/>
              <w:ind w:left="44" w:right="37" w:hanging="39"/>
              <w:jc w:val="both"/>
            </w:pPr>
            <w:r>
              <w:rPr>
                <w:spacing w:val="1"/>
              </w:rPr>
              <w:t xml:space="preserve">密炼热熔、炼型、 </w:t>
            </w:r>
            <w:r>
              <w:rPr>
                <w:spacing w:val="8"/>
              </w:rPr>
              <w:t>挤压切粒有机废</w:t>
            </w:r>
            <w:r>
              <w:rPr>
                <w:spacing w:val="1"/>
              </w:rPr>
              <w:t xml:space="preserve">  </w:t>
            </w:r>
            <w:r>
              <w:rPr>
                <w:spacing w:val="8"/>
              </w:rPr>
              <w:t>气、密炼颗粒物</w:t>
            </w:r>
          </w:p>
        </w:tc>
        <w:tc>
          <w:tcPr>
            <w:tcW w:w="1163" w:type="dxa"/>
            <w:vAlign w:val="top"/>
          </w:tcPr>
          <w:p w14:paraId="3F6324D2">
            <w:pPr>
              <w:spacing w:line="391" w:lineRule="auto"/>
              <w:rPr>
                <w:rFonts w:ascii="Arial"/>
                <w:sz w:val="21"/>
              </w:rPr>
            </w:pPr>
          </w:p>
          <w:p w14:paraId="4312AA8A">
            <w:pPr>
              <w:pStyle w:val="6"/>
              <w:spacing w:before="65" w:line="254" w:lineRule="auto"/>
              <w:ind w:left="8" w:right="24" w:firstLine="115"/>
            </w:pPr>
            <w:r>
              <w:rPr>
                <w:spacing w:val="6"/>
              </w:rPr>
              <w:t>非甲烷总</w:t>
            </w:r>
            <w:r>
              <w:t xml:space="preserve">   </w:t>
            </w:r>
            <w:r>
              <w:rPr>
                <w:spacing w:val="-13"/>
              </w:rPr>
              <w:t>烃、苯乙烯、</w:t>
            </w:r>
            <w:r>
              <w:rPr>
                <w:spacing w:val="2"/>
              </w:rPr>
              <w:t xml:space="preserve"> </w:t>
            </w:r>
            <w:r>
              <w:rPr>
                <w:spacing w:val="9"/>
              </w:rPr>
              <w:t>甲苯、乙苯</w:t>
            </w:r>
          </w:p>
        </w:tc>
        <w:tc>
          <w:tcPr>
            <w:tcW w:w="1797" w:type="dxa"/>
            <w:vMerge w:val="continue"/>
            <w:tcBorders>
              <w:top w:val="nil"/>
              <w:bottom w:val="nil"/>
            </w:tcBorders>
            <w:vAlign w:val="top"/>
          </w:tcPr>
          <w:p w14:paraId="749E9C8B">
            <w:pPr>
              <w:rPr>
                <w:rFonts w:ascii="Arial"/>
                <w:sz w:val="21"/>
              </w:rPr>
            </w:pPr>
          </w:p>
        </w:tc>
        <w:tc>
          <w:tcPr>
            <w:tcW w:w="3470" w:type="dxa"/>
            <w:tcBorders>
              <w:right w:val="single" w:color="000000" w:sz="6" w:space="0"/>
            </w:tcBorders>
            <w:vAlign w:val="top"/>
          </w:tcPr>
          <w:p w14:paraId="753DFB63">
            <w:pPr>
              <w:pStyle w:val="6"/>
              <w:spacing w:before="46" w:line="249" w:lineRule="auto"/>
              <w:ind w:left="124" w:right="53" w:firstLine="4"/>
            </w:pPr>
            <w:r>
              <w:rPr>
                <w:spacing w:val="14"/>
              </w:rPr>
              <w:t>《合成树脂工业污染物排放标准》</w:t>
            </w:r>
            <w:r>
              <w:rPr>
                <w:spacing w:val="12"/>
              </w:rPr>
              <w:t xml:space="preserve"> </w:t>
            </w:r>
            <w:r>
              <w:rPr>
                <w:rFonts w:ascii="Times New Roman" w:hAnsi="Times New Roman" w:eastAsia="Times New Roman" w:cs="Times New Roman"/>
                <w:spacing w:val="2"/>
              </w:rPr>
              <w:t>(</w:t>
            </w:r>
            <w:r>
              <w:rPr>
                <w:rFonts w:ascii="Times New Roman" w:hAnsi="Times New Roman" w:eastAsia="Times New Roman" w:cs="Times New Roman"/>
              </w:rPr>
              <w:t>GB</w:t>
            </w:r>
            <w:r>
              <w:rPr>
                <w:rFonts w:ascii="Times New Roman" w:hAnsi="Times New Roman" w:eastAsia="Times New Roman" w:cs="Times New Roman"/>
                <w:spacing w:val="2"/>
              </w:rPr>
              <w:t>31572-2015)</w:t>
            </w:r>
            <w:r>
              <w:rPr>
                <w:spacing w:val="2"/>
              </w:rPr>
              <w:t>表</w:t>
            </w:r>
            <w:r>
              <w:rPr>
                <w:spacing w:val="-32"/>
              </w:rPr>
              <w:t xml:space="preserve"> </w:t>
            </w:r>
            <w:r>
              <w:rPr>
                <w:rFonts w:ascii="Times New Roman" w:hAnsi="Times New Roman" w:eastAsia="Times New Roman" w:cs="Times New Roman"/>
                <w:spacing w:val="2"/>
              </w:rPr>
              <w:t xml:space="preserve">4 </w:t>
            </w:r>
            <w:r>
              <w:rPr>
                <w:spacing w:val="2"/>
              </w:rPr>
              <w:t>标准，即非甲烷</w:t>
            </w:r>
            <w:r>
              <w:t xml:space="preserve"> </w:t>
            </w:r>
            <w:r>
              <w:rPr>
                <w:spacing w:val="3"/>
              </w:rPr>
              <w:t>总烃</w:t>
            </w:r>
            <w:r>
              <w:rPr>
                <w:rFonts w:ascii="Times New Roman" w:hAnsi="Times New Roman" w:eastAsia="Times New Roman" w:cs="Times New Roman"/>
                <w:spacing w:val="3"/>
              </w:rPr>
              <w:t>≤100</w:t>
            </w:r>
            <w:r>
              <w:rPr>
                <w:rFonts w:ascii="Times New Roman" w:hAnsi="Times New Roman" w:eastAsia="Times New Roman" w:cs="Times New Roman"/>
              </w:rPr>
              <w:t>mg</w:t>
            </w:r>
            <w:r>
              <w:rPr>
                <w:rFonts w:ascii="Times New Roman" w:hAnsi="Times New Roman" w:eastAsia="Times New Roman" w:cs="Times New Roman"/>
                <w:spacing w:val="3"/>
              </w:rPr>
              <w:t>/m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4"/>
                <w:position w:val="6"/>
                <w:sz w:val="13"/>
                <w:szCs w:val="13"/>
              </w:rPr>
              <w:t xml:space="preserve"> </w:t>
            </w:r>
            <w:r>
              <w:rPr>
                <w:spacing w:val="3"/>
              </w:rPr>
              <w:t>，苯乙烯</w:t>
            </w:r>
            <w:r>
              <w:rPr>
                <w:rFonts w:ascii="Times New Roman" w:hAnsi="Times New Roman" w:eastAsia="Times New Roman" w:cs="Times New Roman"/>
                <w:spacing w:val="3"/>
              </w:rPr>
              <w:t>≤50</w:t>
            </w:r>
            <w:r>
              <w:rPr>
                <w:rFonts w:ascii="Times New Roman" w:hAnsi="Times New Roman" w:eastAsia="Times New Roman" w:cs="Times New Roman"/>
              </w:rPr>
              <w:t>mg</w:t>
            </w:r>
            <w:r>
              <w:rPr>
                <w:rFonts w:ascii="Times New Roman" w:hAnsi="Times New Roman" w:eastAsia="Times New Roman" w:cs="Times New Roman"/>
                <w:spacing w:val="3"/>
              </w:rPr>
              <w:t>/m</w:t>
            </w:r>
            <w:r>
              <w:rPr>
                <w:rFonts w:ascii="Times New Roman" w:hAnsi="Times New Roman" w:eastAsia="Times New Roman" w:cs="Times New Roman"/>
                <w:spacing w:val="3"/>
                <w:position w:val="6"/>
                <w:sz w:val="13"/>
                <w:szCs w:val="13"/>
              </w:rPr>
              <w:t>3</w:t>
            </w:r>
            <w:r>
              <w:rPr>
                <w:spacing w:val="3"/>
              </w:rPr>
              <w:t>，</w:t>
            </w:r>
            <w:r>
              <w:t xml:space="preserve"> </w:t>
            </w:r>
            <w:r>
              <w:rPr>
                <w:spacing w:val="5"/>
              </w:rPr>
              <w:t>甲苯</w:t>
            </w:r>
            <w:r>
              <w:rPr>
                <w:rFonts w:ascii="Times New Roman" w:hAnsi="Times New Roman" w:eastAsia="Times New Roman" w:cs="Times New Roman"/>
                <w:spacing w:val="5"/>
              </w:rPr>
              <w:t>≤15</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2"/>
                <w:position w:val="6"/>
                <w:sz w:val="13"/>
                <w:szCs w:val="13"/>
              </w:rPr>
              <w:t xml:space="preserve"> </w:t>
            </w:r>
            <w:r>
              <w:rPr>
                <w:spacing w:val="5"/>
              </w:rPr>
              <w:t>，乙苯</w:t>
            </w:r>
            <w:r>
              <w:rPr>
                <w:rFonts w:ascii="Times New Roman" w:hAnsi="Times New Roman" w:eastAsia="Times New Roman" w:cs="Times New Roman"/>
                <w:spacing w:val="5"/>
              </w:rPr>
              <w:t>≤100</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pacing w:val="5"/>
                <w:position w:val="6"/>
                <w:sz w:val="13"/>
                <w:szCs w:val="13"/>
              </w:rPr>
              <w:t>3</w:t>
            </w:r>
            <w:r>
              <w:rPr>
                <w:spacing w:val="5"/>
              </w:rPr>
              <w:t>，</w:t>
            </w:r>
          </w:p>
          <w:p w14:paraId="4D399C6C">
            <w:pPr>
              <w:pStyle w:val="6"/>
              <w:spacing w:before="20" w:line="236" w:lineRule="auto"/>
              <w:ind w:left="124" w:right="119" w:firstLine="1"/>
            </w:pPr>
            <w:r>
              <w:rPr>
                <w:spacing w:val="7"/>
              </w:rPr>
              <w:t>单位产品非甲烷总烃排放量</w:t>
            </w:r>
            <w:r>
              <w:rPr>
                <w:rFonts w:ascii="Times New Roman" w:hAnsi="Times New Roman" w:eastAsia="Times New Roman" w:cs="Times New Roman"/>
                <w:spacing w:val="7"/>
              </w:rPr>
              <w:t>≤0.5</w:t>
            </w:r>
            <w:r>
              <w:rPr>
                <w:rFonts w:ascii="Times New Roman" w:hAnsi="Times New Roman" w:eastAsia="Times New Roman" w:cs="Times New Roman"/>
              </w:rPr>
              <w:t>kg</w:t>
            </w:r>
            <w:r>
              <w:rPr>
                <w:rFonts w:ascii="Times New Roman" w:hAnsi="Times New Roman" w:eastAsia="Times New Roman" w:cs="Times New Roman"/>
                <w:spacing w:val="7"/>
              </w:rPr>
              <w:t>/t</w:t>
            </w:r>
            <w:r>
              <w:rPr>
                <w:rFonts w:ascii="Times New Roman" w:hAnsi="Times New Roman" w:eastAsia="Times New Roman" w:cs="Times New Roman"/>
                <w:spacing w:val="16"/>
              </w:rPr>
              <w:t xml:space="preserve"> </w:t>
            </w:r>
            <w:r>
              <w:rPr>
                <w:spacing w:val="4"/>
              </w:rPr>
              <w:t>产品</w:t>
            </w:r>
          </w:p>
        </w:tc>
      </w:tr>
      <w:tr w14:paraId="0B6AA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770" w:type="dxa"/>
            <w:vMerge w:val="continue"/>
            <w:tcBorders>
              <w:top w:val="nil"/>
              <w:left w:val="single" w:color="000000" w:sz="6" w:space="0"/>
              <w:bottom w:val="nil"/>
            </w:tcBorders>
            <w:vAlign w:val="top"/>
          </w:tcPr>
          <w:p w14:paraId="757DED37">
            <w:pPr>
              <w:rPr>
                <w:rFonts w:ascii="Arial"/>
                <w:sz w:val="21"/>
              </w:rPr>
            </w:pPr>
          </w:p>
        </w:tc>
        <w:tc>
          <w:tcPr>
            <w:tcW w:w="1658" w:type="dxa"/>
            <w:vMerge w:val="continue"/>
            <w:tcBorders>
              <w:top w:val="nil"/>
              <w:bottom w:val="nil"/>
            </w:tcBorders>
            <w:vAlign w:val="top"/>
          </w:tcPr>
          <w:p w14:paraId="5019549F">
            <w:pPr>
              <w:rPr>
                <w:rFonts w:ascii="Arial"/>
                <w:sz w:val="21"/>
              </w:rPr>
            </w:pPr>
          </w:p>
        </w:tc>
        <w:tc>
          <w:tcPr>
            <w:tcW w:w="1163" w:type="dxa"/>
            <w:vAlign w:val="top"/>
          </w:tcPr>
          <w:p w14:paraId="172175D0">
            <w:pPr>
              <w:spacing w:line="346" w:lineRule="auto"/>
              <w:rPr>
                <w:rFonts w:ascii="Arial"/>
                <w:sz w:val="21"/>
              </w:rPr>
            </w:pPr>
          </w:p>
          <w:p w14:paraId="35A67D60">
            <w:pPr>
              <w:pStyle w:val="6"/>
              <w:spacing w:before="65" w:line="228" w:lineRule="auto"/>
              <w:ind w:left="120"/>
            </w:pPr>
            <w:r>
              <w:rPr>
                <w:spacing w:val="7"/>
              </w:rPr>
              <w:t>臭气浓度</w:t>
            </w:r>
          </w:p>
        </w:tc>
        <w:tc>
          <w:tcPr>
            <w:tcW w:w="1797" w:type="dxa"/>
            <w:vMerge w:val="continue"/>
            <w:tcBorders>
              <w:top w:val="nil"/>
              <w:bottom w:val="nil"/>
            </w:tcBorders>
            <w:vAlign w:val="top"/>
          </w:tcPr>
          <w:p w14:paraId="59260790">
            <w:pPr>
              <w:rPr>
                <w:rFonts w:ascii="Arial"/>
                <w:sz w:val="21"/>
              </w:rPr>
            </w:pPr>
          </w:p>
        </w:tc>
        <w:tc>
          <w:tcPr>
            <w:tcW w:w="3470" w:type="dxa"/>
            <w:tcBorders>
              <w:right w:val="single" w:color="000000" w:sz="6" w:space="0"/>
            </w:tcBorders>
            <w:vAlign w:val="top"/>
          </w:tcPr>
          <w:p w14:paraId="61B6B740">
            <w:pPr>
              <w:pStyle w:val="6"/>
              <w:spacing w:before="139" w:line="249" w:lineRule="auto"/>
              <w:ind w:left="124" w:right="94" w:firstLine="5"/>
              <w:jc w:val="both"/>
              <w:rPr>
                <w:rFonts w:ascii="Times New Roman" w:hAnsi="Times New Roman" w:eastAsia="Times New Roman" w:cs="Times New Roman"/>
              </w:rPr>
            </w:pPr>
            <w:r>
              <w:rPr>
                <w:spacing w:val="-2"/>
              </w:rPr>
              <w:t>《</w:t>
            </w:r>
            <w:r>
              <w:rPr>
                <w:spacing w:val="33"/>
              </w:rPr>
              <w:t xml:space="preserve"> </w:t>
            </w:r>
            <w:r>
              <w:rPr>
                <w:spacing w:val="-2"/>
              </w:rPr>
              <w:t>恶 臭 污 染</w:t>
            </w:r>
            <w:r>
              <w:rPr>
                <w:spacing w:val="4"/>
              </w:rPr>
              <w:t xml:space="preserve"> </w:t>
            </w:r>
            <w:r>
              <w:rPr>
                <w:spacing w:val="-2"/>
              </w:rPr>
              <w:t>物 排</w:t>
            </w:r>
            <w:r>
              <w:rPr>
                <w:spacing w:val="4"/>
              </w:rPr>
              <w:t xml:space="preserve"> </w:t>
            </w:r>
            <w:r>
              <w:rPr>
                <w:spacing w:val="-2"/>
              </w:rPr>
              <w:t>放</w:t>
            </w:r>
            <w:r>
              <w:rPr>
                <w:spacing w:val="5"/>
              </w:rPr>
              <w:t xml:space="preserve"> </w:t>
            </w:r>
            <w:r>
              <w:rPr>
                <w:spacing w:val="-2"/>
              </w:rPr>
              <w:t>标</w:t>
            </w:r>
            <w:r>
              <w:rPr>
                <w:spacing w:val="3"/>
              </w:rPr>
              <w:t xml:space="preserve"> </w:t>
            </w:r>
            <w:r>
              <w:rPr>
                <w:spacing w:val="-2"/>
              </w:rPr>
              <w:t>准</w:t>
            </w:r>
            <w:r>
              <w:rPr>
                <w:spacing w:val="16"/>
              </w:rPr>
              <w:t xml:space="preserve"> </w:t>
            </w:r>
            <w:r>
              <w:rPr>
                <w:spacing w:val="-2"/>
              </w:rPr>
              <w:t>》</w:t>
            </w:r>
            <w:r>
              <w:t xml:space="preserve"> </w:t>
            </w:r>
            <w:r>
              <w:rPr>
                <w:rFonts w:ascii="Times New Roman" w:hAnsi="Times New Roman" w:eastAsia="Times New Roman" w:cs="Times New Roman"/>
                <w:spacing w:val="7"/>
              </w:rPr>
              <w:t>(</w:t>
            </w:r>
            <w:r>
              <w:rPr>
                <w:rFonts w:ascii="Times New Roman" w:hAnsi="Times New Roman" w:eastAsia="Times New Roman" w:cs="Times New Roman"/>
              </w:rPr>
              <w:t>GB</w:t>
            </w:r>
            <w:r>
              <w:rPr>
                <w:rFonts w:ascii="Times New Roman" w:hAnsi="Times New Roman" w:eastAsia="Times New Roman" w:cs="Times New Roman"/>
                <w:spacing w:val="7"/>
              </w:rPr>
              <w:t>14554-93)</w:t>
            </w:r>
            <w:r>
              <w:rPr>
                <w:spacing w:val="7"/>
              </w:rPr>
              <w:t>表</w:t>
            </w:r>
            <w:r>
              <w:rPr>
                <w:spacing w:val="-27"/>
              </w:rPr>
              <w:t xml:space="preserve"> </w:t>
            </w:r>
            <w:r>
              <w:rPr>
                <w:rFonts w:ascii="Times New Roman" w:hAnsi="Times New Roman" w:eastAsia="Times New Roman" w:cs="Times New Roman"/>
                <w:spacing w:val="7"/>
              </w:rPr>
              <w:t>2</w:t>
            </w:r>
            <w:r>
              <w:rPr>
                <w:rFonts w:ascii="Times New Roman" w:hAnsi="Times New Roman" w:eastAsia="Times New Roman" w:cs="Times New Roman"/>
                <w:spacing w:val="18"/>
                <w:w w:val="101"/>
              </w:rPr>
              <w:t xml:space="preserve"> </w:t>
            </w:r>
            <w:r>
              <w:rPr>
                <w:spacing w:val="7"/>
              </w:rPr>
              <w:t>标准限值</w:t>
            </w:r>
            <w:r>
              <w:rPr>
                <w:rFonts w:ascii="Times New Roman" w:hAnsi="Times New Roman" w:eastAsia="Times New Roman" w:cs="Times New Roman"/>
                <w:spacing w:val="7"/>
              </w:rPr>
              <w:t>,</w:t>
            </w:r>
            <w:r>
              <w:rPr>
                <w:rFonts w:ascii="Times New Roman" w:hAnsi="Times New Roman" w:eastAsia="Times New Roman" w:cs="Times New Roman"/>
                <w:spacing w:val="-19"/>
              </w:rPr>
              <w:t xml:space="preserve"> </w:t>
            </w:r>
            <w:r>
              <w:rPr>
                <w:spacing w:val="7"/>
              </w:rPr>
              <w:t>即臭气</w:t>
            </w:r>
            <w:r>
              <w:t xml:space="preserve"> </w:t>
            </w:r>
            <w:r>
              <w:rPr>
                <w:spacing w:val="6"/>
              </w:rPr>
              <w:t>浓度</w:t>
            </w:r>
            <w:r>
              <w:rPr>
                <w:rFonts w:ascii="Times New Roman" w:hAnsi="Times New Roman" w:eastAsia="Times New Roman" w:cs="Times New Roman"/>
                <w:spacing w:val="6"/>
              </w:rPr>
              <w:t>≤2000(</w:t>
            </w:r>
            <w:r>
              <w:rPr>
                <w:spacing w:val="6"/>
              </w:rPr>
              <w:t>无量纲</w:t>
            </w:r>
            <w:r>
              <w:rPr>
                <w:rFonts w:ascii="Times New Roman" w:hAnsi="Times New Roman" w:eastAsia="Times New Roman" w:cs="Times New Roman"/>
                <w:spacing w:val="6"/>
              </w:rPr>
              <w:t>)</w:t>
            </w:r>
          </w:p>
        </w:tc>
      </w:tr>
      <w:tr w14:paraId="24818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770" w:type="dxa"/>
            <w:vMerge w:val="continue"/>
            <w:tcBorders>
              <w:top w:val="nil"/>
              <w:left w:val="single" w:color="000000" w:sz="6" w:space="0"/>
              <w:bottom w:val="nil"/>
            </w:tcBorders>
            <w:vAlign w:val="top"/>
          </w:tcPr>
          <w:p w14:paraId="42567431">
            <w:pPr>
              <w:rPr>
                <w:rFonts w:ascii="Arial"/>
                <w:sz w:val="21"/>
              </w:rPr>
            </w:pPr>
          </w:p>
        </w:tc>
        <w:tc>
          <w:tcPr>
            <w:tcW w:w="1658" w:type="dxa"/>
            <w:vMerge w:val="continue"/>
            <w:tcBorders>
              <w:top w:val="nil"/>
            </w:tcBorders>
            <w:vAlign w:val="top"/>
          </w:tcPr>
          <w:p w14:paraId="3510CEE6">
            <w:pPr>
              <w:rPr>
                <w:rFonts w:ascii="Arial"/>
                <w:sz w:val="21"/>
              </w:rPr>
            </w:pPr>
          </w:p>
        </w:tc>
        <w:tc>
          <w:tcPr>
            <w:tcW w:w="1163" w:type="dxa"/>
            <w:vAlign w:val="top"/>
          </w:tcPr>
          <w:p w14:paraId="08D5A790">
            <w:pPr>
              <w:spacing w:line="347" w:lineRule="auto"/>
              <w:rPr>
                <w:rFonts w:ascii="Arial"/>
                <w:sz w:val="21"/>
              </w:rPr>
            </w:pPr>
          </w:p>
          <w:p w14:paraId="1503BA9C">
            <w:pPr>
              <w:pStyle w:val="6"/>
              <w:spacing w:before="65" w:line="228" w:lineRule="auto"/>
              <w:ind w:left="222"/>
            </w:pPr>
            <w:r>
              <w:rPr>
                <w:spacing w:val="7"/>
              </w:rPr>
              <w:t>颗粒物</w:t>
            </w:r>
          </w:p>
        </w:tc>
        <w:tc>
          <w:tcPr>
            <w:tcW w:w="1797" w:type="dxa"/>
            <w:vMerge w:val="continue"/>
            <w:tcBorders>
              <w:top w:val="nil"/>
            </w:tcBorders>
            <w:vAlign w:val="top"/>
          </w:tcPr>
          <w:p w14:paraId="552DD188">
            <w:pPr>
              <w:rPr>
                <w:rFonts w:ascii="Arial"/>
                <w:sz w:val="21"/>
              </w:rPr>
            </w:pPr>
          </w:p>
        </w:tc>
        <w:tc>
          <w:tcPr>
            <w:tcW w:w="3470" w:type="dxa"/>
            <w:tcBorders>
              <w:right w:val="single" w:color="000000" w:sz="6" w:space="0"/>
            </w:tcBorders>
            <w:vAlign w:val="top"/>
          </w:tcPr>
          <w:p w14:paraId="78AFE31E">
            <w:pPr>
              <w:pStyle w:val="6"/>
              <w:spacing w:before="157" w:line="249" w:lineRule="auto"/>
              <w:ind w:left="118" w:right="94" w:firstLine="10"/>
              <w:jc w:val="both"/>
              <w:rPr>
                <w:rFonts w:ascii="Times New Roman" w:hAnsi="Times New Roman" w:eastAsia="Times New Roman" w:cs="Times New Roman"/>
                <w:sz w:val="13"/>
                <w:szCs w:val="13"/>
              </w:rPr>
            </w:pPr>
            <w:r>
              <w:rPr>
                <w:spacing w:val="14"/>
              </w:rPr>
              <w:t>《合成树脂工业污染物排放标准》</w:t>
            </w:r>
            <w:r>
              <w:rPr>
                <w:spacing w:val="12"/>
              </w:rPr>
              <w:t xml:space="preserve"> </w:t>
            </w:r>
            <w:r>
              <w:rPr>
                <w:rFonts w:ascii="Times New Roman" w:hAnsi="Times New Roman" w:eastAsia="Times New Roman" w:cs="Times New Roman"/>
                <w:spacing w:val="2"/>
              </w:rPr>
              <w:t>(</w:t>
            </w:r>
            <w:r>
              <w:rPr>
                <w:rFonts w:ascii="Times New Roman" w:hAnsi="Times New Roman" w:eastAsia="Times New Roman" w:cs="Times New Roman"/>
              </w:rPr>
              <w:t>GB</w:t>
            </w:r>
            <w:r>
              <w:rPr>
                <w:rFonts w:ascii="Times New Roman" w:hAnsi="Times New Roman" w:eastAsia="Times New Roman" w:cs="Times New Roman"/>
                <w:spacing w:val="2"/>
              </w:rPr>
              <w:t>31572-2015)</w:t>
            </w:r>
            <w:r>
              <w:rPr>
                <w:spacing w:val="2"/>
              </w:rPr>
              <w:t>表</w:t>
            </w:r>
            <w:r>
              <w:rPr>
                <w:spacing w:val="-26"/>
              </w:rPr>
              <w:t xml:space="preserve"> </w:t>
            </w:r>
            <w:r>
              <w:rPr>
                <w:rFonts w:ascii="Times New Roman" w:hAnsi="Times New Roman" w:eastAsia="Times New Roman" w:cs="Times New Roman"/>
                <w:spacing w:val="2"/>
              </w:rPr>
              <w:t xml:space="preserve">4 </w:t>
            </w:r>
            <w:r>
              <w:rPr>
                <w:spacing w:val="2"/>
              </w:rPr>
              <w:t>标准，即颗粒物</w:t>
            </w:r>
            <w:r>
              <w:t xml:space="preserve"> </w:t>
            </w:r>
            <w:r>
              <w:rPr>
                <w:rFonts w:ascii="Times New Roman" w:hAnsi="Times New Roman" w:eastAsia="Times New Roman" w:cs="Times New Roman"/>
                <w:spacing w:val="6"/>
              </w:rPr>
              <w:t>≤30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pacing w:val="6"/>
                <w:position w:val="6"/>
                <w:sz w:val="13"/>
                <w:szCs w:val="13"/>
              </w:rPr>
              <w:t>3</w:t>
            </w:r>
          </w:p>
        </w:tc>
      </w:tr>
      <w:tr w14:paraId="1CEA2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0" w:hRule="atLeast"/>
        </w:trPr>
        <w:tc>
          <w:tcPr>
            <w:tcW w:w="770" w:type="dxa"/>
            <w:vMerge w:val="continue"/>
            <w:tcBorders>
              <w:top w:val="nil"/>
              <w:left w:val="single" w:color="000000" w:sz="6" w:space="0"/>
              <w:bottom w:val="nil"/>
            </w:tcBorders>
            <w:vAlign w:val="top"/>
          </w:tcPr>
          <w:p w14:paraId="333A74C9">
            <w:pPr>
              <w:rPr>
                <w:rFonts w:ascii="Arial"/>
                <w:sz w:val="21"/>
              </w:rPr>
            </w:pPr>
          </w:p>
        </w:tc>
        <w:tc>
          <w:tcPr>
            <w:tcW w:w="1658" w:type="dxa"/>
            <w:vAlign w:val="top"/>
          </w:tcPr>
          <w:p w14:paraId="11749E56">
            <w:pPr>
              <w:spacing w:line="241" w:lineRule="auto"/>
              <w:rPr>
                <w:rFonts w:ascii="Arial"/>
                <w:sz w:val="21"/>
              </w:rPr>
            </w:pPr>
          </w:p>
          <w:p w14:paraId="25C5AB64">
            <w:pPr>
              <w:spacing w:line="241" w:lineRule="auto"/>
              <w:rPr>
                <w:rFonts w:ascii="Arial"/>
                <w:sz w:val="21"/>
              </w:rPr>
            </w:pPr>
          </w:p>
          <w:p w14:paraId="4E2308F2">
            <w:pPr>
              <w:spacing w:line="241" w:lineRule="auto"/>
              <w:rPr>
                <w:rFonts w:ascii="Arial"/>
                <w:sz w:val="21"/>
              </w:rPr>
            </w:pPr>
          </w:p>
          <w:p w14:paraId="1B865B16">
            <w:pPr>
              <w:spacing w:line="241" w:lineRule="auto"/>
              <w:rPr>
                <w:rFonts w:ascii="Arial"/>
                <w:sz w:val="21"/>
              </w:rPr>
            </w:pPr>
          </w:p>
          <w:p w14:paraId="790B9F24">
            <w:pPr>
              <w:spacing w:line="241" w:lineRule="auto"/>
              <w:rPr>
                <w:rFonts w:ascii="Arial"/>
                <w:sz w:val="21"/>
              </w:rPr>
            </w:pPr>
          </w:p>
          <w:p w14:paraId="1D5F0E48">
            <w:pPr>
              <w:pStyle w:val="6"/>
              <w:spacing w:before="65" w:line="228" w:lineRule="auto"/>
              <w:ind w:left="573"/>
            </w:pPr>
            <w:r>
              <w:rPr>
                <w:spacing w:val="3"/>
              </w:rPr>
              <w:t>厂界</w:t>
            </w:r>
          </w:p>
        </w:tc>
        <w:tc>
          <w:tcPr>
            <w:tcW w:w="1163" w:type="dxa"/>
            <w:vAlign w:val="top"/>
          </w:tcPr>
          <w:p w14:paraId="56C1EF37">
            <w:pPr>
              <w:spacing w:line="266" w:lineRule="auto"/>
              <w:rPr>
                <w:rFonts w:ascii="Arial"/>
                <w:sz w:val="21"/>
              </w:rPr>
            </w:pPr>
          </w:p>
          <w:p w14:paraId="043E2339">
            <w:pPr>
              <w:spacing w:line="266" w:lineRule="auto"/>
              <w:rPr>
                <w:rFonts w:ascii="Arial"/>
                <w:sz w:val="21"/>
              </w:rPr>
            </w:pPr>
          </w:p>
          <w:p w14:paraId="59B6B5EE">
            <w:pPr>
              <w:spacing w:line="266" w:lineRule="auto"/>
              <w:rPr>
                <w:rFonts w:ascii="Arial"/>
                <w:sz w:val="21"/>
              </w:rPr>
            </w:pPr>
          </w:p>
          <w:p w14:paraId="3C5409CC">
            <w:pPr>
              <w:pStyle w:val="6"/>
              <w:spacing w:before="65" w:line="253" w:lineRule="auto"/>
              <w:ind w:left="8" w:right="24" w:firstLine="115"/>
              <w:jc w:val="both"/>
            </w:pPr>
            <w:r>
              <w:rPr>
                <w:spacing w:val="6"/>
              </w:rPr>
              <w:t>非甲烷总</w:t>
            </w:r>
            <w:r>
              <w:t xml:space="preserve">   </w:t>
            </w:r>
            <w:r>
              <w:rPr>
                <w:spacing w:val="-13"/>
              </w:rPr>
              <w:t>烃、颗粒物、</w:t>
            </w:r>
            <w:r>
              <w:rPr>
                <w:spacing w:val="2"/>
              </w:rPr>
              <w:t xml:space="preserve"> </w:t>
            </w:r>
            <w:r>
              <w:rPr>
                <w:spacing w:val="7"/>
              </w:rPr>
              <w:t>臭气浓度、</w:t>
            </w:r>
          </w:p>
          <w:p w14:paraId="4CF0858D">
            <w:pPr>
              <w:pStyle w:val="6"/>
              <w:spacing w:line="226" w:lineRule="auto"/>
              <w:ind w:left="356"/>
            </w:pPr>
            <w:r>
              <w:rPr>
                <w:spacing w:val="-9"/>
              </w:rPr>
              <w:t>甲苯</w:t>
            </w:r>
          </w:p>
        </w:tc>
        <w:tc>
          <w:tcPr>
            <w:tcW w:w="1797" w:type="dxa"/>
            <w:vMerge w:val="restart"/>
            <w:tcBorders>
              <w:bottom w:val="nil"/>
            </w:tcBorders>
            <w:vAlign w:val="top"/>
          </w:tcPr>
          <w:p w14:paraId="7C344C48">
            <w:pPr>
              <w:spacing w:line="266" w:lineRule="auto"/>
              <w:rPr>
                <w:rFonts w:ascii="Arial"/>
                <w:sz w:val="21"/>
              </w:rPr>
            </w:pPr>
          </w:p>
          <w:p w14:paraId="1C0C43FF">
            <w:pPr>
              <w:spacing w:line="267" w:lineRule="auto"/>
              <w:rPr>
                <w:rFonts w:ascii="Arial"/>
                <w:sz w:val="21"/>
              </w:rPr>
            </w:pPr>
          </w:p>
          <w:p w14:paraId="7CAC38E4">
            <w:pPr>
              <w:spacing w:line="267" w:lineRule="auto"/>
              <w:rPr>
                <w:rFonts w:ascii="Arial"/>
                <w:sz w:val="21"/>
              </w:rPr>
            </w:pPr>
          </w:p>
          <w:p w14:paraId="3BFF7BAD">
            <w:pPr>
              <w:spacing w:line="267" w:lineRule="auto"/>
              <w:rPr>
                <w:rFonts w:ascii="Arial"/>
                <w:sz w:val="21"/>
              </w:rPr>
            </w:pPr>
          </w:p>
          <w:p w14:paraId="6F826324">
            <w:pPr>
              <w:spacing w:line="267" w:lineRule="auto"/>
              <w:rPr>
                <w:rFonts w:ascii="Arial"/>
                <w:sz w:val="21"/>
              </w:rPr>
            </w:pPr>
          </w:p>
          <w:p w14:paraId="72FADBD5">
            <w:pPr>
              <w:spacing w:line="267" w:lineRule="auto"/>
              <w:rPr>
                <w:rFonts w:ascii="Arial"/>
                <w:sz w:val="21"/>
              </w:rPr>
            </w:pPr>
          </w:p>
          <w:p w14:paraId="751AF9C5">
            <w:pPr>
              <w:spacing w:line="267" w:lineRule="auto"/>
              <w:rPr>
                <w:rFonts w:ascii="Arial"/>
                <w:sz w:val="21"/>
              </w:rPr>
            </w:pPr>
          </w:p>
          <w:p w14:paraId="2741A18D">
            <w:pPr>
              <w:pStyle w:val="6"/>
              <w:spacing w:before="65" w:line="252" w:lineRule="auto"/>
              <w:ind w:left="7" w:right="1" w:firstLine="4"/>
              <w:jc w:val="both"/>
            </w:pPr>
            <w:r>
              <w:rPr>
                <w:spacing w:val="-3"/>
              </w:rPr>
              <w:t>设置密闭区域、密闭</w:t>
            </w:r>
            <w:r>
              <w:rPr>
                <w:spacing w:val="2"/>
              </w:rPr>
              <w:t xml:space="preserve"> </w:t>
            </w:r>
            <w:r>
              <w:rPr>
                <w:spacing w:val="-2"/>
              </w:rPr>
              <w:t>式等集气措施等，加</w:t>
            </w:r>
            <w:r>
              <w:t xml:space="preserve"> </w:t>
            </w:r>
            <w:r>
              <w:rPr>
                <w:spacing w:val="22"/>
              </w:rPr>
              <w:t>强有机废气的收集</w:t>
            </w:r>
            <w:r>
              <w:rPr>
                <w:spacing w:val="3"/>
              </w:rPr>
              <w:t xml:space="preserve"> </w:t>
            </w:r>
            <w:r>
              <w:rPr>
                <w:spacing w:val="22"/>
              </w:rPr>
              <w:t>及活性炭吸附净化</w:t>
            </w:r>
            <w:r>
              <w:rPr>
                <w:spacing w:val="3"/>
              </w:rPr>
              <w:t xml:space="preserve"> </w:t>
            </w:r>
            <w:r>
              <w:rPr>
                <w:spacing w:val="8"/>
              </w:rPr>
              <w:t>装置维护保养等</w:t>
            </w:r>
          </w:p>
        </w:tc>
        <w:tc>
          <w:tcPr>
            <w:tcW w:w="3470" w:type="dxa"/>
            <w:tcBorders>
              <w:right w:val="single" w:color="000000" w:sz="6" w:space="0"/>
            </w:tcBorders>
            <w:vAlign w:val="top"/>
          </w:tcPr>
          <w:p w14:paraId="273DE0C6">
            <w:pPr>
              <w:pStyle w:val="6"/>
              <w:spacing w:before="42" w:line="251" w:lineRule="auto"/>
              <w:ind w:left="125" w:right="91" w:firstLine="1"/>
              <w:jc w:val="both"/>
            </w:pPr>
            <w:r>
              <w:rPr>
                <w:spacing w:val="12"/>
              </w:rPr>
              <w:t>厂界处的非甲烷总烃、颗粒物、</w:t>
            </w:r>
            <w:r>
              <w:rPr>
                <w:spacing w:val="-42"/>
              </w:rPr>
              <w:t xml:space="preserve"> </w:t>
            </w:r>
            <w:r>
              <w:rPr>
                <w:spacing w:val="12"/>
              </w:rPr>
              <w:t>甲</w:t>
            </w:r>
            <w:r>
              <w:t xml:space="preserve"> </w:t>
            </w:r>
            <w:r>
              <w:rPr>
                <w:spacing w:val="16"/>
              </w:rPr>
              <w:t>苯执行《合成树脂工业污染物排放</w:t>
            </w:r>
            <w:r>
              <w:rPr>
                <w:spacing w:val="2"/>
              </w:rPr>
              <w:t xml:space="preserve"> </w:t>
            </w:r>
            <w:r>
              <w:rPr>
                <w:spacing w:val="1"/>
              </w:rPr>
              <w:t>标准》</w:t>
            </w:r>
            <w:r>
              <w:rPr>
                <w:rFonts w:ascii="Times New Roman" w:hAnsi="Times New Roman" w:eastAsia="Times New Roman" w:cs="Times New Roman"/>
                <w:spacing w:val="1"/>
              </w:rPr>
              <w:t>(</w:t>
            </w:r>
            <w:r>
              <w:rPr>
                <w:rFonts w:ascii="Times New Roman" w:hAnsi="Times New Roman" w:eastAsia="Times New Roman" w:cs="Times New Roman"/>
              </w:rPr>
              <w:t>GB</w:t>
            </w:r>
            <w:r>
              <w:rPr>
                <w:rFonts w:ascii="Times New Roman" w:hAnsi="Times New Roman" w:eastAsia="Times New Roman" w:cs="Times New Roman"/>
                <w:spacing w:val="1"/>
              </w:rPr>
              <w:t>31572-2015)</w:t>
            </w:r>
            <w:r>
              <w:rPr>
                <w:spacing w:val="1"/>
              </w:rPr>
              <w:t>中表</w:t>
            </w:r>
            <w:r>
              <w:rPr>
                <w:spacing w:val="-25"/>
              </w:rPr>
              <w:t xml:space="preserve"> </w:t>
            </w:r>
            <w:r>
              <w:rPr>
                <w:rFonts w:ascii="Times New Roman" w:hAnsi="Times New Roman" w:eastAsia="Times New Roman" w:cs="Times New Roman"/>
                <w:spacing w:val="1"/>
              </w:rPr>
              <w:t>9</w:t>
            </w:r>
            <w:r>
              <w:rPr>
                <w:rFonts w:ascii="Times New Roman" w:hAnsi="Times New Roman" w:eastAsia="Times New Roman" w:cs="Times New Roman"/>
                <w:spacing w:val="16"/>
              </w:rPr>
              <w:t xml:space="preserve"> </w:t>
            </w:r>
            <w:r>
              <w:rPr>
                <w:spacing w:val="1"/>
              </w:rPr>
              <w:t>企业边</w:t>
            </w:r>
            <w:r>
              <w:t xml:space="preserve"> </w:t>
            </w:r>
            <w:r>
              <w:rPr>
                <w:spacing w:val="10"/>
              </w:rPr>
              <w:t>界大气污染物浓度限值</w:t>
            </w:r>
            <w:r>
              <w:rPr>
                <w:rFonts w:ascii="Times New Roman" w:hAnsi="Times New Roman" w:eastAsia="Times New Roman" w:cs="Times New Roman"/>
                <w:spacing w:val="10"/>
              </w:rPr>
              <w:t>(</w:t>
            </w:r>
            <w:r>
              <w:rPr>
                <w:spacing w:val="10"/>
              </w:rPr>
              <w:t xml:space="preserve">即非甲烷总 </w:t>
            </w:r>
            <w:r>
              <w:rPr>
                <w:spacing w:val="1"/>
              </w:rPr>
              <w:t>烃</w:t>
            </w:r>
            <w:r>
              <w:rPr>
                <w:rFonts w:ascii="Times New Roman" w:hAnsi="Times New Roman" w:eastAsia="Times New Roman" w:cs="Times New Roman"/>
                <w:spacing w:val="1"/>
              </w:rPr>
              <w:t>≤4.0</w:t>
            </w:r>
            <w:r>
              <w:rPr>
                <w:rFonts w:ascii="Times New Roman" w:hAnsi="Times New Roman" w:eastAsia="Times New Roman" w:cs="Times New Roman"/>
              </w:rPr>
              <w:t>mg</w:t>
            </w:r>
            <w:r>
              <w:rPr>
                <w:rFonts w:ascii="Times New Roman" w:hAnsi="Times New Roman" w:eastAsia="Times New Roman" w:cs="Times New Roman"/>
                <w:spacing w:val="1"/>
              </w:rPr>
              <w:t>/m</w:t>
            </w:r>
            <w:r>
              <w:rPr>
                <w:rFonts w:ascii="Times New Roman" w:hAnsi="Times New Roman" w:eastAsia="Times New Roman" w:cs="Times New Roman"/>
                <w:spacing w:val="1"/>
                <w:position w:val="6"/>
                <w:sz w:val="13"/>
                <w:szCs w:val="13"/>
              </w:rPr>
              <w:t>3</w:t>
            </w:r>
            <w:r>
              <w:rPr>
                <w:spacing w:val="1"/>
              </w:rPr>
              <w:t>，颗粒物</w:t>
            </w:r>
            <w:r>
              <w:rPr>
                <w:rFonts w:ascii="Times New Roman" w:hAnsi="Times New Roman" w:eastAsia="Times New Roman" w:cs="Times New Roman"/>
                <w:spacing w:val="1"/>
              </w:rPr>
              <w:t>≤1.0</w:t>
            </w:r>
            <w:r>
              <w:rPr>
                <w:rFonts w:ascii="Times New Roman" w:hAnsi="Times New Roman" w:eastAsia="Times New Roman" w:cs="Times New Roman"/>
              </w:rPr>
              <w:t>mg</w:t>
            </w:r>
            <w:r>
              <w:rPr>
                <w:rFonts w:ascii="Times New Roman" w:hAnsi="Times New Roman" w:eastAsia="Times New Roman" w:cs="Times New Roman"/>
                <w:spacing w:val="1"/>
              </w:rPr>
              <w:t>/m</w:t>
            </w:r>
            <w:r>
              <w:rPr>
                <w:rFonts w:ascii="Times New Roman" w:hAnsi="Times New Roman" w:eastAsia="Times New Roman" w:cs="Times New Roman"/>
                <w:spacing w:val="1"/>
                <w:position w:val="6"/>
                <w:sz w:val="13"/>
                <w:szCs w:val="13"/>
              </w:rPr>
              <w:t>3</w:t>
            </w:r>
            <w:r>
              <w:rPr>
                <w:rFonts w:ascii="Times New Roman" w:hAnsi="Times New Roman" w:eastAsia="Times New Roman" w:cs="Times New Roman"/>
                <w:spacing w:val="3"/>
                <w:position w:val="6"/>
                <w:sz w:val="13"/>
                <w:szCs w:val="13"/>
              </w:rPr>
              <w:t xml:space="preserve"> </w:t>
            </w:r>
            <w:r>
              <w:rPr>
                <w:spacing w:val="1"/>
              </w:rPr>
              <w:t>，甲</w:t>
            </w:r>
            <w:r>
              <w:t xml:space="preserve"> </w:t>
            </w:r>
            <w:r>
              <w:rPr>
                <w:spacing w:val="4"/>
              </w:rPr>
              <w:t>苯</w:t>
            </w:r>
            <w:r>
              <w:rPr>
                <w:rFonts w:ascii="Times New Roman" w:hAnsi="Times New Roman" w:eastAsia="Times New Roman" w:cs="Times New Roman"/>
                <w:spacing w:val="4"/>
              </w:rPr>
              <w:t>≤0,8</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rPr>
              <w:t>)</w:t>
            </w:r>
            <w:r>
              <w:rPr>
                <w:spacing w:val="4"/>
              </w:rPr>
              <w:t>；</w:t>
            </w:r>
          </w:p>
          <w:p w14:paraId="6F155D08">
            <w:pPr>
              <w:pStyle w:val="6"/>
              <w:spacing w:before="14" w:line="245" w:lineRule="auto"/>
              <w:ind w:left="118" w:right="92" w:firstLine="5"/>
              <w:jc w:val="both"/>
              <w:rPr>
                <w:rFonts w:ascii="Times New Roman" w:hAnsi="Times New Roman" w:eastAsia="Times New Roman" w:cs="Times New Roman"/>
              </w:rPr>
            </w:pPr>
            <w:r>
              <w:rPr>
                <w:spacing w:val="16"/>
              </w:rPr>
              <w:t>臭气浓度无组织排放执行《恶臭污</w:t>
            </w:r>
            <w:r>
              <w:t xml:space="preserve"> </w:t>
            </w:r>
            <w:r>
              <w:rPr>
                <w:spacing w:val="8"/>
              </w:rPr>
              <w:t>染物排放标准（</w:t>
            </w:r>
            <w:r>
              <w:rPr>
                <w:rFonts w:ascii="Times New Roman" w:hAnsi="Times New Roman" w:eastAsia="Times New Roman" w:cs="Times New Roman"/>
              </w:rPr>
              <w:t>GB</w:t>
            </w:r>
            <w:r>
              <w:rPr>
                <w:rFonts w:ascii="Times New Roman" w:hAnsi="Times New Roman" w:eastAsia="Times New Roman" w:cs="Times New Roman"/>
                <w:spacing w:val="8"/>
              </w:rPr>
              <w:t>14554-93</w:t>
            </w:r>
            <w:r>
              <w:rPr>
                <w:spacing w:val="8"/>
              </w:rPr>
              <w:t>）</w:t>
            </w:r>
            <w:r>
              <w:rPr>
                <w:spacing w:val="-50"/>
              </w:rPr>
              <w:t xml:space="preserve"> </w:t>
            </w:r>
            <w:r>
              <w:rPr>
                <w:spacing w:val="8"/>
              </w:rPr>
              <w:t xml:space="preserve">表 </w:t>
            </w:r>
            <w:r>
              <w:rPr>
                <w:rFonts w:ascii="Times New Roman" w:hAnsi="Times New Roman" w:eastAsia="Times New Roman" w:cs="Times New Roman"/>
                <w:spacing w:val="8"/>
              </w:rPr>
              <w:t>1</w:t>
            </w:r>
            <w:r>
              <w:rPr>
                <w:rFonts w:ascii="Times New Roman" w:hAnsi="Times New Roman" w:eastAsia="Times New Roman" w:cs="Times New Roman"/>
              </w:rPr>
              <w:t xml:space="preserve"> </w:t>
            </w:r>
            <w:r>
              <w:rPr>
                <w:spacing w:val="11"/>
              </w:rPr>
              <w:t>二级新改扩建标准限值</w:t>
            </w:r>
            <w:r>
              <w:rPr>
                <w:rFonts w:ascii="Times New Roman" w:hAnsi="Times New Roman" w:eastAsia="Times New Roman" w:cs="Times New Roman"/>
                <w:spacing w:val="11"/>
              </w:rPr>
              <w:t>(</w:t>
            </w:r>
            <w:r>
              <w:rPr>
                <w:spacing w:val="11"/>
              </w:rPr>
              <w:t>即臭气浓度</w:t>
            </w:r>
            <w:r>
              <w:rPr>
                <w:spacing w:val="1"/>
              </w:rPr>
              <w:t xml:space="preserve"> </w:t>
            </w:r>
            <w:r>
              <w:rPr>
                <w:rFonts w:ascii="Times New Roman" w:hAnsi="Times New Roman" w:eastAsia="Times New Roman" w:cs="Times New Roman"/>
                <w:spacing w:val="6"/>
              </w:rPr>
              <w:t>≤20(</w:t>
            </w:r>
            <w:r>
              <w:rPr>
                <w:spacing w:val="6"/>
              </w:rPr>
              <w:t>无量纲</w:t>
            </w:r>
            <w:r>
              <w:rPr>
                <w:rFonts w:ascii="Times New Roman" w:hAnsi="Times New Roman" w:eastAsia="Times New Roman" w:cs="Times New Roman"/>
                <w:spacing w:val="6"/>
              </w:rPr>
              <w:t>)</w:t>
            </w:r>
          </w:p>
        </w:tc>
      </w:tr>
      <w:tr w14:paraId="27BBE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4" w:hRule="atLeast"/>
        </w:trPr>
        <w:tc>
          <w:tcPr>
            <w:tcW w:w="770" w:type="dxa"/>
            <w:vMerge w:val="continue"/>
            <w:tcBorders>
              <w:top w:val="nil"/>
              <w:left w:val="single" w:color="000000" w:sz="6" w:space="0"/>
            </w:tcBorders>
            <w:vAlign w:val="top"/>
          </w:tcPr>
          <w:p w14:paraId="3F62F7D2">
            <w:pPr>
              <w:rPr>
                <w:rFonts w:ascii="Arial"/>
                <w:sz w:val="21"/>
              </w:rPr>
            </w:pPr>
          </w:p>
        </w:tc>
        <w:tc>
          <w:tcPr>
            <w:tcW w:w="1658" w:type="dxa"/>
            <w:vAlign w:val="top"/>
          </w:tcPr>
          <w:p w14:paraId="3BA9802D">
            <w:pPr>
              <w:spacing w:line="258" w:lineRule="auto"/>
              <w:rPr>
                <w:rFonts w:ascii="Arial"/>
                <w:sz w:val="21"/>
              </w:rPr>
            </w:pPr>
          </w:p>
          <w:p w14:paraId="2952EC18">
            <w:pPr>
              <w:spacing w:line="259" w:lineRule="auto"/>
              <w:rPr>
                <w:rFonts w:ascii="Arial"/>
                <w:sz w:val="21"/>
              </w:rPr>
            </w:pPr>
          </w:p>
          <w:p w14:paraId="657B34DF">
            <w:pPr>
              <w:spacing w:line="259" w:lineRule="auto"/>
              <w:rPr>
                <w:rFonts w:ascii="Arial"/>
                <w:sz w:val="21"/>
              </w:rPr>
            </w:pPr>
          </w:p>
          <w:p w14:paraId="3D5FDBA4">
            <w:pPr>
              <w:spacing w:line="259" w:lineRule="auto"/>
              <w:rPr>
                <w:rFonts w:ascii="Arial"/>
                <w:sz w:val="21"/>
              </w:rPr>
            </w:pPr>
          </w:p>
          <w:p w14:paraId="0D65B03F">
            <w:pPr>
              <w:pStyle w:val="6"/>
              <w:spacing w:before="65" w:line="228" w:lineRule="auto"/>
              <w:ind w:left="467"/>
            </w:pPr>
            <w:r>
              <w:rPr>
                <w:spacing w:val="6"/>
              </w:rPr>
              <w:t>车间内</w:t>
            </w:r>
          </w:p>
        </w:tc>
        <w:tc>
          <w:tcPr>
            <w:tcW w:w="1163" w:type="dxa"/>
            <w:vAlign w:val="top"/>
          </w:tcPr>
          <w:p w14:paraId="49477105">
            <w:pPr>
              <w:spacing w:line="259" w:lineRule="auto"/>
              <w:rPr>
                <w:rFonts w:ascii="Arial"/>
                <w:sz w:val="21"/>
              </w:rPr>
            </w:pPr>
          </w:p>
          <w:p w14:paraId="5EDF3AB6">
            <w:pPr>
              <w:spacing w:line="259" w:lineRule="auto"/>
              <w:rPr>
                <w:rFonts w:ascii="Arial"/>
                <w:sz w:val="21"/>
              </w:rPr>
            </w:pPr>
          </w:p>
          <w:p w14:paraId="6D53A621">
            <w:pPr>
              <w:spacing w:line="259" w:lineRule="auto"/>
              <w:rPr>
                <w:rFonts w:ascii="Arial"/>
                <w:sz w:val="21"/>
              </w:rPr>
            </w:pPr>
          </w:p>
          <w:p w14:paraId="79EF361C">
            <w:pPr>
              <w:spacing w:line="259" w:lineRule="auto"/>
              <w:rPr>
                <w:rFonts w:ascii="Arial"/>
                <w:sz w:val="21"/>
              </w:rPr>
            </w:pPr>
          </w:p>
          <w:p w14:paraId="79CCBD15">
            <w:pPr>
              <w:pStyle w:val="6"/>
              <w:spacing w:before="65" w:line="228" w:lineRule="auto"/>
              <w:ind w:left="15"/>
            </w:pPr>
            <w:r>
              <w:rPr>
                <w:spacing w:val="7"/>
              </w:rPr>
              <w:t>非甲烷总烃</w:t>
            </w:r>
          </w:p>
        </w:tc>
        <w:tc>
          <w:tcPr>
            <w:tcW w:w="1797" w:type="dxa"/>
            <w:vMerge w:val="continue"/>
            <w:tcBorders>
              <w:top w:val="nil"/>
            </w:tcBorders>
            <w:vAlign w:val="top"/>
          </w:tcPr>
          <w:p w14:paraId="3554791B">
            <w:pPr>
              <w:rPr>
                <w:rFonts w:ascii="Arial"/>
                <w:sz w:val="21"/>
              </w:rPr>
            </w:pPr>
          </w:p>
        </w:tc>
        <w:tc>
          <w:tcPr>
            <w:tcW w:w="3470" w:type="dxa"/>
            <w:tcBorders>
              <w:right w:val="single" w:color="000000" w:sz="6" w:space="0"/>
            </w:tcBorders>
            <w:vAlign w:val="top"/>
          </w:tcPr>
          <w:p w14:paraId="4A2CE496">
            <w:pPr>
              <w:pStyle w:val="6"/>
              <w:spacing w:before="278" w:line="252" w:lineRule="auto"/>
              <w:ind w:left="117" w:right="94" w:firstLine="9"/>
              <w:jc w:val="both"/>
              <w:rPr>
                <w:rFonts w:ascii="Times New Roman" w:hAnsi="Times New Roman" w:eastAsia="Times New Roman" w:cs="Times New Roman"/>
              </w:rPr>
            </w:pPr>
            <w:r>
              <w:rPr>
                <w:spacing w:val="16"/>
              </w:rPr>
              <w:t>项目厂区内</w:t>
            </w:r>
            <w:r>
              <w:rPr>
                <w:spacing w:val="-28"/>
              </w:rPr>
              <w:t xml:space="preserve"> </w:t>
            </w:r>
            <w:r>
              <w:rPr>
                <w:rFonts w:ascii="Times New Roman" w:hAnsi="Times New Roman" w:eastAsia="Times New Roman" w:cs="Times New Roman"/>
              </w:rPr>
              <w:t>VOCs</w:t>
            </w:r>
            <w:r>
              <w:rPr>
                <w:rFonts w:ascii="Times New Roman" w:hAnsi="Times New Roman" w:eastAsia="Times New Roman" w:cs="Times New Roman"/>
                <w:spacing w:val="23"/>
              </w:rPr>
              <w:t xml:space="preserve"> </w:t>
            </w:r>
            <w:r>
              <w:rPr>
                <w:spacing w:val="16"/>
              </w:rPr>
              <w:t>无组织排放监控</w:t>
            </w:r>
            <w:r>
              <w:t xml:space="preserve"> </w:t>
            </w:r>
            <w:r>
              <w:rPr>
                <w:spacing w:val="16"/>
              </w:rPr>
              <w:t>点浓度执行《挥发性有机物无组织</w:t>
            </w:r>
            <w:r>
              <w:rPr>
                <w:spacing w:val="7"/>
              </w:rPr>
              <w:t xml:space="preserve"> </w:t>
            </w:r>
            <w:r>
              <w:rPr>
                <w:spacing w:val="10"/>
              </w:rPr>
              <w:t>排放控制标准》</w:t>
            </w:r>
            <w:r>
              <w:rPr>
                <w:spacing w:val="-31"/>
              </w:rPr>
              <w:t xml:space="preserve"> </w:t>
            </w:r>
            <w:r>
              <w:rPr>
                <w:rFonts w:ascii="Times New Roman" w:hAnsi="Times New Roman" w:eastAsia="Times New Roman" w:cs="Times New Roman"/>
                <w:spacing w:val="10"/>
              </w:rPr>
              <w:t>(</w:t>
            </w:r>
            <w:r>
              <w:rPr>
                <w:rFonts w:ascii="Times New Roman" w:hAnsi="Times New Roman" w:eastAsia="Times New Roman" w:cs="Times New Roman"/>
              </w:rPr>
              <w:t>GB</w:t>
            </w:r>
            <w:r>
              <w:rPr>
                <w:rFonts w:ascii="Times New Roman" w:hAnsi="Times New Roman" w:eastAsia="Times New Roman" w:cs="Times New Roman"/>
                <w:spacing w:val="10"/>
              </w:rPr>
              <w:t>37822-2019)</w:t>
            </w:r>
            <w:r>
              <w:rPr>
                <w:spacing w:val="10"/>
              </w:rPr>
              <w:t>表</w:t>
            </w:r>
            <w:r>
              <w:t xml:space="preserve"> </w:t>
            </w:r>
            <w:r>
              <w:rPr>
                <w:rFonts w:ascii="Times New Roman" w:hAnsi="Times New Roman" w:eastAsia="Times New Roman" w:cs="Times New Roman"/>
                <w:spacing w:val="10"/>
              </w:rPr>
              <w:t>A.</w:t>
            </w:r>
            <w:r>
              <w:rPr>
                <w:rFonts w:ascii="Times New Roman" w:hAnsi="Times New Roman" w:eastAsia="Times New Roman" w:cs="Times New Roman"/>
                <w:spacing w:val="-21"/>
              </w:rPr>
              <w:t xml:space="preserve"> </w:t>
            </w:r>
            <w:r>
              <w:rPr>
                <w:rFonts w:ascii="Times New Roman" w:hAnsi="Times New Roman" w:eastAsia="Times New Roman" w:cs="Times New Roman"/>
                <w:spacing w:val="10"/>
              </w:rPr>
              <w:t>1</w:t>
            </w:r>
            <w:r>
              <w:rPr>
                <w:rFonts w:ascii="Times New Roman" w:hAnsi="Times New Roman" w:eastAsia="Times New Roman" w:cs="Times New Roman"/>
                <w:spacing w:val="37"/>
              </w:rPr>
              <w:t xml:space="preserve"> </w:t>
            </w:r>
            <w:r>
              <w:rPr>
                <w:spacing w:val="10"/>
              </w:rPr>
              <w:t>中标准限值要求</w:t>
            </w:r>
            <w:r>
              <w:rPr>
                <w:rFonts w:ascii="Times New Roman" w:hAnsi="Times New Roman" w:eastAsia="Times New Roman" w:cs="Times New Roman"/>
                <w:spacing w:val="10"/>
              </w:rPr>
              <w:t>(</w:t>
            </w:r>
            <w:r>
              <w:rPr>
                <w:spacing w:val="10"/>
              </w:rPr>
              <w:t>即大气污染物</w:t>
            </w:r>
            <w:r>
              <w:t xml:space="preserve"> </w:t>
            </w:r>
            <w:r>
              <w:rPr>
                <w:spacing w:val="8"/>
              </w:rPr>
              <w:t>监控点</w:t>
            </w:r>
            <w:r>
              <w:rPr>
                <w:spacing w:val="-50"/>
              </w:rPr>
              <w:t xml:space="preserve"> </w:t>
            </w:r>
            <w:r>
              <w:rPr>
                <w:rFonts w:ascii="Times New Roman" w:hAnsi="Times New Roman" w:eastAsia="Times New Roman" w:cs="Times New Roman"/>
              </w:rPr>
              <w:t>NMHC</w:t>
            </w:r>
            <w:r>
              <w:rPr>
                <w:rFonts w:ascii="Times New Roman" w:hAnsi="Times New Roman" w:eastAsia="Times New Roman" w:cs="Times New Roman"/>
                <w:spacing w:val="8"/>
              </w:rPr>
              <w:t xml:space="preserve"> </w:t>
            </w:r>
            <w:r>
              <w:rPr>
                <w:spacing w:val="8"/>
              </w:rPr>
              <w:t>任何</w:t>
            </w:r>
            <w:r>
              <w:rPr>
                <w:spacing w:val="-25"/>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17"/>
                <w:w w:val="101"/>
              </w:rPr>
              <w:t xml:space="preserve"> </w:t>
            </w:r>
            <w:r>
              <w:rPr>
                <w:spacing w:val="8"/>
              </w:rPr>
              <w:t>小时平均浓度</w:t>
            </w:r>
            <w:r>
              <w:t xml:space="preserve"> </w:t>
            </w:r>
            <w:r>
              <w:rPr>
                <w:spacing w:val="2"/>
              </w:rPr>
              <w:t>不得大于</w:t>
            </w:r>
            <w:r>
              <w:rPr>
                <w:spacing w:val="-19"/>
              </w:rPr>
              <w:t xml:space="preserve"> </w:t>
            </w:r>
            <w:r>
              <w:rPr>
                <w:rFonts w:ascii="Times New Roman" w:hAnsi="Times New Roman" w:eastAsia="Times New Roman" w:cs="Times New Roman"/>
                <w:spacing w:val="2"/>
              </w:rPr>
              <w:t>10</w:t>
            </w:r>
            <w:r>
              <w:rPr>
                <w:rFonts w:ascii="Times New Roman" w:hAnsi="Times New Roman" w:eastAsia="Times New Roman" w:cs="Times New Roman"/>
              </w:rPr>
              <w:t>mg</w:t>
            </w:r>
            <w:r>
              <w:rPr>
                <w:rFonts w:ascii="Times New Roman" w:hAnsi="Times New Roman" w:eastAsia="Times New Roman" w:cs="Times New Roman"/>
                <w:spacing w:val="2"/>
              </w:rPr>
              <w:t>/m</w:t>
            </w:r>
            <w:r>
              <w:rPr>
                <w:rFonts w:ascii="Times New Roman" w:hAnsi="Times New Roman" w:eastAsia="Times New Roman" w:cs="Times New Roman"/>
                <w:spacing w:val="2"/>
                <w:position w:val="6"/>
                <w:sz w:val="13"/>
                <w:szCs w:val="13"/>
              </w:rPr>
              <w:t>3</w:t>
            </w:r>
            <w:r>
              <w:rPr>
                <w:spacing w:val="2"/>
              </w:rPr>
              <w:t>；监控点处任意一</w:t>
            </w:r>
            <w:r>
              <w:t xml:space="preserve"> </w:t>
            </w:r>
            <w:r>
              <w:rPr>
                <w:spacing w:val="7"/>
              </w:rPr>
              <w:t>次浓度值不得大于</w:t>
            </w:r>
            <w:r>
              <w:rPr>
                <w:spacing w:val="-29"/>
              </w:rPr>
              <w:t xml:space="preserve"> </w:t>
            </w:r>
            <w:r>
              <w:rPr>
                <w:rFonts w:ascii="Times New Roman" w:hAnsi="Times New Roman" w:eastAsia="Times New Roman" w:cs="Times New Roman"/>
                <w:spacing w:val="7"/>
              </w:rPr>
              <w:t>30</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pacing w:val="7"/>
                <w:position w:val="6"/>
                <w:sz w:val="13"/>
                <w:szCs w:val="13"/>
              </w:rPr>
              <w:t>3</w:t>
            </w:r>
            <w:r>
              <w:rPr>
                <w:rFonts w:ascii="Times New Roman" w:hAnsi="Times New Roman" w:eastAsia="Times New Roman" w:cs="Times New Roman"/>
                <w:spacing w:val="7"/>
              </w:rPr>
              <w:t>)</w:t>
            </w:r>
          </w:p>
        </w:tc>
      </w:tr>
      <w:tr w14:paraId="2C596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770" w:type="dxa"/>
            <w:tcBorders>
              <w:left w:val="single" w:color="000000" w:sz="6" w:space="0"/>
            </w:tcBorders>
            <w:vAlign w:val="top"/>
          </w:tcPr>
          <w:p w14:paraId="79AE479D">
            <w:pPr>
              <w:spacing w:line="322" w:lineRule="auto"/>
              <w:rPr>
                <w:rFonts w:ascii="Arial"/>
                <w:sz w:val="21"/>
              </w:rPr>
            </w:pPr>
          </w:p>
          <w:p w14:paraId="5C9EF9F7">
            <w:pPr>
              <w:pStyle w:val="6"/>
              <w:spacing w:before="65" w:line="229" w:lineRule="auto"/>
              <w:ind w:left="145"/>
            </w:pPr>
            <w:r>
              <w:rPr>
                <w:spacing w:val="1"/>
              </w:rPr>
              <w:t>地</w:t>
            </w:r>
            <w:r>
              <w:rPr>
                <w:spacing w:val="-19"/>
              </w:rPr>
              <w:t xml:space="preserve"> </w:t>
            </w:r>
            <w:r>
              <w:rPr>
                <w:spacing w:val="1"/>
              </w:rPr>
              <w:t>表</w:t>
            </w:r>
          </w:p>
          <w:p w14:paraId="6CD67CDF">
            <w:pPr>
              <w:pStyle w:val="6"/>
              <w:spacing w:before="24" w:line="257" w:lineRule="auto"/>
              <w:ind w:left="146" w:right="130" w:firstLine="1"/>
            </w:pPr>
            <w:r>
              <w:rPr>
                <w:spacing w:val="-1"/>
              </w:rPr>
              <w:t>水</w:t>
            </w:r>
            <w:r>
              <w:rPr>
                <w:spacing w:val="-18"/>
              </w:rPr>
              <w:t xml:space="preserve"> </w:t>
            </w:r>
            <w:r>
              <w:rPr>
                <w:spacing w:val="-1"/>
              </w:rPr>
              <w:t>环</w:t>
            </w:r>
            <w:r>
              <w:t xml:space="preserve"> 境</w:t>
            </w:r>
          </w:p>
        </w:tc>
        <w:tc>
          <w:tcPr>
            <w:tcW w:w="1658" w:type="dxa"/>
            <w:vAlign w:val="top"/>
          </w:tcPr>
          <w:p w14:paraId="1E99F308">
            <w:pPr>
              <w:spacing w:line="294" w:lineRule="auto"/>
              <w:rPr>
                <w:rFonts w:ascii="Arial"/>
                <w:sz w:val="21"/>
              </w:rPr>
            </w:pPr>
          </w:p>
          <w:p w14:paraId="0471469D">
            <w:pPr>
              <w:spacing w:line="295" w:lineRule="auto"/>
              <w:rPr>
                <w:rFonts w:ascii="Arial"/>
                <w:sz w:val="21"/>
              </w:rPr>
            </w:pPr>
          </w:p>
          <w:p w14:paraId="7034716F">
            <w:pPr>
              <w:spacing w:before="58" w:line="195" w:lineRule="auto"/>
              <w:ind w:left="357"/>
              <w:rPr>
                <w:rFonts w:ascii="Times New Roman" w:hAnsi="Times New Roman" w:eastAsia="Times New Roman" w:cs="Times New Roman"/>
                <w:sz w:val="20"/>
                <w:szCs w:val="20"/>
              </w:rPr>
            </w:pPr>
            <w:r>
              <w:rPr>
                <w:rFonts w:ascii="Times New Roman" w:hAnsi="Times New Roman" w:eastAsia="Times New Roman" w:cs="Times New Roman"/>
                <w:sz w:val="20"/>
                <w:szCs w:val="20"/>
              </w:rPr>
              <w:t>DW</w:t>
            </w:r>
            <w:r>
              <w:rPr>
                <w:rFonts w:ascii="Times New Roman" w:hAnsi="Times New Roman" w:eastAsia="Times New Roman" w:cs="Times New Roman"/>
                <w:spacing w:val="8"/>
                <w:sz w:val="20"/>
                <w:szCs w:val="20"/>
              </w:rPr>
              <w:t>001</w:t>
            </w:r>
          </w:p>
        </w:tc>
        <w:tc>
          <w:tcPr>
            <w:tcW w:w="1163" w:type="dxa"/>
            <w:vAlign w:val="top"/>
          </w:tcPr>
          <w:p w14:paraId="037881FC">
            <w:pPr>
              <w:spacing w:line="358" w:lineRule="auto"/>
              <w:rPr>
                <w:rFonts w:ascii="Arial"/>
                <w:sz w:val="21"/>
              </w:rPr>
            </w:pPr>
          </w:p>
          <w:p w14:paraId="5B58075C">
            <w:pPr>
              <w:pStyle w:val="6"/>
              <w:spacing w:before="65" w:line="230" w:lineRule="auto"/>
              <w:ind w:left="112" w:hanging="87"/>
            </w:pPr>
            <w:r>
              <w:rPr>
                <w:rFonts w:ascii="Times New Roman" w:hAnsi="Times New Roman" w:eastAsia="Times New Roman" w:cs="Times New Roman"/>
              </w:rPr>
              <w:t>pH</w:t>
            </w:r>
            <w:r>
              <w:rPr>
                <w:rFonts w:ascii="Times New Roman" w:hAnsi="Times New Roman" w:eastAsia="Times New Roman" w:cs="Times New Roman"/>
                <w:spacing w:val="-27"/>
              </w:rPr>
              <w:t xml:space="preserve"> </w:t>
            </w:r>
            <w:r>
              <w:rPr>
                <w:spacing w:val="4"/>
              </w:rPr>
              <w:t>、</w:t>
            </w:r>
            <w:r>
              <w:rPr>
                <w:rFonts w:ascii="Times New Roman" w:hAnsi="Times New Roman" w:eastAsia="Times New Roman" w:cs="Times New Roman"/>
              </w:rPr>
              <w:t>COD</w:t>
            </w:r>
            <w:r>
              <w:rPr>
                <w:rFonts w:ascii="Times New Roman" w:hAnsi="Times New Roman" w:eastAsia="Times New Roman" w:cs="Times New Roman"/>
                <w:spacing w:val="-25"/>
              </w:rPr>
              <w:t xml:space="preserve"> </w:t>
            </w:r>
            <w:r>
              <w:rPr>
                <w:spacing w:val="4"/>
              </w:rPr>
              <w:t>、</w:t>
            </w:r>
            <w:r>
              <w:t xml:space="preserve"> </w:t>
            </w:r>
            <w:r>
              <w:rPr>
                <w:rFonts w:ascii="Times New Roman" w:hAnsi="Times New Roman" w:eastAsia="Times New Roman" w:cs="Times New Roman"/>
              </w:rPr>
              <w:t>BOD</w:t>
            </w:r>
            <w:r>
              <w:rPr>
                <w:rFonts w:ascii="Times New Roman" w:hAnsi="Times New Roman" w:eastAsia="Times New Roman" w:cs="Times New Roman"/>
                <w:spacing w:val="17"/>
                <w:position w:val="-1"/>
                <w:sz w:val="13"/>
                <w:szCs w:val="13"/>
              </w:rPr>
              <w:t>5</w:t>
            </w:r>
            <w:r>
              <w:rPr>
                <w:spacing w:val="-25"/>
                <w:position w:val="-1"/>
              </w:rPr>
              <w:t>、</w:t>
            </w:r>
            <w:r>
              <w:rPr>
                <w:spacing w:val="-25"/>
              </w:rPr>
              <w:t>悬</w:t>
            </w:r>
            <w:r>
              <w:rPr>
                <w:spacing w:val="-10"/>
              </w:rPr>
              <w:t>浮</w:t>
            </w:r>
          </w:p>
          <w:p w14:paraId="521A83D8">
            <w:pPr>
              <w:pStyle w:val="6"/>
              <w:spacing w:before="4" w:line="227" w:lineRule="auto"/>
              <w:ind w:left="228"/>
            </w:pPr>
            <w:r>
              <w:rPr>
                <w:spacing w:val="7"/>
              </w:rPr>
              <w:t>物、氨氮</w:t>
            </w:r>
          </w:p>
        </w:tc>
        <w:tc>
          <w:tcPr>
            <w:tcW w:w="1797" w:type="dxa"/>
            <w:vAlign w:val="top"/>
          </w:tcPr>
          <w:p w14:paraId="33153C23">
            <w:pPr>
              <w:pStyle w:val="6"/>
              <w:spacing w:before="96" w:line="228" w:lineRule="auto"/>
              <w:ind w:left="87"/>
            </w:pPr>
            <w:r>
              <w:rPr>
                <w:spacing w:val="8"/>
              </w:rPr>
              <w:t>生活污水厂区内</w:t>
            </w:r>
          </w:p>
          <w:p w14:paraId="720A918F">
            <w:pPr>
              <w:pStyle w:val="6"/>
              <w:spacing w:before="96" w:line="228" w:lineRule="auto"/>
              <w:ind w:left="87"/>
            </w:pPr>
            <w:r>
              <w:rPr>
                <w:spacing w:val="8"/>
              </w:rPr>
              <w:t>现有的化粪池收</w:t>
            </w:r>
          </w:p>
          <w:p w14:paraId="50D87228">
            <w:pPr>
              <w:pStyle w:val="6"/>
              <w:spacing w:before="96" w:line="228" w:lineRule="auto"/>
              <w:ind w:left="85"/>
            </w:pPr>
            <w:r>
              <w:rPr>
                <w:spacing w:val="8"/>
              </w:rPr>
              <w:t>集预处理后排入</w:t>
            </w:r>
          </w:p>
          <w:p w14:paraId="4BE38D4D">
            <w:pPr>
              <w:pStyle w:val="6"/>
              <w:spacing w:before="96" w:line="228" w:lineRule="auto"/>
              <w:ind w:left="196"/>
            </w:pPr>
            <w:r>
              <w:rPr>
                <w:spacing w:val="7"/>
              </w:rPr>
              <w:t>市政污水管网</w:t>
            </w:r>
          </w:p>
        </w:tc>
        <w:tc>
          <w:tcPr>
            <w:tcW w:w="3470" w:type="dxa"/>
            <w:tcBorders>
              <w:right w:val="single" w:color="000000" w:sz="6" w:space="0"/>
            </w:tcBorders>
            <w:vAlign w:val="top"/>
          </w:tcPr>
          <w:p w14:paraId="11404819">
            <w:pPr>
              <w:pStyle w:val="6"/>
              <w:spacing w:before="102" w:line="245" w:lineRule="auto"/>
              <w:ind w:left="10" w:right="5"/>
              <w:jc w:val="both"/>
            </w:pPr>
            <w:r>
              <w:rPr>
                <w:spacing w:val="-3"/>
              </w:rPr>
              <w:t>满 足 《 污 水 综 合 排 放 标 准 》</w:t>
            </w:r>
            <w:r>
              <w:rPr>
                <w:spacing w:val="11"/>
              </w:rPr>
              <w:t xml:space="preserve"> </w:t>
            </w:r>
            <w:r>
              <w:rPr>
                <w:rFonts w:ascii="Times New Roman" w:hAnsi="Times New Roman" w:eastAsia="Times New Roman" w:cs="Times New Roman"/>
                <w:spacing w:val="13"/>
              </w:rPr>
              <w:t>(</w:t>
            </w:r>
            <w:r>
              <w:rPr>
                <w:rFonts w:ascii="Times New Roman" w:hAnsi="Times New Roman" w:eastAsia="Times New Roman" w:cs="Times New Roman"/>
              </w:rPr>
              <w:t>GB</w:t>
            </w:r>
            <w:r>
              <w:rPr>
                <w:rFonts w:ascii="Times New Roman" w:hAnsi="Times New Roman" w:eastAsia="Times New Roman" w:cs="Times New Roman"/>
                <w:spacing w:val="13"/>
              </w:rPr>
              <w:t>8978-1996)</w:t>
            </w:r>
            <w:r>
              <w:rPr>
                <w:spacing w:val="13"/>
              </w:rPr>
              <w:t>表</w:t>
            </w:r>
            <w:r>
              <w:rPr>
                <w:spacing w:val="-1"/>
              </w:rPr>
              <w:t xml:space="preserve"> </w:t>
            </w:r>
            <w:r>
              <w:rPr>
                <w:rFonts w:ascii="Times New Roman" w:hAnsi="Times New Roman" w:eastAsia="Times New Roman" w:cs="Times New Roman"/>
                <w:spacing w:val="13"/>
              </w:rPr>
              <w:t>4</w:t>
            </w:r>
            <w:r>
              <w:rPr>
                <w:rFonts w:ascii="Times New Roman" w:hAnsi="Times New Roman" w:eastAsia="Times New Roman" w:cs="Times New Roman"/>
                <w:spacing w:val="3"/>
              </w:rPr>
              <w:t xml:space="preserve">  </w:t>
            </w:r>
            <w:r>
              <w:rPr>
                <w:spacing w:val="13"/>
              </w:rPr>
              <w:t>中三级排放标准</w:t>
            </w:r>
            <w:r>
              <w:t xml:space="preserve"> </w:t>
            </w:r>
            <w:r>
              <w:rPr>
                <w:spacing w:val="8"/>
              </w:rPr>
              <w:t>（</w:t>
            </w:r>
            <w:r>
              <w:rPr>
                <w:rFonts w:ascii="Times New Roman" w:hAnsi="Times New Roman" w:eastAsia="Times New Roman" w:cs="Times New Roman"/>
              </w:rPr>
              <w:t>COD</w:t>
            </w:r>
            <w:r>
              <w:rPr>
                <w:rFonts w:ascii="Times New Roman" w:hAnsi="Times New Roman" w:eastAsia="Times New Roman" w:cs="Times New Roman"/>
                <w:spacing w:val="8"/>
              </w:rPr>
              <w:t>≤500</w:t>
            </w:r>
            <w:r>
              <w:rPr>
                <w:rFonts w:ascii="Times New Roman" w:hAnsi="Times New Roman" w:eastAsia="Times New Roman" w:cs="Times New Roman"/>
              </w:rPr>
              <w:t>mg</w:t>
            </w:r>
            <w:r>
              <w:rPr>
                <w:rFonts w:ascii="Times New Roman" w:hAnsi="Times New Roman" w:eastAsia="Times New Roman" w:cs="Times New Roman"/>
                <w:spacing w:val="8"/>
              </w:rPr>
              <w:t xml:space="preserve">/L </w:t>
            </w:r>
            <w:r>
              <w:rPr>
                <w:spacing w:val="8"/>
              </w:rPr>
              <w:t>、</w:t>
            </w:r>
            <w:r>
              <w:rPr>
                <w:rFonts w:ascii="Times New Roman" w:hAnsi="Times New Roman" w:eastAsia="Times New Roman" w:cs="Times New Roman"/>
              </w:rPr>
              <w:t>BOD</w:t>
            </w:r>
            <w:r>
              <w:rPr>
                <w:rFonts w:ascii="Times New Roman" w:hAnsi="Times New Roman" w:eastAsia="Times New Roman" w:cs="Times New Roman"/>
                <w:spacing w:val="8"/>
                <w:position w:val="-1"/>
                <w:sz w:val="13"/>
                <w:szCs w:val="13"/>
              </w:rPr>
              <w:t>5</w:t>
            </w:r>
            <w:r>
              <w:rPr>
                <w:rFonts w:ascii="Times New Roman" w:hAnsi="Times New Roman" w:eastAsia="Times New Roman" w:cs="Times New Roman"/>
                <w:spacing w:val="8"/>
              </w:rPr>
              <w:t>≤300</w:t>
            </w:r>
            <w:r>
              <w:rPr>
                <w:rFonts w:ascii="Times New Roman" w:hAnsi="Times New Roman" w:eastAsia="Times New Roman" w:cs="Times New Roman"/>
              </w:rPr>
              <w:t>mg</w:t>
            </w:r>
            <w:r>
              <w:rPr>
                <w:rFonts w:ascii="Times New Roman" w:hAnsi="Times New Roman" w:eastAsia="Times New Roman" w:cs="Times New Roman"/>
                <w:spacing w:val="8"/>
              </w:rPr>
              <w:t xml:space="preserve">/L </w:t>
            </w:r>
            <w:r>
              <w:rPr>
                <w:spacing w:val="8"/>
              </w:rPr>
              <w:t>、</w:t>
            </w:r>
            <w:r>
              <w:rPr>
                <w:spacing w:val="3"/>
              </w:rPr>
              <w:t xml:space="preserve"> </w:t>
            </w:r>
            <w:r>
              <w:rPr>
                <w:rFonts w:ascii="Times New Roman" w:hAnsi="Times New Roman" w:eastAsia="Times New Roman" w:cs="Times New Roman"/>
              </w:rPr>
              <w:t>SS</w:t>
            </w:r>
            <w:r>
              <w:rPr>
                <w:rFonts w:ascii="Times New Roman" w:hAnsi="Times New Roman" w:eastAsia="Times New Roman" w:cs="Times New Roman"/>
                <w:spacing w:val="10"/>
              </w:rPr>
              <w:t>≤400</w:t>
            </w:r>
            <w:r>
              <w:rPr>
                <w:rFonts w:ascii="Times New Roman" w:hAnsi="Times New Roman" w:eastAsia="Times New Roman" w:cs="Times New Roman"/>
              </w:rPr>
              <w:t>mg</w:t>
            </w:r>
            <w:r>
              <w:rPr>
                <w:rFonts w:ascii="Times New Roman" w:hAnsi="Times New Roman" w:eastAsia="Times New Roman" w:cs="Times New Roman"/>
                <w:spacing w:val="10"/>
              </w:rPr>
              <w:t>/L</w:t>
            </w:r>
            <w:r>
              <w:rPr>
                <w:spacing w:val="10"/>
              </w:rPr>
              <w:t>）及《污水排入城镇下水</w:t>
            </w:r>
            <w:r>
              <w:rPr>
                <w:spacing w:val="5"/>
              </w:rPr>
              <w:t xml:space="preserve"> </w:t>
            </w:r>
            <w:r>
              <w:rPr>
                <w:spacing w:val="7"/>
              </w:rPr>
              <w:t>道水质标准》表</w:t>
            </w:r>
            <w:r>
              <w:rPr>
                <w:spacing w:val="-17"/>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37"/>
              </w:rPr>
              <w:t xml:space="preserve"> </w:t>
            </w:r>
            <w:r>
              <w:rPr>
                <w:spacing w:val="7"/>
              </w:rPr>
              <w:t>中</w:t>
            </w:r>
            <w:r>
              <w:rPr>
                <w:spacing w:val="-40"/>
              </w:rPr>
              <w:t xml:space="preserve"> </w:t>
            </w:r>
            <w:r>
              <w:rPr>
                <w:rFonts w:ascii="Times New Roman" w:hAnsi="Times New Roman" w:eastAsia="Times New Roman" w:cs="Times New Roman"/>
                <w:spacing w:val="7"/>
              </w:rPr>
              <w:t>B</w:t>
            </w:r>
            <w:r>
              <w:rPr>
                <w:rFonts w:ascii="Times New Roman" w:hAnsi="Times New Roman" w:eastAsia="Times New Roman" w:cs="Times New Roman"/>
                <w:spacing w:val="17"/>
                <w:w w:val="101"/>
              </w:rPr>
              <w:t xml:space="preserve"> </w:t>
            </w:r>
            <w:r>
              <w:rPr>
                <w:spacing w:val="7"/>
              </w:rPr>
              <w:t>级标准（氨氮</w:t>
            </w:r>
          </w:p>
        </w:tc>
      </w:tr>
    </w:tbl>
    <w:p w14:paraId="2B1DF304">
      <w:pPr>
        <w:pStyle w:val="2"/>
      </w:pPr>
    </w:p>
    <w:p w14:paraId="5AE4DA07">
      <w:pPr>
        <w:sectPr>
          <w:footerReference r:id="rId78" w:type="default"/>
          <w:pgSz w:w="11906" w:h="16839"/>
          <w:pgMar w:top="1400" w:right="1625" w:bottom="1014" w:left="1407" w:header="0" w:footer="852" w:gutter="0"/>
          <w:cols w:space="720" w:num="1"/>
        </w:sectPr>
      </w:pPr>
    </w:p>
    <w:tbl>
      <w:tblPr>
        <w:tblStyle w:val="5"/>
        <w:tblW w:w="885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658"/>
        <w:gridCol w:w="1163"/>
        <w:gridCol w:w="1797"/>
        <w:gridCol w:w="3470"/>
      </w:tblGrid>
      <w:tr w14:paraId="5A1E5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26" w:hRule="atLeast"/>
        </w:trPr>
        <w:tc>
          <w:tcPr>
            <w:tcW w:w="770" w:type="dxa"/>
            <w:tcBorders>
              <w:left w:val="single" w:color="000000" w:sz="6" w:space="0"/>
            </w:tcBorders>
            <w:vAlign w:val="top"/>
          </w:tcPr>
          <w:p w14:paraId="080D4AE4">
            <w:pPr>
              <w:rPr>
                <w:rFonts w:ascii="Arial"/>
                <w:sz w:val="21"/>
              </w:rPr>
            </w:pPr>
          </w:p>
        </w:tc>
        <w:tc>
          <w:tcPr>
            <w:tcW w:w="1658" w:type="dxa"/>
            <w:vAlign w:val="top"/>
          </w:tcPr>
          <w:p w14:paraId="512BDE32">
            <w:pPr>
              <w:rPr>
                <w:rFonts w:ascii="Arial"/>
                <w:sz w:val="21"/>
              </w:rPr>
            </w:pPr>
          </w:p>
        </w:tc>
        <w:tc>
          <w:tcPr>
            <w:tcW w:w="1163" w:type="dxa"/>
            <w:vAlign w:val="top"/>
          </w:tcPr>
          <w:p w14:paraId="265B2B9A">
            <w:pPr>
              <w:rPr>
                <w:rFonts w:ascii="Arial"/>
                <w:sz w:val="21"/>
              </w:rPr>
            </w:pPr>
          </w:p>
        </w:tc>
        <w:tc>
          <w:tcPr>
            <w:tcW w:w="1797" w:type="dxa"/>
            <w:vAlign w:val="top"/>
          </w:tcPr>
          <w:p w14:paraId="0952A8AD">
            <w:pPr>
              <w:rPr>
                <w:rFonts w:ascii="Arial"/>
                <w:sz w:val="21"/>
              </w:rPr>
            </w:pPr>
          </w:p>
        </w:tc>
        <w:tc>
          <w:tcPr>
            <w:tcW w:w="3470" w:type="dxa"/>
            <w:tcBorders>
              <w:right w:val="single" w:color="000000" w:sz="6" w:space="0"/>
            </w:tcBorders>
            <w:vAlign w:val="top"/>
          </w:tcPr>
          <w:p w14:paraId="3274BB6B">
            <w:pPr>
              <w:pStyle w:val="6"/>
              <w:spacing w:before="36" w:line="221" w:lineRule="auto"/>
              <w:ind w:left="5"/>
            </w:pPr>
            <w:r>
              <w:rPr>
                <w:rFonts w:ascii="Times New Roman" w:hAnsi="Times New Roman" w:eastAsia="Times New Roman" w:cs="Times New Roman"/>
                <w:spacing w:val="5"/>
              </w:rPr>
              <w:t>≤45</w:t>
            </w:r>
            <w:r>
              <w:rPr>
                <w:rFonts w:ascii="Times New Roman" w:hAnsi="Times New Roman" w:eastAsia="Times New Roman" w:cs="Times New Roman"/>
              </w:rPr>
              <w:t>mg</w:t>
            </w:r>
            <w:r>
              <w:rPr>
                <w:rFonts w:ascii="Times New Roman" w:hAnsi="Times New Roman" w:eastAsia="Times New Roman" w:cs="Times New Roman"/>
                <w:spacing w:val="5"/>
              </w:rPr>
              <w:t>/L</w:t>
            </w:r>
            <w:r>
              <w:rPr>
                <w:spacing w:val="5"/>
              </w:rPr>
              <w:t>）</w:t>
            </w:r>
          </w:p>
        </w:tc>
      </w:tr>
      <w:tr w14:paraId="78D06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770" w:type="dxa"/>
            <w:tcBorders>
              <w:left w:val="single" w:color="000000" w:sz="6" w:space="0"/>
            </w:tcBorders>
            <w:vAlign w:val="top"/>
          </w:tcPr>
          <w:p w14:paraId="0305238A">
            <w:pPr>
              <w:spacing w:line="267" w:lineRule="auto"/>
              <w:rPr>
                <w:rFonts w:ascii="Arial"/>
                <w:sz w:val="21"/>
              </w:rPr>
            </w:pPr>
          </w:p>
          <w:p w14:paraId="7824A881">
            <w:pPr>
              <w:spacing w:line="268" w:lineRule="auto"/>
              <w:rPr>
                <w:rFonts w:ascii="Arial"/>
                <w:sz w:val="21"/>
              </w:rPr>
            </w:pPr>
          </w:p>
          <w:p w14:paraId="286CBDBB">
            <w:pPr>
              <w:pStyle w:val="6"/>
              <w:spacing w:before="65" w:line="228" w:lineRule="auto"/>
              <w:ind w:left="75"/>
            </w:pPr>
            <w:r>
              <w:rPr>
                <w:spacing w:val="5"/>
              </w:rPr>
              <w:t>声环境</w:t>
            </w:r>
          </w:p>
        </w:tc>
        <w:tc>
          <w:tcPr>
            <w:tcW w:w="1658" w:type="dxa"/>
            <w:vAlign w:val="top"/>
          </w:tcPr>
          <w:p w14:paraId="071685D5">
            <w:pPr>
              <w:spacing w:line="267" w:lineRule="auto"/>
              <w:rPr>
                <w:rFonts w:ascii="Arial"/>
                <w:sz w:val="21"/>
              </w:rPr>
            </w:pPr>
          </w:p>
          <w:p w14:paraId="4A651368">
            <w:pPr>
              <w:spacing w:line="268" w:lineRule="auto"/>
              <w:rPr>
                <w:rFonts w:ascii="Arial"/>
                <w:sz w:val="21"/>
              </w:rPr>
            </w:pPr>
          </w:p>
          <w:p w14:paraId="1625D9A8">
            <w:pPr>
              <w:pStyle w:val="6"/>
              <w:spacing w:before="65" w:line="228" w:lineRule="auto"/>
              <w:ind w:left="412"/>
            </w:pPr>
            <w:r>
              <w:rPr>
                <w:spacing w:val="6"/>
              </w:rPr>
              <w:t>厂界四周</w:t>
            </w:r>
          </w:p>
        </w:tc>
        <w:tc>
          <w:tcPr>
            <w:tcW w:w="1163" w:type="dxa"/>
            <w:vAlign w:val="top"/>
          </w:tcPr>
          <w:p w14:paraId="720FED31">
            <w:pPr>
              <w:spacing w:line="366" w:lineRule="auto"/>
              <w:rPr>
                <w:rFonts w:ascii="Arial"/>
                <w:sz w:val="21"/>
              </w:rPr>
            </w:pPr>
          </w:p>
          <w:p w14:paraId="5990C25A">
            <w:pPr>
              <w:pStyle w:val="6"/>
              <w:spacing w:before="65" w:line="316" w:lineRule="auto"/>
              <w:ind w:left="378" w:right="270" w:hanging="105"/>
            </w:pPr>
            <w:r>
              <w:rPr>
                <w:spacing w:val="4"/>
              </w:rPr>
              <w:t>等效</w:t>
            </w:r>
            <w:r>
              <w:rPr>
                <w:spacing w:val="-44"/>
              </w:rPr>
              <w:t xml:space="preserve"> </w:t>
            </w:r>
            <w:r>
              <w:rPr>
                <w:rFonts w:ascii="Times New Roman" w:hAnsi="Times New Roman" w:eastAsia="Times New Roman" w:cs="Times New Roman"/>
                <w:spacing w:val="4"/>
              </w:rPr>
              <w:t>A</w:t>
            </w:r>
            <w:r>
              <w:rPr>
                <w:rFonts w:ascii="Times New Roman" w:hAnsi="Times New Roman" w:eastAsia="Times New Roman" w:cs="Times New Roman"/>
              </w:rPr>
              <w:t xml:space="preserve"> </w:t>
            </w:r>
            <w:r>
              <w:rPr>
                <w:spacing w:val="2"/>
              </w:rPr>
              <w:t>声级</w:t>
            </w:r>
          </w:p>
        </w:tc>
        <w:tc>
          <w:tcPr>
            <w:tcW w:w="1797" w:type="dxa"/>
            <w:vAlign w:val="top"/>
          </w:tcPr>
          <w:p w14:paraId="7D69CACC">
            <w:pPr>
              <w:pStyle w:val="6"/>
              <w:spacing w:before="92" w:line="228" w:lineRule="auto"/>
              <w:ind w:right="1"/>
              <w:jc w:val="right"/>
            </w:pPr>
            <w:r>
              <w:rPr>
                <w:spacing w:val="-2"/>
              </w:rPr>
              <w:t>选用低噪声设备，加</w:t>
            </w:r>
          </w:p>
          <w:p w14:paraId="475DEBFC">
            <w:pPr>
              <w:pStyle w:val="6"/>
              <w:spacing w:before="93" w:line="228" w:lineRule="auto"/>
              <w:ind w:right="1"/>
              <w:jc w:val="right"/>
            </w:pPr>
            <w:r>
              <w:rPr>
                <w:spacing w:val="-3"/>
              </w:rPr>
              <w:t>强设备维护，高噪声</w:t>
            </w:r>
          </w:p>
          <w:p w14:paraId="63AECC6A">
            <w:pPr>
              <w:pStyle w:val="6"/>
              <w:spacing w:before="94" w:line="228" w:lineRule="auto"/>
              <w:jc w:val="right"/>
            </w:pPr>
            <w:r>
              <w:rPr>
                <w:spacing w:val="-3"/>
              </w:rPr>
              <w:t>设备设置基础减振、</w:t>
            </w:r>
          </w:p>
          <w:p w14:paraId="7E6FD4B4">
            <w:pPr>
              <w:pStyle w:val="6"/>
              <w:spacing w:before="91" w:line="222" w:lineRule="auto"/>
              <w:ind w:left="392"/>
            </w:pPr>
            <w:r>
              <w:rPr>
                <w:spacing w:val="5"/>
              </w:rPr>
              <w:t>隔声等措施</w:t>
            </w:r>
          </w:p>
        </w:tc>
        <w:tc>
          <w:tcPr>
            <w:tcW w:w="3470" w:type="dxa"/>
            <w:tcBorders>
              <w:right w:val="single" w:color="000000" w:sz="6" w:space="0"/>
            </w:tcBorders>
            <w:vAlign w:val="top"/>
          </w:tcPr>
          <w:p w14:paraId="4A976576">
            <w:pPr>
              <w:pStyle w:val="6"/>
              <w:spacing w:before="262" w:line="228" w:lineRule="auto"/>
              <w:ind w:left="57"/>
            </w:pPr>
            <w:r>
              <w:rPr>
                <w:spacing w:val="9"/>
              </w:rPr>
              <w:t>满足《工业企业厂界环境噪声排放标</w:t>
            </w:r>
          </w:p>
          <w:p w14:paraId="720E0E99">
            <w:pPr>
              <w:pStyle w:val="6"/>
              <w:spacing w:before="94" w:line="221" w:lineRule="auto"/>
              <w:ind w:left="37"/>
            </w:pPr>
            <w:r>
              <w:rPr>
                <w:spacing w:val="6"/>
              </w:rPr>
              <w:t>准》</w:t>
            </w:r>
            <w:r>
              <w:rPr>
                <w:rFonts w:ascii="Times New Roman" w:hAnsi="Times New Roman" w:eastAsia="Times New Roman" w:cs="Times New Roman"/>
                <w:spacing w:val="6"/>
              </w:rPr>
              <w:t>(</w:t>
            </w:r>
            <w:r>
              <w:rPr>
                <w:rFonts w:ascii="Times New Roman" w:hAnsi="Times New Roman" w:eastAsia="Times New Roman" w:cs="Times New Roman"/>
              </w:rPr>
              <w:t>GB</w:t>
            </w:r>
            <w:r>
              <w:rPr>
                <w:rFonts w:ascii="Times New Roman" w:hAnsi="Times New Roman" w:eastAsia="Times New Roman" w:cs="Times New Roman"/>
                <w:spacing w:val="6"/>
              </w:rPr>
              <w:t>12348-2008)</w:t>
            </w:r>
            <w:r>
              <w:rPr>
                <w:spacing w:val="6"/>
              </w:rPr>
              <w:t>中</w:t>
            </w:r>
            <w:r>
              <w:rPr>
                <w:spacing w:val="-36"/>
              </w:rPr>
              <w:t xml:space="preserve"> </w:t>
            </w:r>
            <w:r>
              <w:rPr>
                <w:rFonts w:ascii="Times New Roman" w:hAnsi="Times New Roman" w:eastAsia="Times New Roman" w:cs="Times New Roman"/>
                <w:spacing w:val="6"/>
              </w:rPr>
              <w:t xml:space="preserve">3 </w:t>
            </w:r>
            <w:r>
              <w:rPr>
                <w:spacing w:val="6"/>
              </w:rPr>
              <w:t>类标</w:t>
            </w:r>
            <w:r>
              <w:rPr>
                <w:spacing w:val="5"/>
              </w:rPr>
              <w:t>准</w:t>
            </w:r>
            <w:r>
              <w:rPr>
                <w:rFonts w:ascii="Times New Roman" w:hAnsi="Times New Roman" w:eastAsia="Times New Roman" w:cs="Times New Roman"/>
                <w:spacing w:val="5"/>
              </w:rPr>
              <w:t>(</w:t>
            </w:r>
            <w:r>
              <w:rPr>
                <w:spacing w:val="5"/>
              </w:rPr>
              <w:t>昼间</w:t>
            </w:r>
          </w:p>
          <w:p w14:paraId="5595AD01">
            <w:pPr>
              <w:pStyle w:val="6"/>
              <w:spacing w:before="101" w:line="221" w:lineRule="auto"/>
              <w:ind w:left="519"/>
              <w:rPr>
                <w:rFonts w:ascii="Times New Roman" w:hAnsi="Times New Roman" w:eastAsia="Times New Roman" w:cs="Times New Roman"/>
              </w:rPr>
            </w:pPr>
            <w:r>
              <w:rPr>
                <w:rFonts w:ascii="Times New Roman" w:hAnsi="Times New Roman" w:eastAsia="Times New Roman" w:cs="Times New Roman"/>
                <w:spacing w:val="5"/>
              </w:rPr>
              <w:t>≤65</w:t>
            </w:r>
            <w:r>
              <w:rPr>
                <w:rFonts w:ascii="Times New Roman" w:hAnsi="Times New Roman" w:eastAsia="Times New Roman" w:cs="Times New Roman"/>
              </w:rPr>
              <w:t>dB</w:t>
            </w:r>
            <w:r>
              <w:rPr>
                <w:rFonts w:ascii="Times New Roman" w:hAnsi="Times New Roman" w:eastAsia="Times New Roman" w:cs="Times New Roman"/>
                <w:spacing w:val="5"/>
              </w:rPr>
              <w:t>(A)</w:t>
            </w:r>
            <w:r>
              <w:rPr>
                <w:rFonts w:ascii="Times New Roman" w:hAnsi="Times New Roman" w:eastAsia="Times New Roman" w:cs="Times New Roman"/>
                <w:spacing w:val="-18"/>
              </w:rPr>
              <w:t xml:space="preserve"> </w:t>
            </w:r>
            <w:r>
              <w:rPr>
                <w:spacing w:val="5"/>
              </w:rPr>
              <w:t>、夜间</w:t>
            </w:r>
            <w:r>
              <w:rPr>
                <w:rFonts w:ascii="Times New Roman" w:hAnsi="Times New Roman" w:eastAsia="Times New Roman" w:cs="Times New Roman"/>
                <w:spacing w:val="5"/>
              </w:rPr>
              <w:t>≤55</w:t>
            </w:r>
            <w:r>
              <w:rPr>
                <w:rFonts w:ascii="Times New Roman" w:hAnsi="Times New Roman" w:eastAsia="Times New Roman" w:cs="Times New Roman"/>
              </w:rPr>
              <w:t>dB</w:t>
            </w:r>
            <w:r>
              <w:rPr>
                <w:rFonts w:ascii="Times New Roman" w:hAnsi="Times New Roman" w:eastAsia="Times New Roman" w:cs="Times New Roman"/>
                <w:spacing w:val="5"/>
              </w:rPr>
              <w:t>(A))</w:t>
            </w:r>
          </w:p>
        </w:tc>
      </w:tr>
      <w:tr w14:paraId="782F1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2" w:hRule="atLeast"/>
        </w:trPr>
        <w:tc>
          <w:tcPr>
            <w:tcW w:w="770" w:type="dxa"/>
            <w:tcBorders>
              <w:left w:val="single" w:color="000000" w:sz="6" w:space="0"/>
            </w:tcBorders>
            <w:vAlign w:val="top"/>
          </w:tcPr>
          <w:p w14:paraId="153BF555">
            <w:pPr>
              <w:spacing w:line="242" w:lineRule="auto"/>
              <w:rPr>
                <w:rFonts w:ascii="Arial"/>
                <w:sz w:val="21"/>
              </w:rPr>
            </w:pPr>
          </w:p>
          <w:p w14:paraId="2F508926">
            <w:pPr>
              <w:spacing w:line="242" w:lineRule="auto"/>
              <w:rPr>
                <w:rFonts w:ascii="Arial"/>
                <w:sz w:val="21"/>
              </w:rPr>
            </w:pPr>
          </w:p>
          <w:p w14:paraId="729259B9">
            <w:pPr>
              <w:spacing w:line="242" w:lineRule="auto"/>
              <w:rPr>
                <w:rFonts w:ascii="Arial"/>
                <w:sz w:val="21"/>
              </w:rPr>
            </w:pPr>
          </w:p>
          <w:p w14:paraId="7B0BACCF">
            <w:pPr>
              <w:spacing w:line="243" w:lineRule="auto"/>
              <w:rPr>
                <w:rFonts w:ascii="Arial"/>
                <w:sz w:val="21"/>
              </w:rPr>
            </w:pPr>
          </w:p>
          <w:p w14:paraId="68B884A7">
            <w:pPr>
              <w:spacing w:line="243" w:lineRule="auto"/>
              <w:rPr>
                <w:rFonts w:ascii="Arial"/>
                <w:sz w:val="21"/>
              </w:rPr>
            </w:pPr>
          </w:p>
          <w:p w14:paraId="2F61AECD">
            <w:pPr>
              <w:pStyle w:val="6"/>
              <w:spacing w:before="65" w:line="317" w:lineRule="auto"/>
              <w:ind w:left="279" w:right="67" w:hanging="190"/>
            </w:pPr>
            <w:r>
              <w:t>固体废</w:t>
            </w:r>
            <w:r>
              <w:rPr>
                <w:spacing w:val="1"/>
              </w:rPr>
              <w:t xml:space="preserve"> </w:t>
            </w:r>
            <w:r>
              <w:t>物</w:t>
            </w:r>
          </w:p>
        </w:tc>
        <w:tc>
          <w:tcPr>
            <w:tcW w:w="8088" w:type="dxa"/>
            <w:gridSpan w:val="4"/>
            <w:tcBorders>
              <w:right w:val="single" w:color="000000" w:sz="6" w:space="0"/>
            </w:tcBorders>
            <w:vAlign w:val="top"/>
          </w:tcPr>
          <w:p w14:paraId="2754C12D">
            <w:pPr>
              <w:pStyle w:val="6"/>
              <w:spacing w:before="93" w:line="291" w:lineRule="auto"/>
              <w:ind w:left="4" w:hanging="1"/>
            </w:pPr>
            <w:r>
              <w:rPr>
                <w:spacing w:val="7"/>
              </w:rPr>
              <w:t>①一般工业固废：新建一个一般工业固废暂存间，位于车间内，一般工业固体废物包括：</w:t>
            </w:r>
            <w:r>
              <w:t xml:space="preserve"> </w:t>
            </w:r>
            <w:r>
              <w:rPr>
                <w:spacing w:val="8"/>
              </w:rPr>
              <w:t xml:space="preserve">原料拆袋和产品包装产生的废包装材料、除尘灰，均妥善分类收集后出售给回收企业综  合利用；不可回收部分由环卫部门统一清运，暂存间满足《一般工业固体废物贮存和填  </w:t>
            </w:r>
            <w:r>
              <w:rPr>
                <w:spacing w:val="6"/>
              </w:rPr>
              <w:t>埋污染控制标准》</w:t>
            </w:r>
            <w:r>
              <w:rPr>
                <w:rFonts w:ascii="Times New Roman" w:hAnsi="Times New Roman" w:eastAsia="Times New Roman" w:cs="Times New Roman"/>
                <w:spacing w:val="6"/>
              </w:rPr>
              <w:t>(</w:t>
            </w:r>
            <w:r>
              <w:rPr>
                <w:rFonts w:ascii="Times New Roman" w:hAnsi="Times New Roman" w:eastAsia="Times New Roman" w:cs="Times New Roman"/>
              </w:rPr>
              <w:t>GB</w:t>
            </w:r>
            <w:r>
              <w:rPr>
                <w:rFonts w:ascii="Times New Roman" w:hAnsi="Times New Roman" w:eastAsia="Times New Roman" w:cs="Times New Roman"/>
                <w:spacing w:val="6"/>
              </w:rPr>
              <w:t>18599-2020)</w:t>
            </w:r>
            <w:r>
              <w:rPr>
                <w:spacing w:val="6"/>
              </w:rPr>
              <w:t>的要求；</w:t>
            </w:r>
          </w:p>
          <w:p w14:paraId="40E28599">
            <w:pPr>
              <w:pStyle w:val="6"/>
              <w:spacing w:before="102" w:line="292" w:lineRule="auto"/>
              <w:ind w:left="3" w:right="74"/>
            </w:pPr>
            <w:r>
              <w:rPr>
                <w:spacing w:val="10"/>
              </w:rPr>
              <w:t>②危险废物：新建一个危险废物贮存间，位于车间内，危险废物</w:t>
            </w:r>
            <w:r>
              <w:rPr>
                <w:spacing w:val="9"/>
              </w:rPr>
              <w:t>包括：废活性炭、废润</w:t>
            </w:r>
            <w:r>
              <w:t xml:space="preserve"> </w:t>
            </w:r>
            <w:r>
              <w:rPr>
                <w:spacing w:val="10"/>
              </w:rPr>
              <w:t>滑油、废润滑油桶，均妥善分类收集后定期委托有资质的单位</w:t>
            </w:r>
            <w:r>
              <w:rPr>
                <w:spacing w:val="9"/>
              </w:rPr>
              <w:t>进行处置并应满足《危险</w:t>
            </w:r>
            <w:r>
              <w:t xml:space="preserve"> </w:t>
            </w:r>
            <w:r>
              <w:rPr>
                <w:spacing w:val="8"/>
              </w:rPr>
              <w:t>废物贮存污染控制标准》</w:t>
            </w:r>
            <w:r>
              <w:rPr>
                <w:rFonts w:ascii="Times New Roman" w:hAnsi="Times New Roman" w:eastAsia="Times New Roman" w:cs="Times New Roman"/>
                <w:spacing w:val="8"/>
              </w:rPr>
              <w:t>(</w:t>
            </w:r>
            <w:r>
              <w:rPr>
                <w:rFonts w:ascii="Times New Roman" w:hAnsi="Times New Roman" w:eastAsia="Times New Roman" w:cs="Times New Roman"/>
              </w:rPr>
              <w:t>GB</w:t>
            </w:r>
            <w:r>
              <w:rPr>
                <w:rFonts w:ascii="Times New Roman" w:hAnsi="Times New Roman" w:eastAsia="Times New Roman" w:cs="Times New Roman"/>
                <w:spacing w:val="30"/>
                <w:w w:val="101"/>
              </w:rPr>
              <w:t xml:space="preserve"> </w:t>
            </w:r>
            <w:r>
              <w:rPr>
                <w:rFonts w:ascii="Times New Roman" w:hAnsi="Times New Roman" w:eastAsia="Times New Roman" w:cs="Times New Roman"/>
                <w:spacing w:val="8"/>
              </w:rPr>
              <w:t>18597-2023)</w:t>
            </w:r>
            <w:r>
              <w:rPr>
                <w:spacing w:val="8"/>
              </w:rPr>
              <w:t>的要求。危废转移应严格按《危险废</w:t>
            </w:r>
            <w:r>
              <w:rPr>
                <w:spacing w:val="7"/>
              </w:rPr>
              <w:t>物转移联</w:t>
            </w:r>
            <w:r>
              <w:t xml:space="preserve"> </w:t>
            </w:r>
            <w:r>
              <w:rPr>
                <w:spacing w:val="7"/>
              </w:rPr>
              <w:t>单管理办法》要求；</w:t>
            </w:r>
          </w:p>
          <w:p w14:paraId="52215C56">
            <w:pPr>
              <w:pStyle w:val="6"/>
              <w:spacing w:before="94" w:line="217" w:lineRule="auto"/>
              <w:ind w:left="3"/>
            </w:pPr>
            <w:r>
              <w:rPr>
                <w:spacing w:val="7"/>
              </w:rPr>
              <w:t>③生活垃圾：</w:t>
            </w:r>
            <w:r>
              <w:rPr>
                <w:spacing w:val="-39"/>
              </w:rPr>
              <w:t xml:space="preserve"> </w:t>
            </w:r>
            <w:r>
              <w:rPr>
                <w:spacing w:val="7"/>
              </w:rPr>
              <w:t>由垃圾桶收集，由市政环卫部门统一清运处理。</w:t>
            </w:r>
          </w:p>
        </w:tc>
      </w:tr>
      <w:tr w14:paraId="45575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770" w:type="dxa"/>
            <w:tcBorders>
              <w:left w:val="single" w:color="000000" w:sz="6" w:space="0"/>
            </w:tcBorders>
            <w:vAlign w:val="top"/>
          </w:tcPr>
          <w:p w14:paraId="3B7F834E">
            <w:pPr>
              <w:pStyle w:val="6"/>
              <w:spacing w:before="97" w:line="229" w:lineRule="auto"/>
              <w:ind w:left="72"/>
            </w:pPr>
            <w:r>
              <w:rPr>
                <w:spacing w:val="6"/>
              </w:rPr>
              <w:t>土壤及</w:t>
            </w:r>
          </w:p>
          <w:p w14:paraId="6A8A0B36">
            <w:pPr>
              <w:pStyle w:val="6"/>
              <w:spacing w:before="92" w:line="228" w:lineRule="auto"/>
              <w:ind w:left="71"/>
            </w:pPr>
            <w:r>
              <w:rPr>
                <w:spacing w:val="6"/>
              </w:rPr>
              <w:t>地下水</w:t>
            </w:r>
          </w:p>
          <w:p w14:paraId="42D8FED4">
            <w:pPr>
              <w:pStyle w:val="6"/>
              <w:spacing w:before="94" w:line="228" w:lineRule="auto"/>
              <w:ind w:left="73"/>
            </w:pPr>
            <w:r>
              <w:rPr>
                <w:spacing w:val="6"/>
              </w:rPr>
              <w:t>污染防</w:t>
            </w:r>
          </w:p>
          <w:p w14:paraId="3B0D7D27">
            <w:pPr>
              <w:pStyle w:val="6"/>
              <w:spacing w:before="91" w:line="217" w:lineRule="auto"/>
              <w:ind w:left="76"/>
            </w:pPr>
            <w:r>
              <w:rPr>
                <w:spacing w:val="5"/>
              </w:rPr>
              <w:t>治措施</w:t>
            </w:r>
          </w:p>
        </w:tc>
        <w:tc>
          <w:tcPr>
            <w:tcW w:w="8088" w:type="dxa"/>
            <w:gridSpan w:val="4"/>
            <w:tcBorders>
              <w:right w:val="single" w:color="000000" w:sz="6" w:space="0"/>
            </w:tcBorders>
            <w:vAlign w:val="top"/>
          </w:tcPr>
          <w:p w14:paraId="67372562">
            <w:pPr>
              <w:pStyle w:val="6"/>
              <w:spacing w:before="267" w:line="312" w:lineRule="auto"/>
              <w:ind w:left="3" w:right="5" w:firstLine="1"/>
              <w:jc w:val="both"/>
            </w:pPr>
            <w:r>
              <w:rPr>
                <w:spacing w:val="12"/>
              </w:rPr>
              <w:t>合理进行防渗区域划分，危废暂存间按照重点污染区防渗要求进行建设，应符合《危险</w:t>
            </w:r>
            <w:r>
              <w:rPr>
                <w:spacing w:val="9"/>
              </w:rPr>
              <w:t xml:space="preserve"> </w:t>
            </w:r>
            <w:r>
              <w:rPr>
                <w:spacing w:val="10"/>
              </w:rPr>
              <w:t>废物贮存污染控制标准》</w:t>
            </w:r>
            <w:r>
              <w:rPr>
                <w:rFonts w:ascii="Times New Roman" w:hAnsi="Times New Roman" w:eastAsia="Times New Roman" w:cs="Times New Roman"/>
                <w:spacing w:val="10"/>
              </w:rPr>
              <w:t>(</w:t>
            </w:r>
            <w:r>
              <w:rPr>
                <w:rFonts w:ascii="Times New Roman" w:hAnsi="Times New Roman" w:eastAsia="Times New Roman" w:cs="Times New Roman"/>
              </w:rPr>
              <w:t>GB</w:t>
            </w:r>
            <w:r>
              <w:rPr>
                <w:rFonts w:ascii="Times New Roman" w:hAnsi="Times New Roman" w:eastAsia="Times New Roman" w:cs="Times New Roman"/>
                <w:spacing w:val="30"/>
              </w:rPr>
              <w:t xml:space="preserve"> </w:t>
            </w:r>
            <w:r>
              <w:rPr>
                <w:rFonts w:ascii="Times New Roman" w:hAnsi="Times New Roman" w:eastAsia="Times New Roman" w:cs="Times New Roman"/>
                <w:spacing w:val="10"/>
              </w:rPr>
              <w:t>18597-2023)</w:t>
            </w:r>
            <w:r>
              <w:rPr>
                <w:spacing w:val="9"/>
              </w:rPr>
              <w:t>的要求；其他区域按一般污染区防渗要求进行</w:t>
            </w:r>
            <w:r>
              <w:t xml:space="preserve"> </w:t>
            </w:r>
            <w:r>
              <w:rPr>
                <w:spacing w:val="9"/>
              </w:rPr>
              <w:t>建设，且具有防雨、防渗、防风、防日晒等功能。</w:t>
            </w:r>
          </w:p>
        </w:tc>
      </w:tr>
      <w:tr w14:paraId="2551C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770" w:type="dxa"/>
            <w:tcBorders>
              <w:left w:val="single" w:color="000000" w:sz="6" w:space="0"/>
            </w:tcBorders>
            <w:vAlign w:val="top"/>
          </w:tcPr>
          <w:p w14:paraId="5B11E198">
            <w:pPr>
              <w:pStyle w:val="6"/>
              <w:spacing w:before="268" w:line="228" w:lineRule="auto"/>
              <w:ind w:left="73"/>
            </w:pPr>
            <w:r>
              <w:rPr>
                <w:spacing w:val="6"/>
              </w:rPr>
              <w:t>生态保</w:t>
            </w:r>
          </w:p>
          <w:p w14:paraId="19179698">
            <w:pPr>
              <w:pStyle w:val="6"/>
              <w:spacing w:before="91" w:line="228" w:lineRule="auto"/>
              <w:ind w:left="72"/>
            </w:pPr>
            <w:r>
              <w:rPr>
                <w:spacing w:val="6"/>
              </w:rPr>
              <w:t>护措施</w:t>
            </w:r>
          </w:p>
        </w:tc>
        <w:tc>
          <w:tcPr>
            <w:tcW w:w="8088" w:type="dxa"/>
            <w:gridSpan w:val="4"/>
            <w:tcBorders>
              <w:right w:val="single" w:color="000000" w:sz="6" w:space="0"/>
            </w:tcBorders>
            <w:vAlign w:val="top"/>
          </w:tcPr>
          <w:p w14:paraId="0C2C365F">
            <w:pPr>
              <w:spacing w:line="371" w:lineRule="auto"/>
              <w:rPr>
                <w:rFonts w:ascii="Arial"/>
                <w:sz w:val="21"/>
              </w:rPr>
            </w:pPr>
          </w:p>
          <w:p w14:paraId="3DAD4E04">
            <w:pPr>
              <w:pStyle w:val="6"/>
              <w:spacing w:before="65" w:line="228" w:lineRule="auto"/>
              <w:ind w:left="3940"/>
            </w:pPr>
            <w:r>
              <w:t>无</w:t>
            </w:r>
          </w:p>
        </w:tc>
      </w:tr>
      <w:tr w14:paraId="1C94A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770" w:type="dxa"/>
            <w:tcBorders>
              <w:left w:val="single" w:color="000000" w:sz="6" w:space="0"/>
            </w:tcBorders>
            <w:vAlign w:val="top"/>
          </w:tcPr>
          <w:p w14:paraId="7686C430">
            <w:pPr>
              <w:pStyle w:val="6"/>
              <w:spacing w:before="101" w:line="228" w:lineRule="auto"/>
              <w:ind w:left="71"/>
            </w:pPr>
            <w:r>
              <w:rPr>
                <w:spacing w:val="6"/>
              </w:rPr>
              <w:t>环境风</w:t>
            </w:r>
          </w:p>
          <w:p w14:paraId="5FF79F83">
            <w:pPr>
              <w:pStyle w:val="6"/>
              <w:spacing w:before="93" w:line="264" w:lineRule="auto"/>
              <w:ind w:left="173" w:right="67" w:hanging="91"/>
            </w:pPr>
            <w:r>
              <w:rPr>
                <w:spacing w:val="3"/>
              </w:rPr>
              <w:t>险防范</w:t>
            </w:r>
            <w:r>
              <w:t xml:space="preserve"> </w:t>
            </w:r>
            <w:r>
              <w:rPr>
                <w:spacing w:val="4"/>
              </w:rPr>
              <w:t>措施</w:t>
            </w:r>
          </w:p>
        </w:tc>
        <w:tc>
          <w:tcPr>
            <w:tcW w:w="8088" w:type="dxa"/>
            <w:gridSpan w:val="4"/>
            <w:tcBorders>
              <w:right w:val="single" w:color="000000" w:sz="6" w:space="0"/>
            </w:tcBorders>
            <w:vAlign w:val="top"/>
          </w:tcPr>
          <w:p w14:paraId="413A2A46">
            <w:pPr>
              <w:pStyle w:val="6"/>
              <w:spacing w:before="272" w:line="313" w:lineRule="auto"/>
              <w:ind w:left="7" w:right="58"/>
            </w:pPr>
            <w:r>
              <w:rPr>
                <w:spacing w:val="11"/>
              </w:rPr>
              <w:t>危险暂存间、原料仓库等四周设置导流沟，地面采取防渗、设置围堰等</w:t>
            </w:r>
            <w:r>
              <w:rPr>
                <w:spacing w:val="10"/>
              </w:rPr>
              <w:t>风险防范措施；</w:t>
            </w:r>
            <w:r>
              <w:t xml:space="preserve"> </w:t>
            </w:r>
            <w:r>
              <w:rPr>
                <w:spacing w:val="9"/>
              </w:rPr>
              <w:t>厂区内严禁烟火，严格动火审批制度；配备相应的堵漏材料</w:t>
            </w:r>
            <w:r>
              <w:rPr>
                <w:rFonts w:ascii="Times New Roman" w:hAnsi="Times New Roman" w:eastAsia="Times New Roman" w:cs="Times New Roman"/>
                <w:spacing w:val="9"/>
              </w:rPr>
              <w:t>(</w:t>
            </w:r>
            <w:r>
              <w:rPr>
                <w:spacing w:val="9"/>
              </w:rPr>
              <w:t>沙袋、吸油毡等</w:t>
            </w:r>
            <w:r>
              <w:rPr>
                <w:rFonts w:ascii="Times New Roman" w:hAnsi="Times New Roman" w:eastAsia="Times New Roman" w:cs="Times New Roman"/>
                <w:spacing w:val="9"/>
              </w:rPr>
              <w:t>)</w:t>
            </w:r>
            <w:r>
              <w:rPr>
                <w:spacing w:val="9"/>
              </w:rPr>
              <w:t>。</w:t>
            </w:r>
          </w:p>
        </w:tc>
      </w:tr>
      <w:tr w14:paraId="67E08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4" w:hRule="atLeast"/>
        </w:trPr>
        <w:tc>
          <w:tcPr>
            <w:tcW w:w="770" w:type="dxa"/>
            <w:tcBorders>
              <w:left w:val="single" w:color="000000" w:sz="6" w:space="0"/>
              <w:bottom w:val="single" w:color="000000" w:sz="6" w:space="0"/>
            </w:tcBorders>
            <w:vAlign w:val="top"/>
          </w:tcPr>
          <w:p w14:paraId="5572880B">
            <w:pPr>
              <w:spacing w:line="245" w:lineRule="auto"/>
              <w:rPr>
                <w:rFonts w:ascii="Arial"/>
                <w:sz w:val="21"/>
              </w:rPr>
            </w:pPr>
          </w:p>
          <w:p w14:paraId="0E5763E8">
            <w:pPr>
              <w:spacing w:line="245" w:lineRule="auto"/>
              <w:rPr>
                <w:rFonts w:ascii="Arial"/>
                <w:sz w:val="21"/>
              </w:rPr>
            </w:pPr>
          </w:p>
          <w:p w14:paraId="119192B5">
            <w:pPr>
              <w:spacing w:line="246" w:lineRule="auto"/>
              <w:rPr>
                <w:rFonts w:ascii="Arial"/>
                <w:sz w:val="21"/>
              </w:rPr>
            </w:pPr>
          </w:p>
          <w:p w14:paraId="31A9AC20">
            <w:pPr>
              <w:spacing w:line="246" w:lineRule="auto"/>
              <w:rPr>
                <w:rFonts w:ascii="Arial"/>
                <w:sz w:val="21"/>
              </w:rPr>
            </w:pPr>
          </w:p>
          <w:p w14:paraId="0C91F202">
            <w:pPr>
              <w:spacing w:line="246" w:lineRule="auto"/>
              <w:rPr>
                <w:rFonts w:ascii="Arial"/>
                <w:sz w:val="21"/>
              </w:rPr>
            </w:pPr>
          </w:p>
          <w:p w14:paraId="00657651">
            <w:pPr>
              <w:spacing w:line="246" w:lineRule="auto"/>
              <w:rPr>
                <w:rFonts w:ascii="Arial"/>
                <w:sz w:val="21"/>
              </w:rPr>
            </w:pPr>
          </w:p>
          <w:p w14:paraId="0B5E52E1">
            <w:pPr>
              <w:spacing w:line="246" w:lineRule="auto"/>
              <w:rPr>
                <w:rFonts w:ascii="Arial"/>
                <w:sz w:val="21"/>
              </w:rPr>
            </w:pPr>
          </w:p>
          <w:p w14:paraId="255B2448">
            <w:pPr>
              <w:spacing w:line="246" w:lineRule="auto"/>
              <w:rPr>
                <w:rFonts w:ascii="Arial"/>
                <w:sz w:val="21"/>
              </w:rPr>
            </w:pPr>
          </w:p>
          <w:p w14:paraId="4267629A">
            <w:pPr>
              <w:pStyle w:val="6"/>
              <w:spacing w:before="65" w:line="228" w:lineRule="auto"/>
              <w:ind w:left="72"/>
            </w:pPr>
            <w:r>
              <w:rPr>
                <w:spacing w:val="6"/>
              </w:rPr>
              <w:t>其他环</w:t>
            </w:r>
          </w:p>
          <w:p w14:paraId="6A50953A">
            <w:pPr>
              <w:pStyle w:val="6"/>
              <w:spacing w:before="92" w:line="317" w:lineRule="auto"/>
              <w:ind w:left="175" w:right="67" w:hanging="103"/>
            </w:pPr>
            <w:r>
              <w:rPr>
                <w:spacing w:val="6"/>
              </w:rPr>
              <w:t>境管理</w:t>
            </w:r>
            <w:r>
              <w:t xml:space="preserve"> </w:t>
            </w:r>
            <w:r>
              <w:rPr>
                <w:spacing w:val="4"/>
              </w:rPr>
              <w:t>要求</w:t>
            </w:r>
          </w:p>
        </w:tc>
        <w:tc>
          <w:tcPr>
            <w:tcW w:w="8088" w:type="dxa"/>
            <w:gridSpan w:val="4"/>
            <w:tcBorders>
              <w:bottom w:val="single" w:color="000000" w:sz="6" w:space="0"/>
              <w:right w:val="single" w:color="000000" w:sz="6" w:space="0"/>
            </w:tcBorders>
            <w:vAlign w:val="top"/>
          </w:tcPr>
          <w:p w14:paraId="7CE93A3E">
            <w:pPr>
              <w:pStyle w:val="6"/>
              <w:spacing w:before="40" w:line="228" w:lineRule="auto"/>
              <w:ind w:left="10"/>
            </w:pPr>
            <w:r>
              <w:rPr>
                <w:rFonts w:ascii="Times New Roman" w:hAnsi="Times New Roman" w:eastAsia="Times New Roman" w:cs="Times New Roman"/>
                <w:b/>
                <w:bCs/>
                <w:spacing w:val="5"/>
              </w:rPr>
              <w:t>1</w:t>
            </w:r>
            <w:r>
              <w:rPr>
                <w:rFonts w:ascii="Times New Roman" w:hAnsi="Times New Roman" w:eastAsia="Times New Roman" w:cs="Times New Roman"/>
                <w:b/>
                <w:bCs/>
                <w:spacing w:val="-27"/>
              </w:rPr>
              <w:t xml:space="preserve"> </w:t>
            </w:r>
            <w:r>
              <w:rPr>
                <w:b/>
                <w:bCs/>
                <w:spacing w:val="5"/>
              </w:rPr>
              <w:t>、环境保护管理计划目标</w:t>
            </w:r>
          </w:p>
          <w:p w14:paraId="6959AB75">
            <w:pPr>
              <w:pStyle w:val="6"/>
              <w:spacing w:before="162" w:line="377" w:lineRule="auto"/>
              <w:ind w:left="6" w:right="5" w:firstLine="418"/>
              <w:jc w:val="both"/>
            </w:pPr>
            <w:r>
              <w:rPr>
                <w:spacing w:val="12"/>
              </w:rPr>
              <w:t>通过实施环境管理计划，将建设项目的建设和营运对生态环境、地表水环境、环境</w:t>
            </w:r>
            <w:r>
              <w:rPr>
                <w:spacing w:val="14"/>
              </w:rPr>
              <w:t xml:space="preserve"> </w:t>
            </w:r>
            <w:r>
              <w:rPr>
                <w:spacing w:val="12"/>
              </w:rPr>
              <w:t>噪声以及环境空气质量的负面影响减缓到相应法规和标准限值要求之内，使工程建设的</w:t>
            </w:r>
            <w:r>
              <w:rPr>
                <w:spacing w:val="9"/>
              </w:rPr>
              <w:t xml:space="preserve"> 经济效益和环境效益得以协调、持续和稳定发展。</w:t>
            </w:r>
          </w:p>
          <w:p w14:paraId="1BB4AA54">
            <w:pPr>
              <w:pStyle w:val="6"/>
              <w:spacing w:line="226" w:lineRule="auto"/>
              <w:ind w:left="1"/>
            </w:pPr>
            <w:r>
              <w:rPr>
                <w:rFonts w:ascii="Times New Roman" w:hAnsi="Times New Roman" w:eastAsia="Times New Roman" w:cs="Times New Roman"/>
                <w:b/>
                <w:bCs/>
                <w:spacing w:val="4"/>
              </w:rPr>
              <w:t>2</w:t>
            </w:r>
            <w:r>
              <w:rPr>
                <w:rFonts w:ascii="Times New Roman" w:hAnsi="Times New Roman" w:eastAsia="Times New Roman" w:cs="Times New Roman"/>
                <w:b/>
                <w:bCs/>
                <w:spacing w:val="-26"/>
              </w:rPr>
              <w:t xml:space="preserve"> </w:t>
            </w:r>
            <w:r>
              <w:rPr>
                <w:b/>
                <w:bCs/>
                <w:spacing w:val="4"/>
              </w:rPr>
              <w:t>、环境管理机构</w:t>
            </w:r>
          </w:p>
          <w:p w14:paraId="1AA6F792">
            <w:pPr>
              <w:pStyle w:val="6"/>
              <w:spacing w:before="161" w:line="377" w:lineRule="auto"/>
              <w:ind w:left="5" w:right="7" w:firstLine="419"/>
            </w:pPr>
            <w:r>
              <w:rPr>
                <w:spacing w:val="11"/>
              </w:rPr>
              <w:t>根据项目环境保护工作的实际需要，企业设置环保管理部门，设环保主管</w:t>
            </w:r>
            <w:r>
              <w:rPr>
                <w:spacing w:val="-13"/>
              </w:rPr>
              <w:t xml:space="preserve"> </w:t>
            </w:r>
            <w:r>
              <w:rPr>
                <w:rFonts w:ascii="Times New Roman" w:hAnsi="Times New Roman" w:eastAsia="Times New Roman" w:cs="Times New Roman"/>
                <w:spacing w:val="11"/>
              </w:rPr>
              <w:t xml:space="preserve">1 </w:t>
            </w:r>
            <w:r>
              <w:rPr>
                <w:spacing w:val="11"/>
              </w:rPr>
              <w:t>人，专</w:t>
            </w:r>
            <w:r>
              <w:t xml:space="preserve"> </w:t>
            </w:r>
            <w:r>
              <w:rPr>
                <w:spacing w:val="8"/>
              </w:rPr>
              <w:t>职环保人员</w:t>
            </w:r>
            <w:r>
              <w:rPr>
                <w:spacing w:val="-11"/>
              </w:rPr>
              <w:t xml:space="preserve"> </w:t>
            </w:r>
            <w:r>
              <w:rPr>
                <w:rFonts w:ascii="Times New Roman" w:hAnsi="Times New Roman" w:eastAsia="Times New Roman" w:cs="Times New Roman"/>
                <w:spacing w:val="8"/>
              </w:rPr>
              <w:t xml:space="preserve">1 </w:t>
            </w:r>
            <w:r>
              <w:rPr>
                <w:spacing w:val="8"/>
              </w:rPr>
              <w:t>人。环保部门由分管环保的经理主管，负责全厂的环境管理工作。</w:t>
            </w:r>
          </w:p>
          <w:p w14:paraId="0C6AD4E6">
            <w:pPr>
              <w:pStyle w:val="6"/>
              <w:spacing w:before="1" w:line="226" w:lineRule="auto"/>
            </w:pPr>
            <w:r>
              <w:rPr>
                <w:rFonts w:ascii="Times New Roman" w:hAnsi="Times New Roman" w:eastAsia="Times New Roman" w:cs="Times New Roman"/>
                <w:b/>
                <w:bCs/>
                <w:spacing w:val="4"/>
              </w:rPr>
              <w:t>3</w:t>
            </w:r>
            <w:r>
              <w:rPr>
                <w:rFonts w:ascii="Times New Roman" w:hAnsi="Times New Roman" w:eastAsia="Times New Roman" w:cs="Times New Roman"/>
                <w:b/>
                <w:bCs/>
                <w:spacing w:val="-20"/>
              </w:rPr>
              <w:t xml:space="preserve"> </w:t>
            </w:r>
            <w:r>
              <w:rPr>
                <w:b/>
                <w:bCs/>
                <w:spacing w:val="4"/>
              </w:rPr>
              <w:t>、环保机构的职责</w:t>
            </w:r>
          </w:p>
          <w:p w14:paraId="6BD8EFD6">
            <w:pPr>
              <w:pStyle w:val="6"/>
              <w:spacing w:before="165" w:line="227" w:lineRule="auto"/>
              <w:ind w:left="434"/>
            </w:pPr>
            <w:r>
              <w:rPr>
                <w:spacing w:val="9"/>
              </w:rPr>
              <w:t>（</w:t>
            </w:r>
            <w:r>
              <w:rPr>
                <w:rFonts w:ascii="Times New Roman" w:hAnsi="Times New Roman" w:eastAsia="Times New Roman" w:cs="Times New Roman"/>
                <w:spacing w:val="9"/>
              </w:rPr>
              <w:t>1</w:t>
            </w:r>
            <w:r>
              <w:rPr>
                <w:spacing w:val="9"/>
              </w:rPr>
              <w:t>）负责组织本企业内贯彻执行国家及地方环保法规和环境标</w:t>
            </w:r>
            <w:r>
              <w:rPr>
                <w:spacing w:val="8"/>
              </w:rPr>
              <w:t>准的工作；</w:t>
            </w:r>
          </w:p>
          <w:p w14:paraId="043CD227">
            <w:pPr>
              <w:pStyle w:val="6"/>
              <w:spacing w:before="162" w:line="303" w:lineRule="auto"/>
              <w:ind w:left="4" w:right="5" w:firstLine="430"/>
            </w:pPr>
            <w:r>
              <w:rPr>
                <w:spacing w:val="9"/>
              </w:rPr>
              <w:t>（</w:t>
            </w:r>
            <w:r>
              <w:rPr>
                <w:rFonts w:ascii="Times New Roman" w:hAnsi="Times New Roman" w:eastAsia="Times New Roman" w:cs="Times New Roman"/>
                <w:spacing w:val="9"/>
              </w:rPr>
              <w:t>2</w:t>
            </w:r>
            <w:r>
              <w:rPr>
                <w:spacing w:val="9"/>
              </w:rPr>
              <w:t>）负责制定并组织实施本企业的环境保护管理制度及环境保护目标、规划和年度</w:t>
            </w:r>
            <w:r>
              <w:rPr>
                <w:spacing w:val="3"/>
              </w:rPr>
              <w:t xml:space="preserve"> 计划；</w:t>
            </w:r>
          </w:p>
          <w:p w14:paraId="48C37C6A">
            <w:pPr>
              <w:pStyle w:val="6"/>
              <w:spacing w:before="159" w:line="227" w:lineRule="auto"/>
              <w:ind w:right="5"/>
              <w:jc w:val="right"/>
            </w:pPr>
            <w:r>
              <w:rPr>
                <w:spacing w:val="9"/>
              </w:rPr>
              <w:t>（</w:t>
            </w:r>
            <w:r>
              <w:rPr>
                <w:rFonts w:ascii="Times New Roman" w:hAnsi="Times New Roman" w:eastAsia="Times New Roman" w:cs="Times New Roman"/>
                <w:spacing w:val="9"/>
              </w:rPr>
              <w:t>3</w:t>
            </w:r>
            <w:r>
              <w:rPr>
                <w:spacing w:val="9"/>
              </w:rPr>
              <w:t>）负责对本企业员工进行环境问题、环保知识的宣传教育，并负责各种适用的环</w:t>
            </w:r>
          </w:p>
        </w:tc>
      </w:tr>
    </w:tbl>
    <w:p w14:paraId="0880F25A">
      <w:pPr>
        <w:pStyle w:val="2"/>
      </w:pPr>
    </w:p>
    <w:p w14:paraId="36A2525B">
      <w:pPr>
        <w:sectPr>
          <w:footerReference r:id="rId79" w:type="default"/>
          <w:pgSz w:w="11906" w:h="16839"/>
          <w:pgMar w:top="1416" w:right="1625" w:bottom="1012" w:left="1407" w:header="0" w:footer="852" w:gutter="0"/>
          <w:cols w:space="720" w:num="1"/>
        </w:sectPr>
      </w:pPr>
    </w:p>
    <w:tbl>
      <w:tblPr>
        <w:tblStyle w:val="5"/>
        <w:tblW w:w="885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419"/>
        <w:gridCol w:w="1411"/>
        <w:gridCol w:w="4213"/>
        <w:gridCol w:w="1045"/>
      </w:tblGrid>
      <w:tr w14:paraId="4F91F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1" w:hRule="atLeast"/>
        </w:trPr>
        <w:tc>
          <w:tcPr>
            <w:tcW w:w="770" w:type="dxa"/>
            <w:vMerge w:val="restart"/>
            <w:tcBorders>
              <w:left w:val="single" w:color="000000" w:sz="6" w:space="0"/>
              <w:bottom w:val="nil"/>
            </w:tcBorders>
            <w:vAlign w:val="top"/>
          </w:tcPr>
          <w:p w14:paraId="3782CAE2">
            <w:pPr>
              <w:rPr>
                <w:rFonts w:ascii="Arial"/>
                <w:sz w:val="21"/>
              </w:rPr>
            </w:pPr>
          </w:p>
        </w:tc>
        <w:tc>
          <w:tcPr>
            <w:tcW w:w="8088" w:type="dxa"/>
            <w:gridSpan w:val="4"/>
            <w:tcBorders>
              <w:bottom w:val="single" w:color="000000" w:sz="10" w:space="0"/>
              <w:right w:val="single" w:color="000000" w:sz="6" w:space="0"/>
            </w:tcBorders>
            <w:vAlign w:val="top"/>
          </w:tcPr>
          <w:p w14:paraId="3E9159AC">
            <w:pPr>
              <w:pStyle w:val="6"/>
              <w:spacing w:before="35" w:line="228" w:lineRule="auto"/>
              <w:ind w:left="5"/>
            </w:pPr>
            <w:r>
              <w:rPr>
                <w:spacing w:val="8"/>
              </w:rPr>
              <w:t>保新技术的推广应用工作；</w:t>
            </w:r>
          </w:p>
          <w:p w14:paraId="4FA17506">
            <w:pPr>
              <w:pStyle w:val="6"/>
              <w:spacing w:before="161" w:line="302" w:lineRule="auto"/>
              <w:ind w:left="4" w:right="5" w:firstLine="430"/>
            </w:pPr>
            <w:r>
              <w:rPr>
                <w:spacing w:val="9"/>
              </w:rPr>
              <w:t>（</w:t>
            </w:r>
            <w:r>
              <w:rPr>
                <w:rFonts w:ascii="Times New Roman" w:hAnsi="Times New Roman" w:eastAsia="Times New Roman" w:cs="Times New Roman"/>
                <w:spacing w:val="9"/>
              </w:rPr>
              <w:t>4</w:t>
            </w:r>
            <w:r>
              <w:rPr>
                <w:spacing w:val="9"/>
              </w:rPr>
              <w:t>）根据企业内各生产工艺、排污特点及本企业污染物排放总量，制定各车间、各</w:t>
            </w:r>
            <w:r>
              <w:rPr>
                <w:spacing w:val="3"/>
              </w:rPr>
              <w:t xml:space="preserve"> </w:t>
            </w:r>
            <w:r>
              <w:rPr>
                <w:spacing w:val="8"/>
              </w:rPr>
              <w:t>排污工段的污染物排放指标，并组织执行；</w:t>
            </w:r>
          </w:p>
          <w:p w14:paraId="44BA4FEC">
            <w:pPr>
              <w:pStyle w:val="6"/>
              <w:spacing w:before="161" w:line="303" w:lineRule="auto"/>
              <w:ind w:left="9" w:right="7" w:firstLine="425"/>
            </w:pPr>
            <w:r>
              <w:rPr>
                <w:spacing w:val="9"/>
              </w:rPr>
              <w:t>（</w:t>
            </w:r>
            <w:r>
              <w:rPr>
                <w:rFonts w:ascii="Times New Roman" w:hAnsi="Times New Roman" w:eastAsia="Times New Roman" w:cs="Times New Roman"/>
                <w:spacing w:val="9"/>
              </w:rPr>
              <w:t>5</w:t>
            </w:r>
            <w:r>
              <w:rPr>
                <w:spacing w:val="9"/>
              </w:rPr>
              <w:t>）按照清洁生产的原则，制定并组织实施企业内部清洁生产管理办法，达到减少</w:t>
            </w:r>
            <w:r>
              <w:rPr>
                <w:spacing w:val="1"/>
              </w:rPr>
              <w:t xml:space="preserve"> </w:t>
            </w:r>
            <w:r>
              <w:rPr>
                <w:spacing w:val="9"/>
              </w:rPr>
              <w:t>原材料的消耗，节约资源，将污染物产生量控制在最小程度的目的；</w:t>
            </w:r>
          </w:p>
          <w:p w14:paraId="01AD3FEC">
            <w:pPr>
              <w:pStyle w:val="6"/>
              <w:spacing w:before="161" w:line="228" w:lineRule="auto"/>
              <w:ind w:left="434"/>
            </w:pPr>
            <w:r>
              <w:rPr>
                <w:spacing w:val="8"/>
              </w:rPr>
              <w:t>（</w:t>
            </w:r>
            <w:r>
              <w:rPr>
                <w:rFonts w:ascii="Times New Roman" w:hAnsi="Times New Roman" w:eastAsia="Times New Roman" w:cs="Times New Roman"/>
                <w:spacing w:val="8"/>
              </w:rPr>
              <w:t>6</w:t>
            </w:r>
            <w:r>
              <w:rPr>
                <w:spacing w:val="8"/>
              </w:rPr>
              <w:t>）负责建立全企业的污染源档案，做好环保统计工作；</w:t>
            </w:r>
          </w:p>
          <w:p w14:paraId="40ED04FA">
            <w:pPr>
              <w:pStyle w:val="6"/>
              <w:spacing w:before="162" w:line="302" w:lineRule="auto"/>
              <w:ind w:left="21" w:right="7" w:firstLine="413"/>
            </w:pPr>
            <w:r>
              <w:rPr>
                <w:spacing w:val="9"/>
              </w:rPr>
              <w:t>（</w:t>
            </w:r>
            <w:r>
              <w:rPr>
                <w:rFonts w:ascii="Times New Roman" w:hAnsi="Times New Roman" w:eastAsia="Times New Roman" w:cs="Times New Roman"/>
                <w:spacing w:val="9"/>
              </w:rPr>
              <w:t>7</w:t>
            </w:r>
            <w:r>
              <w:rPr>
                <w:spacing w:val="9"/>
              </w:rPr>
              <w:t>）制定监测站的管理、监测制度及本企业的环境监测计划，监督、检查监测任务</w:t>
            </w:r>
            <w:r>
              <w:rPr>
                <w:spacing w:val="1"/>
              </w:rPr>
              <w:t xml:space="preserve"> </w:t>
            </w:r>
            <w:r>
              <w:rPr>
                <w:spacing w:val="3"/>
              </w:rPr>
              <w:t>的完成情况；</w:t>
            </w:r>
          </w:p>
          <w:p w14:paraId="4E7B4BFA">
            <w:pPr>
              <w:pStyle w:val="6"/>
              <w:spacing w:before="164" w:line="302" w:lineRule="auto"/>
              <w:ind w:left="4" w:right="5" w:firstLine="430"/>
            </w:pPr>
            <w:r>
              <w:rPr>
                <w:spacing w:val="9"/>
              </w:rPr>
              <w:t>（</w:t>
            </w:r>
            <w:r>
              <w:rPr>
                <w:rFonts w:ascii="Times New Roman" w:hAnsi="Times New Roman" w:eastAsia="Times New Roman" w:cs="Times New Roman"/>
                <w:spacing w:val="9"/>
              </w:rPr>
              <w:t>8</w:t>
            </w:r>
            <w:r>
              <w:rPr>
                <w:spacing w:val="9"/>
              </w:rPr>
              <w:t>）负责与地方环保主管部门的业务联系，及时向地方环保主管部门汇报环保设施</w:t>
            </w:r>
            <w:r>
              <w:rPr>
                <w:spacing w:val="3"/>
              </w:rPr>
              <w:t xml:space="preserve"> </w:t>
            </w:r>
            <w:r>
              <w:rPr>
                <w:spacing w:val="8"/>
              </w:rPr>
              <w:t>运行情况及污染物排放情况。</w:t>
            </w:r>
          </w:p>
          <w:p w14:paraId="7653361D">
            <w:pPr>
              <w:pStyle w:val="6"/>
              <w:spacing w:before="161" w:line="228" w:lineRule="auto"/>
              <w:ind w:left="1"/>
            </w:pPr>
            <w:r>
              <w:rPr>
                <w:rFonts w:ascii="Times New Roman" w:hAnsi="Times New Roman" w:eastAsia="Times New Roman" w:cs="Times New Roman"/>
                <w:b/>
                <w:bCs/>
                <w:spacing w:val="5"/>
              </w:rPr>
              <w:t>4</w:t>
            </w:r>
            <w:r>
              <w:rPr>
                <w:rFonts w:ascii="Times New Roman" w:hAnsi="Times New Roman" w:eastAsia="Times New Roman" w:cs="Times New Roman"/>
                <w:b/>
                <w:bCs/>
                <w:spacing w:val="-26"/>
              </w:rPr>
              <w:t xml:space="preserve"> </w:t>
            </w:r>
            <w:r>
              <w:rPr>
                <w:b/>
                <w:bCs/>
                <w:spacing w:val="5"/>
              </w:rPr>
              <w:t>、排污许可管理要求</w:t>
            </w:r>
          </w:p>
          <w:p w14:paraId="0AC79F35">
            <w:pPr>
              <w:pStyle w:val="6"/>
              <w:spacing w:before="163" w:line="375" w:lineRule="auto"/>
              <w:ind w:left="5" w:firstLine="418"/>
              <w:jc w:val="both"/>
            </w:pPr>
            <w:r>
              <w:rPr>
                <w:spacing w:val="6"/>
              </w:rPr>
              <w:t>根据《固定污染源排污许可分类管理名录</w:t>
            </w:r>
            <w:r>
              <w:rPr>
                <w:rFonts w:ascii="Times New Roman" w:hAnsi="Times New Roman" w:eastAsia="Times New Roman" w:cs="Times New Roman"/>
                <w:spacing w:val="6"/>
              </w:rPr>
              <w:t xml:space="preserve">(2019  </w:t>
            </w:r>
            <w:r>
              <w:rPr>
                <w:spacing w:val="6"/>
              </w:rPr>
              <w:t>年版</w:t>
            </w:r>
            <w:r>
              <w:rPr>
                <w:rFonts w:ascii="Times New Roman" w:hAnsi="Times New Roman" w:eastAsia="Times New Roman" w:cs="Times New Roman"/>
                <w:spacing w:val="6"/>
              </w:rPr>
              <w:t>)</w:t>
            </w:r>
            <w:r>
              <w:rPr>
                <w:spacing w:val="6"/>
              </w:rPr>
              <w:t>》</w:t>
            </w:r>
            <w:r>
              <w:rPr>
                <w:rFonts w:ascii="Times New Roman" w:hAnsi="Times New Roman" w:eastAsia="Times New Roman" w:cs="Times New Roman"/>
                <w:spacing w:val="5"/>
              </w:rPr>
              <w:t>(</w:t>
            </w:r>
            <w:r>
              <w:rPr>
                <w:spacing w:val="5"/>
              </w:rPr>
              <w:t>生态环境部第</w:t>
            </w:r>
            <w:r>
              <w:rPr>
                <w:spacing w:val="32"/>
              </w:rPr>
              <w:t xml:space="preserve"> </w:t>
            </w:r>
            <w:r>
              <w:rPr>
                <w:rFonts w:ascii="Times New Roman" w:hAnsi="Times New Roman" w:eastAsia="Times New Roman" w:cs="Times New Roman"/>
                <w:spacing w:val="5"/>
              </w:rPr>
              <w:t xml:space="preserve">11  </w:t>
            </w:r>
            <w:r>
              <w:rPr>
                <w:spacing w:val="5"/>
              </w:rPr>
              <w:t>号</w:t>
            </w:r>
            <w:r>
              <w:rPr>
                <w:rFonts w:ascii="Times New Roman" w:hAnsi="Times New Roman" w:eastAsia="Times New Roman" w:cs="Times New Roman"/>
                <w:spacing w:val="5"/>
              </w:rPr>
              <w:t>)</w:t>
            </w:r>
            <w:r>
              <w:rPr>
                <w:spacing w:val="5"/>
              </w:rPr>
              <w:t>可知，</w:t>
            </w:r>
            <w:r>
              <w:t xml:space="preserve"> </w:t>
            </w:r>
            <w:r>
              <w:rPr>
                <w:spacing w:val="12"/>
              </w:rPr>
              <w:t>本项目需申请登记管理的排污登记表。因此，建设单位应当在启动生产设</w:t>
            </w:r>
            <w:r>
              <w:rPr>
                <w:spacing w:val="11"/>
              </w:rPr>
              <w:t>施或者发生实</w:t>
            </w:r>
            <w:r>
              <w:t xml:space="preserve"> </w:t>
            </w:r>
            <w:r>
              <w:rPr>
                <w:spacing w:val="9"/>
              </w:rPr>
              <w:t>际排污之前在全国排污许可证管理信息平台变更排污许可</w:t>
            </w:r>
            <w:r>
              <w:rPr>
                <w:spacing w:val="8"/>
              </w:rPr>
              <w:t>登记。</w:t>
            </w:r>
          </w:p>
          <w:p w14:paraId="71EA4AED">
            <w:pPr>
              <w:spacing w:before="6" w:line="221" w:lineRule="auto"/>
              <w:ind w:left="1815"/>
              <w:rPr>
                <w:rFonts w:ascii="Times New Roman" w:hAnsi="Times New Roman" w:eastAsia="Times New Roman" w:cs="Times New Roman"/>
                <w:sz w:val="20"/>
                <w:szCs w:val="20"/>
              </w:rPr>
            </w:pPr>
            <w:r>
              <w:rPr>
                <w:rFonts w:ascii="黑体" w:hAnsi="黑体" w:eastAsia="黑体" w:cs="黑体"/>
                <w:spacing w:val="7"/>
                <w:sz w:val="20"/>
                <w:szCs w:val="20"/>
              </w:rPr>
              <w:t>表</w:t>
            </w:r>
            <w:r>
              <w:rPr>
                <w:rFonts w:ascii="黑体" w:hAnsi="黑体" w:eastAsia="黑体" w:cs="黑体"/>
                <w:spacing w:val="-37"/>
                <w:sz w:val="20"/>
                <w:szCs w:val="20"/>
              </w:rPr>
              <w:t xml:space="preserve"> </w:t>
            </w:r>
            <w:r>
              <w:rPr>
                <w:rFonts w:ascii="Times New Roman" w:hAnsi="Times New Roman" w:eastAsia="Times New Roman" w:cs="Times New Roman"/>
                <w:spacing w:val="7"/>
                <w:sz w:val="20"/>
                <w:szCs w:val="20"/>
              </w:rPr>
              <w:t xml:space="preserve">5-1    </w:t>
            </w:r>
            <w:r>
              <w:rPr>
                <w:rFonts w:ascii="黑体" w:hAnsi="黑体" w:eastAsia="黑体" w:cs="黑体"/>
                <w:spacing w:val="7"/>
                <w:sz w:val="20"/>
                <w:szCs w:val="20"/>
              </w:rPr>
              <w:t>固定污染源排污许可分类管理名录</w:t>
            </w:r>
            <w:r>
              <w:rPr>
                <w:rFonts w:ascii="Times New Roman" w:hAnsi="Times New Roman" w:eastAsia="Times New Roman" w:cs="Times New Roman"/>
                <w:spacing w:val="7"/>
                <w:sz w:val="20"/>
                <w:szCs w:val="20"/>
              </w:rPr>
              <w:t>(</w:t>
            </w:r>
            <w:r>
              <w:rPr>
                <w:rFonts w:ascii="黑体" w:hAnsi="黑体" w:eastAsia="黑体" w:cs="黑体"/>
                <w:spacing w:val="6"/>
                <w:sz w:val="20"/>
                <w:szCs w:val="20"/>
              </w:rPr>
              <w:t>摘录</w:t>
            </w:r>
            <w:r>
              <w:rPr>
                <w:rFonts w:ascii="Times New Roman" w:hAnsi="Times New Roman" w:eastAsia="Times New Roman" w:cs="Times New Roman"/>
                <w:spacing w:val="6"/>
                <w:sz w:val="20"/>
                <w:szCs w:val="20"/>
              </w:rPr>
              <w:t>)</w:t>
            </w:r>
          </w:p>
        </w:tc>
      </w:tr>
      <w:tr w14:paraId="6E41D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70" w:type="dxa"/>
            <w:vMerge w:val="continue"/>
            <w:tcBorders>
              <w:top w:val="nil"/>
              <w:left w:val="single" w:color="000000" w:sz="6" w:space="0"/>
              <w:bottom w:val="nil"/>
            </w:tcBorders>
            <w:vAlign w:val="top"/>
          </w:tcPr>
          <w:p w14:paraId="521F33EB">
            <w:pPr>
              <w:rPr>
                <w:rFonts w:ascii="Arial"/>
                <w:sz w:val="21"/>
              </w:rPr>
            </w:pPr>
          </w:p>
        </w:tc>
        <w:tc>
          <w:tcPr>
            <w:tcW w:w="1419" w:type="dxa"/>
            <w:tcBorders>
              <w:top w:val="single" w:color="000000" w:sz="10" w:space="0"/>
              <w:tl2br w:val="single" w:color="000000" w:sz="6" w:space="0"/>
            </w:tcBorders>
            <w:vAlign w:val="top"/>
          </w:tcPr>
          <w:p w14:paraId="39871A3F">
            <w:pPr>
              <w:pStyle w:val="6"/>
              <w:spacing w:before="28" w:line="228" w:lineRule="auto"/>
              <w:ind w:left="472"/>
            </w:pPr>
            <w:r>
              <w:rPr>
                <w:spacing w:val="7"/>
              </w:rPr>
              <w:t>环评类别</w:t>
            </w:r>
          </w:p>
          <w:p w14:paraId="4FD5C233">
            <w:pPr>
              <w:pStyle w:val="6"/>
              <w:spacing w:before="24" w:line="214" w:lineRule="auto"/>
              <w:ind w:left="173"/>
            </w:pPr>
            <w:r>
              <w:rPr>
                <w:spacing w:val="6"/>
              </w:rPr>
              <w:t>项目类别</w:t>
            </w:r>
          </w:p>
        </w:tc>
        <w:tc>
          <w:tcPr>
            <w:tcW w:w="1411" w:type="dxa"/>
            <w:tcBorders>
              <w:top w:val="single" w:color="000000" w:sz="10" w:space="0"/>
            </w:tcBorders>
            <w:vAlign w:val="top"/>
          </w:tcPr>
          <w:p w14:paraId="01BE849A">
            <w:pPr>
              <w:pStyle w:val="6"/>
              <w:spacing w:before="165" w:line="228" w:lineRule="auto"/>
              <w:ind w:left="290"/>
            </w:pPr>
            <w:r>
              <w:rPr>
                <w:spacing w:val="7"/>
              </w:rPr>
              <w:t>重点管理</w:t>
            </w:r>
          </w:p>
        </w:tc>
        <w:tc>
          <w:tcPr>
            <w:tcW w:w="4213" w:type="dxa"/>
            <w:tcBorders>
              <w:top w:val="single" w:color="000000" w:sz="10" w:space="0"/>
            </w:tcBorders>
            <w:vAlign w:val="top"/>
          </w:tcPr>
          <w:p w14:paraId="042E9ABB">
            <w:pPr>
              <w:pStyle w:val="6"/>
              <w:spacing w:before="165" w:line="227" w:lineRule="auto"/>
              <w:ind w:left="1698"/>
            </w:pPr>
            <w:r>
              <w:rPr>
                <w:spacing w:val="6"/>
              </w:rPr>
              <w:t>简化管理</w:t>
            </w:r>
          </w:p>
        </w:tc>
        <w:tc>
          <w:tcPr>
            <w:tcW w:w="1045" w:type="dxa"/>
            <w:tcBorders>
              <w:top w:val="single" w:color="000000" w:sz="10" w:space="0"/>
              <w:right w:val="single" w:color="000000" w:sz="6" w:space="0"/>
            </w:tcBorders>
            <w:shd w:val="clear" w:color="auto" w:fill="D7D7D7"/>
            <w:vAlign w:val="top"/>
          </w:tcPr>
          <w:p w14:paraId="640646B4">
            <w:pPr>
              <w:pStyle w:val="6"/>
              <w:spacing w:before="165" w:line="228" w:lineRule="auto"/>
              <w:ind w:left="291"/>
            </w:pPr>
            <w:r>
              <w:rPr>
                <w:spacing w:val="2"/>
              </w:rPr>
              <w:t>管理</w:t>
            </w:r>
          </w:p>
        </w:tc>
      </w:tr>
      <w:tr w14:paraId="2B01C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770" w:type="dxa"/>
            <w:vMerge w:val="continue"/>
            <w:tcBorders>
              <w:top w:val="nil"/>
              <w:left w:val="single" w:color="000000" w:sz="6" w:space="0"/>
              <w:bottom w:val="nil"/>
            </w:tcBorders>
            <w:vAlign w:val="top"/>
          </w:tcPr>
          <w:p w14:paraId="6EBA1B7D">
            <w:pPr>
              <w:rPr>
                <w:rFonts w:ascii="Arial"/>
                <w:sz w:val="21"/>
              </w:rPr>
            </w:pPr>
          </w:p>
        </w:tc>
        <w:tc>
          <w:tcPr>
            <w:tcW w:w="8088" w:type="dxa"/>
            <w:gridSpan w:val="4"/>
            <w:tcBorders>
              <w:right w:val="single" w:color="000000" w:sz="6" w:space="0"/>
            </w:tcBorders>
            <w:shd w:val="clear" w:color="auto" w:fill="D7D7D7"/>
            <w:vAlign w:val="top"/>
          </w:tcPr>
          <w:p w14:paraId="15BEC358">
            <w:pPr>
              <w:pStyle w:val="6"/>
              <w:spacing w:before="38" w:line="210" w:lineRule="auto"/>
              <w:ind w:left="173"/>
              <w:rPr>
                <w:rFonts w:ascii="Times New Roman" w:hAnsi="Times New Roman" w:eastAsia="Times New Roman" w:cs="Times New Roman"/>
              </w:rPr>
            </w:pPr>
            <w:r>
              <w:rPr>
                <w:spacing w:val="8"/>
              </w:rPr>
              <w:t xml:space="preserve">二十四、橡胶和塑料制品业 </w:t>
            </w:r>
            <w:r>
              <w:rPr>
                <w:rFonts w:ascii="Times New Roman" w:hAnsi="Times New Roman" w:eastAsia="Times New Roman" w:cs="Times New Roman"/>
                <w:spacing w:val="8"/>
              </w:rPr>
              <w:t>29</w:t>
            </w:r>
          </w:p>
        </w:tc>
      </w:tr>
      <w:tr w14:paraId="15B4D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770" w:type="dxa"/>
            <w:vMerge w:val="continue"/>
            <w:tcBorders>
              <w:top w:val="nil"/>
              <w:left w:val="single" w:color="000000" w:sz="6" w:space="0"/>
              <w:bottom w:val="nil"/>
            </w:tcBorders>
            <w:vAlign w:val="top"/>
          </w:tcPr>
          <w:p w14:paraId="51726F5E">
            <w:pPr>
              <w:rPr>
                <w:rFonts w:ascii="Arial"/>
                <w:sz w:val="21"/>
              </w:rPr>
            </w:pPr>
          </w:p>
        </w:tc>
        <w:tc>
          <w:tcPr>
            <w:tcW w:w="1419" w:type="dxa"/>
            <w:tcBorders>
              <w:bottom w:val="single" w:color="000000" w:sz="10" w:space="0"/>
            </w:tcBorders>
            <w:vAlign w:val="top"/>
          </w:tcPr>
          <w:p w14:paraId="26B13E3B">
            <w:pPr>
              <w:spacing w:line="257" w:lineRule="auto"/>
              <w:rPr>
                <w:rFonts w:ascii="Arial"/>
                <w:sz w:val="21"/>
              </w:rPr>
            </w:pPr>
          </w:p>
          <w:p w14:paraId="343BCA4C">
            <w:pPr>
              <w:spacing w:line="258" w:lineRule="auto"/>
              <w:rPr>
                <w:rFonts w:ascii="Arial"/>
                <w:sz w:val="21"/>
              </w:rPr>
            </w:pPr>
          </w:p>
          <w:p w14:paraId="21DB80E5">
            <w:pPr>
              <w:pStyle w:val="6"/>
              <w:spacing w:before="65" w:line="228" w:lineRule="auto"/>
              <w:ind w:left="269"/>
            </w:pPr>
            <w:r>
              <w:rPr>
                <w:rFonts w:ascii="Times New Roman" w:hAnsi="Times New Roman" w:eastAsia="Times New Roman" w:cs="Times New Roman"/>
                <w:spacing w:val="3"/>
              </w:rPr>
              <w:t>62</w:t>
            </w:r>
            <w:r>
              <w:rPr>
                <w:rFonts w:ascii="Times New Roman" w:hAnsi="Times New Roman" w:eastAsia="Times New Roman" w:cs="Times New Roman"/>
                <w:spacing w:val="9"/>
              </w:rPr>
              <w:t xml:space="preserve">  </w:t>
            </w:r>
            <w:r>
              <w:rPr>
                <w:spacing w:val="3"/>
              </w:rPr>
              <w:t>塑料制</w:t>
            </w:r>
          </w:p>
          <w:p w14:paraId="37C08B23">
            <w:pPr>
              <w:pStyle w:val="6"/>
              <w:spacing w:before="23" w:line="232" w:lineRule="auto"/>
              <w:ind w:left="338"/>
              <w:rPr>
                <w:rFonts w:ascii="Times New Roman" w:hAnsi="Times New Roman" w:eastAsia="Times New Roman" w:cs="Times New Roman"/>
              </w:rPr>
            </w:pPr>
            <w:r>
              <w:t>品业</w:t>
            </w:r>
            <w:r>
              <w:rPr>
                <w:spacing w:val="14"/>
              </w:rPr>
              <w:t xml:space="preserve"> </w:t>
            </w:r>
            <w:r>
              <w:rPr>
                <w:rFonts w:ascii="Times New Roman" w:hAnsi="Times New Roman" w:eastAsia="Times New Roman" w:cs="Times New Roman"/>
              </w:rPr>
              <w:t>292</w:t>
            </w:r>
          </w:p>
        </w:tc>
        <w:tc>
          <w:tcPr>
            <w:tcW w:w="1411" w:type="dxa"/>
            <w:tcBorders>
              <w:bottom w:val="single" w:color="000000" w:sz="10" w:space="0"/>
            </w:tcBorders>
            <w:vAlign w:val="top"/>
          </w:tcPr>
          <w:p w14:paraId="76B777E1">
            <w:pPr>
              <w:spacing w:line="395" w:lineRule="auto"/>
              <w:rPr>
                <w:rFonts w:ascii="Arial"/>
                <w:sz w:val="21"/>
              </w:rPr>
            </w:pPr>
          </w:p>
          <w:p w14:paraId="75D1C3E2">
            <w:pPr>
              <w:pStyle w:val="6"/>
              <w:spacing w:before="65" w:line="252" w:lineRule="auto"/>
              <w:ind w:left="184" w:right="79" w:hanging="71"/>
            </w:pPr>
            <w:r>
              <w:rPr>
                <w:spacing w:val="2"/>
              </w:rPr>
              <w:t>塑料人造革、</w:t>
            </w:r>
            <w:r>
              <w:t xml:space="preserve"> </w:t>
            </w:r>
            <w:r>
              <w:rPr>
                <w:spacing w:val="7"/>
              </w:rPr>
              <w:t>合成革制造</w:t>
            </w:r>
          </w:p>
          <w:p w14:paraId="04833F06">
            <w:pPr>
              <w:spacing w:before="18" w:line="195" w:lineRule="auto"/>
              <w:ind w:left="49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2925</w:t>
            </w:r>
          </w:p>
        </w:tc>
        <w:tc>
          <w:tcPr>
            <w:tcW w:w="4213" w:type="dxa"/>
            <w:tcBorders>
              <w:bottom w:val="single" w:color="000000" w:sz="10" w:space="0"/>
            </w:tcBorders>
            <w:vAlign w:val="top"/>
          </w:tcPr>
          <w:p w14:paraId="1F28554B">
            <w:pPr>
              <w:pStyle w:val="6"/>
              <w:spacing w:before="39" w:line="251" w:lineRule="auto"/>
              <w:ind w:left="224" w:right="100" w:hanging="111"/>
            </w:pPr>
            <w:r>
              <w:rPr>
                <w:spacing w:val="4"/>
              </w:rPr>
              <w:t>年产</w:t>
            </w:r>
            <w:r>
              <w:rPr>
                <w:spacing w:val="-15"/>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7"/>
              </w:rPr>
              <w:t xml:space="preserve"> </w:t>
            </w:r>
            <w:r>
              <w:rPr>
                <w:spacing w:val="4"/>
              </w:rPr>
              <w:t>万吨及以上的泡沫塑料制造</w:t>
            </w:r>
            <w:r>
              <w:rPr>
                <w:spacing w:val="-43"/>
              </w:rPr>
              <w:t xml:space="preserve"> </w:t>
            </w:r>
            <w:r>
              <w:rPr>
                <w:rFonts w:ascii="Times New Roman" w:hAnsi="Times New Roman" w:eastAsia="Times New Roman" w:cs="Times New Roman"/>
                <w:spacing w:val="4"/>
              </w:rPr>
              <w:t>2924</w:t>
            </w:r>
            <w:r>
              <w:rPr>
                <w:spacing w:val="4"/>
              </w:rPr>
              <w:t>，年</w:t>
            </w:r>
            <w:r>
              <w:t xml:space="preserve"> </w:t>
            </w:r>
            <w:r>
              <w:rPr>
                <w:spacing w:val="6"/>
              </w:rPr>
              <w:t>产</w:t>
            </w:r>
            <w:r>
              <w:rPr>
                <w:spacing w:val="-7"/>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7"/>
                <w:w w:val="101"/>
              </w:rPr>
              <w:t xml:space="preserve"> </w:t>
            </w:r>
            <w:r>
              <w:rPr>
                <w:spacing w:val="6"/>
              </w:rPr>
              <w:t>万吨及以上涉及改性的塑料薄膜制造</w:t>
            </w:r>
          </w:p>
          <w:p w14:paraId="48EB747C">
            <w:pPr>
              <w:pStyle w:val="6"/>
              <w:spacing w:line="243" w:lineRule="auto"/>
              <w:ind w:left="110" w:right="29" w:hanging="2"/>
              <w:jc w:val="both"/>
              <w:rPr>
                <w:rFonts w:ascii="Times New Roman" w:hAnsi="Times New Roman" w:eastAsia="Times New Roman" w:cs="Times New Roman"/>
              </w:rPr>
            </w:pPr>
            <w:r>
              <w:rPr>
                <w:rFonts w:ascii="Times New Roman" w:hAnsi="Times New Roman" w:eastAsia="Times New Roman" w:cs="Times New Roman"/>
              </w:rPr>
              <w:t>2921</w:t>
            </w:r>
            <w:r>
              <w:t>、塑料板、管、型材制造</w:t>
            </w:r>
            <w:r>
              <w:rPr>
                <w:spacing w:val="-32"/>
              </w:rPr>
              <w:t xml:space="preserve"> </w:t>
            </w:r>
            <w:r>
              <w:rPr>
                <w:rFonts w:ascii="Times New Roman" w:hAnsi="Times New Roman" w:eastAsia="Times New Roman" w:cs="Times New Roman"/>
              </w:rPr>
              <w:t>2922</w:t>
            </w:r>
            <w:r>
              <w:t xml:space="preserve">、塑料丝、 </w:t>
            </w:r>
            <w:r>
              <w:rPr>
                <w:spacing w:val="6"/>
              </w:rPr>
              <w:t>绳和编织品制造</w:t>
            </w:r>
            <w:r>
              <w:rPr>
                <w:spacing w:val="-31"/>
              </w:rPr>
              <w:t xml:space="preserve"> </w:t>
            </w:r>
            <w:r>
              <w:rPr>
                <w:rFonts w:ascii="Times New Roman" w:hAnsi="Times New Roman" w:eastAsia="Times New Roman" w:cs="Times New Roman"/>
                <w:spacing w:val="6"/>
              </w:rPr>
              <w:t>2923</w:t>
            </w:r>
            <w:r>
              <w:rPr>
                <w:spacing w:val="6"/>
              </w:rPr>
              <w:t>、塑料包装箱及容器制</w:t>
            </w:r>
            <w:r>
              <w:t xml:space="preserve"> </w:t>
            </w:r>
            <w:r>
              <w:rPr>
                <w:spacing w:val="2"/>
              </w:rPr>
              <w:t>造</w:t>
            </w:r>
            <w:r>
              <w:rPr>
                <w:spacing w:val="-30"/>
              </w:rPr>
              <w:t xml:space="preserve"> </w:t>
            </w:r>
            <w:r>
              <w:rPr>
                <w:rFonts w:ascii="Times New Roman" w:hAnsi="Times New Roman" w:eastAsia="Times New Roman" w:cs="Times New Roman"/>
                <w:spacing w:val="2"/>
              </w:rPr>
              <w:t>2926</w:t>
            </w:r>
            <w:r>
              <w:rPr>
                <w:rFonts w:ascii="Times New Roman" w:hAnsi="Times New Roman" w:eastAsia="Times New Roman" w:cs="Times New Roman"/>
                <w:spacing w:val="-28"/>
              </w:rPr>
              <w:t xml:space="preserve"> </w:t>
            </w:r>
            <w:r>
              <w:rPr>
                <w:spacing w:val="2"/>
              </w:rPr>
              <w:t>、日用塑料品制造</w:t>
            </w:r>
            <w:r>
              <w:rPr>
                <w:spacing w:val="-43"/>
              </w:rPr>
              <w:t xml:space="preserve"> </w:t>
            </w:r>
            <w:r>
              <w:rPr>
                <w:rFonts w:ascii="Times New Roman" w:hAnsi="Times New Roman" w:eastAsia="Times New Roman" w:cs="Times New Roman"/>
                <w:spacing w:val="2"/>
              </w:rPr>
              <w:t>2927</w:t>
            </w:r>
            <w:r>
              <w:rPr>
                <w:spacing w:val="2"/>
              </w:rPr>
              <w:t>、人造草坪制</w:t>
            </w:r>
            <w:r>
              <w:t xml:space="preserve"> </w:t>
            </w:r>
            <w:r>
              <w:rPr>
                <w:spacing w:val="3"/>
              </w:rPr>
              <w:t>造</w:t>
            </w:r>
            <w:r>
              <w:rPr>
                <w:spacing w:val="-30"/>
              </w:rPr>
              <w:t xml:space="preserve"> </w:t>
            </w:r>
            <w:r>
              <w:rPr>
                <w:rFonts w:ascii="Times New Roman" w:hAnsi="Times New Roman" w:eastAsia="Times New Roman" w:cs="Times New Roman"/>
                <w:spacing w:val="3"/>
              </w:rPr>
              <w:t>2928</w:t>
            </w:r>
            <w:r>
              <w:rPr>
                <w:spacing w:val="3"/>
              </w:rPr>
              <w:t>、塑料零件及其他塑料制品制造</w:t>
            </w:r>
            <w:r>
              <w:rPr>
                <w:spacing w:val="-43"/>
              </w:rPr>
              <w:t xml:space="preserve"> </w:t>
            </w:r>
            <w:r>
              <w:rPr>
                <w:rFonts w:ascii="Times New Roman" w:hAnsi="Times New Roman" w:eastAsia="Times New Roman" w:cs="Times New Roman"/>
                <w:spacing w:val="3"/>
              </w:rPr>
              <w:t>2929</w:t>
            </w:r>
          </w:p>
        </w:tc>
        <w:tc>
          <w:tcPr>
            <w:tcW w:w="1045" w:type="dxa"/>
            <w:tcBorders>
              <w:bottom w:val="single" w:color="000000" w:sz="10" w:space="0"/>
              <w:right w:val="single" w:color="000000" w:sz="6" w:space="0"/>
            </w:tcBorders>
            <w:shd w:val="clear" w:color="auto" w:fill="D7D7D7"/>
            <w:vAlign w:val="top"/>
          </w:tcPr>
          <w:p w14:paraId="2B178EDB">
            <w:pPr>
              <w:spacing w:line="325" w:lineRule="auto"/>
              <w:rPr>
                <w:rFonts w:ascii="Arial"/>
                <w:sz w:val="21"/>
              </w:rPr>
            </w:pPr>
          </w:p>
          <w:p w14:paraId="102EB366">
            <w:pPr>
              <w:spacing w:line="326" w:lineRule="auto"/>
              <w:rPr>
                <w:rFonts w:ascii="Arial"/>
                <w:sz w:val="21"/>
              </w:rPr>
            </w:pPr>
          </w:p>
          <w:p w14:paraId="7FFE40E8">
            <w:pPr>
              <w:pStyle w:val="6"/>
              <w:spacing w:before="65" w:line="228" w:lineRule="auto"/>
              <w:ind w:left="287"/>
            </w:pPr>
            <w:r>
              <w:rPr>
                <w:spacing w:val="4"/>
              </w:rPr>
              <w:t>其他</w:t>
            </w:r>
          </w:p>
        </w:tc>
      </w:tr>
      <w:tr w14:paraId="4C0E5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7" w:hRule="atLeast"/>
        </w:trPr>
        <w:tc>
          <w:tcPr>
            <w:tcW w:w="770" w:type="dxa"/>
            <w:vMerge w:val="continue"/>
            <w:tcBorders>
              <w:top w:val="nil"/>
              <w:left w:val="single" w:color="000000" w:sz="6" w:space="0"/>
              <w:bottom w:val="single" w:color="000000" w:sz="6" w:space="0"/>
            </w:tcBorders>
            <w:vAlign w:val="top"/>
          </w:tcPr>
          <w:p w14:paraId="6ACC132E">
            <w:pPr>
              <w:rPr>
                <w:rFonts w:ascii="Arial"/>
                <w:sz w:val="21"/>
              </w:rPr>
            </w:pPr>
          </w:p>
        </w:tc>
        <w:tc>
          <w:tcPr>
            <w:tcW w:w="8088" w:type="dxa"/>
            <w:gridSpan w:val="4"/>
            <w:tcBorders>
              <w:top w:val="single" w:color="000000" w:sz="10" w:space="0"/>
              <w:bottom w:val="single" w:color="000000" w:sz="6" w:space="0"/>
              <w:right w:val="single" w:color="000000" w:sz="6" w:space="0"/>
            </w:tcBorders>
            <w:vAlign w:val="top"/>
          </w:tcPr>
          <w:p w14:paraId="053E3FBA">
            <w:pPr>
              <w:pStyle w:val="6"/>
              <w:spacing w:before="151" w:line="228" w:lineRule="auto"/>
              <w:ind w:left="3"/>
            </w:pPr>
            <w:r>
              <w:rPr>
                <w:rFonts w:ascii="Times New Roman" w:hAnsi="Times New Roman" w:eastAsia="Times New Roman" w:cs="Times New Roman"/>
                <w:b/>
                <w:bCs/>
                <w:spacing w:val="4"/>
              </w:rPr>
              <w:t>5</w:t>
            </w:r>
            <w:r>
              <w:rPr>
                <w:rFonts w:ascii="Times New Roman" w:hAnsi="Times New Roman" w:eastAsia="Times New Roman" w:cs="Times New Roman"/>
                <w:b/>
                <w:bCs/>
                <w:spacing w:val="-18"/>
              </w:rPr>
              <w:t xml:space="preserve"> </w:t>
            </w:r>
            <w:r>
              <w:rPr>
                <w:b/>
                <w:bCs/>
                <w:spacing w:val="4"/>
              </w:rPr>
              <w:t>、竣工环境保护验收</w:t>
            </w:r>
          </w:p>
          <w:p w14:paraId="2ADACBAE">
            <w:pPr>
              <w:pStyle w:val="6"/>
              <w:spacing w:before="159" w:line="378" w:lineRule="auto"/>
              <w:ind w:left="4" w:right="5" w:firstLine="420"/>
              <w:jc w:val="both"/>
            </w:pPr>
            <w:r>
              <w:rPr>
                <w:spacing w:val="11"/>
              </w:rPr>
              <w:t>根据《建设项目竣工环境保护验收暂行办法》</w:t>
            </w:r>
            <w:r>
              <w:rPr>
                <w:spacing w:val="-50"/>
              </w:rPr>
              <w:t xml:space="preserve"> </w:t>
            </w:r>
            <w:r>
              <w:rPr>
                <w:spacing w:val="11"/>
              </w:rPr>
              <w:t>的规定，建设项目竣工后，建设单位</w:t>
            </w:r>
            <w:r>
              <w:t xml:space="preserve"> </w:t>
            </w:r>
            <w:r>
              <w:rPr>
                <w:spacing w:val="12"/>
              </w:rPr>
              <w:t>应当如实查验、监测、记载建设项目环境保护设施的建设和调试情况，编制验收监测报</w:t>
            </w:r>
            <w:r>
              <w:rPr>
                <w:spacing w:val="10"/>
              </w:rPr>
              <w:t xml:space="preserve"> </w:t>
            </w:r>
            <w:r>
              <w:rPr>
                <w:spacing w:val="12"/>
              </w:rPr>
              <w:t>告表。除按照国家规定需要保密的情形外，建设单位应当依法向社会公开验收报告。建</w:t>
            </w:r>
            <w:r>
              <w:rPr>
                <w:spacing w:val="10"/>
              </w:rPr>
              <w:t xml:space="preserve"> </w:t>
            </w:r>
            <w:r>
              <w:rPr>
                <w:spacing w:val="12"/>
              </w:rPr>
              <w:t>设项目配套建设的环境保护设施经验收合格，方可投入生产或者使用；未经验收或者验</w:t>
            </w:r>
            <w:r>
              <w:rPr>
                <w:spacing w:val="10"/>
              </w:rPr>
              <w:t xml:space="preserve"> </w:t>
            </w:r>
            <w:r>
              <w:rPr>
                <w:spacing w:val="8"/>
              </w:rPr>
              <w:t>收不合格的，不得投入生产或者使用。</w:t>
            </w:r>
          </w:p>
          <w:p w14:paraId="64DB1302">
            <w:pPr>
              <w:pStyle w:val="6"/>
              <w:spacing w:before="115" w:line="228" w:lineRule="auto"/>
              <w:ind w:left="4"/>
            </w:pPr>
            <w:r>
              <w:rPr>
                <w:rFonts w:ascii="Times New Roman" w:hAnsi="Times New Roman" w:eastAsia="Times New Roman" w:cs="Times New Roman"/>
                <w:b/>
                <w:bCs/>
                <w:spacing w:val="5"/>
              </w:rPr>
              <w:t>6</w:t>
            </w:r>
            <w:r>
              <w:rPr>
                <w:rFonts w:ascii="Times New Roman" w:hAnsi="Times New Roman" w:eastAsia="Times New Roman" w:cs="Times New Roman"/>
                <w:b/>
                <w:bCs/>
                <w:spacing w:val="-21"/>
              </w:rPr>
              <w:t xml:space="preserve"> </w:t>
            </w:r>
            <w:r>
              <w:rPr>
                <w:b/>
                <w:bCs/>
                <w:spacing w:val="5"/>
              </w:rPr>
              <w:t>、排污口规范化管理要求</w:t>
            </w:r>
          </w:p>
          <w:p w14:paraId="596EEBCC">
            <w:pPr>
              <w:pStyle w:val="6"/>
              <w:spacing w:before="159" w:line="375" w:lineRule="auto"/>
              <w:ind w:left="5" w:right="7" w:firstLine="422"/>
              <w:jc w:val="both"/>
            </w:pPr>
            <w:r>
              <w:rPr>
                <w:spacing w:val="-5"/>
              </w:rPr>
              <w:t>项 目</w:t>
            </w:r>
            <w:r>
              <w:rPr>
                <w:spacing w:val="-42"/>
              </w:rPr>
              <w:t xml:space="preserve"> </w:t>
            </w:r>
            <w:r>
              <w:rPr>
                <w:spacing w:val="-5"/>
              </w:rPr>
              <w:t>各</w:t>
            </w:r>
            <w:r>
              <w:rPr>
                <w:spacing w:val="-44"/>
              </w:rPr>
              <w:t xml:space="preserve"> </w:t>
            </w:r>
            <w:r>
              <w:rPr>
                <w:spacing w:val="-5"/>
              </w:rPr>
              <w:t>排</w:t>
            </w:r>
            <w:r>
              <w:rPr>
                <w:spacing w:val="-40"/>
              </w:rPr>
              <w:t xml:space="preserve"> </w:t>
            </w:r>
            <w:r>
              <w:rPr>
                <w:spacing w:val="-5"/>
              </w:rPr>
              <w:t>污 口</w:t>
            </w:r>
            <w:r>
              <w:rPr>
                <w:spacing w:val="-41"/>
              </w:rPr>
              <w:t xml:space="preserve"> </w:t>
            </w:r>
            <w:r>
              <w:rPr>
                <w:rFonts w:ascii="Times New Roman" w:hAnsi="Times New Roman" w:eastAsia="Times New Roman" w:cs="Times New Roman"/>
                <w:spacing w:val="-5"/>
              </w:rPr>
              <w:t xml:space="preserve">( </w:t>
            </w:r>
            <w:r>
              <w:rPr>
                <w:spacing w:val="-5"/>
              </w:rPr>
              <w:t>源</w:t>
            </w:r>
            <w:r>
              <w:rPr>
                <w:spacing w:val="-47"/>
              </w:rPr>
              <w:t xml:space="preserve"> </w:t>
            </w:r>
            <w:r>
              <w:rPr>
                <w:rFonts w:ascii="Times New Roman" w:hAnsi="Times New Roman" w:eastAsia="Times New Roman" w:cs="Times New Roman"/>
                <w:spacing w:val="-5"/>
              </w:rPr>
              <w:t>)</w:t>
            </w:r>
            <w:r>
              <w:rPr>
                <w:rFonts w:ascii="Times New Roman" w:hAnsi="Times New Roman" w:eastAsia="Times New Roman" w:cs="Times New Roman"/>
                <w:spacing w:val="29"/>
              </w:rPr>
              <w:t xml:space="preserve"> </w:t>
            </w:r>
            <w:r>
              <w:rPr>
                <w:spacing w:val="-5"/>
              </w:rPr>
              <w:t>图</w:t>
            </w:r>
            <w:r>
              <w:rPr>
                <w:spacing w:val="-40"/>
              </w:rPr>
              <w:t xml:space="preserve"> </w:t>
            </w:r>
            <w:r>
              <w:rPr>
                <w:spacing w:val="-5"/>
              </w:rPr>
              <w:t>形</w:t>
            </w:r>
            <w:r>
              <w:rPr>
                <w:spacing w:val="-43"/>
              </w:rPr>
              <w:t xml:space="preserve"> </w:t>
            </w:r>
            <w:r>
              <w:rPr>
                <w:spacing w:val="-5"/>
              </w:rPr>
              <w:t>标</w:t>
            </w:r>
            <w:r>
              <w:rPr>
                <w:spacing w:val="-35"/>
              </w:rPr>
              <w:t xml:space="preserve"> </w:t>
            </w:r>
            <w:r>
              <w:rPr>
                <w:spacing w:val="-5"/>
              </w:rPr>
              <w:t>志</w:t>
            </w:r>
            <w:r>
              <w:rPr>
                <w:spacing w:val="-42"/>
              </w:rPr>
              <w:t xml:space="preserve"> </w:t>
            </w:r>
            <w:r>
              <w:rPr>
                <w:spacing w:val="-5"/>
              </w:rPr>
              <w:t>按</w:t>
            </w:r>
            <w:r>
              <w:rPr>
                <w:spacing w:val="-36"/>
              </w:rPr>
              <w:t xml:space="preserve"> </w:t>
            </w:r>
            <w:r>
              <w:rPr>
                <w:spacing w:val="-5"/>
              </w:rPr>
              <w:t>照</w:t>
            </w:r>
            <w:r>
              <w:rPr>
                <w:spacing w:val="-47"/>
              </w:rPr>
              <w:t xml:space="preserve"> </w:t>
            </w:r>
            <w:r>
              <w:rPr>
                <w:spacing w:val="-5"/>
              </w:rPr>
              <w:t>《</w:t>
            </w:r>
            <w:r>
              <w:rPr>
                <w:spacing w:val="-21"/>
              </w:rPr>
              <w:t xml:space="preserve"> </w:t>
            </w:r>
            <w:r>
              <w:rPr>
                <w:spacing w:val="-5"/>
              </w:rPr>
              <w:t>环</w:t>
            </w:r>
            <w:r>
              <w:rPr>
                <w:spacing w:val="-43"/>
              </w:rPr>
              <w:t xml:space="preserve"> </w:t>
            </w:r>
            <w:r>
              <w:rPr>
                <w:spacing w:val="-5"/>
              </w:rPr>
              <w:t>境</w:t>
            </w:r>
            <w:r>
              <w:rPr>
                <w:spacing w:val="-41"/>
              </w:rPr>
              <w:t xml:space="preserve"> </w:t>
            </w:r>
            <w:r>
              <w:rPr>
                <w:spacing w:val="-5"/>
              </w:rPr>
              <w:t>保</w:t>
            </w:r>
            <w:r>
              <w:rPr>
                <w:spacing w:val="-41"/>
              </w:rPr>
              <w:t xml:space="preserve"> </w:t>
            </w:r>
            <w:r>
              <w:rPr>
                <w:spacing w:val="-5"/>
              </w:rPr>
              <w:t>护</w:t>
            </w:r>
            <w:r>
              <w:rPr>
                <w:spacing w:val="-23"/>
              </w:rPr>
              <w:t xml:space="preserve"> </w:t>
            </w:r>
            <w:r>
              <w:rPr>
                <w:spacing w:val="-5"/>
              </w:rPr>
              <w:t>图</w:t>
            </w:r>
            <w:r>
              <w:rPr>
                <w:spacing w:val="-40"/>
              </w:rPr>
              <w:t xml:space="preserve"> </w:t>
            </w:r>
            <w:r>
              <w:rPr>
                <w:spacing w:val="-5"/>
              </w:rPr>
              <w:t>形</w:t>
            </w:r>
            <w:r>
              <w:rPr>
                <w:spacing w:val="-40"/>
              </w:rPr>
              <w:t xml:space="preserve"> </w:t>
            </w:r>
            <w:r>
              <w:rPr>
                <w:spacing w:val="-5"/>
              </w:rPr>
              <w:t>标</w:t>
            </w:r>
            <w:r>
              <w:rPr>
                <w:spacing w:val="-38"/>
              </w:rPr>
              <w:t xml:space="preserve"> </w:t>
            </w:r>
            <w:r>
              <w:rPr>
                <w:spacing w:val="-5"/>
              </w:rPr>
              <w:t>志</w:t>
            </w:r>
            <w:r>
              <w:rPr>
                <w:spacing w:val="-51"/>
              </w:rPr>
              <w:t xml:space="preserve"> </w:t>
            </w:r>
            <w:r>
              <w:rPr>
                <w:rFonts w:ascii="Times New Roman" w:hAnsi="Times New Roman" w:eastAsia="Times New Roman" w:cs="Times New Roman"/>
                <w:spacing w:val="-5"/>
              </w:rPr>
              <w:t xml:space="preserve">— </w:t>
            </w:r>
            <w:r>
              <w:rPr>
                <w:spacing w:val="-5"/>
              </w:rPr>
              <w:t>排</w:t>
            </w:r>
            <w:r>
              <w:rPr>
                <w:spacing w:val="-42"/>
              </w:rPr>
              <w:t xml:space="preserve"> </w:t>
            </w:r>
            <w:r>
              <w:rPr>
                <w:spacing w:val="-5"/>
              </w:rPr>
              <w:t>放 口</w:t>
            </w:r>
            <w:r>
              <w:rPr>
                <w:spacing w:val="-44"/>
              </w:rPr>
              <w:t xml:space="preserve"> </w:t>
            </w:r>
            <w:r>
              <w:rPr>
                <w:rFonts w:ascii="Times New Roman" w:hAnsi="Times New Roman" w:eastAsia="Times New Roman" w:cs="Times New Roman"/>
                <w:spacing w:val="-5"/>
              </w:rPr>
              <w:t>(</w:t>
            </w:r>
            <w:r>
              <w:rPr>
                <w:rFonts w:ascii="Times New Roman" w:hAnsi="Times New Roman" w:eastAsia="Times New Roman" w:cs="Times New Roman"/>
                <w:spacing w:val="-6"/>
              </w:rPr>
              <w:t xml:space="preserve"> </w:t>
            </w:r>
            <w:r>
              <w:rPr>
                <w:spacing w:val="-6"/>
              </w:rPr>
              <w:t>源</w:t>
            </w:r>
            <w:r>
              <w:rPr>
                <w:spacing w:val="-47"/>
              </w:rPr>
              <w:t xml:space="preserve"> </w:t>
            </w:r>
            <w:r>
              <w:rPr>
                <w:rFonts w:ascii="Times New Roman" w:hAnsi="Times New Roman" w:eastAsia="Times New Roman" w:cs="Times New Roman"/>
                <w:spacing w:val="-6"/>
              </w:rPr>
              <w:t>)</w:t>
            </w:r>
            <w:r>
              <w:rPr>
                <w:rFonts w:ascii="Times New Roman" w:hAnsi="Times New Roman" w:eastAsia="Times New Roman" w:cs="Times New Roman"/>
                <w:spacing w:val="17"/>
                <w:w w:val="101"/>
              </w:rPr>
              <w:t xml:space="preserve"> </w:t>
            </w:r>
            <w:r>
              <w:rPr>
                <w:spacing w:val="-6"/>
              </w:rPr>
              <w:t>》</w:t>
            </w:r>
            <w:r>
              <w:t xml:space="preserve"> </w:t>
            </w:r>
            <w:r>
              <w:rPr>
                <w:rFonts w:ascii="Times New Roman" w:hAnsi="Times New Roman" w:eastAsia="Times New Roman" w:cs="Times New Roman"/>
                <w:spacing w:val="4"/>
              </w:rPr>
              <w:t>(</w:t>
            </w:r>
            <w:r>
              <w:rPr>
                <w:rFonts w:ascii="Times New Roman" w:hAnsi="Times New Roman" w:eastAsia="Times New Roman" w:cs="Times New Roman"/>
              </w:rPr>
              <w:t>GB</w:t>
            </w:r>
            <w:r>
              <w:rPr>
                <w:rFonts w:ascii="Times New Roman" w:hAnsi="Times New Roman" w:eastAsia="Times New Roman" w:cs="Times New Roman"/>
                <w:spacing w:val="4"/>
              </w:rPr>
              <w:t>15563.</w:t>
            </w:r>
            <w:r>
              <w:rPr>
                <w:rFonts w:ascii="Times New Roman" w:hAnsi="Times New Roman" w:eastAsia="Times New Roman" w:cs="Times New Roman"/>
                <w:spacing w:val="-12"/>
              </w:rPr>
              <w:t xml:space="preserve"> </w:t>
            </w:r>
            <w:r>
              <w:rPr>
                <w:rFonts w:ascii="Times New Roman" w:hAnsi="Times New Roman" w:eastAsia="Times New Roman" w:cs="Times New Roman"/>
                <w:spacing w:val="4"/>
              </w:rPr>
              <w:t>1-1995)</w:t>
            </w:r>
            <w:r>
              <w:rPr>
                <w:rFonts w:ascii="Times New Roman" w:hAnsi="Times New Roman" w:eastAsia="Times New Roman" w:cs="Times New Roman"/>
                <w:spacing w:val="-30"/>
              </w:rPr>
              <w:t xml:space="preserve"> </w:t>
            </w:r>
            <w:r>
              <w:rPr>
                <w:spacing w:val="4"/>
              </w:rPr>
              <w:t>、《环境保护图形标志</w:t>
            </w:r>
            <w:r>
              <w:rPr>
                <w:spacing w:val="32"/>
              </w:rPr>
              <w:t xml:space="preserve"> </w:t>
            </w:r>
            <w:r>
              <w:rPr>
                <w:spacing w:val="4"/>
              </w:rPr>
              <w:t>固体废物贮存</w:t>
            </w:r>
            <w:r>
              <w:rPr>
                <w:rFonts w:ascii="Times New Roman" w:hAnsi="Times New Roman" w:eastAsia="Times New Roman" w:cs="Times New Roman"/>
                <w:spacing w:val="4"/>
              </w:rPr>
              <w:t>(</w:t>
            </w:r>
            <w:r>
              <w:rPr>
                <w:spacing w:val="4"/>
              </w:rPr>
              <w:t>处置</w:t>
            </w:r>
            <w:r>
              <w:rPr>
                <w:rFonts w:ascii="Times New Roman" w:hAnsi="Times New Roman" w:eastAsia="Times New Roman" w:cs="Times New Roman"/>
                <w:spacing w:val="4"/>
              </w:rPr>
              <w:t>)</w:t>
            </w:r>
            <w:r>
              <w:rPr>
                <w:spacing w:val="4"/>
              </w:rPr>
              <w:t>场》</w:t>
            </w:r>
            <w:r>
              <w:rPr>
                <w:rFonts w:ascii="Times New Roman" w:hAnsi="Times New Roman" w:eastAsia="Times New Roman" w:cs="Times New Roman"/>
                <w:spacing w:val="4"/>
              </w:rPr>
              <w:t>(</w:t>
            </w:r>
            <w:r>
              <w:rPr>
                <w:rFonts w:ascii="Times New Roman" w:hAnsi="Times New Roman" w:eastAsia="Times New Roman" w:cs="Times New Roman"/>
              </w:rPr>
              <w:t>GB</w:t>
            </w:r>
            <w:r>
              <w:rPr>
                <w:rFonts w:ascii="Times New Roman" w:hAnsi="Times New Roman" w:eastAsia="Times New Roman" w:cs="Times New Roman"/>
                <w:spacing w:val="27"/>
                <w:w w:val="101"/>
              </w:rPr>
              <w:t xml:space="preserve"> </w:t>
            </w:r>
            <w:r>
              <w:rPr>
                <w:rFonts w:ascii="Times New Roman" w:hAnsi="Times New Roman" w:eastAsia="Times New Roman" w:cs="Times New Roman"/>
                <w:spacing w:val="4"/>
              </w:rPr>
              <w:t>15562.2-1995)</w:t>
            </w:r>
            <w:r>
              <w:rPr>
                <w:spacing w:val="4"/>
              </w:rPr>
              <w:t>及修</w:t>
            </w:r>
            <w:r>
              <w:t xml:space="preserve"> </w:t>
            </w:r>
            <w:r>
              <w:rPr>
                <w:spacing w:val="8"/>
              </w:rPr>
              <w:t>改单要求进行，具体详见下表</w:t>
            </w:r>
            <w:r>
              <w:rPr>
                <w:spacing w:val="-35"/>
              </w:rPr>
              <w:t xml:space="preserve"> </w:t>
            </w:r>
            <w:r>
              <w:rPr>
                <w:rFonts w:ascii="Times New Roman" w:hAnsi="Times New Roman" w:eastAsia="Times New Roman" w:cs="Times New Roman"/>
                <w:spacing w:val="8"/>
              </w:rPr>
              <w:t>5-2</w:t>
            </w:r>
            <w:r>
              <w:rPr>
                <w:rFonts w:ascii="Times New Roman" w:hAnsi="Times New Roman" w:eastAsia="Times New Roman" w:cs="Times New Roman"/>
                <w:spacing w:val="-20"/>
              </w:rPr>
              <w:t xml:space="preserve"> </w:t>
            </w:r>
            <w:r>
              <w:rPr>
                <w:spacing w:val="8"/>
              </w:rPr>
              <w:t>。同时根据《</w:t>
            </w:r>
            <w:r>
              <w:rPr>
                <w:spacing w:val="7"/>
              </w:rPr>
              <w:t>排污单位污染物排放口二维码标识技术规</w:t>
            </w:r>
            <w:r>
              <w:t xml:space="preserve"> </w:t>
            </w:r>
            <w:r>
              <w:rPr>
                <w:spacing w:val="6"/>
              </w:rPr>
              <w:t>范》</w:t>
            </w:r>
            <w:r>
              <w:rPr>
                <w:rFonts w:ascii="Times New Roman" w:hAnsi="Times New Roman" w:eastAsia="Times New Roman" w:cs="Times New Roman"/>
                <w:spacing w:val="6"/>
              </w:rPr>
              <w:t>(</w:t>
            </w:r>
            <w:r>
              <w:rPr>
                <w:rFonts w:ascii="Times New Roman" w:hAnsi="Times New Roman" w:eastAsia="Times New Roman" w:cs="Times New Roman"/>
              </w:rPr>
              <w:t>HJ</w:t>
            </w:r>
            <w:r>
              <w:rPr>
                <w:rFonts w:ascii="Times New Roman" w:hAnsi="Times New Roman" w:eastAsia="Times New Roman" w:cs="Times New Roman"/>
                <w:spacing w:val="28"/>
              </w:rPr>
              <w:t xml:space="preserve"> </w:t>
            </w:r>
            <w:r>
              <w:rPr>
                <w:rFonts w:ascii="Times New Roman" w:hAnsi="Times New Roman" w:eastAsia="Times New Roman" w:cs="Times New Roman"/>
                <w:spacing w:val="6"/>
              </w:rPr>
              <w:t>1297-2023)</w:t>
            </w:r>
            <w:r>
              <w:rPr>
                <w:rFonts w:ascii="Times New Roman" w:hAnsi="Times New Roman" w:eastAsia="Times New Roman" w:cs="Times New Roman"/>
                <w:spacing w:val="-27"/>
              </w:rPr>
              <w:t xml:space="preserve"> </w:t>
            </w:r>
            <w:r>
              <w:rPr>
                <w:spacing w:val="6"/>
              </w:rPr>
              <w:t>，设置规范的</w:t>
            </w:r>
            <w:r>
              <w:rPr>
                <w:spacing w:val="5"/>
              </w:rPr>
              <w:t>排放口二维码标识。</w:t>
            </w:r>
          </w:p>
        </w:tc>
      </w:tr>
    </w:tbl>
    <w:p w14:paraId="5531E336">
      <w:pPr>
        <w:pStyle w:val="2"/>
      </w:pPr>
    </w:p>
    <w:p w14:paraId="463B03FE">
      <w:pPr>
        <w:sectPr>
          <w:footerReference r:id="rId80" w:type="default"/>
          <w:pgSz w:w="11906" w:h="16839"/>
          <w:pgMar w:top="1416" w:right="1625" w:bottom="1014" w:left="1407" w:header="0" w:footer="852" w:gutter="0"/>
          <w:cols w:space="720" w:num="1"/>
        </w:sectPr>
      </w:pPr>
    </w:p>
    <w:tbl>
      <w:tblPr>
        <w:tblStyle w:val="5"/>
        <w:tblW w:w="8858"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1463"/>
        <w:gridCol w:w="1321"/>
        <w:gridCol w:w="1321"/>
        <w:gridCol w:w="1321"/>
        <w:gridCol w:w="1372"/>
        <w:gridCol w:w="1290"/>
      </w:tblGrid>
      <w:tr w14:paraId="66228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770" w:type="dxa"/>
            <w:vMerge w:val="restart"/>
            <w:tcBorders>
              <w:top w:val="single" w:color="000000" w:sz="2" w:space="0"/>
              <w:left w:val="single" w:color="000000" w:sz="6" w:space="0"/>
              <w:bottom w:val="nil"/>
              <w:right w:val="single" w:color="000000" w:sz="2" w:space="0"/>
            </w:tcBorders>
            <w:vAlign w:val="top"/>
          </w:tcPr>
          <w:p w14:paraId="00F4345B">
            <w:pPr>
              <w:rPr>
                <w:rFonts w:ascii="Arial"/>
                <w:sz w:val="21"/>
              </w:rPr>
            </w:pPr>
          </w:p>
        </w:tc>
        <w:tc>
          <w:tcPr>
            <w:tcW w:w="8088" w:type="dxa"/>
            <w:gridSpan w:val="6"/>
            <w:tcBorders>
              <w:top w:val="single" w:color="000000" w:sz="2" w:space="0"/>
              <w:left w:val="single" w:color="000000" w:sz="2" w:space="0"/>
              <w:bottom w:val="single" w:color="000000" w:sz="10" w:space="0"/>
              <w:right w:val="single" w:color="000000" w:sz="6" w:space="0"/>
            </w:tcBorders>
            <w:vAlign w:val="top"/>
          </w:tcPr>
          <w:p w14:paraId="6315C553">
            <w:pPr>
              <w:spacing w:before="156" w:line="221" w:lineRule="auto"/>
              <w:ind w:left="2364"/>
              <w:rPr>
                <w:rFonts w:ascii="黑体" w:hAnsi="黑体" w:eastAsia="黑体" w:cs="黑体"/>
                <w:sz w:val="20"/>
                <w:szCs w:val="20"/>
              </w:rPr>
            </w:pPr>
            <w:r>
              <w:rPr>
                <w:rFonts w:ascii="黑体" w:hAnsi="黑体" w:eastAsia="黑体" w:cs="黑体"/>
                <w:spacing w:val="6"/>
                <w:sz w:val="20"/>
                <w:szCs w:val="20"/>
              </w:rPr>
              <w:t>表</w:t>
            </w:r>
            <w:r>
              <w:rPr>
                <w:rFonts w:ascii="Times New Roman" w:hAnsi="Times New Roman" w:eastAsia="Times New Roman" w:cs="Times New Roman"/>
                <w:spacing w:val="6"/>
                <w:sz w:val="20"/>
                <w:szCs w:val="20"/>
              </w:rPr>
              <w:t xml:space="preserve">5-2    </w:t>
            </w:r>
            <w:r>
              <w:rPr>
                <w:rFonts w:ascii="黑体" w:hAnsi="黑体" w:eastAsia="黑体" w:cs="黑体"/>
                <w:spacing w:val="6"/>
                <w:sz w:val="20"/>
                <w:szCs w:val="20"/>
              </w:rPr>
              <w:t>各排污口</w:t>
            </w:r>
            <w:r>
              <w:rPr>
                <w:rFonts w:ascii="Times New Roman" w:hAnsi="Times New Roman" w:eastAsia="Times New Roman" w:cs="Times New Roman"/>
                <w:spacing w:val="6"/>
                <w:sz w:val="20"/>
                <w:szCs w:val="20"/>
              </w:rPr>
              <w:t>(</w:t>
            </w:r>
            <w:r>
              <w:rPr>
                <w:rFonts w:ascii="黑体" w:hAnsi="黑体" w:eastAsia="黑体" w:cs="黑体"/>
                <w:spacing w:val="6"/>
                <w:sz w:val="20"/>
                <w:szCs w:val="20"/>
              </w:rPr>
              <w:t>源</w:t>
            </w:r>
            <w:r>
              <w:rPr>
                <w:rFonts w:ascii="Times New Roman" w:hAnsi="Times New Roman" w:eastAsia="Times New Roman" w:cs="Times New Roman"/>
                <w:spacing w:val="6"/>
                <w:sz w:val="20"/>
                <w:szCs w:val="20"/>
              </w:rPr>
              <w:t>)</w:t>
            </w:r>
            <w:r>
              <w:rPr>
                <w:rFonts w:ascii="黑体" w:hAnsi="黑体" w:eastAsia="黑体" w:cs="黑体"/>
                <w:spacing w:val="6"/>
                <w:sz w:val="20"/>
                <w:szCs w:val="20"/>
              </w:rPr>
              <w:t>图形标志一览表</w:t>
            </w:r>
          </w:p>
        </w:tc>
      </w:tr>
      <w:tr w14:paraId="214EE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70" w:type="dxa"/>
            <w:vMerge w:val="continue"/>
            <w:tcBorders>
              <w:top w:val="nil"/>
              <w:left w:val="single" w:color="000000" w:sz="6" w:space="0"/>
              <w:bottom w:val="nil"/>
              <w:right w:val="single" w:color="000000" w:sz="2" w:space="0"/>
            </w:tcBorders>
            <w:vAlign w:val="top"/>
          </w:tcPr>
          <w:p w14:paraId="457AFFCA">
            <w:pPr>
              <w:rPr>
                <w:rFonts w:ascii="Arial"/>
                <w:sz w:val="21"/>
              </w:rPr>
            </w:pPr>
          </w:p>
        </w:tc>
        <w:tc>
          <w:tcPr>
            <w:tcW w:w="1463" w:type="dxa"/>
            <w:tcBorders>
              <w:top w:val="single" w:color="000000" w:sz="10" w:space="0"/>
              <w:left w:val="single" w:color="000000" w:sz="2" w:space="0"/>
              <w:tl2br w:val="single" w:color="000000" w:sz="4" w:space="0"/>
            </w:tcBorders>
            <w:vAlign w:val="top"/>
          </w:tcPr>
          <w:p w14:paraId="753A35A5">
            <w:pPr>
              <w:pStyle w:val="6"/>
              <w:spacing w:before="35" w:line="236" w:lineRule="auto"/>
              <w:ind w:left="116" w:right="107" w:firstLine="402"/>
            </w:pPr>
            <w:r>
              <w:rPr>
                <w:spacing w:val="7"/>
              </w:rPr>
              <w:t>排放部位</w:t>
            </w:r>
            <w:r>
              <w:t xml:space="preserve"> </w:t>
            </w:r>
            <w:r>
              <w:rPr>
                <w:spacing w:val="3"/>
              </w:rPr>
              <w:t>项目</w:t>
            </w:r>
          </w:p>
        </w:tc>
        <w:tc>
          <w:tcPr>
            <w:tcW w:w="1321" w:type="dxa"/>
            <w:tcBorders>
              <w:top w:val="single" w:color="000000" w:sz="10" w:space="0"/>
            </w:tcBorders>
            <w:vAlign w:val="top"/>
          </w:tcPr>
          <w:p w14:paraId="0835C604">
            <w:pPr>
              <w:pStyle w:val="6"/>
              <w:spacing w:before="35" w:line="236" w:lineRule="auto"/>
              <w:ind w:left="448" w:right="343" w:hanging="103"/>
            </w:pPr>
            <w:r>
              <w:rPr>
                <w:b/>
                <w:bCs/>
                <w:spacing w:val="5"/>
              </w:rPr>
              <w:t>污水排</w:t>
            </w:r>
            <w:r>
              <w:t xml:space="preserve"> </w:t>
            </w:r>
            <w:r>
              <w:rPr>
                <w:b/>
                <w:bCs/>
                <w:spacing w:val="3"/>
              </w:rPr>
              <w:t>放口</w:t>
            </w:r>
          </w:p>
        </w:tc>
        <w:tc>
          <w:tcPr>
            <w:tcW w:w="1321" w:type="dxa"/>
            <w:tcBorders>
              <w:top w:val="single" w:color="000000" w:sz="10" w:space="0"/>
            </w:tcBorders>
            <w:vAlign w:val="top"/>
          </w:tcPr>
          <w:p w14:paraId="73072EF3">
            <w:pPr>
              <w:pStyle w:val="6"/>
              <w:spacing w:before="35" w:line="236" w:lineRule="auto"/>
              <w:ind w:left="451" w:right="339" w:hanging="104"/>
            </w:pPr>
            <w:r>
              <w:rPr>
                <w:b/>
                <w:bCs/>
                <w:spacing w:val="5"/>
              </w:rPr>
              <w:t>废气排</w:t>
            </w:r>
            <w:r>
              <w:rPr>
                <w:spacing w:val="1"/>
              </w:rPr>
              <w:t xml:space="preserve"> </w:t>
            </w:r>
            <w:r>
              <w:rPr>
                <w:b/>
                <w:bCs/>
                <w:spacing w:val="3"/>
              </w:rPr>
              <w:t>放口</w:t>
            </w:r>
          </w:p>
        </w:tc>
        <w:tc>
          <w:tcPr>
            <w:tcW w:w="1321" w:type="dxa"/>
            <w:tcBorders>
              <w:top w:val="single" w:color="000000" w:sz="10" w:space="0"/>
            </w:tcBorders>
            <w:vAlign w:val="top"/>
          </w:tcPr>
          <w:p w14:paraId="515A768D">
            <w:pPr>
              <w:pStyle w:val="6"/>
              <w:spacing w:before="35" w:line="236" w:lineRule="auto"/>
              <w:ind w:left="454" w:right="338" w:hanging="95"/>
            </w:pPr>
            <w:r>
              <w:rPr>
                <w:b/>
                <w:bCs/>
                <w:spacing w:val="2"/>
              </w:rPr>
              <w:t>噪声排</w:t>
            </w:r>
            <w:r>
              <w:t xml:space="preserve"> </w:t>
            </w:r>
            <w:r>
              <w:rPr>
                <w:b/>
                <w:bCs/>
                <w:spacing w:val="3"/>
              </w:rPr>
              <w:t>放源</w:t>
            </w:r>
          </w:p>
        </w:tc>
        <w:tc>
          <w:tcPr>
            <w:tcW w:w="1372" w:type="dxa"/>
            <w:tcBorders>
              <w:top w:val="single" w:color="000000" w:sz="10" w:space="0"/>
            </w:tcBorders>
            <w:vAlign w:val="top"/>
          </w:tcPr>
          <w:p w14:paraId="16DC71BC">
            <w:pPr>
              <w:pStyle w:val="6"/>
              <w:spacing w:before="35" w:line="236" w:lineRule="auto"/>
              <w:ind w:left="481" w:right="258" w:hanging="207"/>
            </w:pPr>
            <w:r>
              <w:rPr>
                <w:b/>
                <w:bCs/>
                <w:spacing w:val="5"/>
              </w:rPr>
              <w:t>一般固体</w:t>
            </w:r>
            <w:r>
              <w:t xml:space="preserve"> </w:t>
            </w:r>
            <w:r>
              <w:rPr>
                <w:b/>
                <w:bCs/>
                <w:spacing w:val="4"/>
              </w:rPr>
              <w:t>废物</w:t>
            </w:r>
          </w:p>
        </w:tc>
        <w:tc>
          <w:tcPr>
            <w:tcW w:w="1290" w:type="dxa"/>
            <w:tcBorders>
              <w:top w:val="single" w:color="000000" w:sz="10" w:space="0"/>
              <w:right w:val="single" w:color="000000" w:sz="6" w:space="0"/>
            </w:tcBorders>
            <w:vAlign w:val="top"/>
          </w:tcPr>
          <w:p w14:paraId="7D672C6B">
            <w:pPr>
              <w:pStyle w:val="6"/>
              <w:spacing w:before="176" w:line="228" w:lineRule="auto"/>
              <w:ind w:left="224"/>
            </w:pPr>
            <w:r>
              <w:rPr>
                <w:b/>
                <w:bCs/>
                <w:spacing w:val="5"/>
              </w:rPr>
              <w:t>危险废物</w:t>
            </w:r>
          </w:p>
        </w:tc>
      </w:tr>
      <w:tr w14:paraId="6ADE5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770" w:type="dxa"/>
            <w:vMerge w:val="continue"/>
            <w:tcBorders>
              <w:top w:val="nil"/>
              <w:left w:val="single" w:color="000000" w:sz="6" w:space="0"/>
              <w:bottom w:val="nil"/>
              <w:right w:val="single" w:color="000000" w:sz="2" w:space="0"/>
            </w:tcBorders>
            <w:vAlign w:val="top"/>
          </w:tcPr>
          <w:p w14:paraId="7A07F602">
            <w:pPr>
              <w:rPr>
                <w:rFonts w:ascii="Arial"/>
                <w:sz w:val="21"/>
              </w:rPr>
            </w:pPr>
          </w:p>
        </w:tc>
        <w:tc>
          <w:tcPr>
            <w:tcW w:w="1463" w:type="dxa"/>
            <w:tcBorders>
              <w:left w:val="single" w:color="000000" w:sz="2" w:space="0"/>
            </w:tcBorders>
            <w:vAlign w:val="top"/>
          </w:tcPr>
          <w:p w14:paraId="036F4266">
            <w:pPr>
              <w:spacing w:line="258" w:lineRule="auto"/>
              <w:rPr>
                <w:rFonts w:ascii="Arial"/>
                <w:sz w:val="21"/>
              </w:rPr>
            </w:pPr>
          </w:p>
          <w:p w14:paraId="26F72D5A">
            <w:pPr>
              <w:pStyle w:val="6"/>
              <w:spacing w:before="65" w:line="228" w:lineRule="auto"/>
              <w:ind w:left="317"/>
            </w:pPr>
            <w:r>
              <w:rPr>
                <w:spacing w:val="7"/>
              </w:rPr>
              <w:t>提示图形</w:t>
            </w:r>
          </w:p>
          <w:p w14:paraId="600E7C93">
            <w:pPr>
              <w:pStyle w:val="6"/>
              <w:spacing w:before="30" w:line="228" w:lineRule="auto"/>
              <w:ind w:left="527"/>
            </w:pPr>
            <w:r>
              <w:rPr>
                <w:spacing w:val="3"/>
              </w:rPr>
              <w:t>符号</w:t>
            </w:r>
          </w:p>
        </w:tc>
        <w:tc>
          <w:tcPr>
            <w:tcW w:w="1321" w:type="dxa"/>
            <w:vAlign w:val="top"/>
          </w:tcPr>
          <w:p w14:paraId="2B0DA299">
            <w:pPr>
              <w:spacing w:before="83" w:line="1008" w:lineRule="exact"/>
              <w:ind w:firstLine="158"/>
            </w:pPr>
            <w:r>
              <w:rPr>
                <w:position w:val="-20"/>
              </w:rPr>
              <w:drawing>
                <wp:inline distT="0" distB="0" distL="0" distR="0">
                  <wp:extent cx="639445" cy="64008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06"/>
                          <a:stretch>
                            <a:fillRect/>
                          </a:stretch>
                        </pic:blipFill>
                        <pic:spPr>
                          <a:xfrm>
                            <a:off x="0" y="0"/>
                            <a:ext cx="640079" cy="640080"/>
                          </a:xfrm>
                          <a:prstGeom prst="rect">
                            <a:avLst/>
                          </a:prstGeom>
                        </pic:spPr>
                      </pic:pic>
                    </a:graphicData>
                  </a:graphic>
                </wp:inline>
              </w:drawing>
            </w:r>
          </w:p>
        </w:tc>
        <w:tc>
          <w:tcPr>
            <w:tcW w:w="1321" w:type="dxa"/>
            <w:vAlign w:val="top"/>
          </w:tcPr>
          <w:p w14:paraId="630C44EF">
            <w:pPr>
              <w:spacing w:before="78" w:line="1008" w:lineRule="exact"/>
              <w:ind w:firstLine="128"/>
            </w:pPr>
            <w:r>
              <w:rPr>
                <w:position w:val="-20"/>
              </w:rPr>
              <w:drawing>
                <wp:inline distT="0" distB="0" distL="0" distR="0">
                  <wp:extent cx="640080" cy="64008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07"/>
                          <a:stretch>
                            <a:fillRect/>
                          </a:stretch>
                        </pic:blipFill>
                        <pic:spPr>
                          <a:xfrm>
                            <a:off x="0" y="0"/>
                            <a:ext cx="640080" cy="640080"/>
                          </a:xfrm>
                          <a:prstGeom prst="rect">
                            <a:avLst/>
                          </a:prstGeom>
                        </pic:spPr>
                      </pic:pic>
                    </a:graphicData>
                  </a:graphic>
                </wp:inline>
              </w:drawing>
            </w:r>
          </w:p>
        </w:tc>
        <w:tc>
          <w:tcPr>
            <w:tcW w:w="1321" w:type="dxa"/>
            <w:vAlign w:val="top"/>
          </w:tcPr>
          <w:p w14:paraId="428F3BC2">
            <w:pPr>
              <w:spacing w:before="92" w:line="1008" w:lineRule="exact"/>
              <w:ind w:firstLine="134"/>
            </w:pPr>
            <w:r>
              <w:rPr>
                <w:position w:val="-20"/>
              </w:rPr>
              <w:drawing>
                <wp:inline distT="0" distB="0" distL="0" distR="0">
                  <wp:extent cx="639445" cy="64008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08"/>
                          <a:stretch>
                            <a:fillRect/>
                          </a:stretch>
                        </pic:blipFill>
                        <pic:spPr>
                          <a:xfrm>
                            <a:off x="0" y="0"/>
                            <a:ext cx="640079" cy="640080"/>
                          </a:xfrm>
                          <a:prstGeom prst="rect">
                            <a:avLst/>
                          </a:prstGeom>
                        </pic:spPr>
                      </pic:pic>
                    </a:graphicData>
                  </a:graphic>
                </wp:inline>
              </w:drawing>
            </w:r>
          </w:p>
        </w:tc>
        <w:tc>
          <w:tcPr>
            <w:tcW w:w="1372" w:type="dxa"/>
            <w:vAlign w:val="top"/>
          </w:tcPr>
          <w:p w14:paraId="01778FFD">
            <w:pPr>
              <w:spacing w:before="63" w:line="1051" w:lineRule="exact"/>
              <w:ind w:firstLine="116"/>
            </w:pPr>
            <w:r>
              <w:rPr>
                <w:position w:val="-21"/>
              </w:rPr>
              <w:drawing>
                <wp:inline distT="0" distB="0" distL="0" distR="0">
                  <wp:extent cx="683895" cy="66675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09"/>
                          <a:stretch>
                            <a:fillRect/>
                          </a:stretch>
                        </pic:blipFill>
                        <pic:spPr>
                          <a:xfrm>
                            <a:off x="0" y="0"/>
                            <a:ext cx="684276" cy="666876"/>
                          </a:xfrm>
                          <a:prstGeom prst="rect">
                            <a:avLst/>
                          </a:prstGeom>
                        </pic:spPr>
                      </pic:pic>
                    </a:graphicData>
                  </a:graphic>
                </wp:inline>
              </w:drawing>
            </w:r>
          </w:p>
        </w:tc>
        <w:tc>
          <w:tcPr>
            <w:tcW w:w="1290" w:type="dxa"/>
            <w:tcBorders>
              <w:right w:val="single" w:color="000000" w:sz="6" w:space="0"/>
            </w:tcBorders>
            <w:vAlign w:val="top"/>
          </w:tcPr>
          <w:p w14:paraId="5A9C62CA">
            <w:pPr>
              <w:spacing w:line="366" w:lineRule="auto"/>
              <w:rPr>
                <w:rFonts w:ascii="Arial"/>
                <w:sz w:val="21"/>
              </w:rPr>
            </w:pPr>
          </w:p>
          <w:p w14:paraId="1EA1548A">
            <w:pPr>
              <w:spacing w:before="57"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7C617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770" w:type="dxa"/>
            <w:vMerge w:val="continue"/>
            <w:tcBorders>
              <w:top w:val="nil"/>
              <w:left w:val="single" w:color="000000" w:sz="6" w:space="0"/>
              <w:bottom w:val="nil"/>
              <w:right w:val="single" w:color="000000" w:sz="2" w:space="0"/>
            </w:tcBorders>
            <w:vAlign w:val="top"/>
          </w:tcPr>
          <w:p w14:paraId="0EB3E9AC">
            <w:pPr>
              <w:rPr>
                <w:rFonts w:ascii="Arial"/>
                <w:sz w:val="21"/>
              </w:rPr>
            </w:pPr>
          </w:p>
        </w:tc>
        <w:tc>
          <w:tcPr>
            <w:tcW w:w="1463" w:type="dxa"/>
            <w:tcBorders>
              <w:left w:val="single" w:color="000000" w:sz="2" w:space="0"/>
            </w:tcBorders>
            <w:vAlign w:val="top"/>
          </w:tcPr>
          <w:p w14:paraId="297E3A64">
            <w:pPr>
              <w:pStyle w:val="6"/>
              <w:spacing w:before="298" w:line="261" w:lineRule="auto"/>
              <w:ind w:left="527" w:right="309" w:hanging="207"/>
            </w:pPr>
            <w:r>
              <w:rPr>
                <w:spacing w:val="6"/>
              </w:rPr>
              <w:t>警告图形</w:t>
            </w:r>
            <w:r>
              <w:rPr>
                <w:spacing w:val="1"/>
              </w:rPr>
              <w:t xml:space="preserve"> </w:t>
            </w:r>
            <w:r>
              <w:rPr>
                <w:spacing w:val="3"/>
              </w:rPr>
              <w:t>符号</w:t>
            </w:r>
          </w:p>
        </w:tc>
        <w:tc>
          <w:tcPr>
            <w:tcW w:w="1321" w:type="dxa"/>
            <w:vAlign w:val="top"/>
          </w:tcPr>
          <w:p w14:paraId="4446B760">
            <w:pPr>
              <w:spacing w:before="72" w:line="900" w:lineRule="exact"/>
              <w:ind w:firstLine="103"/>
            </w:pPr>
            <w:r>
              <w:rPr>
                <w:position w:val="-18"/>
              </w:rPr>
              <w:drawing>
                <wp:inline distT="0" distB="0" distL="0" distR="0">
                  <wp:extent cx="642620" cy="57150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10"/>
                          <a:stretch>
                            <a:fillRect/>
                          </a:stretch>
                        </pic:blipFill>
                        <pic:spPr>
                          <a:xfrm>
                            <a:off x="0" y="0"/>
                            <a:ext cx="643127" cy="571500"/>
                          </a:xfrm>
                          <a:prstGeom prst="rect">
                            <a:avLst/>
                          </a:prstGeom>
                        </pic:spPr>
                      </pic:pic>
                    </a:graphicData>
                  </a:graphic>
                </wp:inline>
              </w:drawing>
            </w:r>
          </w:p>
        </w:tc>
        <w:tc>
          <w:tcPr>
            <w:tcW w:w="1321" w:type="dxa"/>
            <w:vAlign w:val="top"/>
          </w:tcPr>
          <w:p w14:paraId="3B8F8600">
            <w:pPr>
              <w:spacing w:before="81" w:line="903" w:lineRule="exact"/>
              <w:ind w:firstLine="135"/>
            </w:pPr>
            <w:r>
              <w:rPr>
                <w:position w:val="-18"/>
              </w:rPr>
              <w:drawing>
                <wp:inline distT="0" distB="0" distL="0" distR="0">
                  <wp:extent cx="644525" cy="57277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11"/>
                          <a:stretch>
                            <a:fillRect/>
                          </a:stretch>
                        </pic:blipFill>
                        <pic:spPr>
                          <a:xfrm>
                            <a:off x="0" y="0"/>
                            <a:ext cx="644651" cy="573023"/>
                          </a:xfrm>
                          <a:prstGeom prst="rect">
                            <a:avLst/>
                          </a:prstGeom>
                        </pic:spPr>
                      </pic:pic>
                    </a:graphicData>
                  </a:graphic>
                </wp:inline>
              </w:drawing>
            </w:r>
          </w:p>
        </w:tc>
        <w:tc>
          <w:tcPr>
            <w:tcW w:w="1321" w:type="dxa"/>
            <w:vAlign w:val="top"/>
          </w:tcPr>
          <w:p w14:paraId="37AE1A6F">
            <w:pPr>
              <w:spacing w:before="55" w:line="948" w:lineRule="exact"/>
              <w:ind w:firstLine="158"/>
            </w:pPr>
            <w:r>
              <w:rPr>
                <w:position w:val="-18"/>
              </w:rPr>
              <w:drawing>
                <wp:inline distT="0" distB="0" distL="0" distR="0">
                  <wp:extent cx="642620" cy="60198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12"/>
                          <a:stretch>
                            <a:fillRect/>
                          </a:stretch>
                        </pic:blipFill>
                        <pic:spPr>
                          <a:xfrm>
                            <a:off x="0" y="0"/>
                            <a:ext cx="643128" cy="601980"/>
                          </a:xfrm>
                          <a:prstGeom prst="rect">
                            <a:avLst/>
                          </a:prstGeom>
                        </pic:spPr>
                      </pic:pic>
                    </a:graphicData>
                  </a:graphic>
                </wp:inline>
              </w:drawing>
            </w:r>
          </w:p>
        </w:tc>
        <w:tc>
          <w:tcPr>
            <w:tcW w:w="1372" w:type="dxa"/>
            <w:vAlign w:val="top"/>
          </w:tcPr>
          <w:p w14:paraId="2230C300">
            <w:pPr>
              <w:spacing w:before="57" w:line="970" w:lineRule="exact"/>
              <w:ind w:firstLine="148"/>
            </w:pPr>
            <w:r>
              <w:rPr>
                <w:position w:val="-19"/>
              </w:rPr>
              <w:drawing>
                <wp:inline distT="0" distB="0" distL="0" distR="0">
                  <wp:extent cx="673100" cy="61531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13"/>
                          <a:stretch>
                            <a:fillRect/>
                          </a:stretch>
                        </pic:blipFill>
                        <pic:spPr>
                          <a:xfrm>
                            <a:off x="0" y="0"/>
                            <a:ext cx="673608" cy="615695"/>
                          </a:xfrm>
                          <a:prstGeom prst="rect">
                            <a:avLst/>
                          </a:prstGeom>
                        </pic:spPr>
                      </pic:pic>
                    </a:graphicData>
                  </a:graphic>
                </wp:inline>
              </w:drawing>
            </w:r>
          </w:p>
        </w:tc>
        <w:tc>
          <w:tcPr>
            <w:tcW w:w="1290" w:type="dxa"/>
            <w:tcBorders>
              <w:right w:val="single" w:color="000000" w:sz="6" w:space="0"/>
            </w:tcBorders>
            <w:vAlign w:val="top"/>
          </w:tcPr>
          <w:p w14:paraId="0EB728F0">
            <w:pPr>
              <w:spacing w:before="72" w:line="972" w:lineRule="exact"/>
              <w:ind w:firstLine="98"/>
            </w:pPr>
            <w:r>
              <w:rPr>
                <w:position w:val="-19"/>
              </w:rPr>
              <w:drawing>
                <wp:inline distT="0" distB="0" distL="0" distR="0">
                  <wp:extent cx="664210" cy="6165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14"/>
                          <a:stretch>
                            <a:fillRect/>
                          </a:stretch>
                        </pic:blipFill>
                        <pic:spPr>
                          <a:xfrm>
                            <a:off x="0" y="0"/>
                            <a:ext cx="664464" cy="617219"/>
                          </a:xfrm>
                          <a:prstGeom prst="rect">
                            <a:avLst/>
                          </a:prstGeom>
                        </pic:spPr>
                      </pic:pic>
                    </a:graphicData>
                  </a:graphic>
                </wp:inline>
              </w:drawing>
            </w:r>
          </w:p>
        </w:tc>
      </w:tr>
      <w:tr w14:paraId="7D31F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70" w:type="dxa"/>
            <w:vMerge w:val="continue"/>
            <w:tcBorders>
              <w:top w:val="nil"/>
              <w:left w:val="single" w:color="000000" w:sz="6" w:space="0"/>
              <w:bottom w:val="nil"/>
              <w:right w:val="single" w:color="000000" w:sz="2" w:space="0"/>
            </w:tcBorders>
            <w:vAlign w:val="top"/>
          </w:tcPr>
          <w:p w14:paraId="7ED5D2EA">
            <w:pPr>
              <w:rPr>
                <w:rFonts w:ascii="Arial"/>
                <w:sz w:val="21"/>
              </w:rPr>
            </w:pPr>
          </w:p>
        </w:tc>
        <w:tc>
          <w:tcPr>
            <w:tcW w:w="1463" w:type="dxa"/>
            <w:tcBorders>
              <w:left w:val="single" w:color="000000" w:sz="2" w:space="0"/>
            </w:tcBorders>
            <w:vAlign w:val="top"/>
          </w:tcPr>
          <w:p w14:paraId="65DCA2C5">
            <w:pPr>
              <w:spacing w:line="257" w:lineRule="auto"/>
              <w:rPr>
                <w:rFonts w:ascii="Arial"/>
                <w:sz w:val="21"/>
              </w:rPr>
            </w:pPr>
          </w:p>
          <w:p w14:paraId="29A41B74">
            <w:pPr>
              <w:pStyle w:val="6"/>
              <w:spacing w:before="65" w:line="229" w:lineRule="auto"/>
              <w:ind w:left="528"/>
            </w:pPr>
            <w:r>
              <w:rPr>
                <w:spacing w:val="3"/>
              </w:rPr>
              <w:t>功能</w:t>
            </w:r>
          </w:p>
        </w:tc>
        <w:tc>
          <w:tcPr>
            <w:tcW w:w="1321" w:type="dxa"/>
            <w:vAlign w:val="top"/>
          </w:tcPr>
          <w:p w14:paraId="319F2AE0">
            <w:pPr>
              <w:pStyle w:val="6"/>
              <w:spacing w:before="184" w:line="228" w:lineRule="auto"/>
              <w:ind w:left="134"/>
            </w:pPr>
            <w:r>
              <w:rPr>
                <w:spacing w:val="8"/>
              </w:rPr>
              <w:t>表示污水向</w:t>
            </w:r>
          </w:p>
          <w:p w14:paraId="52C87758">
            <w:pPr>
              <w:pStyle w:val="6"/>
              <w:spacing w:before="33" w:line="228" w:lineRule="auto"/>
              <w:ind w:left="243"/>
            </w:pPr>
            <w:r>
              <w:rPr>
                <w:spacing w:val="6"/>
              </w:rPr>
              <w:t>水体排放</w:t>
            </w:r>
          </w:p>
        </w:tc>
        <w:tc>
          <w:tcPr>
            <w:tcW w:w="1321" w:type="dxa"/>
            <w:vAlign w:val="top"/>
          </w:tcPr>
          <w:p w14:paraId="1059C6F3">
            <w:pPr>
              <w:pStyle w:val="6"/>
              <w:spacing w:before="46" w:line="228" w:lineRule="auto"/>
              <w:ind w:left="138"/>
            </w:pPr>
            <w:r>
              <w:rPr>
                <w:spacing w:val="8"/>
              </w:rPr>
              <w:t>表示废气向</w:t>
            </w:r>
          </w:p>
          <w:p w14:paraId="149CCC35">
            <w:pPr>
              <w:pStyle w:val="6"/>
              <w:spacing w:before="31" w:line="228" w:lineRule="auto"/>
              <w:ind w:left="141"/>
            </w:pPr>
            <w:r>
              <w:rPr>
                <w:spacing w:val="7"/>
              </w:rPr>
              <w:t>大气环境排</w:t>
            </w:r>
          </w:p>
          <w:p w14:paraId="4DB81379">
            <w:pPr>
              <w:pStyle w:val="6"/>
              <w:spacing w:before="33" w:line="211" w:lineRule="auto"/>
              <w:ind w:left="559"/>
            </w:pPr>
            <w:r>
              <w:t>放</w:t>
            </w:r>
          </w:p>
        </w:tc>
        <w:tc>
          <w:tcPr>
            <w:tcW w:w="1321" w:type="dxa"/>
            <w:vAlign w:val="top"/>
          </w:tcPr>
          <w:p w14:paraId="7CE808BC">
            <w:pPr>
              <w:pStyle w:val="6"/>
              <w:spacing w:before="185" w:line="228" w:lineRule="auto"/>
              <w:ind w:left="139"/>
            </w:pPr>
            <w:r>
              <w:rPr>
                <w:spacing w:val="8"/>
              </w:rPr>
              <w:t>表示噪声向</w:t>
            </w:r>
          </w:p>
          <w:p w14:paraId="0B231BAB">
            <w:pPr>
              <w:pStyle w:val="6"/>
              <w:spacing w:before="33" w:line="228" w:lineRule="auto"/>
              <w:ind w:left="144"/>
            </w:pPr>
            <w:r>
              <w:rPr>
                <w:spacing w:val="7"/>
              </w:rPr>
              <w:t>外环境排放</w:t>
            </w:r>
          </w:p>
        </w:tc>
        <w:tc>
          <w:tcPr>
            <w:tcW w:w="1372" w:type="dxa"/>
            <w:vAlign w:val="top"/>
          </w:tcPr>
          <w:p w14:paraId="1BEAC5B6">
            <w:pPr>
              <w:pStyle w:val="6"/>
              <w:spacing w:before="46" w:line="258" w:lineRule="auto"/>
              <w:ind w:left="113" w:right="31" w:firstLine="54"/>
            </w:pPr>
            <w:r>
              <w:rPr>
                <w:spacing w:val="8"/>
              </w:rPr>
              <w:t>表示一般固</w:t>
            </w:r>
            <w:r>
              <w:t xml:space="preserve">  </w:t>
            </w:r>
            <w:r>
              <w:rPr>
                <w:spacing w:val="2"/>
              </w:rPr>
              <w:t>体废物贮存、</w:t>
            </w:r>
          </w:p>
          <w:p w14:paraId="647A39B3">
            <w:pPr>
              <w:pStyle w:val="6"/>
              <w:spacing w:line="211" w:lineRule="auto"/>
              <w:ind w:left="381"/>
            </w:pPr>
            <w:r>
              <w:rPr>
                <w:spacing w:val="5"/>
              </w:rPr>
              <w:t>处置场</w:t>
            </w:r>
          </w:p>
        </w:tc>
        <w:tc>
          <w:tcPr>
            <w:tcW w:w="1290" w:type="dxa"/>
            <w:tcBorders>
              <w:right w:val="single" w:color="000000" w:sz="6" w:space="0"/>
            </w:tcBorders>
            <w:vAlign w:val="top"/>
          </w:tcPr>
          <w:p w14:paraId="447DBDA1">
            <w:pPr>
              <w:pStyle w:val="6"/>
              <w:spacing w:before="46" w:line="228" w:lineRule="auto"/>
              <w:ind w:left="117"/>
            </w:pPr>
            <w:r>
              <w:rPr>
                <w:spacing w:val="8"/>
              </w:rPr>
              <w:t>表示危险废</w:t>
            </w:r>
          </w:p>
          <w:p w14:paraId="36E687E1">
            <w:pPr>
              <w:pStyle w:val="6"/>
              <w:spacing w:before="30" w:line="228" w:lineRule="auto"/>
              <w:ind w:left="118"/>
            </w:pPr>
            <w:r>
              <w:rPr>
                <w:spacing w:val="8"/>
              </w:rPr>
              <w:t>物贮存、处</w:t>
            </w:r>
          </w:p>
          <w:p w14:paraId="077E73D0">
            <w:pPr>
              <w:pStyle w:val="6"/>
              <w:spacing w:before="34" w:line="211" w:lineRule="auto"/>
              <w:ind w:left="431"/>
            </w:pPr>
            <w:r>
              <w:rPr>
                <w:spacing w:val="5"/>
              </w:rPr>
              <w:t>置场</w:t>
            </w:r>
          </w:p>
        </w:tc>
      </w:tr>
      <w:tr w14:paraId="290D5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70" w:type="dxa"/>
            <w:vMerge w:val="continue"/>
            <w:tcBorders>
              <w:top w:val="nil"/>
              <w:left w:val="single" w:color="000000" w:sz="6" w:space="0"/>
              <w:bottom w:val="nil"/>
              <w:right w:val="single" w:color="000000" w:sz="2" w:space="0"/>
            </w:tcBorders>
            <w:vAlign w:val="top"/>
          </w:tcPr>
          <w:p w14:paraId="4FAFB511">
            <w:pPr>
              <w:rPr>
                <w:rFonts w:ascii="Arial"/>
                <w:sz w:val="21"/>
              </w:rPr>
            </w:pPr>
          </w:p>
        </w:tc>
        <w:tc>
          <w:tcPr>
            <w:tcW w:w="1463" w:type="dxa"/>
            <w:tcBorders>
              <w:left w:val="single" w:color="000000" w:sz="2" w:space="0"/>
            </w:tcBorders>
            <w:vAlign w:val="top"/>
          </w:tcPr>
          <w:p w14:paraId="38D9E80E">
            <w:pPr>
              <w:pStyle w:val="6"/>
              <w:spacing w:before="186" w:line="228" w:lineRule="auto"/>
              <w:ind w:left="317"/>
            </w:pPr>
            <w:r>
              <w:rPr>
                <w:spacing w:val="7"/>
              </w:rPr>
              <w:t>提示标志</w:t>
            </w:r>
          </w:p>
        </w:tc>
        <w:tc>
          <w:tcPr>
            <w:tcW w:w="1321" w:type="dxa"/>
            <w:vAlign w:val="top"/>
          </w:tcPr>
          <w:p w14:paraId="579F8162">
            <w:pPr>
              <w:pStyle w:val="6"/>
              <w:spacing w:before="47" w:line="234" w:lineRule="auto"/>
              <w:ind w:left="450" w:right="343" w:hanging="100"/>
            </w:pPr>
            <w:r>
              <w:rPr>
                <w:spacing w:val="5"/>
              </w:rPr>
              <w:t>正方形</w:t>
            </w:r>
            <w:r>
              <w:t xml:space="preserve"> </w:t>
            </w:r>
            <w:r>
              <w:rPr>
                <w:spacing w:val="5"/>
              </w:rPr>
              <w:t>边框</w:t>
            </w:r>
          </w:p>
        </w:tc>
        <w:tc>
          <w:tcPr>
            <w:tcW w:w="1321" w:type="dxa"/>
            <w:vAlign w:val="top"/>
          </w:tcPr>
          <w:p w14:paraId="0F3775B2">
            <w:pPr>
              <w:pStyle w:val="6"/>
              <w:spacing w:before="47" w:line="234" w:lineRule="auto"/>
              <w:ind w:left="452" w:right="342" w:hanging="100"/>
            </w:pPr>
            <w:r>
              <w:rPr>
                <w:spacing w:val="5"/>
              </w:rPr>
              <w:t>正方形</w:t>
            </w:r>
            <w:r>
              <w:t xml:space="preserve"> </w:t>
            </w:r>
            <w:r>
              <w:rPr>
                <w:spacing w:val="5"/>
              </w:rPr>
              <w:t>边框</w:t>
            </w:r>
          </w:p>
        </w:tc>
        <w:tc>
          <w:tcPr>
            <w:tcW w:w="1321" w:type="dxa"/>
            <w:vAlign w:val="top"/>
          </w:tcPr>
          <w:p w14:paraId="634975FE">
            <w:pPr>
              <w:pStyle w:val="6"/>
              <w:spacing w:before="47" w:line="234" w:lineRule="auto"/>
              <w:ind w:left="453" w:right="340" w:hanging="100"/>
            </w:pPr>
            <w:r>
              <w:rPr>
                <w:spacing w:val="5"/>
              </w:rPr>
              <w:t>正方形</w:t>
            </w:r>
            <w:r>
              <w:t xml:space="preserve"> </w:t>
            </w:r>
            <w:r>
              <w:rPr>
                <w:spacing w:val="5"/>
              </w:rPr>
              <w:t>边框</w:t>
            </w:r>
          </w:p>
        </w:tc>
        <w:tc>
          <w:tcPr>
            <w:tcW w:w="1372" w:type="dxa"/>
            <w:vAlign w:val="top"/>
          </w:tcPr>
          <w:p w14:paraId="1EEE289D">
            <w:pPr>
              <w:pStyle w:val="6"/>
              <w:spacing w:before="47" w:line="234" w:lineRule="auto"/>
              <w:ind w:left="481" w:right="364" w:hanging="100"/>
            </w:pPr>
            <w:r>
              <w:rPr>
                <w:spacing w:val="5"/>
              </w:rPr>
              <w:t>正方形</w:t>
            </w:r>
            <w:r>
              <w:t xml:space="preserve"> </w:t>
            </w:r>
            <w:r>
              <w:rPr>
                <w:spacing w:val="5"/>
              </w:rPr>
              <w:t>边框</w:t>
            </w:r>
          </w:p>
        </w:tc>
        <w:tc>
          <w:tcPr>
            <w:tcW w:w="1290" w:type="dxa"/>
            <w:tcBorders>
              <w:right w:val="single" w:color="000000" w:sz="6" w:space="0"/>
            </w:tcBorders>
            <w:vAlign w:val="top"/>
          </w:tcPr>
          <w:p w14:paraId="5C371B92">
            <w:pPr>
              <w:spacing w:before="217"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5874B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770" w:type="dxa"/>
            <w:vMerge w:val="continue"/>
            <w:tcBorders>
              <w:top w:val="nil"/>
              <w:left w:val="single" w:color="000000" w:sz="6" w:space="0"/>
              <w:bottom w:val="nil"/>
              <w:right w:val="single" w:color="000000" w:sz="2" w:space="0"/>
            </w:tcBorders>
            <w:vAlign w:val="top"/>
          </w:tcPr>
          <w:p w14:paraId="4C7BD25D">
            <w:pPr>
              <w:rPr>
                <w:rFonts w:ascii="Arial"/>
                <w:sz w:val="21"/>
              </w:rPr>
            </w:pPr>
          </w:p>
        </w:tc>
        <w:tc>
          <w:tcPr>
            <w:tcW w:w="1463" w:type="dxa"/>
            <w:tcBorders>
              <w:left w:val="single" w:color="000000" w:sz="2" w:space="0"/>
            </w:tcBorders>
            <w:vAlign w:val="top"/>
          </w:tcPr>
          <w:p w14:paraId="548A2C77">
            <w:pPr>
              <w:pStyle w:val="6"/>
              <w:spacing w:before="76" w:line="228" w:lineRule="auto"/>
              <w:ind w:left="320"/>
            </w:pPr>
            <w:r>
              <w:rPr>
                <w:spacing w:val="6"/>
              </w:rPr>
              <w:t>背景颜色</w:t>
            </w:r>
          </w:p>
        </w:tc>
        <w:tc>
          <w:tcPr>
            <w:tcW w:w="1321" w:type="dxa"/>
            <w:vAlign w:val="top"/>
          </w:tcPr>
          <w:p w14:paraId="06C6AA7F">
            <w:pPr>
              <w:pStyle w:val="6"/>
              <w:spacing w:before="77" w:line="229" w:lineRule="auto"/>
              <w:ind w:left="453"/>
            </w:pPr>
            <w:r>
              <w:rPr>
                <w:spacing w:val="3"/>
              </w:rPr>
              <w:t>绿色</w:t>
            </w:r>
          </w:p>
        </w:tc>
        <w:tc>
          <w:tcPr>
            <w:tcW w:w="1321" w:type="dxa"/>
            <w:vAlign w:val="top"/>
          </w:tcPr>
          <w:p w14:paraId="3A37CF2D">
            <w:pPr>
              <w:pStyle w:val="6"/>
              <w:spacing w:before="77" w:line="229" w:lineRule="auto"/>
              <w:ind w:left="455"/>
            </w:pPr>
            <w:r>
              <w:rPr>
                <w:spacing w:val="3"/>
              </w:rPr>
              <w:t>绿色</w:t>
            </w:r>
          </w:p>
        </w:tc>
        <w:tc>
          <w:tcPr>
            <w:tcW w:w="1321" w:type="dxa"/>
            <w:vAlign w:val="top"/>
          </w:tcPr>
          <w:p w14:paraId="3955CD82">
            <w:pPr>
              <w:pStyle w:val="6"/>
              <w:spacing w:before="77" w:line="229" w:lineRule="auto"/>
              <w:ind w:left="456"/>
            </w:pPr>
            <w:r>
              <w:rPr>
                <w:spacing w:val="3"/>
              </w:rPr>
              <w:t>绿色</w:t>
            </w:r>
          </w:p>
        </w:tc>
        <w:tc>
          <w:tcPr>
            <w:tcW w:w="1372" w:type="dxa"/>
            <w:vAlign w:val="top"/>
          </w:tcPr>
          <w:p w14:paraId="71E6767D">
            <w:pPr>
              <w:pStyle w:val="6"/>
              <w:spacing w:before="77" w:line="229" w:lineRule="auto"/>
              <w:ind w:left="484"/>
            </w:pPr>
            <w:r>
              <w:rPr>
                <w:spacing w:val="3"/>
              </w:rPr>
              <w:t>绿色</w:t>
            </w:r>
          </w:p>
        </w:tc>
        <w:tc>
          <w:tcPr>
            <w:tcW w:w="1290" w:type="dxa"/>
            <w:tcBorders>
              <w:right w:val="single" w:color="000000" w:sz="6" w:space="0"/>
            </w:tcBorders>
            <w:vAlign w:val="top"/>
          </w:tcPr>
          <w:p w14:paraId="1D7D82E5">
            <w:pPr>
              <w:spacing w:before="109"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3A4F6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770" w:type="dxa"/>
            <w:vMerge w:val="continue"/>
            <w:tcBorders>
              <w:top w:val="nil"/>
              <w:left w:val="single" w:color="000000" w:sz="6" w:space="0"/>
              <w:bottom w:val="nil"/>
              <w:right w:val="single" w:color="000000" w:sz="2" w:space="0"/>
            </w:tcBorders>
            <w:vAlign w:val="top"/>
          </w:tcPr>
          <w:p w14:paraId="0E937867">
            <w:pPr>
              <w:rPr>
                <w:rFonts w:ascii="Arial"/>
                <w:sz w:val="21"/>
              </w:rPr>
            </w:pPr>
          </w:p>
        </w:tc>
        <w:tc>
          <w:tcPr>
            <w:tcW w:w="1463" w:type="dxa"/>
            <w:tcBorders>
              <w:left w:val="single" w:color="000000" w:sz="2" w:space="0"/>
            </w:tcBorders>
            <w:vAlign w:val="top"/>
          </w:tcPr>
          <w:p w14:paraId="1D111542">
            <w:pPr>
              <w:pStyle w:val="6"/>
              <w:spacing w:before="77" w:line="229" w:lineRule="auto"/>
              <w:ind w:left="337"/>
            </w:pPr>
            <w:r>
              <w:rPr>
                <w:spacing w:val="2"/>
              </w:rPr>
              <w:t>图形颜色</w:t>
            </w:r>
          </w:p>
        </w:tc>
        <w:tc>
          <w:tcPr>
            <w:tcW w:w="1321" w:type="dxa"/>
            <w:vAlign w:val="top"/>
          </w:tcPr>
          <w:p w14:paraId="73B89309">
            <w:pPr>
              <w:pStyle w:val="6"/>
              <w:spacing w:before="76" w:line="231" w:lineRule="auto"/>
              <w:ind w:left="482"/>
            </w:pPr>
            <w:r>
              <w:rPr>
                <w:spacing w:val="-11"/>
              </w:rPr>
              <w:t>白色</w:t>
            </w:r>
          </w:p>
        </w:tc>
        <w:tc>
          <w:tcPr>
            <w:tcW w:w="1321" w:type="dxa"/>
            <w:vAlign w:val="top"/>
          </w:tcPr>
          <w:p w14:paraId="79472F2F">
            <w:pPr>
              <w:pStyle w:val="6"/>
              <w:spacing w:before="76" w:line="231" w:lineRule="auto"/>
              <w:ind w:left="483"/>
            </w:pPr>
            <w:r>
              <w:rPr>
                <w:spacing w:val="-11"/>
              </w:rPr>
              <w:t>白色</w:t>
            </w:r>
          </w:p>
        </w:tc>
        <w:tc>
          <w:tcPr>
            <w:tcW w:w="1321" w:type="dxa"/>
            <w:vAlign w:val="top"/>
          </w:tcPr>
          <w:p w14:paraId="07B7A4A0">
            <w:pPr>
              <w:pStyle w:val="6"/>
              <w:spacing w:before="76" w:line="231" w:lineRule="auto"/>
              <w:ind w:left="485"/>
            </w:pPr>
            <w:r>
              <w:rPr>
                <w:spacing w:val="-11"/>
              </w:rPr>
              <w:t>白色</w:t>
            </w:r>
          </w:p>
        </w:tc>
        <w:tc>
          <w:tcPr>
            <w:tcW w:w="1372" w:type="dxa"/>
            <w:vAlign w:val="top"/>
          </w:tcPr>
          <w:p w14:paraId="3B0604DC">
            <w:pPr>
              <w:pStyle w:val="6"/>
              <w:spacing w:before="76" w:line="231" w:lineRule="auto"/>
              <w:ind w:left="512"/>
            </w:pPr>
            <w:r>
              <w:rPr>
                <w:spacing w:val="-11"/>
              </w:rPr>
              <w:t>白色</w:t>
            </w:r>
          </w:p>
        </w:tc>
        <w:tc>
          <w:tcPr>
            <w:tcW w:w="1290" w:type="dxa"/>
            <w:tcBorders>
              <w:right w:val="single" w:color="000000" w:sz="6" w:space="0"/>
            </w:tcBorders>
            <w:vAlign w:val="top"/>
          </w:tcPr>
          <w:p w14:paraId="2B4D8757">
            <w:pPr>
              <w:spacing w:before="109"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33E0D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70" w:type="dxa"/>
            <w:vMerge w:val="continue"/>
            <w:tcBorders>
              <w:top w:val="nil"/>
              <w:left w:val="single" w:color="000000" w:sz="6" w:space="0"/>
              <w:bottom w:val="nil"/>
              <w:right w:val="single" w:color="000000" w:sz="2" w:space="0"/>
            </w:tcBorders>
            <w:vAlign w:val="top"/>
          </w:tcPr>
          <w:p w14:paraId="4F005ACC">
            <w:pPr>
              <w:rPr>
                <w:rFonts w:ascii="Arial"/>
                <w:sz w:val="21"/>
              </w:rPr>
            </w:pPr>
          </w:p>
        </w:tc>
        <w:tc>
          <w:tcPr>
            <w:tcW w:w="1463" w:type="dxa"/>
            <w:tcBorders>
              <w:left w:val="single" w:color="000000" w:sz="2" w:space="0"/>
            </w:tcBorders>
            <w:vAlign w:val="top"/>
          </w:tcPr>
          <w:p w14:paraId="515BE8D3">
            <w:pPr>
              <w:pStyle w:val="6"/>
              <w:spacing w:before="189" w:line="226" w:lineRule="auto"/>
              <w:ind w:left="320"/>
            </w:pPr>
            <w:r>
              <w:rPr>
                <w:spacing w:val="6"/>
              </w:rPr>
              <w:t>警告标志</w:t>
            </w:r>
          </w:p>
        </w:tc>
        <w:tc>
          <w:tcPr>
            <w:tcW w:w="1321" w:type="dxa"/>
            <w:vAlign w:val="top"/>
          </w:tcPr>
          <w:p w14:paraId="5BB91F9E">
            <w:pPr>
              <w:pStyle w:val="6"/>
              <w:spacing w:before="47" w:line="234" w:lineRule="auto"/>
              <w:ind w:left="450" w:right="343" w:hanging="104"/>
            </w:pPr>
            <w:r>
              <w:rPr>
                <w:spacing w:val="6"/>
              </w:rPr>
              <w:t>三角形</w:t>
            </w:r>
            <w:r>
              <w:rPr>
                <w:spacing w:val="1"/>
              </w:rPr>
              <w:t xml:space="preserve"> </w:t>
            </w:r>
            <w:r>
              <w:rPr>
                <w:spacing w:val="5"/>
              </w:rPr>
              <w:t>边框</w:t>
            </w:r>
          </w:p>
        </w:tc>
        <w:tc>
          <w:tcPr>
            <w:tcW w:w="1321" w:type="dxa"/>
            <w:vAlign w:val="top"/>
          </w:tcPr>
          <w:p w14:paraId="66C13D3C">
            <w:pPr>
              <w:pStyle w:val="6"/>
              <w:spacing w:before="47" w:line="234" w:lineRule="auto"/>
              <w:ind w:left="451" w:right="342" w:hanging="104"/>
            </w:pPr>
            <w:r>
              <w:rPr>
                <w:spacing w:val="6"/>
              </w:rPr>
              <w:t>三角形</w:t>
            </w:r>
            <w:r>
              <w:rPr>
                <w:spacing w:val="1"/>
              </w:rPr>
              <w:t xml:space="preserve"> </w:t>
            </w:r>
            <w:r>
              <w:rPr>
                <w:spacing w:val="5"/>
              </w:rPr>
              <w:t>边框</w:t>
            </w:r>
          </w:p>
        </w:tc>
        <w:tc>
          <w:tcPr>
            <w:tcW w:w="1321" w:type="dxa"/>
            <w:vAlign w:val="top"/>
          </w:tcPr>
          <w:p w14:paraId="0F7F4662">
            <w:pPr>
              <w:pStyle w:val="6"/>
              <w:spacing w:before="47" w:line="234" w:lineRule="auto"/>
              <w:ind w:left="453" w:right="340" w:hanging="104"/>
            </w:pPr>
            <w:r>
              <w:rPr>
                <w:spacing w:val="6"/>
              </w:rPr>
              <w:t>三角形</w:t>
            </w:r>
            <w:r>
              <w:rPr>
                <w:spacing w:val="1"/>
              </w:rPr>
              <w:t xml:space="preserve"> </w:t>
            </w:r>
            <w:r>
              <w:rPr>
                <w:spacing w:val="5"/>
              </w:rPr>
              <w:t>边框</w:t>
            </w:r>
          </w:p>
        </w:tc>
        <w:tc>
          <w:tcPr>
            <w:tcW w:w="1372" w:type="dxa"/>
            <w:vAlign w:val="top"/>
          </w:tcPr>
          <w:p w14:paraId="21A85A4D">
            <w:pPr>
              <w:pStyle w:val="6"/>
              <w:spacing w:before="47" w:line="234" w:lineRule="auto"/>
              <w:ind w:left="481" w:right="364" w:hanging="104"/>
            </w:pPr>
            <w:r>
              <w:rPr>
                <w:spacing w:val="6"/>
              </w:rPr>
              <w:t>三角形</w:t>
            </w:r>
            <w:r>
              <w:rPr>
                <w:spacing w:val="1"/>
              </w:rPr>
              <w:t xml:space="preserve"> </w:t>
            </w:r>
            <w:r>
              <w:rPr>
                <w:spacing w:val="5"/>
              </w:rPr>
              <w:t>边框</w:t>
            </w:r>
          </w:p>
        </w:tc>
        <w:tc>
          <w:tcPr>
            <w:tcW w:w="1290" w:type="dxa"/>
            <w:tcBorders>
              <w:right w:val="single" w:color="000000" w:sz="6" w:space="0"/>
            </w:tcBorders>
            <w:vAlign w:val="top"/>
          </w:tcPr>
          <w:p w14:paraId="778E137E">
            <w:pPr>
              <w:pStyle w:val="6"/>
              <w:spacing w:before="47" w:line="234" w:lineRule="auto"/>
              <w:ind w:left="431" w:right="326" w:hanging="102"/>
            </w:pPr>
            <w:r>
              <w:rPr>
                <w:spacing w:val="6"/>
              </w:rPr>
              <w:t>三角形</w:t>
            </w:r>
            <w:r>
              <w:rPr>
                <w:spacing w:val="1"/>
              </w:rPr>
              <w:t xml:space="preserve"> </w:t>
            </w:r>
            <w:r>
              <w:rPr>
                <w:spacing w:val="5"/>
              </w:rPr>
              <w:t>边框</w:t>
            </w:r>
          </w:p>
        </w:tc>
      </w:tr>
      <w:tr w14:paraId="09F22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770" w:type="dxa"/>
            <w:vMerge w:val="continue"/>
            <w:tcBorders>
              <w:top w:val="nil"/>
              <w:left w:val="single" w:color="000000" w:sz="6" w:space="0"/>
              <w:bottom w:val="nil"/>
              <w:right w:val="single" w:color="000000" w:sz="2" w:space="0"/>
            </w:tcBorders>
            <w:vAlign w:val="top"/>
          </w:tcPr>
          <w:p w14:paraId="3C3A33E9">
            <w:pPr>
              <w:rPr>
                <w:rFonts w:ascii="Arial"/>
                <w:sz w:val="21"/>
              </w:rPr>
            </w:pPr>
          </w:p>
        </w:tc>
        <w:tc>
          <w:tcPr>
            <w:tcW w:w="1463" w:type="dxa"/>
            <w:tcBorders>
              <w:left w:val="single" w:color="000000" w:sz="2" w:space="0"/>
            </w:tcBorders>
            <w:vAlign w:val="top"/>
          </w:tcPr>
          <w:p w14:paraId="5E74F7D6">
            <w:pPr>
              <w:pStyle w:val="6"/>
              <w:spacing w:before="77" w:line="228" w:lineRule="auto"/>
              <w:ind w:left="320"/>
            </w:pPr>
            <w:r>
              <w:rPr>
                <w:spacing w:val="6"/>
              </w:rPr>
              <w:t>背景颜色</w:t>
            </w:r>
          </w:p>
        </w:tc>
        <w:tc>
          <w:tcPr>
            <w:tcW w:w="1321" w:type="dxa"/>
            <w:vAlign w:val="top"/>
          </w:tcPr>
          <w:p w14:paraId="3E71269B">
            <w:pPr>
              <w:pStyle w:val="6"/>
              <w:spacing w:before="77" w:line="228" w:lineRule="auto"/>
              <w:ind w:left="451"/>
            </w:pPr>
            <w:r>
              <w:rPr>
                <w:spacing w:val="5"/>
              </w:rPr>
              <w:t>黄色</w:t>
            </w:r>
          </w:p>
        </w:tc>
        <w:tc>
          <w:tcPr>
            <w:tcW w:w="1321" w:type="dxa"/>
            <w:vAlign w:val="top"/>
          </w:tcPr>
          <w:p w14:paraId="48209946">
            <w:pPr>
              <w:pStyle w:val="6"/>
              <w:spacing w:before="77" w:line="228" w:lineRule="auto"/>
              <w:ind w:left="452"/>
            </w:pPr>
            <w:r>
              <w:rPr>
                <w:spacing w:val="5"/>
              </w:rPr>
              <w:t>黄色</w:t>
            </w:r>
          </w:p>
        </w:tc>
        <w:tc>
          <w:tcPr>
            <w:tcW w:w="1321" w:type="dxa"/>
            <w:vAlign w:val="top"/>
          </w:tcPr>
          <w:p w14:paraId="65D8D069">
            <w:pPr>
              <w:pStyle w:val="6"/>
              <w:spacing w:before="77" w:line="228" w:lineRule="auto"/>
              <w:ind w:left="454"/>
            </w:pPr>
            <w:r>
              <w:rPr>
                <w:spacing w:val="5"/>
              </w:rPr>
              <w:t>黄色</w:t>
            </w:r>
          </w:p>
        </w:tc>
        <w:tc>
          <w:tcPr>
            <w:tcW w:w="1372" w:type="dxa"/>
            <w:vAlign w:val="top"/>
          </w:tcPr>
          <w:p w14:paraId="75C8C4AB">
            <w:pPr>
              <w:pStyle w:val="6"/>
              <w:spacing w:before="77" w:line="228" w:lineRule="auto"/>
              <w:ind w:left="481"/>
            </w:pPr>
            <w:r>
              <w:rPr>
                <w:spacing w:val="5"/>
              </w:rPr>
              <w:t>黄色</w:t>
            </w:r>
          </w:p>
        </w:tc>
        <w:tc>
          <w:tcPr>
            <w:tcW w:w="1290" w:type="dxa"/>
            <w:tcBorders>
              <w:right w:val="single" w:color="000000" w:sz="6" w:space="0"/>
            </w:tcBorders>
            <w:vAlign w:val="top"/>
          </w:tcPr>
          <w:p w14:paraId="39F294BF">
            <w:pPr>
              <w:pStyle w:val="6"/>
              <w:spacing w:before="77" w:line="228" w:lineRule="auto"/>
              <w:ind w:left="432"/>
            </w:pPr>
            <w:r>
              <w:rPr>
                <w:spacing w:val="5"/>
              </w:rPr>
              <w:t>黄色</w:t>
            </w:r>
          </w:p>
        </w:tc>
      </w:tr>
      <w:tr w14:paraId="25FEB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770" w:type="dxa"/>
            <w:vMerge w:val="continue"/>
            <w:tcBorders>
              <w:top w:val="nil"/>
              <w:left w:val="single" w:color="000000" w:sz="6" w:space="0"/>
              <w:bottom w:val="nil"/>
              <w:right w:val="single" w:color="000000" w:sz="2" w:space="0"/>
            </w:tcBorders>
            <w:vAlign w:val="top"/>
          </w:tcPr>
          <w:p w14:paraId="6A2ABD92">
            <w:pPr>
              <w:rPr>
                <w:rFonts w:ascii="Arial"/>
                <w:sz w:val="21"/>
              </w:rPr>
            </w:pPr>
          </w:p>
        </w:tc>
        <w:tc>
          <w:tcPr>
            <w:tcW w:w="1463" w:type="dxa"/>
            <w:tcBorders>
              <w:left w:val="single" w:color="000000" w:sz="2" w:space="0"/>
              <w:bottom w:val="single" w:color="000000" w:sz="10" w:space="0"/>
            </w:tcBorders>
            <w:vAlign w:val="top"/>
          </w:tcPr>
          <w:p w14:paraId="504EA540">
            <w:pPr>
              <w:pStyle w:val="6"/>
              <w:spacing w:before="78" w:line="229" w:lineRule="auto"/>
              <w:ind w:left="337"/>
            </w:pPr>
            <w:r>
              <w:rPr>
                <w:spacing w:val="2"/>
              </w:rPr>
              <w:t>图形颜色</w:t>
            </w:r>
          </w:p>
        </w:tc>
        <w:tc>
          <w:tcPr>
            <w:tcW w:w="1321" w:type="dxa"/>
            <w:tcBorders>
              <w:bottom w:val="single" w:color="000000" w:sz="10" w:space="0"/>
            </w:tcBorders>
            <w:vAlign w:val="top"/>
          </w:tcPr>
          <w:p w14:paraId="61D8A0AD">
            <w:pPr>
              <w:pStyle w:val="6"/>
              <w:spacing w:before="78" w:line="233" w:lineRule="auto"/>
              <w:ind w:left="457"/>
            </w:pPr>
            <w:r>
              <w:rPr>
                <w:spacing w:val="2"/>
              </w:rPr>
              <w:t>黑色</w:t>
            </w:r>
          </w:p>
        </w:tc>
        <w:tc>
          <w:tcPr>
            <w:tcW w:w="1321" w:type="dxa"/>
            <w:tcBorders>
              <w:bottom w:val="single" w:color="000000" w:sz="10" w:space="0"/>
            </w:tcBorders>
            <w:vAlign w:val="top"/>
          </w:tcPr>
          <w:p w14:paraId="5FB327B0">
            <w:pPr>
              <w:pStyle w:val="6"/>
              <w:spacing w:before="78" w:line="233" w:lineRule="auto"/>
              <w:ind w:left="459"/>
            </w:pPr>
            <w:r>
              <w:rPr>
                <w:spacing w:val="2"/>
              </w:rPr>
              <w:t>黑色</w:t>
            </w:r>
          </w:p>
        </w:tc>
        <w:tc>
          <w:tcPr>
            <w:tcW w:w="1321" w:type="dxa"/>
            <w:tcBorders>
              <w:bottom w:val="single" w:color="000000" w:sz="10" w:space="0"/>
            </w:tcBorders>
            <w:vAlign w:val="top"/>
          </w:tcPr>
          <w:p w14:paraId="56650EBD">
            <w:pPr>
              <w:pStyle w:val="6"/>
              <w:spacing w:before="78" w:line="233" w:lineRule="auto"/>
              <w:ind w:left="460"/>
            </w:pPr>
            <w:r>
              <w:rPr>
                <w:spacing w:val="2"/>
              </w:rPr>
              <w:t>黑色</w:t>
            </w:r>
          </w:p>
        </w:tc>
        <w:tc>
          <w:tcPr>
            <w:tcW w:w="1372" w:type="dxa"/>
            <w:tcBorders>
              <w:bottom w:val="single" w:color="000000" w:sz="10" w:space="0"/>
            </w:tcBorders>
            <w:vAlign w:val="top"/>
          </w:tcPr>
          <w:p w14:paraId="1342577F">
            <w:pPr>
              <w:pStyle w:val="6"/>
              <w:spacing w:before="78" w:line="233" w:lineRule="auto"/>
              <w:ind w:left="488"/>
            </w:pPr>
            <w:r>
              <w:rPr>
                <w:spacing w:val="2"/>
              </w:rPr>
              <w:t>黑色</w:t>
            </w:r>
          </w:p>
        </w:tc>
        <w:tc>
          <w:tcPr>
            <w:tcW w:w="1290" w:type="dxa"/>
            <w:tcBorders>
              <w:bottom w:val="single" w:color="000000" w:sz="10" w:space="0"/>
              <w:right w:val="single" w:color="000000" w:sz="6" w:space="0"/>
            </w:tcBorders>
            <w:vAlign w:val="top"/>
          </w:tcPr>
          <w:p w14:paraId="16C0893B">
            <w:pPr>
              <w:pStyle w:val="6"/>
              <w:spacing w:before="78" w:line="233" w:lineRule="auto"/>
              <w:ind w:left="438"/>
            </w:pPr>
            <w:r>
              <w:rPr>
                <w:spacing w:val="2"/>
              </w:rPr>
              <w:t>黑色</w:t>
            </w:r>
          </w:p>
        </w:tc>
      </w:tr>
      <w:tr w14:paraId="6A648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5" w:hRule="atLeast"/>
        </w:trPr>
        <w:tc>
          <w:tcPr>
            <w:tcW w:w="770" w:type="dxa"/>
            <w:vMerge w:val="continue"/>
            <w:tcBorders>
              <w:top w:val="nil"/>
              <w:left w:val="single" w:color="000000" w:sz="6" w:space="0"/>
              <w:bottom w:val="single" w:color="000000" w:sz="6" w:space="0"/>
              <w:right w:val="single" w:color="000000" w:sz="2" w:space="0"/>
            </w:tcBorders>
            <w:vAlign w:val="top"/>
          </w:tcPr>
          <w:p w14:paraId="0B0650AA">
            <w:pPr>
              <w:rPr>
                <w:rFonts w:ascii="Arial"/>
                <w:sz w:val="21"/>
              </w:rPr>
            </w:pPr>
          </w:p>
        </w:tc>
        <w:tc>
          <w:tcPr>
            <w:tcW w:w="8088" w:type="dxa"/>
            <w:gridSpan w:val="6"/>
            <w:tcBorders>
              <w:top w:val="single" w:color="000000" w:sz="10" w:space="0"/>
              <w:left w:val="single" w:color="000000" w:sz="2" w:space="0"/>
              <w:bottom w:val="single" w:color="000000" w:sz="6" w:space="0"/>
              <w:right w:val="single" w:color="000000" w:sz="6" w:space="0"/>
            </w:tcBorders>
            <w:vAlign w:val="top"/>
          </w:tcPr>
          <w:p w14:paraId="786499C3">
            <w:pPr>
              <w:pStyle w:val="6"/>
              <w:spacing w:before="149" w:line="228" w:lineRule="auto"/>
              <w:ind w:left="4"/>
            </w:pPr>
            <w:r>
              <w:rPr>
                <w:rFonts w:ascii="Times New Roman" w:hAnsi="Times New Roman" w:eastAsia="Times New Roman" w:cs="Times New Roman"/>
                <w:spacing w:val="5"/>
              </w:rPr>
              <w:t>7</w:t>
            </w:r>
            <w:r>
              <w:rPr>
                <w:rFonts w:ascii="Times New Roman" w:hAnsi="Times New Roman" w:eastAsia="Times New Roman" w:cs="Times New Roman"/>
                <w:spacing w:val="-27"/>
              </w:rPr>
              <w:t xml:space="preserve"> </w:t>
            </w:r>
            <w:r>
              <w:rPr>
                <w:spacing w:val="5"/>
              </w:rPr>
              <w:t>、</w:t>
            </w:r>
            <w:r>
              <w:rPr>
                <w:b/>
                <w:bCs/>
                <w:spacing w:val="5"/>
              </w:rPr>
              <w:t>环保信息公开要求</w:t>
            </w:r>
          </w:p>
          <w:p w14:paraId="5BD4D4C7">
            <w:pPr>
              <w:pStyle w:val="6"/>
              <w:spacing w:before="162" w:line="367" w:lineRule="auto"/>
              <w:ind w:left="4" w:firstLine="418"/>
            </w:pPr>
            <w:r>
              <w:rPr>
                <w:spacing w:val="6"/>
              </w:rPr>
              <w:t>根据《建设项目环境影响评价信息公开机制方案》（环发</w:t>
            </w:r>
            <w:r>
              <w:rPr>
                <w:rFonts w:ascii="Times New Roman" w:hAnsi="Times New Roman" w:eastAsia="Times New Roman" w:cs="Times New Roman"/>
                <w:spacing w:val="6"/>
              </w:rPr>
              <w:t xml:space="preserve">[20151162 </w:t>
            </w:r>
            <w:r>
              <w:rPr>
                <w:spacing w:val="6"/>
              </w:rPr>
              <w:t>号</w:t>
            </w:r>
            <w:r>
              <w:rPr>
                <w:rFonts w:ascii="Times New Roman" w:hAnsi="Times New Roman" w:eastAsia="Times New Roman" w:cs="Times New Roman"/>
                <w:spacing w:val="6"/>
              </w:rPr>
              <w:t>)</w:t>
            </w:r>
            <w:r>
              <w:rPr>
                <w:spacing w:val="6"/>
              </w:rPr>
              <w:t>等相关规定，</w:t>
            </w:r>
            <w:r>
              <w:rPr>
                <w:spacing w:val="12"/>
              </w:rPr>
              <w:t xml:space="preserve"> </w:t>
            </w:r>
            <w:r>
              <w:rPr>
                <w:spacing w:val="8"/>
              </w:rPr>
              <w:t>全面推进建设单位环评信息全过程公开。具体如下：</w:t>
            </w:r>
          </w:p>
          <w:p w14:paraId="7B4D9511">
            <w:pPr>
              <w:pStyle w:val="6"/>
              <w:spacing w:before="19" w:line="331" w:lineRule="auto"/>
              <w:ind w:right="52" w:firstLine="437"/>
            </w:pPr>
            <w:r>
              <w:rPr>
                <w:spacing w:val="9"/>
              </w:rPr>
              <w:t>（</w:t>
            </w:r>
            <w:r>
              <w:rPr>
                <w:rFonts w:ascii="Times New Roman" w:hAnsi="Times New Roman" w:eastAsia="Times New Roman" w:cs="Times New Roman"/>
                <w:spacing w:val="9"/>
              </w:rPr>
              <w:t>1)</w:t>
            </w:r>
            <w:r>
              <w:rPr>
                <w:spacing w:val="9"/>
              </w:rPr>
              <w:t>公开环境影响报告书（表</w:t>
            </w:r>
            <w:r>
              <w:rPr>
                <w:rFonts w:ascii="Times New Roman" w:hAnsi="Times New Roman" w:eastAsia="Times New Roman" w:cs="Times New Roman"/>
                <w:spacing w:val="9"/>
              </w:rPr>
              <w:t>)</w:t>
            </w:r>
            <w:r>
              <w:rPr>
                <w:spacing w:val="9"/>
              </w:rPr>
              <w:t>全本：本项目环境影响评价信息已于生态环</w:t>
            </w:r>
            <w:r>
              <w:rPr>
                <w:spacing w:val="8"/>
              </w:rPr>
              <w:t>境公示网</w:t>
            </w:r>
            <w:r>
              <w:t xml:space="preserve"> </w:t>
            </w:r>
            <w:r>
              <w:rPr>
                <w:spacing w:val="11"/>
              </w:rPr>
              <w:t>进行了全文信息公开公示（网站：链接：</w:t>
            </w:r>
            <w:r>
              <w:fldChar w:fldCharType="begin"/>
            </w:r>
            <w:r>
              <w:instrText xml:space="preserve"> HYPERLINK "https://www.eiacloud.com/gs/detail/1?id=505053c"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11"/>
              </w:rPr>
              <w:t>:</w:t>
            </w:r>
            <w:r>
              <w:rPr>
                <w:rFonts w:ascii="Times New Roman" w:hAnsi="Times New Roman" w:eastAsia="Times New Roman" w:cs="Times New Roman"/>
                <w:spacing w:val="10"/>
              </w:rPr>
              <w:t>//</w:t>
            </w:r>
            <w:r>
              <w:rPr>
                <w:rFonts w:ascii="Times New Roman" w:hAnsi="Times New Roman" w:eastAsia="Times New Roman" w:cs="Times New Roman"/>
              </w:rPr>
              <w:t>www</w:t>
            </w:r>
            <w:r>
              <w:rPr>
                <w:rFonts w:ascii="Times New Roman" w:hAnsi="Times New Roman" w:eastAsia="Times New Roman" w:cs="Times New Roman"/>
                <w:spacing w:val="10"/>
              </w:rPr>
              <w:t>.</w:t>
            </w:r>
            <w:r>
              <w:rPr>
                <w:rFonts w:ascii="Times New Roman" w:hAnsi="Times New Roman" w:eastAsia="Times New Roman" w:cs="Times New Roman"/>
              </w:rPr>
              <w:t>eiacloud</w:t>
            </w:r>
            <w:r>
              <w:rPr>
                <w:rFonts w:ascii="Times New Roman" w:hAnsi="Times New Roman" w:eastAsia="Times New Roman" w:cs="Times New Roman"/>
                <w:spacing w:val="10"/>
              </w:rPr>
              <w:t>.</w:t>
            </w:r>
            <w:r>
              <w:rPr>
                <w:rFonts w:ascii="Times New Roman" w:hAnsi="Times New Roman" w:eastAsia="Times New Roman" w:cs="Times New Roman"/>
              </w:rPr>
              <w:t>com</w:t>
            </w:r>
            <w:r>
              <w:rPr>
                <w:rFonts w:ascii="Times New Roman" w:hAnsi="Times New Roman" w:eastAsia="Times New Roman" w:cs="Times New Roman"/>
                <w:spacing w:val="10"/>
              </w:rPr>
              <w:t>/</w:t>
            </w:r>
            <w:r>
              <w:rPr>
                <w:rFonts w:ascii="Times New Roman" w:hAnsi="Times New Roman" w:eastAsia="Times New Roman" w:cs="Times New Roman"/>
              </w:rPr>
              <w:t>gs</w:t>
            </w:r>
            <w:r>
              <w:rPr>
                <w:rFonts w:ascii="Times New Roman" w:hAnsi="Times New Roman" w:eastAsia="Times New Roman" w:cs="Times New Roman"/>
                <w:spacing w:val="10"/>
              </w:rPr>
              <w:t>/</w:t>
            </w:r>
            <w:r>
              <w:rPr>
                <w:rFonts w:ascii="Times New Roman" w:hAnsi="Times New Roman" w:eastAsia="Times New Roman" w:cs="Times New Roman"/>
              </w:rPr>
              <w:t>detail</w:t>
            </w:r>
            <w:r>
              <w:rPr>
                <w:rFonts w:ascii="Times New Roman" w:hAnsi="Times New Roman" w:eastAsia="Times New Roman" w:cs="Times New Roman"/>
                <w:spacing w:val="10"/>
              </w:rPr>
              <w:t>/1?</w:t>
            </w:r>
            <w:r>
              <w:rPr>
                <w:rFonts w:ascii="Times New Roman" w:hAnsi="Times New Roman" w:eastAsia="Times New Roman" w:cs="Times New Roman"/>
              </w:rPr>
              <w:t>id</w:t>
            </w:r>
            <w:r>
              <w:rPr>
                <w:rFonts w:ascii="Times New Roman" w:hAnsi="Times New Roman" w:eastAsia="Times New Roman" w:cs="Times New Roman"/>
                <w:spacing w:val="10"/>
              </w:rPr>
              <w:t>=505053c</w:t>
            </w:r>
            <w:r>
              <w:rPr>
                <w:rFonts w:ascii="Times New Roman" w:hAnsi="Times New Roman" w:eastAsia="Times New Roman" w:cs="Times New Roman"/>
                <w:spacing w:val="10"/>
              </w:rPr>
              <w:fldChar w:fldCharType="end"/>
            </w:r>
            <w:r>
              <w:rPr>
                <w:rFonts w:ascii="Times New Roman" w:hAnsi="Times New Roman" w:eastAsia="Times New Roman" w:cs="Times New Roman"/>
              </w:rPr>
              <w:t xml:space="preserve"> urZ</w:t>
            </w:r>
            <w:r>
              <w:rPr>
                <w:spacing w:val="6"/>
              </w:rPr>
              <w:t>）。</w:t>
            </w:r>
          </w:p>
          <w:p w14:paraId="30FD44F9">
            <w:pPr>
              <w:pStyle w:val="6"/>
              <w:spacing w:before="149" w:line="327" w:lineRule="auto"/>
              <w:ind w:left="8" w:right="4" w:firstLine="426"/>
            </w:pPr>
            <w:r>
              <w:rPr>
                <w:spacing w:val="6"/>
              </w:rPr>
              <w:t>（</w:t>
            </w:r>
            <w:r>
              <w:rPr>
                <w:rFonts w:ascii="Times New Roman" w:hAnsi="Times New Roman" w:eastAsia="Times New Roman" w:cs="Times New Roman"/>
                <w:spacing w:val="6"/>
              </w:rPr>
              <w:t>2)</w:t>
            </w:r>
            <w:r>
              <w:rPr>
                <w:spacing w:val="6"/>
              </w:rPr>
              <w:t xml:space="preserve">根据《企业环境信息依法披露管理办法》（生态环境部部令第 </w:t>
            </w:r>
            <w:r>
              <w:rPr>
                <w:rFonts w:ascii="Times New Roman" w:hAnsi="Times New Roman" w:eastAsia="Times New Roman" w:cs="Times New Roman"/>
                <w:spacing w:val="6"/>
              </w:rPr>
              <w:t xml:space="preserve">24  </w:t>
            </w:r>
            <w:r>
              <w:rPr>
                <w:spacing w:val="6"/>
              </w:rPr>
              <w:t>号，</w:t>
            </w:r>
            <w:r>
              <w:rPr>
                <w:rFonts w:ascii="Times New Roman" w:hAnsi="Times New Roman" w:eastAsia="Times New Roman" w:cs="Times New Roman"/>
                <w:spacing w:val="6"/>
              </w:rPr>
              <w:t xml:space="preserve">2022 </w:t>
            </w:r>
            <w:r>
              <w:rPr>
                <w:spacing w:val="5"/>
              </w:rPr>
              <w:t>年</w:t>
            </w:r>
            <w:r>
              <w:rPr>
                <w:spacing w:val="-41"/>
              </w:rPr>
              <w:t xml:space="preserve"> </w:t>
            </w:r>
            <w:r>
              <w:rPr>
                <w:rFonts w:ascii="Times New Roman" w:hAnsi="Times New Roman" w:eastAsia="Times New Roman" w:cs="Times New Roman"/>
                <w:spacing w:val="5"/>
              </w:rPr>
              <w:t>2</w:t>
            </w:r>
            <w:r>
              <w:rPr>
                <w:rFonts w:ascii="Times New Roman" w:hAnsi="Times New Roman" w:eastAsia="Times New Roman" w:cs="Times New Roman"/>
              </w:rPr>
              <w:t xml:space="preserve"> </w:t>
            </w:r>
            <w:r>
              <w:rPr>
                <w:spacing w:val="6"/>
              </w:rPr>
              <w:t>月</w:t>
            </w:r>
            <w:r>
              <w:rPr>
                <w:spacing w:val="-44"/>
              </w:rPr>
              <w:t xml:space="preserve"> </w:t>
            </w:r>
            <w:r>
              <w:rPr>
                <w:rFonts w:ascii="Times New Roman" w:hAnsi="Times New Roman" w:eastAsia="Times New Roman" w:cs="Times New Roman"/>
                <w:spacing w:val="6"/>
              </w:rPr>
              <w:t>28</w:t>
            </w:r>
            <w:r>
              <w:rPr>
                <w:rFonts w:ascii="Times New Roman" w:hAnsi="Times New Roman" w:eastAsia="Times New Roman" w:cs="Times New Roman"/>
                <w:spacing w:val="48"/>
                <w:w w:val="101"/>
              </w:rPr>
              <w:t xml:space="preserve"> </w:t>
            </w:r>
            <w:r>
              <w:rPr>
                <w:spacing w:val="6"/>
              </w:rPr>
              <w:t>日开始实施</w:t>
            </w:r>
            <w:r>
              <w:rPr>
                <w:rFonts w:ascii="Times New Roman" w:hAnsi="Times New Roman" w:eastAsia="Times New Roman" w:cs="Times New Roman"/>
                <w:spacing w:val="6"/>
              </w:rPr>
              <w:t>)</w:t>
            </w:r>
            <w:r>
              <w:rPr>
                <w:spacing w:val="6"/>
              </w:rPr>
              <w:t>等相关规定，全面推进建设单位环评信息全过程公开。具体如下：企业</w:t>
            </w:r>
            <w:r>
              <w:t xml:space="preserve"> </w:t>
            </w:r>
            <w:r>
              <w:rPr>
                <w:spacing w:val="8"/>
              </w:rPr>
              <w:t>是环境信息依法披露的责任主体。</w:t>
            </w:r>
          </w:p>
          <w:p w14:paraId="1C9EF25B">
            <w:pPr>
              <w:pStyle w:val="6"/>
              <w:spacing w:before="162" w:line="378" w:lineRule="auto"/>
              <w:ind w:left="4" w:right="103" w:firstLine="423"/>
            </w:pPr>
            <w:r>
              <w:rPr>
                <w:spacing w:val="10"/>
              </w:rPr>
              <w:t>企业应当建立健全环境信息依法披露管理制度，</w:t>
            </w:r>
            <w:r>
              <w:rPr>
                <w:spacing w:val="9"/>
              </w:rPr>
              <w:t>规范工作规程，明确工作职责，建</w:t>
            </w:r>
            <w:r>
              <w:t xml:space="preserve"> </w:t>
            </w:r>
            <w:r>
              <w:rPr>
                <w:spacing w:val="9"/>
              </w:rPr>
              <w:t>立准确的环境信息管理台账，妥善保存相关原始记录，科学统计归集相关环境信息。</w:t>
            </w:r>
          </w:p>
          <w:p w14:paraId="431C963C">
            <w:pPr>
              <w:pStyle w:val="6"/>
              <w:spacing w:before="1" w:line="377" w:lineRule="auto"/>
              <w:ind w:left="3" w:right="103" w:firstLine="425"/>
              <w:jc w:val="both"/>
            </w:pPr>
            <w:r>
              <w:rPr>
                <w:spacing w:val="10"/>
              </w:rPr>
              <w:t>企业披露环境信息所使用的相关数据及表述应当</w:t>
            </w:r>
            <w:r>
              <w:rPr>
                <w:spacing w:val="9"/>
              </w:rPr>
              <w:t>符合环境监测、环境统计等方面的</w:t>
            </w:r>
            <w:r>
              <w:t xml:space="preserve"> </w:t>
            </w:r>
            <w:r>
              <w:rPr>
                <w:spacing w:val="10"/>
              </w:rPr>
              <w:t>标准和技术规范要求，优先使用符合国家监测规范的污染物监测</w:t>
            </w:r>
            <w:r>
              <w:rPr>
                <w:spacing w:val="9"/>
              </w:rPr>
              <w:t>数据、排污许可证执行</w:t>
            </w:r>
            <w:r>
              <w:t xml:space="preserve"> </w:t>
            </w:r>
            <w:r>
              <w:rPr>
                <w:spacing w:val="7"/>
              </w:rPr>
              <w:t>报告数据等。</w:t>
            </w:r>
          </w:p>
          <w:p w14:paraId="5B40DE39">
            <w:pPr>
              <w:pStyle w:val="6"/>
              <w:spacing w:before="3" w:line="370" w:lineRule="auto"/>
              <w:ind w:left="7" w:right="103" w:firstLine="420"/>
              <w:jc w:val="both"/>
              <w:rPr>
                <w:rFonts w:ascii="Times New Roman" w:hAnsi="Times New Roman" w:eastAsia="Times New Roman" w:cs="Times New Roman"/>
              </w:rPr>
            </w:pPr>
            <w:r>
              <w:rPr>
                <w:spacing w:val="10"/>
              </w:rPr>
              <w:t>企业应当按照准则编制年度环境信息依法披露报</w:t>
            </w:r>
            <w:r>
              <w:rPr>
                <w:spacing w:val="9"/>
              </w:rPr>
              <w:t>告和临时环境信息依法披露报告，</w:t>
            </w:r>
            <w:r>
              <w:t xml:space="preserve"> </w:t>
            </w:r>
            <w:r>
              <w:rPr>
                <w:spacing w:val="10"/>
              </w:rPr>
              <w:t>并上传至企业环境信息依法披露系统。企业年度环境</w:t>
            </w:r>
            <w:r>
              <w:rPr>
                <w:spacing w:val="9"/>
              </w:rPr>
              <w:t>信息依法披露报告应当包括以下内</w:t>
            </w:r>
            <w:r>
              <w:t xml:space="preserve"> 容</w:t>
            </w:r>
            <w:r>
              <w:rPr>
                <w:rFonts w:ascii="Times New Roman" w:hAnsi="Times New Roman" w:eastAsia="Times New Roman" w:cs="Times New Roman"/>
              </w:rPr>
              <w:t>:</w:t>
            </w:r>
          </w:p>
        </w:tc>
      </w:tr>
    </w:tbl>
    <w:p w14:paraId="5C50F7F9">
      <w:pPr>
        <w:pStyle w:val="2"/>
      </w:pPr>
    </w:p>
    <w:p w14:paraId="3CE4B3EA">
      <w:pPr>
        <w:sectPr>
          <w:footerReference r:id="rId81" w:type="default"/>
          <w:pgSz w:w="11906" w:h="16839"/>
          <w:pgMar w:top="1416" w:right="1625" w:bottom="1012" w:left="1407" w:header="0" w:footer="852" w:gutter="0"/>
          <w:cols w:space="720" w:num="1"/>
        </w:sectPr>
      </w:pPr>
    </w:p>
    <w:tbl>
      <w:tblPr>
        <w:tblStyle w:val="5"/>
        <w:tblW w:w="885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0"/>
        <w:gridCol w:w="8088"/>
      </w:tblGrid>
      <w:tr w14:paraId="5241E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55" w:hRule="atLeast"/>
        </w:trPr>
        <w:tc>
          <w:tcPr>
            <w:tcW w:w="770" w:type="dxa"/>
            <w:tcBorders>
              <w:top w:val="single" w:color="000000" w:sz="2" w:space="0"/>
              <w:right w:val="single" w:color="000000" w:sz="2" w:space="0"/>
            </w:tcBorders>
            <w:vAlign w:val="top"/>
          </w:tcPr>
          <w:p w14:paraId="6A6A04D2">
            <w:pPr>
              <w:rPr>
                <w:rFonts w:ascii="Arial"/>
                <w:sz w:val="21"/>
              </w:rPr>
            </w:pPr>
          </w:p>
        </w:tc>
        <w:tc>
          <w:tcPr>
            <w:tcW w:w="8088" w:type="dxa"/>
            <w:tcBorders>
              <w:top w:val="single" w:color="000000" w:sz="2" w:space="0"/>
              <w:left w:val="single" w:color="000000" w:sz="2" w:space="0"/>
            </w:tcBorders>
            <w:vAlign w:val="top"/>
          </w:tcPr>
          <w:p w14:paraId="7022E149">
            <w:pPr>
              <w:pStyle w:val="6"/>
              <w:spacing w:before="36" w:line="225" w:lineRule="auto"/>
              <w:ind w:left="423"/>
            </w:pPr>
            <w:r>
              <w:rPr>
                <w:spacing w:val="9"/>
              </w:rPr>
              <w:t>①企业基本信息，包括企业生产和生态环境保护等方面的基础信息；</w:t>
            </w:r>
          </w:p>
          <w:p w14:paraId="67446E18">
            <w:pPr>
              <w:pStyle w:val="6"/>
              <w:spacing w:before="164" w:line="301" w:lineRule="auto"/>
              <w:ind w:left="4" w:right="138" w:firstLine="418"/>
            </w:pPr>
            <w:r>
              <w:rPr>
                <w:spacing w:val="9"/>
              </w:rPr>
              <w:t>②企业环境管理信息，包括生态环境行政许可、环境保护税、</w:t>
            </w:r>
            <w:r>
              <w:rPr>
                <w:spacing w:val="8"/>
              </w:rPr>
              <w:t>环境污染责任保险、</w:t>
            </w:r>
            <w:r>
              <w:t xml:space="preserve"> </w:t>
            </w:r>
            <w:r>
              <w:rPr>
                <w:spacing w:val="8"/>
              </w:rPr>
              <w:t>环保信用评价等方面的信息；</w:t>
            </w:r>
          </w:p>
          <w:p w14:paraId="6D2E3BFE">
            <w:pPr>
              <w:pStyle w:val="6"/>
              <w:spacing w:before="164" w:line="328" w:lineRule="auto"/>
              <w:ind w:left="4" w:right="103" w:firstLine="418"/>
            </w:pPr>
            <w:r>
              <w:rPr>
                <w:spacing w:val="10"/>
              </w:rPr>
              <w:t>③污染物产生、治理与排放信息，包括污染防治设施，污染</w:t>
            </w:r>
            <w:r>
              <w:rPr>
                <w:spacing w:val="9"/>
              </w:rPr>
              <w:t>物排放，有毒有害物质</w:t>
            </w:r>
            <w:r>
              <w:t xml:space="preserve"> </w:t>
            </w:r>
            <w:r>
              <w:rPr>
                <w:spacing w:val="8"/>
              </w:rPr>
              <w:t>排放，工业固体废物和危险废物产生、贮存、流向、利用、处置，</w:t>
            </w:r>
            <w:r>
              <w:rPr>
                <w:spacing w:val="-36"/>
              </w:rPr>
              <w:t xml:space="preserve"> </w:t>
            </w:r>
            <w:r>
              <w:rPr>
                <w:spacing w:val="8"/>
              </w:rPr>
              <w:t>自行监测等方面的信</w:t>
            </w:r>
            <w:r>
              <w:t xml:space="preserve"> 息；</w:t>
            </w:r>
          </w:p>
          <w:p w14:paraId="356A70A1">
            <w:pPr>
              <w:pStyle w:val="6"/>
              <w:spacing w:before="159" w:line="225" w:lineRule="auto"/>
              <w:ind w:left="423"/>
            </w:pPr>
            <w:r>
              <w:rPr>
                <w:spacing w:val="9"/>
              </w:rPr>
              <w:t>④碳排放信息，包括排放量、排放设施等方面的信息；</w:t>
            </w:r>
          </w:p>
          <w:p w14:paraId="3923472B">
            <w:pPr>
              <w:pStyle w:val="6"/>
              <w:spacing w:before="164" w:line="304" w:lineRule="auto"/>
              <w:ind w:left="13" w:right="103" w:firstLine="409"/>
            </w:pPr>
            <w:r>
              <w:rPr>
                <w:spacing w:val="10"/>
              </w:rPr>
              <w:t>⑤生态环境应急信息，包括突发环境事件应急预案、重污染</w:t>
            </w:r>
            <w:r>
              <w:rPr>
                <w:spacing w:val="9"/>
              </w:rPr>
              <w:t>天气应急响应等方面信</w:t>
            </w:r>
            <w:r>
              <w:t xml:space="preserve"> </w:t>
            </w:r>
            <w:r>
              <w:rPr>
                <w:spacing w:val="-5"/>
              </w:rPr>
              <w:t>息；</w:t>
            </w:r>
          </w:p>
          <w:p w14:paraId="49AEBA17">
            <w:pPr>
              <w:pStyle w:val="6"/>
              <w:spacing w:before="160" w:line="225" w:lineRule="auto"/>
              <w:ind w:left="423"/>
            </w:pPr>
            <w:r>
              <w:rPr>
                <w:spacing w:val="8"/>
              </w:rPr>
              <w:t>⑥生态环境违法信息；</w:t>
            </w:r>
          </w:p>
          <w:p w14:paraId="0CB433D1">
            <w:pPr>
              <w:pStyle w:val="6"/>
              <w:spacing w:before="163" w:line="221" w:lineRule="auto"/>
              <w:ind w:left="423"/>
              <w:rPr>
                <w:rFonts w:ascii="Times New Roman" w:hAnsi="Times New Roman" w:eastAsia="Times New Roman" w:cs="Times New Roman"/>
              </w:rPr>
            </w:pPr>
            <w:r>
              <w:rPr>
                <w:spacing w:val="9"/>
              </w:rPr>
              <w:t>⑦本年度临时环境信息依法披露情况</w:t>
            </w:r>
            <w:r>
              <w:rPr>
                <w:rFonts w:ascii="Times New Roman" w:hAnsi="Times New Roman" w:eastAsia="Times New Roman" w:cs="Times New Roman"/>
                <w:spacing w:val="9"/>
              </w:rPr>
              <w:t>;</w:t>
            </w:r>
          </w:p>
          <w:p w14:paraId="5D539E79">
            <w:pPr>
              <w:pStyle w:val="6"/>
              <w:spacing w:before="170" w:line="225" w:lineRule="auto"/>
              <w:ind w:left="423"/>
            </w:pPr>
            <w:r>
              <w:rPr>
                <w:spacing w:val="8"/>
              </w:rPr>
              <w:t>⑧法律法规规定的其他环境信息。</w:t>
            </w:r>
          </w:p>
          <w:p w14:paraId="417B2ACD">
            <w:pPr>
              <w:pStyle w:val="6"/>
              <w:spacing w:before="167" w:line="339" w:lineRule="auto"/>
              <w:ind w:left="3" w:firstLine="427"/>
            </w:pPr>
            <w:r>
              <w:rPr>
                <w:spacing w:val="5"/>
              </w:rPr>
              <w:t>（</w:t>
            </w:r>
            <w:r>
              <w:rPr>
                <w:rFonts w:ascii="Times New Roman" w:hAnsi="Times New Roman" w:eastAsia="Times New Roman" w:cs="Times New Roman"/>
                <w:spacing w:val="5"/>
              </w:rPr>
              <w:t>3)</w:t>
            </w:r>
            <w:r>
              <w:rPr>
                <w:spacing w:val="5"/>
              </w:rPr>
              <w:t>公开建设项目开工前的信息：建设项目开工建设前，建设单位应当向社会公开建</w:t>
            </w:r>
            <w:r>
              <w:rPr>
                <w:spacing w:val="16"/>
              </w:rPr>
              <w:t xml:space="preserve"> </w:t>
            </w:r>
            <w:r>
              <w:rPr>
                <w:spacing w:val="7"/>
              </w:rPr>
              <w:t>设项目开工日期、设计单位、施工单位和环境监理单位、工程基本情况、实际选址选线、</w:t>
            </w:r>
            <w:r>
              <w:t xml:space="preserve"> </w:t>
            </w:r>
            <w:r>
              <w:rPr>
                <w:spacing w:val="7"/>
              </w:rPr>
              <w:t>拟采取的环境保护措施清单和实施计划、</w:t>
            </w:r>
            <w:r>
              <w:rPr>
                <w:spacing w:val="-60"/>
              </w:rPr>
              <w:t xml:space="preserve"> </w:t>
            </w:r>
            <w:r>
              <w:rPr>
                <w:spacing w:val="7"/>
              </w:rPr>
              <w:t>由地方政府或相关部门负责配套的环境保</w:t>
            </w:r>
            <w:r>
              <w:rPr>
                <w:spacing w:val="6"/>
              </w:rPr>
              <w:t>护措</w:t>
            </w:r>
            <w:r>
              <w:t xml:space="preserve">  </w:t>
            </w:r>
            <w:r>
              <w:rPr>
                <w:spacing w:val="8"/>
              </w:rPr>
              <w:t>施清单和实施计划等，并确保上述信息在整个施工期内</w:t>
            </w:r>
            <w:r>
              <w:rPr>
                <w:spacing w:val="7"/>
              </w:rPr>
              <w:t>均处于公开状态。</w:t>
            </w:r>
          </w:p>
          <w:p w14:paraId="5E940A53">
            <w:pPr>
              <w:pStyle w:val="6"/>
              <w:spacing w:before="161" w:line="328" w:lineRule="auto"/>
              <w:ind w:left="5" w:right="7" w:firstLine="429"/>
            </w:pPr>
            <w:r>
              <w:rPr>
                <w:spacing w:val="7"/>
              </w:rPr>
              <w:t>（</w:t>
            </w:r>
            <w:r>
              <w:rPr>
                <w:rFonts w:ascii="Times New Roman" w:hAnsi="Times New Roman" w:eastAsia="Times New Roman" w:cs="Times New Roman"/>
                <w:spacing w:val="7"/>
              </w:rPr>
              <w:t>4)</w:t>
            </w:r>
            <w:r>
              <w:rPr>
                <w:spacing w:val="7"/>
              </w:rPr>
              <w:t>公开建设项目施工过程中的信息：项目建设过程中，建设单位应当在施工中期向</w:t>
            </w:r>
            <w:r>
              <w:rPr>
                <w:spacing w:val="1"/>
              </w:rPr>
              <w:t xml:space="preserve"> </w:t>
            </w:r>
            <w:r>
              <w:rPr>
                <w:spacing w:val="10"/>
              </w:rPr>
              <w:t>社会公开建设项目环境保护措施进展情况、施工期的环境</w:t>
            </w:r>
            <w:r>
              <w:rPr>
                <w:spacing w:val="9"/>
              </w:rPr>
              <w:t>保护措施落实情况、施工期环</w:t>
            </w:r>
            <w:r>
              <w:t xml:space="preserve">  </w:t>
            </w:r>
            <w:r>
              <w:rPr>
                <w:spacing w:val="8"/>
              </w:rPr>
              <w:t>境监理情况、施工期环境监测结果等。</w:t>
            </w:r>
          </w:p>
          <w:p w14:paraId="0D0A1855">
            <w:pPr>
              <w:pStyle w:val="6"/>
              <w:spacing w:before="161" w:line="302" w:lineRule="auto"/>
              <w:ind w:left="44" w:right="7" w:firstLine="390"/>
            </w:pPr>
            <w:r>
              <w:rPr>
                <w:spacing w:val="7"/>
              </w:rPr>
              <w:t>（</w:t>
            </w:r>
            <w:r>
              <w:rPr>
                <w:rFonts w:ascii="Times New Roman" w:hAnsi="Times New Roman" w:eastAsia="Times New Roman" w:cs="Times New Roman"/>
                <w:spacing w:val="7"/>
              </w:rPr>
              <w:t>5)</w:t>
            </w:r>
            <w:r>
              <w:rPr>
                <w:spacing w:val="7"/>
              </w:rPr>
              <w:t>公开建设项目建成后的信息：建设项目建成后，建设单位应当向社会公开建设项</w:t>
            </w:r>
            <w:r>
              <w:rPr>
                <w:spacing w:val="1"/>
              </w:rPr>
              <w:t xml:space="preserve"> </w:t>
            </w:r>
            <w:r>
              <w:rPr>
                <w:spacing w:val="8"/>
              </w:rPr>
              <w:t>目环评提出的各项环境保护设施和措施执行情况、竣工环境保护验收监测和调查结果。</w:t>
            </w:r>
          </w:p>
          <w:p w14:paraId="35BB60D3">
            <w:pPr>
              <w:pStyle w:val="6"/>
              <w:spacing w:before="162" w:line="303" w:lineRule="auto"/>
              <w:ind w:left="3" w:right="103"/>
            </w:pPr>
            <w:r>
              <w:rPr>
                <w:spacing w:val="10"/>
              </w:rPr>
              <w:t>对主要因排放污染物对环境产生影响的建设项目，投入生产或</w:t>
            </w:r>
            <w:r>
              <w:rPr>
                <w:spacing w:val="9"/>
              </w:rPr>
              <w:t>使用后，应当定期向社会</w:t>
            </w:r>
            <w:r>
              <w:t xml:space="preserve"> </w:t>
            </w:r>
            <w:r>
              <w:rPr>
                <w:spacing w:val="8"/>
              </w:rPr>
              <w:t>特别是周边社区公开主要污染物排放情况。</w:t>
            </w:r>
          </w:p>
        </w:tc>
      </w:tr>
    </w:tbl>
    <w:p w14:paraId="15C7766C">
      <w:pPr>
        <w:pStyle w:val="2"/>
      </w:pPr>
    </w:p>
    <w:p w14:paraId="5E772BB2">
      <w:pPr>
        <w:sectPr>
          <w:footerReference r:id="rId82" w:type="default"/>
          <w:pgSz w:w="11906" w:h="16839"/>
          <w:pgMar w:top="1416" w:right="1625" w:bottom="1014" w:left="1407" w:header="0" w:footer="852" w:gutter="0"/>
          <w:cols w:space="720" w:num="1"/>
        </w:sectPr>
      </w:pPr>
    </w:p>
    <w:p w14:paraId="2532F7F8">
      <w:pPr>
        <w:spacing w:line="12902" w:lineRule="exact"/>
      </w:pPr>
      <w:r>
        <w:rPr>
          <w:position w:val="-258"/>
        </w:rPr>
        <w:drawing>
          <wp:inline distT="0" distB="0" distL="0" distR="0">
            <wp:extent cx="5842635" cy="819277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15"/>
                    <a:stretch>
                      <a:fillRect/>
                    </a:stretch>
                  </pic:blipFill>
                  <pic:spPr>
                    <a:xfrm>
                      <a:off x="0" y="0"/>
                      <a:ext cx="5843015" cy="8193023"/>
                    </a:xfrm>
                    <a:prstGeom prst="rect">
                      <a:avLst/>
                    </a:prstGeom>
                  </pic:spPr>
                </pic:pic>
              </a:graphicData>
            </a:graphic>
          </wp:inline>
        </w:drawing>
      </w:r>
    </w:p>
    <w:p w14:paraId="49D02C93">
      <w:pPr>
        <w:spacing w:line="12902" w:lineRule="exact"/>
        <w:sectPr>
          <w:footerReference r:id="rId83" w:type="default"/>
          <w:pgSz w:w="11906" w:h="16839"/>
          <w:pgMar w:top="1416" w:right="1289" w:bottom="1014" w:left="1415" w:header="0" w:footer="852" w:gutter="0"/>
          <w:cols w:space="720" w:num="1"/>
        </w:sectPr>
      </w:pPr>
    </w:p>
    <w:p w14:paraId="7CF8055B">
      <w:pPr>
        <w:pStyle w:val="2"/>
        <w:spacing w:line="352" w:lineRule="auto"/>
      </w:pPr>
    </w:p>
    <w:p w14:paraId="30F40726">
      <w:pPr>
        <w:spacing w:before="101" w:line="228" w:lineRule="auto"/>
        <w:ind w:left="30"/>
        <w:outlineLvl w:val="0"/>
        <w:rPr>
          <w:rFonts w:ascii="黑体" w:hAnsi="黑体" w:eastAsia="黑体" w:cs="黑体"/>
          <w:sz w:val="31"/>
          <w:szCs w:val="31"/>
        </w:rPr>
      </w:pPr>
      <w:r>
        <w:rPr>
          <w:rFonts w:ascii="黑体" w:hAnsi="黑体" w:eastAsia="黑体" w:cs="黑体"/>
          <w:spacing w:val="-6"/>
          <w:sz w:val="31"/>
          <w:szCs w:val="31"/>
        </w:rPr>
        <w:t>附表</w:t>
      </w:r>
    </w:p>
    <w:p w14:paraId="0B3C9289">
      <w:pPr>
        <w:spacing w:before="50" w:line="186" w:lineRule="auto"/>
        <w:ind w:left="4671"/>
        <w:rPr>
          <w:rFonts w:ascii="微软雅黑" w:hAnsi="微软雅黑" w:eastAsia="微软雅黑" w:cs="微软雅黑"/>
          <w:sz w:val="35"/>
          <w:szCs w:val="35"/>
        </w:rPr>
      </w:pPr>
      <w:r>
        <w:rPr>
          <w:rFonts w:ascii="微软雅黑" w:hAnsi="微软雅黑" w:eastAsia="微软雅黑" w:cs="微软雅黑"/>
          <w:spacing w:val="9"/>
          <w:sz w:val="35"/>
          <w:szCs w:val="35"/>
        </w:rPr>
        <w:t>建设项目污染物排放量汇总表</w:t>
      </w:r>
    </w:p>
    <w:p w14:paraId="199A38A0">
      <w:pPr>
        <w:spacing w:line="145" w:lineRule="auto"/>
        <w:rPr>
          <w:rFonts w:ascii="Arial"/>
          <w:sz w:val="2"/>
        </w:rPr>
      </w:pPr>
    </w:p>
    <w:tbl>
      <w:tblPr>
        <w:tblStyle w:val="5"/>
        <w:tblW w:w="14005"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902"/>
        <w:gridCol w:w="946"/>
        <w:gridCol w:w="1399"/>
        <w:gridCol w:w="1274"/>
        <w:gridCol w:w="1698"/>
        <w:gridCol w:w="1556"/>
        <w:gridCol w:w="1758"/>
        <w:gridCol w:w="1956"/>
        <w:gridCol w:w="1050"/>
      </w:tblGrid>
      <w:tr w14:paraId="74C42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1466" w:type="dxa"/>
            <w:tcBorders>
              <w:top w:val="single" w:color="000000" w:sz="4" w:space="0"/>
              <w:left w:val="single" w:color="000000" w:sz="4" w:space="0"/>
              <w:tl2br w:val="single" w:color="000000" w:sz="4" w:space="0"/>
            </w:tcBorders>
            <w:vAlign w:val="top"/>
          </w:tcPr>
          <w:p w14:paraId="650C87CD">
            <w:pPr>
              <w:spacing w:line="265" w:lineRule="auto"/>
              <w:rPr>
                <w:rFonts w:ascii="Arial"/>
                <w:sz w:val="21"/>
              </w:rPr>
            </w:pPr>
          </w:p>
          <w:p w14:paraId="74E83E70">
            <w:pPr>
              <w:pStyle w:val="6"/>
              <w:spacing w:before="78" w:line="350" w:lineRule="auto"/>
              <w:ind w:left="249" w:right="35" w:firstLine="711"/>
              <w:rPr>
                <w:sz w:val="24"/>
                <w:szCs w:val="24"/>
              </w:rPr>
            </w:pPr>
            <w:r>
              <w:rPr>
                <w:spacing w:val="-10"/>
                <w:sz w:val="24"/>
                <w:szCs w:val="24"/>
              </w:rPr>
              <w:t>项目</w:t>
            </w:r>
            <w:r>
              <w:rPr>
                <w:sz w:val="24"/>
                <w:szCs w:val="24"/>
              </w:rPr>
              <w:t xml:space="preserve"> </w:t>
            </w:r>
            <w:r>
              <w:rPr>
                <w:spacing w:val="-7"/>
                <w:sz w:val="24"/>
                <w:szCs w:val="24"/>
              </w:rPr>
              <w:t>分类</w:t>
            </w:r>
          </w:p>
        </w:tc>
        <w:tc>
          <w:tcPr>
            <w:tcW w:w="1848" w:type="dxa"/>
            <w:gridSpan w:val="2"/>
            <w:tcBorders>
              <w:top w:val="single" w:color="000000" w:sz="4" w:space="0"/>
            </w:tcBorders>
            <w:vAlign w:val="top"/>
          </w:tcPr>
          <w:p w14:paraId="2E54200A">
            <w:pPr>
              <w:spacing w:line="460" w:lineRule="auto"/>
              <w:rPr>
                <w:rFonts w:ascii="Arial"/>
                <w:sz w:val="21"/>
              </w:rPr>
            </w:pPr>
          </w:p>
          <w:p w14:paraId="5D37A9F1">
            <w:pPr>
              <w:pStyle w:val="6"/>
              <w:spacing w:before="78" w:line="212" w:lineRule="auto"/>
              <w:ind w:left="145"/>
              <w:rPr>
                <w:rFonts w:ascii="Times New Roman" w:hAnsi="Times New Roman" w:eastAsia="Times New Roman" w:cs="Times New Roman"/>
                <w:sz w:val="24"/>
                <w:szCs w:val="24"/>
              </w:rPr>
            </w:pPr>
            <w:r>
              <w:rPr>
                <w:spacing w:val="-5"/>
                <w:sz w:val="24"/>
                <w:szCs w:val="24"/>
              </w:rPr>
              <w:t>污染物名称</w:t>
            </w:r>
            <w:r>
              <w:rPr>
                <w:rFonts w:ascii="Times New Roman" w:hAnsi="Times New Roman" w:eastAsia="Times New Roman" w:cs="Times New Roman"/>
                <w:spacing w:val="-5"/>
                <w:sz w:val="24"/>
                <w:szCs w:val="24"/>
              </w:rPr>
              <w:t>(t/a)</w:t>
            </w:r>
          </w:p>
        </w:tc>
        <w:tc>
          <w:tcPr>
            <w:tcW w:w="1399" w:type="dxa"/>
            <w:tcBorders>
              <w:top w:val="single" w:color="000000" w:sz="4" w:space="0"/>
            </w:tcBorders>
            <w:vAlign w:val="top"/>
          </w:tcPr>
          <w:p w14:paraId="0B202F8C">
            <w:pPr>
              <w:pStyle w:val="6"/>
              <w:spacing w:before="90" w:line="224" w:lineRule="auto"/>
              <w:ind w:left="61" w:firstLine="330"/>
              <w:jc w:val="both"/>
              <w:rPr>
                <w:sz w:val="24"/>
                <w:szCs w:val="24"/>
              </w:rPr>
            </w:pPr>
            <w:r>
              <w:rPr>
                <w:spacing w:val="-6"/>
                <w:sz w:val="24"/>
                <w:szCs w:val="24"/>
              </w:rPr>
              <w:t>现有工程</w:t>
            </w:r>
            <w:r>
              <w:rPr>
                <w:spacing w:val="2"/>
                <w:sz w:val="24"/>
                <w:szCs w:val="24"/>
              </w:rPr>
              <w:t xml:space="preserve"> </w:t>
            </w:r>
            <w:r>
              <w:rPr>
                <w:spacing w:val="8"/>
                <w:sz w:val="24"/>
                <w:szCs w:val="24"/>
              </w:rPr>
              <w:t>排放量</w:t>
            </w:r>
            <w:r>
              <w:rPr>
                <w:rFonts w:ascii="Times New Roman" w:hAnsi="Times New Roman" w:eastAsia="Times New Roman" w:cs="Times New Roman"/>
                <w:spacing w:val="8"/>
                <w:sz w:val="24"/>
                <w:szCs w:val="24"/>
              </w:rPr>
              <w:t>(</w:t>
            </w:r>
            <w:r>
              <w:rPr>
                <w:spacing w:val="8"/>
                <w:sz w:val="24"/>
                <w:szCs w:val="24"/>
              </w:rPr>
              <w:t>固体</w:t>
            </w:r>
            <w:r>
              <w:rPr>
                <w:spacing w:val="3"/>
                <w:sz w:val="24"/>
                <w:szCs w:val="24"/>
              </w:rPr>
              <w:t xml:space="preserve"> </w:t>
            </w:r>
            <w:r>
              <w:rPr>
                <w:spacing w:val="-11"/>
                <w:sz w:val="24"/>
                <w:szCs w:val="24"/>
              </w:rPr>
              <w:t>废</w:t>
            </w:r>
            <w:r>
              <w:rPr>
                <w:spacing w:val="18"/>
                <w:sz w:val="24"/>
                <w:szCs w:val="24"/>
              </w:rPr>
              <w:t xml:space="preserve"> </w:t>
            </w:r>
            <w:r>
              <w:rPr>
                <w:spacing w:val="-11"/>
                <w:sz w:val="24"/>
                <w:szCs w:val="24"/>
              </w:rPr>
              <w:t>物</w:t>
            </w:r>
            <w:r>
              <w:rPr>
                <w:spacing w:val="19"/>
                <w:sz w:val="24"/>
                <w:szCs w:val="24"/>
              </w:rPr>
              <w:t xml:space="preserve"> </w:t>
            </w:r>
            <w:r>
              <w:rPr>
                <w:spacing w:val="-11"/>
                <w:sz w:val="24"/>
                <w:szCs w:val="24"/>
              </w:rPr>
              <w:t>产</w:t>
            </w:r>
            <w:r>
              <w:rPr>
                <w:spacing w:val="18"/>
                <w:sz w:val="24"/>
                <w:szCs w:val="24"/>
              </w:rPr>
              <w:t xml:space="preserve"> </w:t>
            </w:r>
            <w:r>
              <w:rPr>
                <w:spacing w:val="-11"/>
                <w:sz w:val="24"/>
                <w:szCs w:val="24"/>
              </w:rPr>
              <w:t>生</w:t>
            </w:r>
            <w:r>
              <w:rPr>
                <w:sz w:val="24"/>
                <w:szCs w:val="24"/>
              </w:rPr>
              <w:t xml:space="preserve"> </w:t>
            </w:r>
            <w:r>
              <w:rPr>
                <w:spacing w:val="-5"/>
                <w:sz w:val="24"/>
                <w:szCs w:val="24"/>
              </w:rPr>
              <w:t>量</w:t>
            </w:r>
            <w:r>
              <w:rPr>
                <w:rFonts w:ascii="Times New Roman" w:hAnsi="Times New Roman" w:eastAsia="Times New Roman" w:cs="Times New Roman"/>
                <w:spacing w:val="-5"/>
                <w:sz w:val="24"/>
                <w:szCs w:val="24"/>
              </w:rPr>
              <w:t>)</w:t>
            </w:r>
            <w:r>
              <w:rPr>
                <w:spacing w:val="-5"/>
                <w:sz w:val="24"/>
                <w:szCs w:val="24"/>
              </w:rPr>
              <w:t>①</w:t>
            </w:r>
          </w:p>
        </w:tc>
        <w:tc>
          <w:tcPr>
            <w:tcW w:w="1274" w:type="dxa"/>
            <w:tcBorders>
              <w:top w:val="single" w:color="000000" w:sz="4" w:space="0"/>
            </w:tcBorders>
            <w:vAlign w:val="top"/>
          </w:tcPr>
          <w:p w14:paraId="484FE5E0">
            <w:pPr>
              <w:pStyle w:val="6"/>
              <w:spacing w:before="198" w:line="220" w:lineRule="auto"/>
              <w:ind w:left="254"/>
              <w:rPr>
                <w:sz w:val="24"/>
                <w:szCs w:val="24"/>
              </w:rPr>
            </w:pPr>
            <w:r>
              <w:rPr>
                <w:spacing w:val="-8"/>
                <w:sz w:val="24"/>
                <w:szCs w:val="24"/>
              </w:rPr>
              <w:t>现</w:t>
            </w:r>
            <w:r>
              <w:rPr>
                <w:spacing w:val="-20"/>
                <w:sz w:val="24"/>
                <w:szCs w:val="24"/>
              </w:rPr>
              <w:t xml:space="preserve"> </w:t>
            </w:r>
            <w:r>
              <w:rPr>
                <w:spacing w:val="-8"/>
                <w:sz w:val="24"/>
                <w:szCs w:val="24"/>
              </w:rPr>
              <w:t>有</w:t>
            </w:r>
            <w:r>
              <w:rPr>
                <w:spacing w:val="-17"/>
                <w:sz w:val="24"/>
                <w:szCs w:val="24"/>
              </w:rPr>
              <w:t xml:space="preserve"> </w:t>
            </w:r>
            <w:r>
              <w:rPr>
                <w:spacing w:val="-8"/>
                <w:sz w:val="24"/>
                <w:szCs w:val="24"/>
              </w:rPr>
              <w:t>工</w:t>
            </w:r>
          </w:p>
          <w:p w14:paraId="0CF7A0DD">
            <w:pPr>
              <w:pStyle w:val="6"/>
              <w:spacing w:before="40" w:line="220" w:lineRule="auto"/>
              <w:ind w:left="152"/>
              <w:rPr>
                <w:sz w:val="24"/>
                <w:szCs w:val="24"/>
              </w:rPr>
            </w:pPr>
            <w:r>
              <w:rPr>
                <w:spacing w:val="7"/>
                <w:sz w:val="24"/>
                <w:szCs w:val="24"/>
              </w:rPr>
              <w:t>程许可排</w:t>
            </w:r>
          </w:p>
          <w:p w14:paraId="359A8D29">
            <w:pPr>
              <w:pStyle w:val="6"/>
              <w:spacing w:before="38" w:line="217" w:lineRule="auto"/>
              <w:ind w:left="153"/>
              <w:rPr>
                <w:sz w:val="24"/>
                <w:szCs w:val="24"/>
              </w:rPr>
            </w:pPr>
            <w:r>
              <w:rPr>
                <w:spacing w:val="-5"/>
                <w:sz w:val="24"/>
                <w:szCs w:val="24"/>
              </w:rPr>
              <w:t>放量②</w:t>
            </w:r>
          </w:p>
        </w:tc>
        <w:tc>
          <w:tcPr>
            <w:tcW w:w="1698" w:type="dxa"/>
            <w:tcBorders>
              <w:top w:val="single" w:color="000000" w:sz="4" w:space="0"/>
            </w:tcBorders>
            <w:vAlign w:val="top"/>
          </w:tcPr>
          <w:p w14:paraId="6ADCE4A0">
            <w:pPr>
              <w:pStyle w:val="6"/>
              <w:spacing w:before="76" w:line="220" w:lineRule="auto"/>
              <w:ind w:left="465"/>
              <w:rPr>
                <w:sz w:val="24"/>
                <w:szCs w:val="24"/>
              </w:rPr>
            </w:pPr>
            <w:r>
              <w:rPr>
                <w:spacing w:val="-4"/>
                <w:sz w:val="24"/>
                <w:szCs w:val="24"/>
              </w:rPr>
              <w:t>在建工程</w:t>
            </w:r>
          </w:p>
          <w:p w14:paraId="08D0C952">
            <w:pPr>
              <w:pStyle w:val="6"/>
              <w:spacing w:before="26" w:line="220" w:lineRule="auto"/>
              <w:ind w:left="137"/>
              <w:rPr>
                <w:sz w:val="24"/>
                <w:szCs w:val="24"/>
              </w:rPr>
            </w:pPr>
            <w:r>
              <w:rPr>
                <w:spacing w:val="5"/>
                <w:sz w:val="24"/>
                <w:szCs w:val="24"/>
              </w:rPr>
              <w:t>排放量</w:t>
            </w:r>
            <w:r>
              <w:rPr>
                <w:rFonts w:ascii="Times New Roman" w:hAnsi="Times New Roman" w:eastAsia="Times New Roman" w:cs="Times New Roman"/>
                <w:spacing w:val="5"/>
                <w:sz w:val="24"/>
                <w:szCs w:val="24"/>
              </w:rPr>
              <w:t>(</w:t>
            </w:r>
            <w:r>
              <w:rPr>
                <w:spacing w:val="5"/>
                <w:sz w:val="24"/>
                <w:szCs w:val="24"/>
              </w:rPr>
              <w:t>固体废</w:t>
            </w:r>
            <w:r>
              <w:rPr>
                <w:sz w:val="24"/>
                <w:szCs w:val="24"/>
              </w:rPr>
              <w:t xml:space="preserve"> 物</w:t>
            </w:r>
          </w:p>
          <w:p w14:paraId="58917563">
            <w:pPr>
              <w:pStyle w:val="6"/>
              <w:spacing w:before="31" w:line="202" w:lineRule="auto"/>
              <w:ind w:left="427"/>
              <w:rPr>
                <w:sz w:val="24"/>
                <w:szCs w:val="24"/>
              </w:rPr>
            </w:pPr>
            <w:r>
              <w:rPr>
                <w:spacing w:val="-5"/>
                <w:sz w:val="24"/>
                <w:szCs w:val="24"/>
              </w:rPr>
              <w:t>产生量</w:t>
            </w:r>
            <w:r>
              <w:rPr>
                <w:rFonts w:ascii="Times New Roman" w:hAnsi="Times New Roman" w:eastAsia="Times New Roman" w:cs="Times New Roman"/>
                <w:spacing w:val="-5"/>
                <w:sz w:val="24"/>
                <w:szCs w:val="24"/>
              </w:rPr>
              <w:t>)</w:t>
            </w:r>
            <w:r>
              <w:rPr>
                <w:spacing w:val="-5"/>
                <w:sz w:val="24"/>
                <w:szCs w:val="24"/>
              </w:rPr>
              <w:t>③</w:t>
            </w:r>
          </w:p>
        </w:tc>
        <w:tc>
          <w:tcPr>
            <w:tcW w:w="1556" w:type="dxa"/>
            <w:tcBorders>
              <w:top w:val="single" w:color="000000" w:sz="4" w:space="0"/>
            </w:tcBorders>
            <w:vAlign w:val="top"/>
          </w:tcPr>
          <w:p w14:paraId="39185C12">
            <w:pPr>
              <w:pStyle w:val="6"/>
              <w:spacing w:before="89" w:line="219" w:lineRule="auto"/>
              <w:ind w:left="499"/>
              <w:rPr>
                <w:sz w:val="24"/>
                <w:szCs w:val="24"/>
              </w:rPr>
            </w:pPr>
            <w:r>
              <w:rPr>
                <w:spacing w:val="-6"/>
                <w:sz w:val="24"/>
                <w:szCs w:val="24"/>
              </w:rPr>
              <w:t>本项目</w:t>
            </w:r>
          </w:p>
          <w:p w14:paraId="1B754818">
            <w:pPr>
              <w:pStyle w:val="6"/>
              <w:spacing w:before="30" w:line="217" w:lineRule="auto"/>
              <w:ind w:left="68"/>
              <w:rPr>
                <w:sz w:val="24"/>
                <w:szCs w:val="24"/>
              </w:rPr>
            </w:pPr>
            <w:r>
              <w:rPr>
                <w:spacing w:val="-15"/>
                <w:sz w:val="24"/>
                <w:szCs w:val="24"/>
              </w:rPr>
              <w:t>排</w:t>
            </w:r>
            <w:r>
              <w:rPr>
                <w:spacing w:val="-68"/>
                <w:sz w:val="24"/>
                <w:szCs w:val="24"/>
              </w:rPr>
              <w:t xml:space="preserve"> </w:t>
            </w:r>
            <w:r>
              <w:rPr>
                <w:spacing w:val="-15"/>
                <w:sz w:val="24"/>
                <w:szCs w:val="24"/>
              </w:rPr>
              <w:t>放</w:t>
            </w:r>
            <w:r>
              <w:rPr>
                <w:spacing w:val="-67"/>
                <w:sz w:val="24"/>
                <w:szCs w:val="24"/>
              </w:rPr>
              <w:t xml:space="preserve"> </w:t>
            </w:r>
            <w:r>
              <w:rPr>
                <w:spacing w:val="-15"/>
                <w:sz w:val="24"/>
                <w:szCs w:val="24"/>
              </w:rPr>
              <w:t>量</w:t>
            </w:r>
            <w:r>
              <w:rPr>
                <w:spacing w:val="-67"/>
                <w:sz w:val="24"/>
                <w:szCs w:val="24"/>
              </w:rPr>
              <w:t xml:space="preserve"> </w:t>
            </w:r>
            <w:r>
              <w:rPr>
                <w:rFonts w:ascii="Times New Roman" w:hAnsi="Times New Roman" w:eastAsia="Times New Roman" w:cs="Times New Roman"/>
                <w:spacing w:val="-14"/>
                <w:sz w:val="24"/>
                <w:szCs w:val="24"/>
              </w:rPr>
              <w:t>(</w:t>
            </w:r>
            <w:r>
              <w:rPr>
                <w:rFonts w:ascii="Times New Roman" w:hAnsi="Times New Roman" w:eastAsia="Times New Roman" w:cs="Times New Roman"/>
                <w:spacing w:val="14"/>
                <w:sz w:val="24"/>
                <w:szCs w:val="24"/>
              </w:rPr>
              <w:t xml:space="preserve"> </w:t>
            </w:r>
            <w:r>
              <w:rPr>
                <w:spacing w:val="-14"/>
                <w:sz w:val="24"/>
                <w:szCs w:val="24"/>
              </w:rPr>
              <w:t>固</w:t>
            </w:r>
            <w:r>
              <w:rPr>
                <w:spacing w:val="-67"/>
                <w:sz w:val="24"/>
                <w:szCs w:val="24"/>
              </w:rPr>
              <w:t xml:space="preserve"> </w:t>
            </w:r>
            <w:r>
              <w:rPr>
                <w:spacing w:val="-11"/>
                <w:sz w:val="24"/>
                <w:szCs w:val="24"/>
              </w:rPr>
              <w:t>体</w:t>
            </w:r>
            <w:r>
              <w:rPr>
                <w:sz w:val="24"/>
                <w:szCs w:val="24"/>
              </w:rPr>
              <w:t xml:space="preserve"> </w:t>
            </w:r>
            <w:r>
              <w:rPr>
                <w:spacing w:val="-11"/>
                <w:sz w:val="24"/>
                <w:szCs w:val="24"/>
              </w:rPr>
              <w:t>废</w:t>
            </w:r>
            <w:r>
              <w:rPr>
                <w:spacing w:val="69"/>
                <w:sz w:val="24"/>
                <w:szCs w:val="24"/>
              </w:rPr>
              <w:t xml:space="preserve"> </w:t>
            </w:r>
            <w:r>
              <w:rPr>
                <w:spacing w:val="-11"/>
                <w:sz w:val="24"/>
                <w:szCs w:val="24"/>
              </w:rPr>
              <w:t>物</w:t>
            </w:r>
            <w:r>
              <w:rPr>
                <w:spacing w:val="66"/>
                <w:sz w:val="24"/>
                <w:szCs w:val="24"/>
              </w:rPr>
              <w:t xml:space="preserve"> </w:t>
            </w:r>
            <w:r>
              <w:rPr>
                <w:spacing w:val="-11"/>
                <w:sz w:val="24"/>
                <w:szCs w:val="24"/>
              </w:rPr>
              <w:t>产</w:t>
            </w:r>
            <w:r>
              <w:rPr>
                <w:spacing w:val="70"/>
                <w:sz w:val="24"/>
                <w:szCs w:val="24"/>
              </w:rPr>
              <w:t xml:space="preserve"> </w:t>
            </w:r>
            <w:r>
              <w:rPr>
                <w:spacing w:val="-11"/>
                <w:sz w:val="24"/>
                <w:szCs w:val="24"/>
              </w:rPr>
              <w:t>生</w:t>
            </w:r>
            <w:r>
              <w:rPr>
                <w:sz w:val="24"/>
                <w:szCs w:val="24"/>
              </w:rPr>
              <w:t xml:space="preserve"> </w:t>
            </w:r>
            <w:r>
              <w:rPr>
                <w:spacing w:val="-5"/>
                <w:sz w:val="24"/>
                <w:szCs w:val="24"/>
              </w:rPr>
              <w:t>量</w:t>
            </w:r>
            <w:r>
              <w:rPr>
                <w:rFonts w:ascii="Times New Roman" w:hAnsi="Times New Roman" w:eastAsia="Times New Roman" w:cs="Times New Roman"/>
                <w:spacing w:val="-5"/>
                <w:sz w:val="24"/>
                <w:szCs w:val="24"/>
              </w:rPr>
              <w:t>)</w:t>
            </w:r>
            <w:r>
              <w:rPr>
                <w:spacing w:val="-5"/>
                <w:sz w:val="24"/>
                <w:szCs w:val="24"/>
              </w:rPr>
              <w:t>④</w:t>
            </w:r>
          </w:p>
        </w:tc>
        <w:tc>
          <w:tcPr>
            <w:tcW w:w="1758" w:type="dxa"/>
            <w:tcBorders>
              <w:top w:val="single" w:color="000000" w:sz="4" w:space="0"/>
            </w:tcBorders>
            <w:vAlign w:val="top"/>
          </w:tcPr>
          <w:p w14:paraId="30A66E43">
            <w:pPr>
              <w:pStyle w:val="6"/>
              <w:spacing w:before="283"/>
              <w:ind w:left="207" w:right="146" w:firstLine="108"/>
              <w:jc w:val="both"/>
              <w:rPr>
                <w:sz w:val="24"/>
                <w:szCs w:val="24"/>
              </w:rPr>
            </w:pPr>
            <w:r>
              <w:rPr>
                <w:spacing w:val="12"/>
                <w:sz w:val="24"/>
                <w:szCs w:val="24"/>
              </w:rPr>
              <w:t>以新带老削</w:t>
            </w:r>
            <w:r>
              <w:rPr>
                <w:sz w:val="24"/>
                <w:szCs w:val="24"/>
              </w:rPr>
              <w:t xml:space="preserve"> </w:t>
            </w:r>
            <w:r>
              <w:rPr>
                <w:spacing w:val="-18"/>
                <w:sz w:val="24"/>
                <w:szCs w:val="24"/>
              </w:rPr>
              <w:t>减量</w:t>
            </w:r>
            <w:r>
              <w:rPr>
                <w:rFonts w:ascii="Times New Roman" w:hAnsi="Times New Roman" w:eastAsia="Times New Roman" w:cs="Times New Roman"/>
                <w:spacing w:val="-18"/>
                <w:sz w:val="24"/>
                <w:szCs w:val="24"/>
              </w:rPr>
              <w:t>(</w:t>
            </w:r>
            <w:r>
              <w:rPr>
                <w:spacing w:val="-18"/>
                <w:sz w:val="24"/>
                <w:szCs w:val="24"/>
              </w:rPr>
              <w:t>新建项目</w:t>
            </w:r>
            <w:r>
              <w:rPr>
                <w:spacing w:val="4"/>
                <w:sz w:val="24"/>
                <w:szCs w:val="24"/>
              </w:rPr>
              <w:t xml:space="preserve"> </w:t>
            </w:r>
            <w:r>
              <w:rPr>
                <w:spacing w:val="-17"/>
                <w:w w:val="98"/>
                <w:sz w:val="24"/>
                <w:szCs w:val="24"/>
              </w:rPr>
              <w:t>不填</w:t>
            </w:r>
            <w:r>
              <w:rPr>
                <w:rFonts w:ascii="Times New Roman" w:hAnsi="Times New Roman" w:eastAsia="Times New Roman" w:cs="Times New Roman"/>
                <w:spacing w:val="-17"/>
                <w:w w:val="98"/>
                <w:sz w:val="24"/>
                <w:szCs w:val="24"/>
              </w:rPr>
              <w:t>)</w:t>
            </w:r>
            <w:r>
              <w:rPr>
                <w:spacing w:val="-17"/>
                <w:w w:val="98"/>
                <w:sz w:val="24"/>
                <w:szCs w:val="24"/>
              </w:rPr>
              <w:t>⑤</w:t>
            </w:r>
          </w:p>
        </w:tc>
        <w:tc>
          <w:tcPr>
            <w:tcW w:w="1956" w:type="dxa"/>
            <w:tcBorders>
              <w:top w:val="single" w:color="000000" w:sz="4" w:space="0"/>
            </w:tcBorders>
            <w:vAlign w:val="top"/>
          </w:tcPr>
          <w:p w14:paraId="5D2BFCF7">
            <w:pPr>
              <w:pStyle w:val="6"/>
              <w:spacing w:before="233" w:line="219" w:lineRule="auto"/>
              <w:ind w:left="44"/>
              <w:rPr>
                <w:sz w:val="24"/>
                <w:szCs w:val="24"/>
              </w:rPr>
            </w:pPr>
            <w:r>
              <w:rPr>
                <w:spacing w:val="-5"/>
                <w:sz w:val="24"/>
                <w:szCs w:val="24"/>
              </w:rPr>
              <w:t>本项目建成后全厂</w:t>
            </w:r>
          </w:p>
          <w:p w14:paraId="25A81B0C">
            <w:pPr>
              <w:pStyle w:val="6"/>
              <w:spacing w:before="13" w:line="212" w:lineRule="auto"/>
              <w:ind w:left="122"/>
              <w:rPr>
                <w:sz w:val="24"/>
                <w:szCs w:val="24"/>
              </w:rPr>
            </w:pPr>
            <w:r>
              <w:rPr>
                <w:spacing w:val="-4"/>
                <w:sz w:val="24"/>
                <w:szCs w:val="24"/>
              </w:rPr>
              <w:t>排放量</w:t>
            </w:r>
            <w:r>
              <w:rPr>
                <w:rFonts w:ascii="Times New Roman" w:hAnsi="Times New Roman" w:eastAsia="Times New Roman" w:cs="Times New Roman"/>
                <w:spacing w:val="-4"/>
                <w:sz w:val="24"/>
                <w:szCs w:val="24"/>
              </w:rPr>
              <w:t>(</w:t>
            </w:r>
            <w:r>
              <w:rPr>
                <w:spacing w:val="-4"/>
                <w:sz w:val="24"/>
                <w:szCs w:val="24"/>
              </w:rPr>
              <w:t>固体废物</w:t>
            </w:r>
          </w:p>
          <w:p w14:paraId="05708256">
            <w:pPr>
              <w:pStyle w:val="6"/>
              <w:spacing w:before="22" w:line="212" w:lineRule="auto"/>
              <w:ind w:left="506"/>
              <w:rPr>
                <w:sz w:val="24"/>
                <w:szCs w:val="24"/>
              </w:rPr>
            </w:pPr>
            <w:r>
              <w:rPr>
                <w:spacing w:val="-13"/>
                <w:sz w:val="24"/>
                <w:szCs w:val="24"/>
              </w:rPr>
              <w:t>产生量</w:t>
            </w:r>
            <w:r>
              <w:rPr>
                <w:rFonts w:ascii="Times New Roman" w:hAnsi="Times New Roman" w:eastAsia="Times New Roman" w:cs="Times New Roman"/>
                <w:spacing w:val="-13"/>
                <w:sz w:val="24"/>
                <w:szCs w:val="24"/>
              </w:rPr>
              <w:t>)</w:t>
            </w:r>
            <w:r>
              <w:rPr>
                <w:spacing w:val="-13"/>
                <w:sz w:val="24"/>
                <w:szCs w:val="24"/>
              </w:rPr>
              <w:t>⑥</w:t>
            </w:r>
          </w:p>
        </w:tc>
        <w:tc>
          <w:tcPr>
            <w:tcW w:w="1050" w:type="dxa"/>
            <w:tcBorders>
              <w:top w:val="single" w:color="000000" w:sz="4" w:space="0"/>
              <w:right w:val="single" w:color="000000" w:sz="4" w:space="0"/>
            </w:tcBorders>
            <w:vAlign w:val="top"/>
          </w:tcPr>
          <w:p w14:paraId="6F3F0BAD">
            <w:pPr>
              <w:spacing w:line="359" w:lineRule="auto"/>
              <w:rPr>
                <w:rFonts w:ascii="Arial"/>
                <w:sz w:val="21"/>
              </w:rPr>
            </w:pPr>
          </w:p>
          <w:p w14:paraId="7C1A3338">
            <w:pPr>
              <w:pStyle w:val="6"/>
              <w:spacing w:before="78" w:line="248" w:lineRule="auto"/>
              <w:ind w:left="372" w:right="140" w:hanging="185"/>
              <w:rPr>
                <w:sz w:val="24"/>
                <w:szCs w:val="24"/>
              </w:rPr>
            </w:pPr>
            <w:r>
              <w:rPr>
                <w:spacing w:val="-2"/>
                <w:sz w:val="24"/>
                <w:szCs w:val="24"/>
              </w:rPr>
              <w:t>变化量</w:t>
            </w:r>
            <w:r>
              <w:rPr>
                <w:sz w:val="24"/>
                <w:szCs w:val="24"/>
              </w:rPr>
              <w:t xml:space="preserve"> ⑦</w:t>
            </w:r>
          </w:p>
        </w:tc>
      </w:tr>
      <w:tr w14:paraId="78F89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466" w:type="dxa"/>
            <w:vMerge w:val="restart"/>
            <w:tcBorders>
              <w:left w:val="single" w:color="000000" w:sz="4" w:space="0"/>
              <w:bottom w:val="nil"/>
            </w:tcBorders>
            <w:vAlign w:val="top"/>
          </w:tcPr>
          <w:p w14:paraId="6355C765">
            <w:pPr>
              <w:spacing w:line="355" w:lineRule="auto"/>
              <w:rPr>
                <w:rFonts w:ascii="Arial"/>
                <w:sz w:val="21"/>
              </w:rPr>
            </w:pPr>
          </w:p>
          <w:p w14:paraId="00D29AD8">
            <w:pPr>
              <w:spacing w:line="356" w:lineRule="auto"/>
              <w:rPr>
                <w:rFonts w:ascii="Arial"/>
                <w:sz w:val="21"/>
              </w:rPr>
            </w:pPr>
          </w:p>
          <w:p w14:paraId="1C62E795">
            <w:pPr>
              <w:pStyle w:val="6"/>
              <w:spacing w:before="78" w:line="219" w:lineRule="auto"/>
              <w:ind w:left="392"/>
              <w:rPr>
                <w:sz w:val="24"/>
                <w:szCs w:val="24"/>
              </w:rPr>
            </w:pPr>
            <w:r>
              <w:rPr>
                <w:spacing w:val="6"/>
                <w:sz w:val="24"/>
                <w:szCs w:val="24"/>
              </w:rPr>
              <w:t>生活污水</w:t>
            </w:r>
          </w:p>
        </w:tc>
        <w:tc>
          <w:tcPr>
            <w:tcW w:w="1848" w:type="dxa"/>
            <w:gridSpan w:val="2"/>
            <w:vAlign w:val="top"/>
          </w:tcPr>
          <w:p w14:paraId="4D1D8C6F">
            <w:pPr>
              <w:pStyle w:val="6"/>
              <w:spacing w:before="42" w:line="200" w:lineRule="auto"/>
              <w:ind w:left="684"/>
              <w:rPr>
                <w:sz w:val="24"/>
                <w:szCs w:val="24"/>
              </w:rPr>
            </w:pPr>
            <w:r>
              <w:rPr>
                <w:spacing w:val="-4"/>
                <w:sz w:val="24"/>
                <w:szCs w:val="24"/>
              </w:rPr>
              <w:t>水量</w:t>
            </w:r>
          </w:p>
        </w:tc>
        <w:tc>
          <w:tcPr>
            <w:tcW w:w="1399" w:type="dxa"/>
            <w:vAlign w:val="top"/>
          </w:tcPr>
          <w:p w14:paraId="2AA537B6">
            <w:pPr>
              <w:spacing w:before="89" w:line="185" w:lineRule="auto"/>
              <w:ind w:left="7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28B12B74">
            <w:pPr>
              <w:spacing w:before="89" w:line="185"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18B2E493">
            <w:pPr>
              <w:spacing w:before="89" w:line="185" w:lineRule="auto"/>
              <w:ind w:left="81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47C0E73F">
            <w:pPr>
              <w:spacing w:before="92" w:line="182" w:lineRule="auto"/>
              <w:ind w:left="51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892.5</w:t>
            </w:r>
          </w:p>
        </w:tc>
        <w:tc>
          <w:tcPr>
            <w:tcW w:w="1758" w:type="dxa"/>
            <w:vAlign w:val="top"/>
          </w:tcPr>
          <w:p w14:paraId="1BDA9FC2">
            <w:pPr>
              <w:spacing w:before="89" w:line="185" w:lineRule="auto"/>
              <w:ind w:left="851"/>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6" w:type="dxa"/>
            <w:vAlign w:val="top"/>
          </w:tcPr>
          <w:p w14:paraId="41656C73">
            <w:pPr>
              <w:spacing w:before="92" w:line="182" w:lineRule="auto"/>
              <w:ind w:left="71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892.5</w:t>
            </w:r>
          </w:p>
        </w:tc>
        <w:tc>
          <w:tcPr>
            <w:tcW w:w="1050" w:type="dxa"/>
            <w:tcBorders>
              <w:right w:val="single" w:color="000000" w:sz="4" w:space="0"/>
            </w:tcBorders>
            <w:vAlign w:val="top"/>
          </w:tcPr>
          <w:p w14:paraId="55281F3F">
            <w:pPr>
              <w:spacing w:before="92" w:line="182" w:lineRule="auto"/>
              <w:ind w:left="182"/>
              <w:rPr>
                <w:rFonts w:ascii="Times New Roman" w:hAnsi="Times New Roman" w:eastAsia="Times New Roman" w:cs="Times New Roman"/>
                <w:sz w:val="24"/>
                <w:szCs w:val="24"/>
              </w:rPr>
            </w:pPr>
            <w:r>
              <w:rPr>
                <w:rFonts w:ascii="Times New Roman" w:hAnsi="Times New Roman" w:eastAsia="Times New Roman" w:cs="Times New Roman"/>
                <w:sz w:val="24"/>
                <w:szCs w:val="24"/>
              </w:rPr>
              <w:t>+892.5</w:t>
            </w:r>
          </w:p>
        </w:tc>
      </w:tr>
      <w:tr w14:paraId="6BA4A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466" w:type="dxa"/>
            <w:vMerge w:val="continue"/>
            <w:tcBorders>
              <w:top w:val="nil"/>
              <w:left w:val="single" w:color="000000" w:sz="4" w:space="0"/>
              <w:bottom w:val="nil"/>
            </w:tcBorders>
            <w:vAlign w:val="top"/>
          </w:tcPr>
          <w:p w14:paraId="1EDBEBE1">
            <w:pPr>
              <w:rPr>
                <w:rFonts w:ascii="Arial"/>
                <w:sz w:val="21"/>
              </w:rPr>
            </w:pPr>
          </w:p>
        </w:tc>
        <w:tc>
          <w:tcPr>
            <w:tcW w:w="1848" w:type="dxa"/>
            <w:gridSpan w:val="2"/>
            <w:vAlign w:val="top"/>
          </w:tcPr>
          <w:p w14:paraId="5381DF3E">
            <w:pPr>
              <w:pStyle w:val="6"/>
              <w:spacing w:before="87" w:line="202" w:lineRule="auto"/>
              <w:ind w:left="293"/>
              <w:rPr>
                <w:sz w:val="24"/>
                <w:szCs w:val="24"/>
              </w:rPr>
            </w:pPr>
            <w:r>
              <w:rPr>
                <w:spacing w:val="8"/>
                <w:sz w:val="24"/>
                <w:szCs w:val="24"/>
              </w:rPr>
              <w:t>化学需氧量</w:t>
            </w:r>
          </w:p>
        </w:tc>
        <w:tc>
          <w:tcPr>
            <w:tcW w:w="1399" w:type="dxa"/>
            <w:vAlign w:val="top"/>
          </w:tcPr>
          <w:p w14:paraId="03C86D4E">
            <w:pPr>
              <w:spacing w:before="131" w:line="190" w:lineRule="auto"/>
              <w:ind w:left="7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4992201C">
            <w:pPr>
              <w:spacing w:before="131" w:line="190"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066D13C2">
            <w:pPr>
              <w:spacing w:before="131" w:line="190" w:lineRule="auto"/>
              <w:ind w:left="81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24AFED51">
            <w:pPr>
              <w:spacing w:before="136" w:line="186" w:lineRule="auto"/>
              <w:ind w:left="57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0.16</w:t>
            </w:r>
          </w:p>
        </w:tc>
        <w:tc>
          <w:tcPr>
            <w:tcW w:w="1758" w:type="dxa"/>
            <w:vAlign w:val="top"/>
          </w:tcPr>
          <w:p w14:paraId="526C48F2">
            <w:pPr>
              <w:spacing w:before="131" w:line="190" w:lineRule="auto"/>
              <w:ind w:left="851"/>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6" w:type="dxa"/>
            <w:vAlign w:val="top"/>
          </w:tcPr>
          <w:p w14:paraId="77199767">
            <w:pPr>
              <w:spacing w:before="136" w:line="186" w:lineRule="auto"/>
              <w:ind w:left="77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0.16</w:t>
            </w:r>
          </w:p>
        </w:tc>
        <w:tc>
          <w:tcPr>
            <w:tcW w:w="1050" w:type="dxa"/>
            <w:tcBorders>
              <w:right w:val="single" w:color="000000" w:sz="4" w:space="0"/>
            </w:tcBorders>
            <w:vAlign w:val="top"/>
          </w:tcPr>
          <w:p w14:paraId="0A53351E">
            <w:pPr>
              <w:spacing w:before="136" w:line="186" w:lineRule="auto"/>
              <w:ind w:left="246"/>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+0.16</w:t>
            </w:r>
          </w:p>
        </w:tc>
      </w:tr>
      <w:tr w14:paraId="30693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466" w:type="dxa"/>
            <w:vMerge w:val="continue"/>
            <w:tcBorders>
              <w:top w:val="nil"/>
              <w:left w:val="single" w:color="000000" w:sz="4" w:space="0"/>
              <w:bottom w:val="nil"/>
            </w:tcBorders>
            <w:vAlign w:val="top"/>
          </w:tcPr>
          <w:p w14:paraId="15F985C6">
            <w:pPr>
              <w:rPr>
                <w:rFonts w:ascii="Arial"/>
                <w:sz w:val="21"/>
              </w:rPr>
            </w:pPr>
          </w:p>
        </w:tc>
        <w:tc>
          <w:tcPr>
            <w:tcW w:w="1848" w:type="dxa"/>
            <w:gridSpan w:val="2"/>
            <w:vAlign w:val="top"/>
          </w:tcPr>
          <w:p w14:paraId="55877769">
            <w:pPr>
              <w:pStyle w:val="6"/>
              <w:spacing w:before="85" w:line="203" w:lineRule="auto"/>
              <w:ind w:left="42"/>
              <w:rPr>
                <w:sz w:val="24"/>
                <w:szCs w:val="24"/>
              </w:rPr>
            </w:pPr>
            <w:r>
              <w:rPr>
                <w:spacing w:val="10"/>
                <w:sz w:val="24"/>
                <w:szCs w:val="24"/>
              </w:rPr>
              <w:t>五日生化需氧量</w:t>
            </w:r>
          </w:p>
        </w:tc>
        <w:tc>
          <w:tcPr>
            <w:tcW w:w="1399" w:type="dxa"/>
            <w:vAlign w:val="top"/>
          </w:tcPr>
          <w:p w14:paraId="3D839F49">
            <w:pPr>
              <w:spacing w:before="129" w:line="191" w:lineRule="auto"/>
              <w:ind w:left="7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1CB73889">
            <w:pPr>
              <w:spacing w:before="129" w:line="191"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1A1D774A">
            <w:pPr>
              <w:spacing w:before="129" w:line="191" w:lineRule="auto"/>
              <w:ind w:left="81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036693D4">
            <w:pPr>
              <w:spacing w:before="133" w:line="187" w:lineRule="auto"/>
              <w:ind w:left="57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0.09</w:t>
            </w:r>
          </w:p>
        </w:tc>
        <w:tc>
          <w:tcPr>
            <w:tcW w:w="1758" w:type="dxa"/>
            <w:vAlign w:val="top"/>
          </w:tcPr>
          <w:p w14:paraId="72CF3FD1">
            <w:pPr>
              <w:spacing w:before="129" w:line="191" w:lineRule="auto"/>
              <w:ind w:left="851"/>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6" w:type="dxa"/>
            <w:vAlign w:val="top"/>
          </w:tcPr>
          <w:p w14:paraId="460CA22B">
            <w:pPr>
              <w:spacing w:before="133" w:line="187" w:lineRule="auto"/>
              <w:ind w:left="774"/>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0.09</w:t>
            </w:r>
          </w:p>
        </w:tc>
        <w:tc>
          <w:tcPr>
            <w:tcW w:w="1050" w:type="dxa"/>
            <w:tcBorders>
              <w:right w:val="single" w:color="000000" w:sz="4" w:space="0"/>
            </w:tcBorders>
            <w:vAlign w:val="top"/>
          </w:tcPr>
          <w:p w14:paraId="12F74479">
            <w:pPr>
              <w:spacing w:before="133" w:line="187" w:lineRule="auto"/>
              <w:ind w:left="242"/>
              <w:rPr>
                <w:rFonts w:ascii="Times New Roman" w:hAnsi="Times New Roman" w:eastAsia="Times New Roman" w:cs="Times New Roman"/>
                <w:sz w:val="24"/>
                <w:szCs w:val="24"/>
              </w:rPr>
            </w:pPr>
            <w:r>
              <w:rPr>
                <w:rFonts w:ascii="Times New Roman" w:hAnsi="Times New Roman" w:eastAsia="Times New Roman" w:cs="Times New Roman"/>
                <w:sz w:val="24"/>
                <w:szCs w:val="24"/>
              </w:rPr>
              <w:t>+0.09</w:t>
            </w:r>
          </w:p>
        </w:tc>
      </w:tr>
      <w:tr w14:paraId="4AE85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466" w:type="dxa"/>
            <w:vMerge w:val="continue"/>
            <w:tcBorders>
              <w:top w:val="nil"/>
              <w:left w:val="single" w:color="000000" w:sz="4" w:space="0"/>
              <w:bottom w:val="nil"/>
            </w:tcBorders>
            <w:vAlign w:val="top"/>
          </w:tcPr>
          <w:p w14:paraId="61C5AACC">
            <w:pPr>
              <w:rPr>
                <w:rFonts w:ascii="Arial"/>
                <w:sz w:val="21"/>
              </w:rPr>
            </w:pPr>
          </w:p>
        </w:tc>
        <w:tc>
          <w:tcPr>
            <w:tcW w:w="1848" w:type="dxa"/>
            <w:gridSpan w:val="2"/>
            <w:vAlign w:val="top"/>
          </w:tcPr>
          <w:p w14:paraId="39D2108C">
            <w:pPr>
              <w:pStyle w:val="6"/>
              <w:spacing w:before="88" w:line="202" w:lineRule="auto"/>
              <w:ind w:left="434"/>
              <w:rPr>
                <w:sz w:val="24"/>
                <w:szCs w:val="24"/>
              </w:rPr>
            </w:pPr>
            <w:r>
              <w:rPr>
                <w:spacing w:val="2"/>
                <w:sz w:val="24"/>
                <w:szCs w:val="24"/>
              </w:rPr>
              <w:t>悬浮固体</w:t>
            </w:r>
          </w:p>
        </w:tc>
        <w:tc>
          <w:tcPr>
            <w:tcW w:w="1399" w:type="dxa"/>
            <w:vAlign w:val="top"/>
          </w:tcPr>
          <w:p w14:paraId="77FCF1F9">
            <w:pPr>
              <w:spacing w:before="129" w:line="192" w:lineRule="auto"/>
              <w:ind w:left="7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7FFD087B">
            <w:pPr>
              <w:spacing w:before="129" w:line="192"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71225077">
            <w:pPr>
              <w:spacing w:before="129" w:line="192" w:lineRule="auto"/>
              <w:ind w:left="81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0065F065">
            <w:pPr>
              <w:spacing w:before="134" w:line="188" w:lineRule="auto"/>
              <w:ind w:left="57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0.04</w:t>
            </w:r>
          </w:p>
        </w:tc>
        <w:tc>
          <w:tcPr>
            <w:tcW w:w="1758" w:type="dxa"/>
            <w:vAlign w:val="top"/>
          </w:tcPr>
          <w:p w14:paraId="76AEDA4A">
            <w:pPr>
              <w:spacing w:before="129" w:line="192" w:lineRule="auto"/>
              <w:ind w:left="851"/>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6" w:type="dxa"/>
            <w:vAlign w:val="top"/>
          </w:tcPr>
          <w:p w14:paraId="26ADB35D">
            <w:pPr>
              <w:spacing w:before="134" w:line="188" w:lineRule="auto"/>
              <w:ind w:left="774"/>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0.04</w:t>
            </w:r>
          </w:p>
        </w:tc>
        <w:tc>
          <w:tcPr>
            <w:tcW w:w="1050" w:type="dxa"/>
            <w:tcBorders>
              <w:right w:val="single" w:color="000000" w:sz="4" w:space="0"/>
            </w:tcBorders>
            <w:vAlign w:val="top"/>
          </w:tcPr>
          <w:p w14:paraId="5534755B">
            <w:pPr>
              <w:spacing w:before="134" w:line="188" w:lineRule="auto"/>
              <w:ind w:left="242"/>
              <w:rPr>
                <w:rFonts w:ascii="Times New Roman" w:hAnsi="Times New Roman" w:eastAsia="Times New Roman" w:cs="Times New Roman"/>
                <w:sz w:val="24"/>
                <w:szCs w:val="24"/>
              </w:rPr>
            </w:pPr>
            <w:r>
              <w:rPr>
                <w:rFonts w:ascii="Times New Roman" w:hAnsi="Times New Roman" w:eastAsia="Times New Roman" w:cs="Times New Roman"/>
                <w:sz w:val="24"/>
                <w:szCs w:val="24"/>
              </w:rPr>
              <w:t>+0.04</w:t>
            </w:r>
          </w:p>
        </w:tc>
      </w:tr>
      <w:tr w14:paraId="5C4BB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466" w:type="dxa"/>
            <w:vMerge w:val="continue"/>
            <w:tcBorders>
              <w:top w:val="nil"/>
              <w:left w:val="single" w:color="000000" w:sz="4" w:space="0"/>
            </w:tcBorders>
            <w:vAlign w:val="top"/>
          </w:tcPr>
          <w:p w14:paraId="5F23C922">
            <w:pPr>
              <w:rPr>
                <w:rFonts w:ascii="Arial"/>
                <w:sz w:val="21"/>
              </w:rPr>
            </w:pPr>
          </w:p>
        </w:tc>
        <w:tc>
          <w:tcPr>
            <w:tcW w:w="1848" w:type="dxa"/>
            <w:gridSpan w:val="2"/>
            <w:vAlign w:val="top"/>
          </w:tcPr>
          <w:p w14:paraId="3ADD4C32">
            <w:pPr>
              <w:pStyle w:val="6"/>
              <w:spacing w:before="89" w:line="202" w:lineRule="auto"/>
              <w:ind w:left="679"/>
              <w:rPr>
                <w:sz w:val="24"/>
                <w:szCs w:val="24"/>
              </w:rPr>
            </w:pPr>
            <w:r>
              <w:rPr>
                <w:spacing w:val="-2"/>
                <w:sz w:val="24"/>
                <w:szCs w:val="24"/>
              </w:rPr>
              <w:t>氨氮</w:t>
            </w:r>
          </w:p>
        </w:tc>
        <w:tc>
          <w:tcPr>
            <w:tcW w:w="1399" w:type="dxa"/>
            <w:vAlign w:val="top"/>
          </w:tcPr>
          <w:p w14:paraId="31737E6F">
            <w:pPr>
              <w:spacing w:before="131" w:line="192" w:lineRule="auto"/>
              <w:ind w:left="7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676A4221">
            <w:pPr>
              <w:spacing w:before="131" w:line="192"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04F3002D">
            <w:pPr>
              <w:spacing w:before="131" w:line="192" w:lineRule="auto"/>
              <w:ind w:left="81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64FB9635">
            <w:pPr>
              <w:spacing w:before="135" w:line="188" w:lineRule="auto"/>
              <w:ind w:left="57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0.02</w:t>
            </w:r>
          </w:p>
        </w:tc>
        <w:tc>
          <w:tcPr>
            <w:tcW w:w="1758" w:type="dxa"/>
            <w:vAlign w:val="top"/>
          </w:tcPr>
          <w:p w14:paraId="514FE27E">
            <w:pPr>
              <w:spacing w:before="131" w:line="192" w:lineRule="auto"/>
              <w:ind w:left="851"/>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6" w:type="dxa"/>
            <w:vAlign w:val="top"/>
          </w:tcPr>
          <w:p w14:paraId="52EC8620">
            <w:pPr>
              <w:spacing w:before="135" w:line="188" w:lineRule="auto"/>
              <w:ind w:left="77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0.02</w:t>
            </w:r>
          </w:p>
        </w:tc>
        <w:tc>
          <w:tcPr>
            <w:tcW w:w="1050" w:type="dxa"/>
            <w:tcBorders>
              <w:right w:val="single" w:color="000000" w:sz="4" w:space="0"/>
            </w:tcBorders>
            <w:vAlign w:val="top"/>
          </w:tcPr>
          <w:p w14:paraId="45A3AA24">
            <w:pPr>
              <w:spacing w:before="135" w:line="188" w:lineRule="auto"/>
              <w:ind w:left="246"/>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+0.02</w:t>
            </w:r>
          </w:p>
        </w:tc>
      </w:tr>
      <w:tr w14:paraId="6FDDD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466" w:type="dxa"/>
            <w:vMerge w:val="restart"/>
            <w:tcBorders>
              <w:left w:val="single" w:color="000000" w:sz="4" w:space="0"/>
              <w:bottom w:val="nil"/>
            </w:tcBorders>
            <w:vAlign w:val="top"/>
          </w:tcPr>
          <w:p w14:paraId="564329BB">
            <w:pPr>
              <w:rPr>
                <w:rFonts w:ascii="Arial"/>
                <w:sz w:val="21"/>
              </w:rPr>
            </w:pPr>
          </w:p>
          <w:p w14:paraId="74730119">
            <w:pPr>
              <w:rPr>
                <w:rFonts w:ascii="Arial"/>
                <w:sz w:val="21"/>
              </w:rPr>
            </w:pPr>
          </w:p>
          <w:p w14:paraId="299888DA">
            <w:pPr>
              <w:rPr>
                <w:rFonts w:ascii="Arial"/>
                <w:sz w:val="21"/>
              </w:rPr>
            </w:pPr>
          </w:p>
          <w:p w14:paraId="7A2E4DF6">
            <w:pPr>
              <w:rPr>
                <w:rFonts w:ascii="Arial"/>
                <w:sz w:val="21"/>
              </w:rPr>
            </w:pPr>
          </w:p>
          <w:p w14:paraId="5BC683AD">
            <w:pPr>
              <w:spacing w:line="241" w:lineRule="auto"/>
              <w:rPr>
                <w:rFonts w:ascii="Arial"/>
                <w:sz w:val="21"/>
              </w:rPr>
            </w:pPr>
          </w:p>
          <w:p w14:paraId="64F9C4B7">
            <w:pPr>
              <w:spacing w:line="241" w:lineRule="auto"/>
              <w:rPr>
                <w:rFonts w:ascii="Arial"/>
                <w:sz w:val="21"/>
              </w:rPr>
            </w:pPr>
          </w:p>
          <w:p w14:paraId="2F844653">
            <w:pPr>
              <w:pStyle w:val="6"/>
              <w:spacing w:before="78" w:line="220" w:lineRule="auto"/>
              <w:ind w:left="596"/>
              <w:rPr>
                <w:sz w:val="24"/>
                <w:szCs w:val="24"/>
              </w:rPr>
            </w:pPr>
            <w:r>
              <w:rPr>
                <w:sz w:val="24"/>
                <w:szCs w:val="24"/>
              </w:rPr>
              <w:t>废气</w:t>
            </w:r>
          </w:p>
        </w:tc>
        <w:tc>
          <w:tcPr>
            <w:tcW w:w="902" w:type="dxa"/>
            <w:vMerge w:val="restart"/>
            <w:tcBorders>
              <w:bottom w:val="nil"/>
            </w:tcBorders>
            <w:vAlign w:val="top"/>
          </w:tcPr>
          <w:p w14:paraId="4A22A09B">
            <w:pPr>
              <w:pStyle w:val="6"/>
              <w:spacing w:before="126" w:line="228" w:lineRule="auto"/>
              <w:ind w:left="204" w:right="85" w:hanging="129"/>
              <w:rPr>
                <w:sz w:val="24"/>
                <w:szCs w:val="24"/>
              </w:rPr>
            </w:pPr>
            <w:r>
              <w:rPr>
                <w:spacing w:val="5"/>
                <w:sz w:val="24"/>
                <w:szCs w:val="24"/>
              </w:rPr>
              <w:t>非甲烷</w:t>
            </w:r>
            <w:r>
              <w:rPr>
                <w:sz w:val="24"/>
                <w:szCs w:val="24"/>
              </w:rPr>
              <w:t xml:space="preserve"> </w:t>
            </w:r>
            <w:r>
              <w:rPr>
                <w:spacing w:val="-1"/>
                <w:sz w:val="24"/>
                <w:szCs w:val="24"/>
              </w:rPr>
              <w:t>总烃</w:t>
            </w:r>
          </w:p>
        </w:tc>
        <w:tc>
          <w:tcPr>
            <w:tcW w:w="946" w:type="dxa"/>
            <w:vAlign w:val="top"/>
          </w:tcPr>
          <w:p w14:paraId="1A720A0D">
            <w:pPr>
              <w:pStyle w:val="6"/>
              <w:spacing w:before="91" w:line="204" w:lineRule="auto"/>
              <w:ind w:left="97"/>
              <w:rPr>
                <w:sz w:val="24"/>
                <w:szCs w:val="24"/>
              </w:rPr>
            </w:pPr>
            <w:r>
              <w:rPr>
                <w:spacing w:val="6"/>
                <w:sz w:val="24"/>
                <w:szCs w:val="24"/>
              </w:rPr>
              <w:t>有组织</w:t>
            </w:r>
          </w:p>
        </w:tc>
        <w:tc>
          <w:tcPr>
            <w:tcW w:w="1399" w:type="dxa"/>
            <w:vAlign w:val="top"/>
          </w:tcPr>
          <w:p w14:paraId="4582A0B0">
            <w:pPr>
              <w:spacing w:before="136" w:line="192" w:lineRule="auto"/>
              <w:ind w:left="7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12833992">
            <w:pPr>
              <w:spacing w:before="136" w:line="192"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71AB22E7">
            <w:pPr>
              <w:spacing w:before="136" w:line="192" w:lineRule="auto"/>
              <w:ind w:left="81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310052EB">
            <w:pPr>
              <w:spacing w:before="138" w:line="188" w:lineRule="auto"/>
              <w:ind w:left="56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0.60</w:t>
            </w:r>
          </w:p>
        </w:tc>
        <w:tc>
          <w:tcPr>
            <w:tcW w:w="1758" w:type="dxa"/>
            <w:vAlign w:val="top"/>
          </w:tcPr>
          <w:p w14:paraId="3A6117D8">
            <w:pPr>
              <w:spacing w:before="136" w:line="192" w:lineRule="auto"/>
              <w:ind w:left="851"/>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6" w:type="dxa"/>
            <w:vAlign w:val="top"/>
          </w:tcPr>
          <w:p w14:paraId="163B08F2">
            <w:pPr>
              <w:spacing w:before="138" w:line="188" w:lineRule="auto"/>
              <w:ind w:left="771"/>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0.60</w:t>
            </w:r>
          </w:p>
        </w:tc>
        <w:tc>
          <w:tcPr>
            <w:tcW w:w="1050" w:type="dxa"/>
            <w:tcBorders>
              <w:right w:val="single" w:color="000000" w:sz="4" w:space="0"/>
            </w:tcBorders>
            <w:vAlign w:val="top"/>
          </w:tcPr>
          <w:p w14:paraId="0D8576F8">
            <w:pPr>
              <w:spacing w:before="138" w:line="188" w:lineRule="auto"/>
              <w:ind w:left="239"/>
              <w:rPr>
                <w:rFonts w:ascii="Times New Roman" w:hAnsi="Times New Roman" w:eastAsia="Times New Roman" w:cs="Times New Roman"/>
                <w:sz w:val="24"/>
                <w:szCs w:val="24"/>
              </w:rPr>
            </w:pPr>
            <w:r>
              <w:rPr>
                <w:rFonts w:ascii="Times New Roman" w:hAnsi="Times New Roman" w:eastAsia="Times New Roman" w:cs="Times New Roman"/>
                <w:sz w:val="24"/>
                <w:szCs w:val="24"/>
              </w:rPr>
              <w:t>+0.60</w:t>
            </w:r>
          </w:p>
        </w:tc>
      </w:tr>
      <w:tr w14:paraId="330FC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466" w:type="dxa"/>
            <w:vMerge w:val="continue"/>
            <w:tcBorders>
              <w:top w:val="nil"/>
              <w:left w:val="single" w:color="000000" w:sz="4" w:space="0"/>
              <w:bottom w:val="nil"/>
            </w:tcBorders>
            <w:vAlign w:val="top"/>
          </w:tcPr>
          <w:p w14:paraId="55AF09EA">
            <w:pPr>
              <w:rPr>
                <w:rFonts w:ascii="Arial"/>
                <w:sz w:val="21"/>
              </w:rPr>
            </w:pPr>
          </w:p>
        </w:tc>
        <w:tc>
          <w:tcPr>
            <w:tcW w:w="902" w:type="dxa"/>
            <w:vMerge w:val="continue"/>
            <w:tcBorders>
              <w:top w:val="nil"/>
            </w:tcBorders>
            <w:vAlign w:val="top"/>
          </w:tcPr>
          <w:p w14:paraId="0EA4CDA1">
            <w:pPr>
              <w:rPr>
                <w:rFonts w:ascii="Arial"/>
                <w:sz w:val="21"/>
              </w:rPr>
            </w:pPr>
          </w:p>
        </w:tc>
        <w:tc>
          <w:tcPr>
            <w:tcW w:w="946" w:type="dxa"/>
            <w:vAlign w:val="top"/>
          </w:tcPr>
          <w:p w14:paraId="24777B16">
            <w:pPr>
              <w:pStyle w:val="6"/>
              <w:spacing w:before="96" w:line="195" w:lineRule="auto"/>
              <w:ind w:left="98"/>
              <w:rPr>
                <w:sz w:val="24"/>
                <w:szCs w:val="24"/>
              </w:rPr>
            </w:pPr>
            <w:r>
              <w:rPr>
                <w:spacing w:val="5"/>
                <w:sz w:val="24"/>
                <w:szCs w:val="24"/>
              </w:rPr>
              <w:t>无组织</w:t>
            </w:r>
          </w:p>
        </w:tc>
        <w:tc>
          <w:tcPr>
            <w:tcW w:w="1399" w:type="dxa"/>
            <w:vAlign w:val="top"/>
          </w:tcPr>
          <w:p w14:paraId="020C37BF">
            <w:pPr>
              <w:spacing w:before="133" w:line="188" w:lineRule="auto"/>
              <w:ind w:left="7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14731420">
            <w:pPr>
              <w:spacing w:before="133" w:line="188"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0631A9B6">
            <w:pPr>
              <w:spacing w:before="133" w:line="188" w:lineRule="auto"/>
              <w:ind w:left="81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7D0FF55E">
            <w:pPr>
              <w:spacing w:before="136" w:line="186" w:lineRule="auto"/>
              <w:ind w:left="56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0.67</w:t>
            </w:r>
          </w:p>
        </w:tc>
        <w:tc>
          <w:tcPr>
            <w:tcW w:w="1758" w:type="dxa"/>
            <w:vAlign w:val="top"/>
          </w:tcPr>
          <w:p w14:paraId="6260143B">
            <w:pPr>
              <w:spacing w:before="131" w:line="190" w:lineRule="auto"/>
              <w:ind w:left="84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6" w:type="dxa"/>
            <w:vAlign w:val="top"/>
          </w:tcPr>
          <w:p w14:paraId="39BB18A0">
            <w:pPr>
              <w:spacing w:before="136" w:line="186" w:lineRule="auto"/>
              <w:ind w:left="76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0.67</w:t>
            </w:r>
          </w:p>
        </w:tc>
        <w:tc>
          <w:tcPr>
            <w:tcW w:w="1050" w:type="dxa"/>
            <w:tcBorders>
              <w:right w:val="single" w:color="000000" w:sz="4" w:space="0"/>
            </w:tcBorders>
            <w:vAlign w:val="top"/>
          </w:tcPr>
          <w:p w14:paraId="3C18B859">
            <w:pPr>
              <w:spacing w:before="136" w:line="186" w:lineRule="auto"/>
              <w:ind w:left="23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pacing w:val="-1"/>
                <w:sz w:val="24"/>
                <w:szCs w:val="24"/>
              </w:rPr>
              <w:t>.67</w:t>
            </w:r>
          </w:p>
        </w:tc>
      </w:tr>
      <w:tr w14:paraId="50860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466" w:type="dxa"/>
            <w:vMerge w:val="continue"/>
            <w:tcBorders>
              <w:top w:val="nil"/>
              <w:left w:val="single" w:color="000000" w:sz="4" w:space="0"/>
              <w:bottom w:val="nil"/>
            </w:tcBorders>
            <w:vAlign w:val="top"/>
          </w:tcPr>
          <w:p w14:paraId="65A292F2">
            <w:pPr>
              <w:rPr>
                <w:rFonts w:ascii="Arial"/>
                <w:sz w:val="21"/>
              </w:rPr>
            </w:pPr>
          </w:p>
        </w:tc>
        <w:tc>
          <w:tcPr>
            <w:tcW w:w="902" w:type="dxa"/>
            <w:vMerge w:val="restart"/>
            <w:tcBorders>
              <w:bottom w:val="nil"/>
            </w:tcBorders>
            <w:vAlign w:val="top"/>
          </w:tcPr>
          <w:p w14:paraId="55FC5C77">
            <w:pPr>
              <w:pStyle w:val="6"/>
              <w:spacing w:before="276" w:line="220" w:lineRule="auto"/>
              <w:ind w:left="71"/>
              <w:rPr>
                <w:sz w:val="24"/>
                <w:szCs w:val="24"/>
              </w:rPr>
            </w:pPr>
            <w:r>
              <w:rPr>
                <w:spacing w:val="6"/>
                <w:sz w:val="24"/>
                <w:szCs w:val="24"/>
              </w:rPr>
              <w:t>颗粒物</w:t>
            </w:r>
          </w:p>
        </w:tc>
        <w:tc>
          <w:tcPr>
            <w:tcW w:w="946" w:type="dxa"/>
            <w:vAlign w:val="top"/>
          </w:tcPr>
          <w:p w14:paraId="1462FFC3">
            <w:pPr>
              <w:pStyle w:val="6"/>
              <w:spacing w:before="94" w:line="202" w:lineRule="auto"/>
              <w:ind w:left="97"/>
              <w:rPr>
                <w:sz w:val="24"/>
                <w:szCs w:val="24"/>
              </w:rPr>
            </w:pPr>
            <w:r>
              <w:rPr>
                <w:spacing w:val="6"/>
                <w:sz w:val="24"/>
                <w:szCs w:val="24"/>
              </w:rPr>
              <w:t>有组织</w:t>
            </w:r>
          </w:p>
        </w:tc>
        <w:tc>
          <w:tcPr>
            <w:tcW w:w="1399" w:type="dxa"/>
            <w:vAlign w:val="top"/>
          </w:tcPr>
          <w:p w14:paraId="2722711D">
            <w:pPr>
              <w:spacing w:before="135" w:line="192" w:lineRule="auto"/>
              <w:ind w:left="7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042F7153">
            <w:pPr>
              <w:spacing w:before="135" w:line="192"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34743351">
            <w:pPr>
              <w:spacing w:before="135" w:line="192" w:lineRule="auto"/>
              <w:ind w:left="81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59BE1A36">
            <w:pPr>
              <w:spacing w:before="140" w:line="188" w:lineRule="auto"/>
              <w:ind w:left="56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0.57</w:t>
            </w:r>
          </w:p>
        </w:tc>
        <w:tc>
          <w:tcPr>
            <w:tcW w:w="1758" w:type="dxa"/>
            <w:vAlign w:val="top"/>
          </w:tcPr>
          <w:p w14:paraId="3AE48B15">
            <w:pPr>
              <w:spacing w:before="135" w:line="192" w:lineRule="auto"/>
              <w:ind w:left="851"/>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6" w:type="dxa"/>
            <w:vAlign w:val="top"/>
          </w:tcPr>
          <w:p w14:paraId="509BA743">
            <w:pPr>
              <w:spacing w:before="140" w:line="188" w:lineRule="auto"/>
              <w:ind w:left="771"/>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0.57</w:t>
            </w:r>
          </w:p>
        </w:tc>
        <w:tc>
          <w:tcPr>
            <w:tcW w:w="1050" w:type="dxa"/>
            <w:tcBorders>
              <w:right w:val="single" w:color="000000" w:sz="4" w:space="0"/>
            </w:tcBorders>
            <w:vAlign w:val="top"/>
          </w:tcPr>
          <w:p w14:paraId="3213E07D">
            <w:pPr>
              <w:spacing w:before="140" w:line="188" w:lineRule="auto"/>
              <w:ind w:left="239"/>
              <w:rPr>
                <w:rFonts w:ascii="Times New Roman" w:hAnsi="Times New Roman" w:eastAsia="Times New Roman" w:cs="Times New Roman"/>
                <w:sz w:val="24"/>
                <w:szCs w:val="24"/>
              </w:rPr>
            </w:pPr>
            <w:r>
              <w:rPr>
                <w:rFonts w:ascii="Times New Roman" w:hAnsi="Times New Roman" w:eastAsia="Times New Roman" w:cs="Times New Roman"/>
                <w:sz w:val="24"/>
                <w:szCs w:val="24"/>
              </w:rPr>
              <w:t>+0.57</w:t>
            </w:r>
          </w:p>
        </w:tc>
      </w:tr>
      <w:tr w14:paraId="2F0F9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466" w:type="dxa"/>
            <w:vMerge w:val="continue"/>
            <w:tcBorders>
              <w:top w:val="nil"/>
              <w:left w:val="single" w:color="000000" w:sz="4" w:space="0"/>
              <w:bottom w:val="nil"/>
            </w:tcBorders>
            <w:vAlign w:val="top"/>
          </w:tcPr>
          <w:p w14:paraId="77F28D4E">
            <w:pPr>
              <w:rPr>
                <w:rFonts w:ascii="Arial"/>
                <w:sz w:val="21"/>
              </w:rPr>
            </w:pPr>
          </w:p>
        </w:tc>
        <w:tc>
          <w:tcPr>
            <w:tcW w:w="902" w:type="dxa"/>
            <w:vMerge w:val="continue"/>
            <w:tcBorders>
              <w:top w:val="nil"/>
            </w:tcBorders>
            <w:vAlign w:val="top"/>
          </w:tcPr>
          <w:p w14:paraId="0DEFF71F">
            <w:pPr>
              <w:rPr>
                <w:rFonts w:ascii="Arial"/>
                <w:sz w:val="21"/>
              </w:rPr>
            </w:pPr>
          </w:p>
        </w:tc>
        <w:tc>
          <w:tcPr>
            <w:tcW w:w="946" w:type="dxa"/>
            <w:vAlign w:val="top"/>
          </w:tcPr>
          <w:p w14:paraId="4789649B">
            <w:pPr>
              <w:pStyle w:val="6"/>
              <w:spacing w:before="96" w:line="196" w:lineRule="auto"/>
              <w:ind w:left="98"/>
              <w:rPr>
                <w:sz w:val="24"/>
                <w:szCs w:val="24"/>
              </w:rPr>
            </w:pPr>
            <w:r>
              <w:rPr>
                <w:spacing w:val="5"/>
                <w:sz w:val="24"/>
                <w:szCs w:val="24"/>
              </w:rPr>
              <w:t>无组织</w:t>
            </w:r>
          </w:p>
        </w:tc>
        <w:tc>
          <w:tcPr>
            <w:tcW w:w="1399" w:type="dxa"/>
            <w:vAlign w:val="top"/>
          </w:tcPr>
          <w:p w14:paraId="790E43AD">
            <w:pPr>
              <w:spacing w:before="133" w:line="189" w:lineRule="auto"/>
              <w:ind w:left="7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59083139">
            <w:pPr>
              <w:spacing w:before="133" w:line="189"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1CC94556">
            <w:pPr>
              <w:spacing w:before="133" w:line="189" w:lineRule="auto"/>
              <w:ind w:left="81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54E2EC2D">
            <w:pPr>
              <w:spacing w:before="138" w:line="185" w:lineRule="auto"/>
              <w:ind w:left="5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2.58</w:t>
            </w:r>
          </w:p>
        </w:tc>
        <w:tc>
          <w:tcPr>
            <w:tcW w:w="1758" w:type="dxa"/>
            <w:vAlign w:val="top"/>
          </w:tcPr>
          <w:p w14:paraId="125E3B1A">
            <w:pPr>
              <w:spacing w:before="133" w:line="189" w:lineRule="auto"/>
              <w:ind w:left="84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6" w:type="dxa"/>
            <w:vAlign w:val="top"/>
          </w:tcPr>
          <w:p w14:paraId="1645C0FB">
            <w:pPr>
              <w:spacing w:before="138" w:line="185" w:lineRule="auto"/>
              <w:ind w:left="75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2.58</w:t>
            </w:r>
          </w:p>
        </w:tc>
        <w:tc>
          <w:tcPr>
            <w:tcW w:w="1050" w:type="dxa"/>
            <w:tcBorders>
              <w:right w:val="single" w:color="000000" w:sz="4" w:space="0"/>
            </w:tcBorders>
            <w:vAlign w:val="top"/>
          </w:tcPr>
          <w:p w14:paraId="1B956CAA">
            <w:pPr>
              <w:spacing w:before="138" w:line="185" w:lineRule="auto"/>
              <w:ind w:left="23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pacing w:val="-1"/>
                <w:sz w:val="24"/>
                <w:szCs w:val="24"/>
              </w:rPr>
              <w:t>.58</w:t>
            </w:r>
          </w:p>
        </w:tc>
      </w:tr>
      <w:tr w14:paraId="43340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466" w:type="dxa"/>
            <w:vMerge w:val="continue"/>
            <w:tcBorders>
              <w:top w:val="nil"/>
              <w:left w:val="single" w:color="000000" w:sz="4" w:space="0"/>
              <w:bottom w:val="nil"/>
            </w:tcBorders>
            <w:vAlign w:val="top"/>
          </w:tcPr>
          <w:p w14:paraId="33216AB0">
            <w:pPr>
              <w:rPr>
                <w:rFonts w:ascii="Arial"/>
                <w:sz w:val="21"/>
              </w:rPr>
            </w:pPr>
          </w:p>
        </w:tc>
        <w:tc>
          <w:tcPr>
            <w:tcW w:w="1848" w:type="dxa"/>
            <w:gridSpan w:val="2"/>
            <w:vAlign w:val="top"/>
          </w:tcPr>
          <w:p w14:paraId="72BDE970">
            <w:pPr>
              <w:pStyle w:val="6"/>
              <w:spacing w:before="207" w:line="219" w:lineRule="auto"/>
              <w:ind w:left="550"/>
              <w:rPr>
                <w:sz w:val="24"/>
                <w:szCs w:val="24"/>
              </w:rPr>
            </w:pPr>
            <w:r>
              <w:rPr>
                <w:spacing w:val="5"/>
                <w:sz w:val="24"/>
                <w:szCs w:val="24"/>
              </w:rPr>
              <w:t>苯乙烯</w:t>
            </w:r>
          </w:p>
        </w:tc>
        <w:tc>
          <w:tcPr>
            <w:tcW w:w="1399" w:type="dxa"/>
            <w:vAlign w:val="top"/>
          </w:tcPr>
          <w:p w14:paraId="728F4FA0">
            <w:pPr>
              <w:spacing w:before="245" w:line="192" w:lineRule="auto"/>
              <w:ind w:left="7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515BC12B">
            <w:pPr>
              <w:spacing w:before="245" w:line="192"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521D020D">
            <w:pPr>
              <w:spacing w:before="245" w:line="192" w:lineRule="auto"/>
              <w:ind w:left="81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0D45EB73">
            <w:pPr>
              <w:pStyle w:val="6"/>
              <w:spacing w:before="169" w:line="236" w:lineRule="auto"/>
              <w:ind w:left="351"/>
              <w:rPr>
                <w:rFonts w:ascii="Times New Roman" w:hAnsi="Times New Roman" w:eastAsia="Times New Roman" w:cs="Times New Roman"/>
                <w:sz w:val="15"/>
                <w:szCs w:val="15"/>
              </w:rPr>
            </w:pPr>
            <w:r>
              <w:rPr>
                <w:rFonts w:ascii="Times New Roman" w:hAnsi="Times New Roman" w:eastAsia="Times New Roman" w:cs="Times New Roman"/>
                <w:spacing w:val="-4"/>
                <w:sz w:val="24"/>
                <w:szCs w:val="24"/>
              </w:rPr>
              <w:t>1.0</w:t>
            </w:r>
            <w:r>
              <w:rPr>
                <w:spacing w:val="-4"/>
                <w:sz w:val="24"/>
                <w:szCs w:val="24"/>
              </w:rPr>
              <w:t>×</w:t>
            </w:r>
            <w:r>
              <w:rPr>
                <w:rFonts w:ascii="Times New Roman" w:hAnsi="Times New Roman" w:eastAsia="Times New Roman" w:cs="Times New Roman"/>
                <w:spacing w:val="-4"/>
                <w:sz w:val="24"/>
                <w:szCs w:val="24"/>
              </w:rPr>
              <w:t>10</w:t>
            </w:r>
            <w:r>
              <w:rPr>
                <w:rFonts w:ascii="Times New Roman" w:hAnsi="Times New Roman" w:eastAsia="Times New Roman" w:cs="Times New Roman"/>
                <w:spacing w:val="-4"/>
                <w:position w:val="7"/>
                <w:sz w:val="15"/>
                <w:szCs w:val="15"/>
              </w:rPr>
              <w:t>-5</w:t>
            </w:r>
          </w:p>
        </w:tc>
        <w:tc>
          <w:tcPr>
            <w:tcW w:w="1758" w:type="dxa"/>
            <w:vAlign w:val="top"/>
          </w:tcPr>
          <w:p w14:paraId="59A4212C">
            <w:pPr>
              <w:spacing w:before="245" w:line="192" w:lineRule="auto"/>
              <w:ind w:left="84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6" w:type="dxa"/>
            <w:vAlign w:val="top"/>
          </w:tcPr>
          <w:p w14:paraId="279D2FEB">
            <w:pPr>
              <w:pStyle w:val="6"/>
              <w:spacing w:before="169" w:line="236" w:lineRule="auto"/>
              <w:ind w:left="553"/>
              <w:rPr>
                <w:rFonts w:ascii="Times New Roman" w:hAnsi="Times New Roman" w:eastAsia="Times New Roman" w:cs="Times New Roman"/>
                <w:sz w:val="15"/>
                <w:szCs w:val="15"/>
              </w:rPr>
            </w:pPr>
            <w:r>
              <w:rPr>
                <w:rFonts w:ascii="Times New Roman" w:hAnsi="Times New Roman" w:eastAsia="Times New Roman" w:cs="Times New Roman"/>
                <w:spacing w:val="-4"/>
                <w:sz w:val="24"/>
                <w:szCs w:val="24"/>
              </w:rPr>
              <w:t>1.0</w:t>
            </w:r>
            <w:r>
              <w:rPr>
                <w:spacing w:val="-4"/>
                <w:sz w:val="24"/>
                <w:szCs w:val="24"/>
              </w:rPr>
              <w:t>×</w:t>
            </w:r>
            <w:r>
              <w:rPr>
                <w:rFonts w:ascii="Times New Roman" w:hAnsi="Times New Roman" w:eastAsia="Times New Roman" w:cs="Times New Roman"/>
                <w:spacing w:val="-4"/>
                <w:sz w:val="24"/>
                <w:szCs w:val="24"/>
              </w:rPr>
              <w:t>10</w:t>
            </w:r>
            <w:r>
              <w:rPr>
                <w:rFonts w:ascii="Times New Roman" w:hAnsi="Times New Roman" w:eastAsia="Times New Roman" w:cs="Times New Roman"/>
                <w:spacing w:val="-4"/>
                <w:position w:val="7"/>
                <w:sz w:val="15"/>
                <w:szCs w:val="15"/>
              </w:rPr>
              <w:t>-5</w:t>
            </w:r>
          </w:p>
        </w:tc>
        <w:tc>
          <w:tcPr>
            <w:tcW w:w="1050" w:type="dxa"/>
            <w:tcBorders>
              <w:right w:val="single" w:color="000000" w:sz="4" w:space="0"/>
            </w:tcBorders>
            <w:vAlign w:val="top"/>
          </w:tcPr>
          <w:p w14:paraId="1BBF2CEA">
            <w:pPr>
              <w:pStyle w:val="6"/>
              <w:spacing w:before="32" w:line="236" w:lineRule="auto"/>
              <w:ind w:left="186"/>
              <w:rPr>
                <w:sz w:val="24"/>
                <w:szCs w:val="24"/>
              </w:rPr>
            </w:pPr>
            <w:r>
              <w:rPr>
                <w:rFonts w:ascii="Times New Roman" w:hAnsi="Times New Roman" w:eastAsia="Times New Roman" w:cs="Times New Roman"/>
                <w:spacing w:val="-1"/>
                <w:sz w:val="24"/>
                <w:szCs w:val="24"/>
              </w:rPr>
              <w:t>+1.0</w:t>
            </w:r>
            <w:r>
              <w:rPr>
                <w:spacing w:val="-1"/>
                <w:sz w:val="24"/>
                <w:szCs w:val="24"/>
              </w:rPr>
              <w:t>×</w:t>
            </w:r>
          </w:p>
          <w:p w14:paraId="4CC38E7E">
            <w:pPr>
              <w:spacing w:before="9" w:line="198" w:lineRule="auto"/>
              <w:ind w:left="364"/>
              <w:rPr>
                <w:rFonts w:ascii="Times New Roman" w:hAnsi="Times New Roman" w:eastAsia="Times New Roman" w:cs="Times New Roman"/>
                <w:sz w:val="15"/>
                <w:szCs w:val="15"/>
              </w:rPr>
            </w:pPr>
            <w:r>
              <w:rPr>
                <w:rFonts w:ascii="Times New Roman" w:hAnsi="Times New Roman" w:eastAsia="Times New Roman" w:cs="Times New Roman"/>
                <w:spacing w:val="-15"/>
                <w:position w:val="-1"/>
                <w:sz w:val="24"/>
                <w:szCs w:val="24"/>
              </w:rPr>
              <w:t>10</w:t>
            </w:r>
            <w:r>
              <w:rPr>
                <w:rFonts w:ascii="Times New Roman" w:hAnsi="Times New Roman" w:eastAsia="Times New Roman" w:cs="Times New Roman"/>
                <w:spacing w:val="2"/>
                <w:position w:val="6"/>
                <w:sz w:val="15"/>
                <w:szCs w:val="15"/>
              </w:rPr>
              <w:t>-5</w:t>
            </w:r>
          </w:p>
        </w:tc>
      </w:tr>
      <w:tr w14:paraId="6530E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466" w:type="dxa"/>
            <w:vMerge w:val="continue"/>
            <w:tcBorders>
              <w:top w:val="nil"/>
              <w:left w:val="single" w:color="000000" w:sz="4" w:space="0"/>
              <w:bottom w:val="nil"/>
            </w:tcBorders>
            <w:vAlign w:val="top"/>
          </w:tcPr>
          <w:p w14:paraId="08AB5494">
            <w:pPr>
              <w:rPr>
                <w:rFonts w:ascii="Arial"/>
                <w:sz w:val="21"/>
              </w:rPr>
            </w:pPr>
          </w:p>
        </w:tc>
        <w:tc>
          <w:tcPr>
            <w:tcW w:w="1848" w:type="dxa"/>
            <w:gridSpan w:val="2"/>
            <w:vAlign w:val="top"/>
          </w:tcPr>
          <w:p w14:paraId="6DA2775B">
            <w:pPr>
              <w:pStyle w:val="6"/>
              <w:spacing w:before="209" w:line="219" w:lineRule="auto"/>
              <w:ind w:left="705"/>
              <w:rPr>
                <w:sz w:val="24"/>
                <w:szCs w:val="24"/>
              </w:rPr>
            </w:pPr>
            <w:r>
              <w:rPr>
                <w:spacing w:val="-13"/>
                <w:sz w:val="24"/>
                <w:szCs w:val="24"/>
              </w:rPr>
              <w:t>甲苯</w:t>
            </w:r>
          </w:p>
        </w:tc>
        <w:tc>
          <w:tcPr>
            <w:tcW w:w="1399" w:type="dxa"/>
            <w:vAlign w:val="top"/>
          </w:tcPr>
          <w:p w14:paraId="2F43967E">
            <w:pPr>
              <w:spacing w:before="246" w:line="192" w:lineRule="auto"/>
              <w:ind w:left="7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009BBC41">
            <w:pPr>
              <w:spacing w:before="246" w:line="192"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5B26063C">
            <w:pPr>
              <w:spacing w:before="246" w:line="192" w:lineRule="auto"/>
              <w:ind w:left="81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2868AE4B">
            <w:pPr>
              <w:pStyle w:val="6"/>
              <w:spacing w:before="173" w:line="236" w:lineRule="auto"/>
              <w:ind w:left="333"/>
              <w:rPr>
                <w:rFonts w:ascii="Times New Roman" w:hAnsi="Times New Roman" w:eastAsia="Times New Roman" w:cs="Times New Roman"/>
                <w:sz w:val="15"/>
                <w:szCs w:val="15"/>
              </w:rPr>
            </w:pPr>
            <w:r>
              <w:rPr>
                <w:rFonts w:ascii="Times New Roman" w:hAnsi="Times New Roman" w:eastAsia="Times New Roman" w:cs="Times New Roman"/>
                <w:spacing w:val="-1"/>
                <w:sz w:val="24"/>
                <w:szCs w:val="24"/>
              </w:rPr>
              <w:t>3.4</w:t>
            </w:r>
            <w:r>
              <w:rPr>
                <w:spacing w:val="-1"/>
                <w:sz w:val="24"/>
                <w:szCs w:val="24"/>
              </w:rPr>
              <w:t>×</w:t>
            </w:r>
            <w:r>
              <w:rPr>
                <w:rFonts w:ascii="Times New Roman" w:hAnsi="Times New Roman" w:eastAsia="Times New Roman" w:cs="Times New Roman"/>
                <w:spacing w:val="-1"/>
                <w:sz w:val="24"/>
                <w:szCs w:val="24"/>
              </w:rPr>
              <w:t>10</w:t>
            </w:r>
            <w:r>
              <w:rPr>
                <w:rFonts w:ascii="Times New Roman" w:hAnsi="Times New Roman" w:eastAsia="Times New Roman" w:cs="Times New Roman"/>
                <w:spacing w:val="-1"/>
                <w:position w:val="7"/>
                <w:sz w:val="15"/>
                <w:szCs w:val="15"/>
              </w:rPr>
              <w:t>-4</w:t>
            </w:r>
          </w:p>
        </w:tc>
        <w:tc>
          <w:tcPr>
            <w:tcW w:w="1758" w:type="dxa"/>
            <w:vAlign w:val="top"/>
          </w:tcPr>
          <w:p w14:paraId="7FE5E5D6">
            <w:pPr>
              <w:spacing w:before="246" w:line="192" w:lineRule="auto"/>
              <w:ind w:left="84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6" w:type="dxa"/>
            <w:vAlign w:val="top"/>
          </w:tcPr>
          <w:p w14:paraId="4A766DF3">
            <w:pPr>
              <w:pStyle w:val="6"/>
              <w:spacing w:before="173" w:line="236" w:lineRule="auto"/>
              <w:ind w:left="535"/>
              <w:rPr>
                <w:rFonts w:ascii="Times New Roman" w:hAnsi="Times New Roman" w:eastAsia="Times New Roman" w:cs="Times New Roman"/>
                <w:sz w:val="15"/>
                <w:szCs w:val="15"/>
              </w:rPr>
            </w:pPr>
            <w:r>
              <w:rPr>
                <w:rFonts w:ascii="Times New Roman" w:hAnsi="Times New Roman" w:eastAsia="Times New Roman" w:cs="Times New Roman"/>
                <w:spacing w:val="-1"/>
                <w:sz w:val="24"/>
                <w:szCs w:val="24"/>
              </w:rPr>
              <w:t>3.4</w:t>
            </w:r>
            <w:r>
              <w:rPr>
                <w:spacing w:val="-1"/>
                <w:sz w:val="24"/>
                <w:szCs w:val="24"/>
              </w:rPr>
              <w:t>×</w:t>
            </w:r>
            <w:r>
              <w:rPr>
                <w:rFonts w:ascii="Times New Roman" w:hAnsi="Times New Roman" w:eastAsia="Times New Roman" w:cs="Times New Roman"/>
                <w:spacing w:val="-1"/>
                <w:sz w:val="24"/>
                <w:szCs w:val="24"/>
              </w:rPr>
              <w:t>10</w:t>
            </w:r>
            <w:r>
              <w:rPr>
                <w:rFonts w:ascii="Times New Roman" w:hAnsi="Times New Roman" w:eastAsia="Times New Roman" w:cs="Times New Roman"/>
                <w:spacing w:val="-1"/>
                <w:position w:val="7"/>
                <w:sz w:val="15"/>
                <w:szCs w:val="15"/>
              </w:rPr>
              <w:t>-4</w:t>
            </w:r>
          </w:p>
        </w:tc>
        <w:tc>
          <w:tcPr>
            <w:tcW w:w="1050" w:type="dxa"/>
            <w:tcBorders>
              <w:right w:val="single" w:color="000000" w:sz="4" w:space="0"/>
            </w:tcBorders>
            <w:vAlign w:val="top"/>
          </w:tcPr>
          <w:p w14:paraId="53DCAB75">
            <w:pPr>
              <w:pStyle w:val="6"/>
              <w:spacing w:before="34" w:line="236" w:lineRule="auto"/>
              <w:ind w:left="186"/>
              <w:rPr>
                <w:sz w:val="24"/>
                <w:szCs w:val="24"/>
              </w:rPr>
            </w:pPr>
            <w:r>
              <w:rPr>
                <w:rFonts w:ascii="Times New Roman" w:hAnsi="Times New Roman" w:eastAsia="Times New Roman" w:cs="Times New Roman"/>
                <w:spacing w:val="-1"/>
                <w:sz w:val="24"/>
                <w:szCs w:val="24"/>
              </w:rPr>
              <w:t>+3.4</w:t>
            </w:r>
            <w:r>
              <w:rPr>
                <w:spacing w:val="-1"/>
                <w:sz w:val="24"/>
                <w:szCs w:val="24"/>
              </w:rPr>
              <w:t>×</w:t>
            </w:r>
          </w:p>
          <w:p w14:paraId="055E6761">
            <w:pPr>
              <w:spacing w:before="6" w:line="199" w:lineRule="auto"/>
              <w:ind w:left="364"/>
              <w:rPr>
                <w:rFonts w:ascii="Times New Roman" w:hAnsi="Times New Roman" w:eastAsia="Times New Roman" w:cs="Times New Roman"/>
                <w:sz w:val="15"/>
                <w:szCs w:val="15"/>
              </w:rPr>
            </w:pPr>
            <w:r>
              <w:rPr>
                <w:rFonts w:ascii="Times New Roman" w:hAnsi="Times New Roman" w:eastAsia="Times New Roman" w:cs="Times New Roman"/>
                <w:spacing w:val="-15"/>
                <w:position w:val="-1"/>
                <w:sz w:val="24"/>
                <w:szCs w:val="24"/>
              </w:rPr>
              <w:t>10</w:t>
            </w:r>
            <w:r>
              <w:rPr>
                <w:rFonts w:ascii="Times New Roman" w:hAnsi="Times New Roman" w:eastAsia="Times New Roman" w:cs="Times New Roman"/>
                <w:spacing w:val="2"/>
                <w:position w:val="6"/>
                <w:sz w:val="15"/>
                <w:szCs w:val="15"/>
              </w:rPr>
              <w:t>-4</w:t>
            </w:r>
          </w:p>
        </w:tc>
      </w:tr>
      <w:tr w14:paraId="6443F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466" w:type="dxa"/>
            <w:vMerge w:val="continue"/>
            <w:tcBorders>
              <w:top w:val="nil"/>
              <w:left w:val="single" w:color="000000" w:sz="4" w:space="0"/>
            </w:tcBorders>
            <w:vAlign w:val="top"/>
          </w:tcPr>
          <w:p w14:paraId="375ACEDB">
            <w:pPr>
              <w:rPr>
                <w:rFonts w:ascii="Arial"/>
                <w:sz w:val="21"/>
              </w:rPr>
            </w:pPr>
          </w:p>
        </w:tc>
        <w:tc>
          <w:tcPr>
            <w:tcW w:w="1848" w:type="dxa"/>
            <w:gridSpan w:val="2"/>
            <w:vAlign w:val="top"/>
          </w:tcPr>
          <w:p w14:paraId="28891DCB">
            <w:pPr>
              <w:pStyle w:val="6"/>
              <w:spacing w:before="211" w:line="219" w:lineRule="auto"/>
              <w:ind w:left="697"/>
              <w:rPr>
                <w:sz w:val="24"/>
                <w:szCs w:val="24"/>
              </w:rPr>
            </w:pPr>
            <w:r>
              <w:rPr>
                <w:spacing w:val="-10"/>
                <w:sz w:val="24"/>
                <w:szCs w:val="24"/>
              </w:rPr>
              <w:t>乙苯</w:t>
            </w:r>
          </w:p>
        </w:tc>
        <w:tc>
          <w:tcPr>
            <w:tcW w:w="1399" w:type="dxa"/>
            <w:vAlign w:val="top"/>
          </w:tcPr>
          <w:p w14:paraId="4C8B27B7">
            <w:pPr>
              <w:spacing w:before="248" w:line="192" w:lineRule="auto"/>
              <w:ind w:left="7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616AF3D9">
            <w:pPr>
              <w:spacing w:before="248" w:line="192"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72FBB923">
            <w:pPr>
              <w:spacing w:before="248" w:line="192" w:lineRule="auto"/>
              <w:ind w:left="81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4ACC977A">
            <w:pPr>
              <w:pStyle w:val="6"/>
              <w:spacing w:before="172" w:line="236" w:lineRule="auto"/>
              <w:ind w:left="351"/>
              <w:rPr>
                <w:rFonts w:ascii="Times New Roman" w:hAnsi="Times New Roman" w:eastAsia="Times New Roman" w:cs="Times New Roman"/>
                <w:sz w:val="15"/>
                <w:szCs w:val="15"/>
              </w:rPr>
            </w:pPr>
            <w:r>
              <w:rPr>
                <w:rFonts w:ascii="Times New Roman" w:hAnsi="Times New Roman" w:eastAsia="Times New Roman" w:cs="Times New Roman"/>
                <w:spacing w:val="-4"/>
                <w:sz w:val="24"/>
                <w:szCs w:val="24"/>
              </w:rPr>
              <w:t>1.6</w:t>
            </w:r>
            <w:r>
              <w:rPr>
                <w:spacing w:val="-4"/>
                <w:sz w:val="24"/>
                <w:szCs w:val="24"/>
              </w:rPr>
              <w:t>×</w:t>
            </w:r>
            <w:r>
              <w:rPr>
                <w:rFonts w:ascii="Times New Roman" w:hAnsi="Times New Roman" w:eastAsia="Times New Roman" w:cs="Times New Roman"/>
                <w:spacing w:val="-4"/>
                <w:sz w:val="24"/>
                <w:szCs w:val="24"/>
              </w:rPr>
              <w:t>10</w:t>
            </w:r>
            <w:r>
              <w:rPr>
                <w:rFonts w:ascii="Times New Roman" w:hAnsi="Times New Roman" w:eastAsia="Times New Roman" w:cs="Times New Roman"/>
                <w:spacing w:val="-4"/>
                <w:position w:val="7"/>
                <w:sz w:val="15"/>
                <w:szCs w:val="15"/>
              </w:rPr>
              <w:t>-5</w:t>
            </w:r>
          </w:p>
        </w:tc>
        <w:tc>
          <w:tcPr>
            <w:tcW w:w="1758" w:type="dxa"/>
            <w:vAlign w:val="top"/>
          </w:tcPr>
          <w:p w14:paraId="45DE4444">
            <w:pPr>
              <w:spacing w:before="248" w:line="192" w:lineRule="auto"/>
              <w:ind w:left="84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6" w:type="dxa"/>
            <w:vAlign w:val="top"/>
          </w:tcPr>
          <w:p w14:paraId="5EFC4BBC">
            <w:pPr>
              <w:pStyle w:val="6"/>
              <w:spacing w:before="172" w:line="236" w:lineRule="auto"/>
              <w:ind w:left="553"/>
              <w:rPr>
                <w:rFonts w:ascii="Times New Roman" w:hAnsi="Times New Roman" w:eastAsia="Times New Roman" w:cs="Times New Roman"/>
                <w:sz w:val="15"/>
                <w:szCs w:val="15"/>
              </w:rPr>
            </w:pPr>
            <w:r>
              <w:rPr>
                <w:rFonts w:ascii="Times New Roman" w:hAnsi="Times New Roman" w:eastAsia="Times New Roman" w:cs="Times New Roman"/>
                <w:spacing w:val="-4"/>
                <w:sz w:val="24"/>
                <w:szCs w:val="24"/>
              </w:rPr>
              <w:t>1.6</w:t>
            </w:r>
            <w:r>
              <w:rPr>
                <w:spacing w:val="-4"/>
                <w:sz w:val="24"/>
                <w:szCs w:val="24"/>
              </w:rPr>
              <w:t>×</w:t>
            </w:r>
            <w:r>
              <w:rPr>
                <w:rFonts w:ascii="Times New Roman" w:hAnsi="Times New Roman" w:eastAsia="Times New Roman" w:cs="Times New Roman"/>
                <w:spacing w:val="-4"/>
                <w:sz w:val="24"/>
                <w:szCs w:val="24"/>
              </w:rPr>
              <w:t>10</w:t>
            </w:r>
            <w:r>
              <w:rPr>
                <w:rFonts w:ascii="Times New Roman" w:hAnsi="Times New Roman" w:eastAsia="Times New Roman" w:cs="Times New Roman"/>
                <w:spacing w:val="-4"/>
                <w:position w:val="7"/>
                <w:sz w:val="15"/>
                <w:szCs w:val="15"/>
              </w:rPr>
              <w:t>-5</w:t>
            </w:r>
          </w:p>
        </w:tc>
        <w:tc>
          <w:tcPr>
            <w:tcW w:w="1050" w:type="dxa"/>
            <w:tcBorders>
              <w:right w:val="single" w:color="000000" w:sz="4" w:space="0"/>
            </w:tcBorders>
            <w:vAlign w:val="top"/>
          </w:tcPr>
          <w:p w14:paraId="0AF7C283">
            <w:pPr>
              <w:pStyle w:val="6"/>
              <w:spacing w:before="35" w:line="236" w:lineRule="auto"/>
              <w:ind w:left="186"/>
              <w:rPr>
                <w:sz w:val="24"/>
                <w:szCs w:val="24"/>
              </w:rPr>
            </w:pPr>
            <w:r>
              <w:rPr>
                <w:rFonts w:ascii="Times New Roman" w:hAnsi="Times New Roman" w:eastAsia="Times New Roman" w:cs="Times New Roman"/>
                <w:spacing w:val="-1"/>
                <w:sz w:val="24"/>
                <w:szCs w:val="24"/>
              </w:rPr>
              <w:t>+1.6</w:t>
            </w:r>
            <w:r>
              <w:rPr>
                <w:spacing w:val="-1"/>
                <w:sz w:val="24"/>
                <w:szCs w:val="24"/>
              </w:rPr>
              <w:t>×</w:t>
            </w:r>
          </w:p>
          <w:p w14:paraId="45EDF55C">
            <w:pPr>
              <w:spacing w:before="8" w:line="196" w:lineRule="auto"/>
              <w:ind w:left="364"/>
              <w:rPr>
                <w:rFonts w:ascii="Times New Roman" w:hAnsi="Times New Roman" w:eastAsia="Times New Roman" w:cs="Times New Roman"/>
                <w:sz w:val="15"/>
                <w:szCs w:val="15"/>
              </w:rPr>
            </w:pPr>
            <w:r>
              <w:rPr>
                <w:rFonts w:ascii="Times New Roman" w:hAnsi="Times New Roman" w:eastAsia="Times New Roman" w:cs="Times New Roman"/>
                <w:spacing w:val="-15"/>
                <w:position w:val="-1"/>
                <w:sz w:val="24"/>
                <w:szCs w:val="24"/>
              </w:rPr>
              <w:t>10</w:t>
            </w:r>
            <w:r>
              <w:rPr>
                <w:rFonts w:ascii="Times New Roman" w:hAnsi="Times New Roman" w:eastAsia="Times New Roman" w:cs="Times New Roman"/>
                <w:spacing w:val="2"/>
                <w:position w:val="6"/>
                <w:sz w:val="15"/>
                <w:szCs w:val="15"/>
              </w:rPr>
              <w:t>-5</w:t>
            </w:r>
          </w:p>
        </w:tc>
      </w:tr>
      <w:tr w14:paraId="6B23F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466" w:type="dxa"/>
            <w:vMerge w:val="restart"/>
            <w:tcBorders>
              <w:left w:val="single" w:color="000000" w:sz="4" w:space="0"/>
              <w:bottom w:val="nil"/>
            </w:tcBorders>
            <w:vAlign w:val="top"/>
          </w:tcPr>
          <w:p w14:paraId="141F836A">
            <w:pPr>
              <w:pStyle w:val="6"/>
              <w:spacing w:before="279" w:line="221" w:lineRule="auto"/>
              <w:ind w:left="238"/>
              <w:rPr>
                <w:sz w:val="24"/>
                <w:szCs w:val="24"/>
              </w:rPr>
            </w:pPr>
            <w:r>
              <w:rPr>
                <w:spacing w:val="5"/>
                <w:sz w:val="24"/>
                <w:szCs w:val="24"/>
              </w:rPr>
              <w:t>一般工业</w:t>
            </w:r>
          </w:p>
          <w:p w14:paraId="5B608425">
            <w:pPr>
              <w:pStyle w:val="6"/>
              <w:spacing w:before="51" w:line="220" w:lineRule="auto"/>
              <w:ind w:left="272"/>
              <w:rPr>
                <w:sz w:val="24"/>
                <w:szCs w:val="24"/>
              </w:rPr>
            </w:pPr>
            <w:r>
              <w:rPr>
                <w:spacing w:val="-5"/>
                <w:sz w:val="24"/>
                <w:szCs w:val="24"/>
              </w:rPr>
              <w:t>固体废物</w:t>
            </w:r>
          </w:p>
        </w:tc>
        <w:tc>
          <w:tcPr>
            <w:tcW w:w="1848" w:type="dxa"/>
            <w:gridSpan w:val="2"/>
            <w:vAlign w:val="top"/>
          </w:tcPr>
          <w:p w14:paraId="4677E91B">
            <w:pPr>
              <w:pStyle w:val="6"/>
              <w:spacing w:before="244" w:line="219" w:lineRule="auto"/>
              <w:ind w:left="56"/>
              <w:rPr>
                <w:sz w:val="24"/>
                <w:szCs w:val="24"/>
              </w:rPr>
            </w:pPr>
            <w:r>
              <w:rPr>
                <w:spacing w:val="6"/>
                <w:sz w:val="24"/>
                <w:szCs w:val="24"/>
              </w:rPr>
              <w:t>未收集投料粉尘</w:t>
            </w:r>
          </w:p>
        </w:tc>
        <w:tc>
          <w:tcPr>
            <w:tcW w:w="1399" w:type="dxa"/>
            <w:vAlign w:val="top"/>
          </w:tcPr>
          <w:p w14:paraId="3CCC60F0">
            <w:pPr>
              <w:spacing w:before="283" w:line="192" w:lineRule="auto"/>
              <w:ind w:left="7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3AD6D6F4">
            <w:pPr>
              <w:spacing w:before="283" w:line="192"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58F6CCF6">
            <w:pPr>
              <w:spacing w:before="283" w:line="192" w:lineRule="auto"/>
              <w:ind w:left="81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702A54EE">
            <w:pPr>
              <w:spacing w:before="287" w:line="188" w:lineRule="auto"/>
              <w:ind w:left="58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2.40</w:t>
            </w:r>
          </w:p>
        </w:tc>
        <w:tc>
          <w:tcPr>
            <w:tcW w:w="1758" w:type="dxa"/>
            <w:vAlign w:val="top"/>
          </w:tcPr>
          <w:p w14:paraId="788D30E8">
            <w:pPr>
              <w:spacing w:before="283" w:line="192" w:lineRule="auto"/>
              <w:ind w:left="84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6" w:type="dxa"/>
            <w:vAlign w:val="top"/>
          </w:tcPr>
          <w:p w14:paraId="336470AC">
            <w:pPr>
              <w:spacing w:before="287" w:line="188" w:lineRule="auto"/>
              <w:ind w:left="78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2.40</w:t>
            </w:r>
          </w:p>
        </w:tc>
        <w:tc>
          <w:tcPr>
            <w:tcW w:w="1050" w:type="dxa"/>
            <w:tcBorders>
              <w:right w:val="single" w:color="000000" w:sz="4" w:space="0"/>
            </w:tcBorders>
            <w:vAlign w:val="top"/>
          </w:tcPr>
          <w:p w14:paraId="4053DE10">
            <w:pPr>
              <w:spacing w:before="287" w:line="188" w:lineRule="auto"/>
              <w:ind w:left="25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+2.40</w:t>
            </w:r>
          </w:p>
        </w:tc>
      </w:tr>
      <w:tr w14:paraId="39495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66" w:type="dxa"/>
            <w:vMerge w:val="continue"/>
            <w:tcBorders>
              <w:top w:val="nil"/>
              <w:left w:val="single" w:color="000000" w:sz="4" w:space="0"/>
            </w:tcBorders>
            <w:vAlign w:val="top"/>
          </w:tcPr>
          <w:p w14:paraId="7CBCB5F3">
            <w:pPr>
              <w:rPr>
                <w:rFonts w:ascii="Arial"/>
                <w:sz w:val="21"/>
              </w:rPr>
            </w:pPr>
          </w:p>
        </w:tc>
        <w:tc>
          <w:tcPr>
            <w:tcW w:w="1848" w:type="dxa"/>
            <w:gridSpan w:val="2"/>
            <w:vAlign w:val="top"/>
          </w:tcPr>
          <w:p w14:paraId="6D2CA590">
            <w:pPr>
              <w:pStyle w:val="6"/>
              <w:spacing w:before="239" w:line="219" w:lineRule="auto"/>
              <w:ind w:left="301"/>
              <w:rPr>
                <w:sz w:val="24"/>
                <w:szCs w:val="24"/>
              </w:rPr>
            </w:pPr>
            <w:r>
              <w:rPr>
                <w:spacing w:val="6"/>
                <w:sz w:val="24"/>
                <w:szCs w:val="24"/>
              </w:rPr>
              <w:t>废包装材料</w:t>
            </w:r>
          </w:p>
        </w:tc>
        <w:tc>
          <w:tcPr>
            <w:tcW w:w="1399" w:type="dxa"/>
            <w:vAlign w:val="top"/>
          </w:tcPr>
          <w:p w14:paraId="34A61EA8">
            <w:pPr>
              <w:spacing w:before="284" w:line="192" w:lineRule="auto"/>
              <w:ind w:left="7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2382AB0C">
            <w:pPr>
              <w:spacing w:before="284" w:line="192"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23E05039">
            <w:pPr>
              <w:spacing w:before="284" w:line="192" w:lineRule="auto"/>
              <w:ind w:left="81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73D67F12">
            <w:pPr>
              <w:spacing w:before="289" w:line="188" w:lineRule="auto"/>
              <w:ind w:left="58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2.36</w:t>
            </w:r>
          </w:p>
        </w:tc>
        <w:tc>
          <w:tcPr>
            <w:tcW w:w="1758" w:type="dxa"/>
            <w:vAlign w:val="top"/>
          </w:tcPr>
          <w:p w14:paraId="6254E1BE">
            <w:pPr>
              <w:spacing w:before="284" w:line="192" w:lineRule="auto"/>
              <w:ind w:left="84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6" w:type="dxa"/>
            <w:vAlign w:val="top"/>
          </w:tcPr>
          <w:p w14:paraId="0179C35D">
            <w:pPr>
              <w:spacing w:before="289" w:line="188" w:lineRule="auto"/>
              <w:ind w:left="78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2.36</w:t>
            </w:r>
          </w:p>
        </w:tc>
        <w:tc>
          <w:tcPr>
            <w:tcW w:w="1050" w:type="dxa"/>
            <w:tcBorders>
              <w:right w:val="single" w:color="000000" w:sz="4" w:space="0"/>
            </w:tcBorders>
            <w:vAlign w:val="top"/>
          </w:tcPr>
          <w:p w14:paraId="3F9F75AC">
            <w:pPr>
              <w:spacing w:before="289" w:line="188" w:lineRule="auto"/>
              <w:ind w:left="25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+2.36</w:t>
            </w:r>
          </w:p>
        </w:tc>
      </w:tr>
      <w:tr w14:paraId="49960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466" w:type="dxa"/>
            <w:tcBorders>
              <w:left w:val="single" w:color="000000" w:sz="4" w:space="0"/>
            </w:tcBorders>
            <w:vAlign w:val="top"/>
          </w:tcPr>
          <w:p w14:paraId="0A828C07">
            <w:pPr>
              <w:pStyle w:val="6"/>
              <w:spacing w:before="103" w:line="199" w:lineRule="auto"/>
              <w:ind w:left="392"/>
              <w:rPr>
                <w:sz w:val="24"/>
                <w:szCs w:val="24"/>
              </w:rPr>
            </w:pPr>
            <w:r>
              <w:rPr>
                <w:spacing w:val="6"/>
                <w:sz w:val="24"/>
                <w:szCs w:val="24"/>
              </w:rPr>
              <w:t>生活垃圾</w:t>
            </w:r>
          </w:p>
        </w:tc>
        <w:tc>
          <w:tcPr>
            <w:tcW w:w="1848" w:type="dxa"/>
            <w:gridSpan w:val="2"/>
            <w:vAlign w:val="top"/>
          </w:tcPr>
          <w:p w14:paraId="0A15F634">
            <w:pPr>
              <w:pStyle w:val="6"/>
              <w:spacing w:before="103" w:line="199" w:lineRule="auto"/>
              <w:ind w:left="161"/>
              <w:rPr>
                <w:sz w:val="24"/>
                <w:szCs w:val="24"/>
              </w:rPr>
            </w:pPr>
            <w:r>
              <w:rPr>
                <w:spacing w:val="11"/>
                <w:sz w:val="24"/>
                <w:szCs w:val="24"/>
              </w:rPr>
              <w:t>职工生活垃圾</w:t>
            </w:r>
          </w:p>
        </w:tc>
        <w:tc>
          <w:tcPr>
            <w:tcW w:w="1399" w:type="dxa"/>
            <w:vAlign w:val="top"/>
          </w:tcPr>
          <w:p w14:paraId="41ABE18A">
            <w:pPr>
              <w:spacing w:before="143" w:line="190" w:lineRule="auto"/>
              <w:ind w:left="7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39E8BF7C">
            <w:pPr>
              <w:spacing w:before="143" w:line="190"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698EC457">
            <w:pPr>
              <w:spacing w:before="143" w:line="190" w:lineRule="auto"/>
              <w:ind w:left="81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3E7710EC">
            <w:pPr>
              <w:spacing w:before="148" w:line="186" w:lineRule="auto"/>
              <w:ind w:left="57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6.30</w:t>
            </w:r>
          </w:p>
        </w:tc>
        <w:tc>
          <w:tcPr>
            <w:tcW w:w="1758" w:type="dxa"/>
            <w:vAlign w:val="top"/>
          </w:tcPr>
          <w:p w14:paraId="07F01B8A">
            <w:pPr>
              <w:spacing w:before="143" w:line="190" w:lineRule="auto"/>
              <w:ind w:left="84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6" w:type="dxa"/>
            <w:vAlign w:val="top"/>
          </w:tcPr>
          <w:p w14:paraId="31357726">
            <w:pPr>
              <w:spacing w:before="148" w:line="186" w:lineRule="auto"/>
              <w:ind w:left="77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6.30</w:t>
            </w:r>
          </w:p>
        </w:tc>
        <w:tc>
          <w:tcPr>
            <w:tcW w:w="1050" w:type="dxa"/>
            <w:tcBorders>
              <w:right w:val="single" w:color="000000" w:sz="4" w:space="0"/>
            </w:tcBorders>
            <w:vAlign w:val="top"/>
          </w:tcPr>
          <w:p w14:paraId="128FB2E6">
            <w:pPr>
              <w:spacing w:before="148" w:line="186" w:lineRule="auto"/>
              <w:ind w:left="242"/>
              <w:rPr>
                <w:rFonts w:ascii="Times New Roman" w:hAnsi="Times New Roman" w:eastAsia="Times New Roman" w:cs="Times New Roman"/>
                <w:sz w:val="24"/>
                <w:szCs w:val="24"/>
              </w:rPr>
            </w:pPr>
            <w:r>
              <w:rPr>
                <w:rFonts w:ascii="Times New Roman" w:hAnsi="Times New Roman" w:eastAsia="Times New Roman" w:cs="Times New Roman"/>
                <w:sz w:val="24"/>
                <w:szCs w:val="24"/>
              </w:rPr>
              <w:t>+6.30</w:t>
            </w:r>
          </w:p>
        </w:tc>
      </w:tr>
    </w:tbl>
    <w:p w14:paraId="5755C64F">
      <w:pPr>
        <w:pStyle w:val="2"/>
      </w:pPr>
    </w:p>
    <w:p w14:paraId="6A6312AB">
      <w:pPr>
        <w:sectPr>
          <w:footerReference r:id="rId84" w:type="default"/>
          <w:pgSz w:w="16839" w:h="11906"/>
          <w:pgMar w:top="1012" w:right="1406" w:bottom="1014" w:left="1415" w:header="0" w:footer="852" w:gutter="0"/>
          <w:cols w:space="720" w:num="1"/>
        </w:sectPr>
      </w:pPr>
    </w:p>
    <w:p w14:paraId="67CB9EDE">
      <w:pPr>
        <w:spacing w:before="163"/>
      </w:pPr>
    </w:p>
    <w:tbl>
      <w:tblPr>
        <w:tblStyle w:val="5"/>
        <w:tblW w:w="14005"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849"/>
        <w:gridCol w:w="1399"/>
        <w:gridCol w:w="1274"/>
        <w:gridCol w:w="1698"/>
        <w:gridCol w:w="1556"/>
        <w:gridCol w:w="1758"/>
        <w:gridCol w:w="1955"/>
        <w:gridCol w:w="1050"/>
      </w:tblGrid>
      <w:tr w14:paraId="553F0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466" w:type="dxa"/>
            <w:vMerge w:val="restart"/>
            <w:tcBorders>
              <w:left w:val="single" w:color="000000" w:sz="4" w:space="0"/>
              <w:bottom w:val="nil"/>
            </w:tcBorders>
            <w:vAlign w:val="top"/>
          </w:tcPr>
          <w:p w14:paraId="3244F117">
            <w:pPr>
              <w:spacing w:line="394" w:lineRule="auto"/>
              <w:rPr>
                <w:rFonts w:ascii="Arial"/>
                <w:sz w:val="21"/>
              </w:rPr>
            </w:pPr>
          </w:p>
          <w:p w14:paraId="47CAD67D">
            <w:pPr>
              <w:pStyle w:val="6"/>
              <w:spacing w:before="78" w:line="220" w:lineRule="auto"/>
              <w:ind w:left="396"/>
              <w:rPr>
                <w:sz w:val="24"/>
                <w:szCs w:val="24"/>
              </w:rPr>
            </w:pPr>
            <w:r>
              <w:rPr>
                <w:spacing w:val="5"/>
                <w:sz w:val="24"/>
                <w:szCs w:val="24"/>
              </w:rPr>
              <w:t>危险废物</w:t>
            </w:r>
          </w:p>
        </w:tc>
        <w:tc>
          <w:tcPr>
            <w:tcW w:w="1849" w:type="dxa"/>
            <w:vAlign w:val="top"/>
          </w:tcPr>
          <w:p w14:paraId="7760B7C8">
            <w:pPr>
              <w:pStyle w:val="6"/>
              <w:spacing w:before="100" w:line="202" w:lineRule="auto"/>
              <w:ind w:left="419"/>
              <w:rPr>
                <w:sz w:val="24"/>
                <w:szCs w:val="24"/>
              </w:rPr>
            </w:pPr>
            <w:r>
              <w:rPr>
                <w:spacing w:val="8"/>
                <w:sz w:val="24"/>
                <w:szCs w:val="24"/>
              </w:rPr>
              <w:t>废活性炭</w:t>
            </w:r>
          </w:p>
        </w:tc>
        <w:tc>
          <w:tcPr>
            <w:tcW w:w="1399" w:type="dxa"/>
            <w:vAlign w:val="top"/>
          </w:tcPr>
          <w:p w14:paraId="56C569B5">
            <w:pPr>
              <w:spacing w:before="143" w:line="191" w:lineRule="auto"/>
              <w:ind w:left="741"/>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66EBEF4A">
            <w:pPr>
              <w:spacing w:before="143" w:line="191" w:lineRule="auto"/>
              <w:ind w:left="60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67DE3603">
            <w:pPr>
              <w:spacing w:before="143" w:line="191" w:lineRule="auto"/>
              <w:ind w:left="816"/>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6D94BF63">
            <w:pPr>
              <w:spacing w:before="146" w:line="188" w:lineRule="auto"/>
              <w:ind w:left="50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45.00</w:t>
            </w:r>
          </w:p>
        </w:tc>
        <w:tc>
          <w:tcPr>
            <w:tcW w:w="1758" w:type="dxa"/>
            <w:vAlign w:val="top"/>
          </w:tcPr>
          <w:p w14:paraId="6C727D91">
            <w:pPr>
              <w:spacing w:before="143" w:line="191" w:lineRule="auto"/>
              <w:ind w:left="8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5" w:type="dxa"/>
            <w:vAlign w:val="top"/>
          </w:tcPr>
          <w:p w14:paraId="6AECE726">
            <w:pPr>
              <w:spacing w:before="146" w:line="188" w:lineRule="auto"/>
              <w:ind w:left="71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45.00</w:t>
            </w:r>
          </w:p>
        </w:tc>
        <w:tc>
          <w:tcPr>
            <w:tcW w:w="1050" w:type="dxa"/>
            <w:tcBorders>
              <w:right w:val="single" w:color="000000" w:sz="4" w:space="0"/>
            </w:tcBorders>
            <w:vAlign w:val="top"/>
          </w:tcPr>
          <w:p w14:paraId="115D6035">
            <w:pPr>
              <w:spacing w:before="146" w:line="188" w:lineRule="auto"/>
              <w:ind w:left="186"/>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+45.00</w:t>
            </w:r>
          </w:p>
        </w:tc>
      </w:tr>
      <w:tr w14:paraId="43E5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466" w:type="dxa"/>
            <w:vMerge w:val="continue"/>
            <w:tcBorders>
              <w:top w:val="nil"/>
              <w:left w:val="single" w:color="000000" w:sz="4" w:space="0"/>
              <w:bottom w:val="nil"/>
            </w:tcBorders>
            <w:vAlign w:val="top"/>
          </w:tcPr>
          <w:p w14:paraId="0153FE3B">
            <w:pPr>
              <w:rPr>
                <w:rFonts w:ascii="Arial"/>
                <w:sz w:val="21"/>
              </w:rPr>
            </w:pPr>
          </w:p>
        </w:tc>
        <w:tc>
          <w:tcPr>
            <w:tcW w:w="1849" w:type="dxa"/>
            <w:vAlign w:val="top"/>
          </w:tcPr>
          <w:p w14:paraId="49D55748">
            <w:pPr>
              <w:pStyle w:val="6"/>
              <w:spacing w:before="102" w:line="199" w:lineRule="auto"/>
              <w:ind w:left="426"/>
              <w:rPr>
                <w:sz w:val="24"/>
                <w:szCs w:val="24"/>
              </w:rPr>
            </w:pPr>
            <w:r>
              <w:rPr>
                <w:spacing w:val="5"/>
                <w:sz w:val="24"/>
                <w:szCs w:val="24"/>
              </w:rPr>
              <w:t>废润滑油</w:t>
            </w:r>
          </w:p>
        </w:tc>
        <w:tc>
          <w:tcPr>
            <w:tcW w:w="1399" w:type="dxa"/>
            <w:vAlign w:val="top"/>
          </w:tcPr>
          <w:p w14:paraId="276B9E84">
            <w:pPr>
              <w:spacing w:before="143" w:line="189" w:lineRule="auto"/>
              <w:ind w:left="741"/>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vAlign w:val="top"/>
          </w:tcPr>
          <w:p w14:paraId="51AA0570">
            <w:pPr>
              <w:spacing w:before="143" w:line="189" w:lineRule="auto"/>
              <w:ind w:left="60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vAlign w:val="top"/>
          </w:tcPr>
          <w:p w14:paraId="175CA8CB">
            <w:pPr>
              <w:spacing w:before="143" w:line="189" w:lineRule="auto"/>
              <w:ind w:left="816"/>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vAlign w:val="top"/>
          </w:tcPr>
          <w:p w14:paraId="1B6D7DE9">
            <w:pPr>
              <w:spacing w:before="148" w:line="185" w:lineRule="auto"/>
              <w:ind w:left="573"/>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0.20</w:t>
            </w:r>
          </w:p>
        </w:tc>
        <w:tc>
          <w:tcPr>
            <w:tcW w:w="1758" w:type="dxa"/>
            <w:vAlign w:val="top"/>
          </w:tcPr>
          <w:p w14:paraId="6EC15341">
            <w:pPr>
              <w:spacing w:before="143" w:line="189" w:lineRule="auto"/>
              <w:ind w:left="8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5" w:type="dxa"/>
            <w:vAlign w:val="top"/>
          </w:tcPr>
          <w:p w14:paraId="323BC101">
            <w:pPr>
              <w:spacing w:before="148" w:line="185" w:lineRule="auto"/>
              <w:ind w:left="77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0.20</w:t>
            </w:r>
          </w:p>
        </w:tc>
        <w:tc>
          <w:tcPr>
            <w:tcW w:w="1050" w:type="dxa"/>
            <w:tcBorders>
              <w:right w:val="single" w:color="000000" w:sz="4" w:space="0"/>
            </w:tcBorders>
            <w:vAlign w:val="top"/>
          </w:tcPr>
          <w:p w14:paraId="137B8144">
            <w:pPr>
              <w:spacing w:before="148" w:line="185" w:lineRule="auto"/>
              <w:ind w:left="246"/>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+0.20</w:t>
            </w:r>
          </w:p>
        </w:tc>
      </w:tr>
      <w:tr w14:paraId="51C09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466" w:type="dxa"/>
            <w:vMerge w:val="continue"/>
            <w:tcBorders>
              <w:top w:val="nil"/>
              <w:left w:val="single" w:color="000000" w:sz="4" w:space="0"/>
              <w:bottom w:val="single" w:color="000000" w:sz="4" w:space="0"/>
            </w:tcBorders>
            <w:vAlign w:val="top"/>
          </w:tcPr>
          <w:p w14:paraId="5428DF08">
            <w:pPr>
              <w:rPr>
                <w:rFonts w:ascii="Arial"/>
                <w:sz w:val="21"/>
              </w:rPr>
            </w:pPr>
          </w:p>
        </w:tc>
        <w:tc>
          <w:tcPr>
            <w:tcW w:w="1849" w:type="dxa"/>
            <w:tcBorders>
              <w:bottom w:val="single" w:color="000000" w:sz="4" w:space="0"/>
            </w:tcBorders>
            <w:vAlign w:val="top"/>
          </w:tcPr>
          <w:p w14:paraId="51BDF642">
            <w:pPr>
              <w:pStyle w:val="6"/>
              <w:spacing w:before="107" w:line="204" w:lineRule="auto"/>
              <w:ind w:left="301"/>
              <w:rPr>
                <w:sz w:val="24"/>
                <w:szCs w:val="24"/>
              </w:rPr>
            </w:pPr>
            <w:r>
              <w:rPr>
                <w:spacing w:val="6"/>
                <w:sz w:val="24"/>
                <w:szCs w:val="24"/>
              </w:rPr>
              <w:t>废润滑油桶</w:t>
            </w:r>
          </w:p>
        </w:tc>
        <w:tc>
          <w:tcPr>
            <w:tcW w:w="1399" w:type="dxa"/>
            <w:tcBorders>
              <w:bottom w:val="single" w:color="000000" w:sz="4" w:space="0"/>
            </w:tcBorders>
            <w:vAlign w:val="top"/>
          </w:tcPr>
          <w:p w14:paraId="634BFD56">
            <w:pPr>
              <w:spacing w:before="149" w:line="192" w:lineRule="auto"/>
              <w:ind w:left="741"/>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74" w:type="dxa"/>
            <w:tcBorders>
              <w:bottom w:val="single" w:color="000000" w:sz="4" w:space="0"/>
            </w:tcBorders>
            <w:vAlign w:val="top"/>
          </w:tcPr>
          <w:p w14:paraId="4B48A895">
            <w:pPr>
              <w:spacing w:before="149" w:line="192" w:lineRule="auto"/>
              <w:ind w:left="60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698" w:type="dxa"/>
            <w:tcBorders>
              <w:bottom w:val="single" w:color="000000" w:sz="4" w:space="0"/>
            </w:tcBorders>
            <w:vAlign w:val="top"/>
          </w:tcPr>
          <w:p w14:paraId="025489A5">
            <w:pPr>
              <w:spacing w:before="149" w:line="192" w:lineRule="auto"/>
              <w:ind w:left="816"/>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56" w:type="dxa"/>
            <w:tcBorders>
              <w:bottom w:val="single" w:color="000000" w:sz="4" w:space="0"/>
            </w:tcBorders>
            <w:vAlign w:val="top"/>
          </w:tcPr>
          <w:p w14:paraId="5A409DA3">
            <w:pPr>
              <w:spacing w:before="154" w:line="188" w:lineRule="auto"/>
              <w:ind w:left="51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0.008</w:t>
            </w:r>
          </w:p>
        </w:tc>
        <w:tc>
          <w:tcPr>
            <w:tcW w:w="1758" w:type="dxa"/>
            <w:tcBorders>
              <w:bottom w:val="single" w:color="000000" w:sz="4" w:space="0"/>
            </w:tcBorders>
            <w:vAlign w:val="top"/>
          </w:tcPr>
          <w:p w14:paraId="7CC29096">
            <w:pPr>
              <w:spacing w:before="149" w:line="192" w:lineRule="auto"/>
              <w:ind w:left="842"/>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955" w:type="dxa"/>
            <w:tcBorders>
              <w:bottom w:val="single" w:color="000000" w:sz="4" w:space="0"/>
            </w:tcBorders>
            <w:vAlign w:val="top"/>
          </w:tcPr>
          <w:p w14:paraId="0C25E88C">
            <w:pPr>
              <w:spacing w:before="154" w:line="188" w:lineRule="auto"/>
              <w:ind w:left="71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0.008</w:t>
            </w:r>
          </w:p>
        </w:tc>
        <w:tc>
          <w:tcPr>
            <w:tcW w:w="1050" w:type="dxa"/>
            <w:tcBorders>
              <w:bottom w:val="single" w:color="000000" w:sz="4" w:space="0"/>
              <w:right w:val="single" w:color="000000" w:sz="4" w:space="0"/>
            </w:tcBorders>
            <w:vAlign w:val="top"/>
          </w:tcPr>
          <w:p w14:paraId="0BD2DDB3">
            <w:pPr>
              <w:spacing w:before="154" w:line="188" w:lineRule="auto"/>
              <w:ind w:left="186"/>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+0.008</w:t>
            </w:r>
          </w:p>
        </w:tc>
      </w:tr>
    </w:tbl>
    <w:p w14:paraId="6E0E2A71">
      <w:pPr>
        <w:spacing w:before="185" w:line="281" w:lineRule="exact"/>
        <w:ind w:left="8"/>
        <w:rPr>
          <w:rFonts w:ascii="宋体" w:hAnsi="宋体" w:eastAsia="宋体" w:cs="宋体"/>
          <w:sz w:val="20"/>
          <w:szCs w:val="20"/>
        </w:rPr>
      </w:pPr>
      <w:r>
        <w:rPr>
          <w:rFonts w:ascii="宋体" w:hAnsi="宋体" w:eastAsia="宋体" w:cs="宋体"/>
          <w:spacing w:val="1"/>
          <w:position w:val="1"/>
          <w:sz w:val="20"/>
          <w:szCs w:val="20"/>
        </w:rPr>
        <w:t>注：⑥</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①</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③</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④</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⑤;</w:t>
      </w:r>
      <w:r>
        <w:rPr>
          <w:rFonts w:ascii="宋体" w:hAnsi="宋体" w:eastAsia="宋体" w:cs="宋体"/>
          <w:spacing w:val="31"/>
          <w:position w:val="1"/>
          <w:sz w:val="20"/>
          <w:szCs w:val="20"/>
        </w:rPr>
        <w:t xml:space="preserve"> </w:t>
      </w:r>
      <w:r>
        <w:rPr>
          <w:rFonts w:ascii="宋体" w:hAnsi="宋体" w:eastAsia="宋体" w:cs="宋体"/>
          <w:spacing w:val="1"/>
          <w:position w:val="1"/>
          <w:sz w:val="20"/>
          <w:szCs w:val="20"/>
        </w:rPr>
        <w:t>⑦</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⑥</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①</w:t>
      </w:r>
    </w:p>
    <w:p w14:paraId="633878FF">
      <w:pPr>
        <w:spacing w:line="281" w:lineRule="exact"/>
        <w:rPr>
          <w:rFonts w:ascii="宋体" w:hAnsi="宋体" w:eastAsia="宋体" w:cs="宋体"/>
          <w:sz w:val="20"/>
          <w:szCs w:val="20"/>
        </w:rPr>
        <w:sectPr>
          <w:footerReference r:id="rId85" w:type="default"/>
          <w:pgSz w:w="16839" w:h="11906"/>
          <w:pgMar w:top="1012" w:right="1406" w:bottom="1014" w:left="1415" w:header="0" w:footer="852" w:gutter="0"/>
          <w:cols w:space="720" w:num="1"/>
        </w:sectPr>
      </w:pPr>
    </w:p>
    <w:p w14:paraId="3DA0D5F4">
      <w:pPr>
        <w:pStyle w:val="2"/>
        <w:spacing w:line="356" w:lineRule="auto"/>
      </w:pPr>
      <w:r>
        <w:drawing>
          <wp:anchor distT="0" distB="0" distL="0" distR="0" simplePos="0" relativeHeight="251664384" behindDoc="1" locked="0" layoutInCell="1" allowOverlap="1">
            <wp:simplePos x="0" y="0"/>
            <wp:positionH relativeFrom="column">
              <wp:posOffset>0</wp:posOffset>
            </wp:positionH>
            <wp:positionV relativeFrom="paragraph">
              <wp:posOffset>0</wp:posOffset>
            </wp:positionV>
            <wp:extent cx="5748655" cy="784860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16"/>
                    <a:stretch>
                      <a:fillRect/>
                    </a:stretch>
                  </pic:blipFill>
                  <pic:spPr>
                    <a:xfrm>
                      <a:off x="0" y="0"/>
                      <a:ext cx="5748528" cy="7848600"/>
                    </a:xfrm>
                    <a:prstGeom prst="rect">
                      <a:avLst/>
                    </a:prstGeom>
                  </pic:spPr>
                </pic:pic>
              </a:graphicData>
            </a:graphic>
          </wp:anchor>
        </w:drawing>
      </w:r>
    </w:p>
    <w:p w14:paraId="2E9911E8">
      <w:pPr>
        <w:pStyle w:val="2"/>
        <w:spacing w:line="357" w:lineRule="auto"/>
      </w:pPr>
    </w:p>
    <w:p w14:paraId="65DC34D3">
      <w:pPr>
        <w:spacing w:line="1598" w:lineRule="exact"/>
        <w:ind w:firstLine="528"/>
      </w:pPr>
      <w:r>
        <w:rPr>
          <w:position w:val="-31"/>
        </w:rPr>
        <w:drawing>
          <wp:inline distT="0" distB="0" distL="0" distR="0">
            <wp:extent cx="754380" cy="101473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17"/>
                    <a:stretch>
                      <a:fillRect/>
                    </a:stretch>
                  </pic:blipFill>
                  <pic:spPr>
                    <a:xfrm>
                      <a:off x="0" y="0"/>
                      <a:ext cx="754380" cy="1014983"/>
                    </a:xfrm>
                    <a:prstGeom prst="rect">
                      <a:avLst/>
                    </a:prstGeom>
                  </pic:spPr>
                </pic:pic>
              </a:graphicData>
            </a:graphic>
          </wp:inline>
        </w:drawing>
      </w:r>
    </w:p>
    <w:p w14:paraId="0539961D">
      <w:pPr>
        <w:pStyle w:val="2"/>
        <w:spacing w:line="247" w:lineRule="auto"/>
      </w:pPr>
    </w:p>
    <w:p w14:paraId="2662777A">
      <w:pPr>
        <w:pStyle w:val="2"/>
        <w:spacing w:line="247" w:lineRule="auto"/>
      </w:pPr>
    </w:p>
    <w:p w14:paraId="455EED8E">
      <w:pPr>
        <w:pStyle w:val="2"/>
        <w:spacing w:line="247" w:lineRule="auto"/>
      </w:pPr>
    </w:p>
    <w:p w14:paraId="007957B8">
      <w:pPr>
        <w:pStyle w:val="2"/>
        <w:spacing w:line="247" w:lineRule="auto"/>
      </w:pPr>
    </w:p>
    <w:p w14:paraId="3DE25A3D">
      <w:pPr>
        <w:pStyle w:val="2"/>
        <w:spacing w:line="247" w:lineRule="auto"/>
      </w:pPr>
    </w:p>
    <w:p w14:paraId="760511D0">
      <w:pPr>
        <w:pStyle w:val="2"/>
        <w:spacing w:line="247" w:lineRule="auto"/>
      </w:pPr>
    </w:p>
    <w:p w14:paraId="02C64740">
      <w:pPr>
        <w:pStyle w:val="2"/>
        <w:spacing w:line="247" w:lineRule="auto"/>
      </w:pPr>
    </w:p>
    <w:p w14:paraId="41D5550B">
      <w:pPr>
        <w:pStyle w:val="2"/>
        <w:spacing w:line="247" w:lineRule="auto"/>
      </w:pPr>
    </w:p>
    <w:p w14:paraId="5C499856">
      <w:pPr>
        <w:pStyle w:val="2"/>
        <w:spacing w:line="247" w:lineRule="auto"/>
      </w:pPr>
    </w:p>
    <w:p w14:paraId="16D890B0">
      <w:pPr>
        <w:pStyle w:val="2"/>
        <w:spacing w:line="247" w:lineRule="auto"/>
      </w:pPr>
    </w:p>
    <w:p w14:paraId="50498653">
      <w:pPr>
        <w:pStyle w:val="2"/>
        <w:spacing w:line="247" w:lineRule="auto"/>
      </w:pPr>
    </w:p>
    <w:p w14:paraId="064C71E9">
      <w:pPr>
        <w:pStyle w:val="2"/>
        <w:spacing w:line="247" w:lineRule="auto"/>
      </w:pPr>
    </w:p>
    <w:p w14:paraId="46695018">
      <w:pPr>
        <w:pStyle w:val="2"/>
        <w:spacing w:line="247" w:lineRule="auto"/>
      </w:pPr>
    </w:p>
    <w:p w14:paraId="7DA76263">
      <w:pPr>
        <w:pStyle w:val="2"/>
        <w:spacing w:line="247" w:lineRule="auto"/>
      </w:pPr>
    </w:p>
    <w:p w14:paraId="3C3608DB">
      <w:pPr>
        <w:pStyle w:val="2"/>
        <w:spacing w:line="248" w:lineRule="auto"/>
      </w:pPr>
    </w:p>
    <w:p w14:paraId="22DD0E9D">
      <w:pPr>
        <w:pStyle w:val="2"/>
        <w:spacing w:line="248" w:lineRule="auto"/>
      </w:pPr>
    </w:p>
    <w:p w14:paraId="2348939D">
      <w:pPr>
        <w:pStyle w:val="2"/>
        <w:spacing w:line="248" w:lineRule="auto"/>
      </w:pPr>
    </w:p>
    <w:p w14:paraId="62EB311E">
      <w:pPr>
        <w:pStyle w:val="2"/>
        <w:spacing w:line="248" w:lineRule="auto"/>
      </w:pPr>
    </w:p>
    <w:p w14:paraId="560222A8">
      <w:pPr>
        <w:pStyle w:val="2"/>
        <w:spacing w:line="248" w:lineRule="auto"/>
      </w:pPr>
    </w:p>
    <w:p w14:paraId="47FDCE18">
      <w:pPr>
        <w:pStyle w:val="2"/>
        <w:spacing w:line="248" w:lineRule="auto"/>
      </w:pPr>
    </w:p>
    <w:p w14:paraId="1A3842C8">
      <w:pPr>
        <w:pStyle w:val="2"/>
        <w:spacing w:line="248" w:lineRule="auto"/>
      </w:pPr>
    </w:p>
    <w:p w14:paraId="620BD128">
      <w:pPr>
        <w:pStyle w:val="2"/>
        <w:spacing w:line="248" w:lineRule="auto"/>
      </w:pPr>
    </w:p>
    <w:p w14:paraId="013129E6">
      <w:pPr>
        <w:pStyle w:val="2"/>
        <w:spacing w:line="248" w:lineRule="auto"/>
      </w:pPr>
    </w:p>
    <w:p w14:paraId="01A13855">
      <w:pPr>
        <w:pStyle w:val="2"/>
        <w:spacing w:line="2056" w:lineRule="exact"/>
        <w:ind w:firstLine="5974"/>
      </w:pPr>
      <w:r>
        <w:rPr>
          <w:position w:val="-41"/>
        </w:rPr>
        <w:pict>
          <v:group id="_x0000_s1038" o:spid="_x0000_s1038" o:spt="203" style="height:102.8pt;width:90.75pt;" coordsize="1815,2056">
            <o:lock v:ext="edit"/>
            <v:shape id="_x0000_s1039" o:spid="_x0000_s1039" o:spt="75" type="#_x0000_t75" style="position:absolute;left:0;top:0;height:2036;width:1815;" filled="f" stroked="f" coordsize="21600,21600">
              <v:path/>
              <v:fill on="f" focussize="0,0"/>
              <v:stroke on="f"/>
              <v:imagedata r:id="rId118" o:title=""/>
              <o:lock v:ext="edit" aspectratio="t"/>
            </v:shape>
            <v:shape id="_x0000_s1040" o:spid="_x0000_s1040" o:spt="202" type="#_x0000_t202" style="position:absolute;left:177;top:70;height:2006;width:1471;" filled="f" stroked="f" coordsize="21600,21600">
              <v:path/>
              <v:fill on="f" focussize="0,0"/>
              <v:stroke on="f"/>
              <v:imagedata o:title=""/>
              <o:lock v:ext="edit" aspectratio="f"/>
              <v:textbox inset="0mm,0mm,0mm,0mm">
                <w:txbxContent>
                  <w:p w14:paraId="626DCD10">
                    <w:pPr>
                      <w:spacing w:before="20" w:line="220" w:lineRule="auto"/>
                      <w:ind w:left="20"/>
                      <w:rPr>
                        <w:rFonts w:ascii="宋体" w:hAnsi="宋体" w:eastAsia="宋体" w:cs="宋体"/>
                        <w:sz w:val="24"/>
                        <w:szCs w:val="24"/>
                      </w:rPr>
                    </w:pPr>
                    <w:r>
                      <w:rPr>
                        <w:rFonts w:ascii="宋体" w:hAnsi="宋体" w:eastAsia="宋体" w:cs="宋体"/>
                        <w:b/>
                        <w:bCs/>
                        <w:spacing w:val="-4"/>
                        <w:sz w:val="24"/>
                        <w:szCs w:val="24"/>
                      </w:rPr>
                      <w:t>项目地理位置</w:t>
                    </w:r>
                  </w:p>
                  <w:p w14:paraId="46AA86AB">
                    <w:pPr>
                      <w:spacing w:line="249" w:lineRule="auto"/>
                      <w:rPr>
                        <w:rFonts w:ascii="Arial"/>
                        <w:sz w:val="21"/>
                      </w:rPr>
                    </w:pPr>
                  </w:p>
                  <w:p w14:paraId="14C65C09">
                    <w:pPr>
                      <w:spacing w:line="249" w:lineRule="auto"/>
                      <w:rPr>
                        <w:rFonts w:ascii="Arial"/>
                        <w:sz w:val="21"/>
                      </w:rPr>
                    </w:pPr>
                  </w:p>
                  <w:p w14:paraId="12D83355">
                    <w:pPr>
                      <w:spacing w:line="249" w:lineRule="auto"/>
                      <w:rPr>
                        <w:rFonts w:ascii="Arial"/>
                        <w:sz w:val="21"/>
                      </w:rPr>
                    </w:pPr>
                  </w:p>
                  <w:p w14:paraId="32207277">
                    <w:pPr>
                      <w:spacing w:line="249" w:lineRule="auto"/>
                      <w:rPr>
                        <w:rFonts w:ascii="Arial"/>
                        <w:sz w:val="21"/>
                      </w:rPr>
                    </w:pPr>
                  </w:p>
                  <w:p w14:paraId="62616405">
                    <w:pPr>
                      <w:spacing w:line="249" w:lineRule="auto"/>
                      <w:rPr>
                        <w:rFonts w:ascii="Arial"/>
                        <w:sz w:val="21"/>
                      </w:rPr>
                    </w:pPr>
                  </w:p>
                  <w:p w14:paraId="6321A20A">
                    <w:pPr>
                      <w:spacing w:line="250" w:lineRule="auto"/>
                      <w:rPr>
                        <w:rFonts w:ascii="Arial"/>
                        <w:sz w:val="21"/>
                      </w:rPr>
                    </w:pPr>
                  </w:p>
                  <w:p w14:paraId="04B04FC1">
                    <w:pPr>
                      <w:spacing w:line="174" w:lineRule="exact"/>
                      <w:ind w:firstLine="762"/>
                    </w:pPr>
                    <w:r>
                      <w:rPr>
                        <w:position w:val="-3"/>
                      </w:rPr>
                      <w:drawing>
                        <wp:inline distT="0" distB="0" distL="0" distR="0">
                          <wp:extent cx="110490" cy="11049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19"/>
                                  <a:stretch>
                                    <a:fillRect/>
                                  </a:stretch>
                                </pic:blipFill>
                                <pic:spPr>
                                  <a:xfrm>
                                    <a:off x="0" y="0"/>
                                    <a:ext cx="110667" cy="110667"/>
                                  </a:xfrm>
                                  <a:prstGeom prst="rect">
                                    <a:avLst/>
                                  </a:prstGeom>
                                </pic:spPr>
                              </pic:pic>
                            </a:graphicData>
                          </a:graphic>
                        </wp:inline>
                      </w:drawing>
                    </w:r>
                  </w:p>
                </w:txbxContent>
              </v:textbox>
            </v:shape>
            <w10:wrap type="none"/>
            <w10:anchorlock/>
          </v:group>
        </w:pict>
      </w:r>
    </w:p>
    <w:p w14:paraId="61C3F22B">
      <w:pPr>
        <w:pStyle w:val="2"/>
        <w:spacing w:line="243" w:lineRule="auto"/>
      </w:pPr>
    </w:p>
    <w:p w14:paraId="5DCED2FD">
      <w:pPr>
        <w:pStyle w:val="2"/>
        <w:spacing w:line="243" w:lineRule="auto"/>
      </w:pPr>
    </w:p>
    <w:p w14:paraId="29E251B7">
      <w:pPr>
        <w:pStyle w:val="2"/>
        <w:spacing w:line="243" w:lineRule="auto"/>
      </w:pPr>
    </w:p>
    <w:p w14:paraId="6BE7D2CA">
      <w:pPr>
        <w:pStyle w:val="2"/>
        <w:spacing w:line="243" w:lineRule="auto"/>
      </w:pPr>
    </w:p>
    <w:p w14:paraId="2B7CBBEF">
      <w:pPr>
        <w:pStyle w:val="2"/>
        <w:spacing w:line="243" w:lineRule="auto"/>
      </w:pPr>
    </w:p>
    <w:p w14:paraId="5B2C8522">
      <w:pPr>
        <w:pStyle w:val="2"/>
        <w:spacing w:line="243" w:lineRule="auto"/>
      </w:pPr>
    </w:p>
    <w:p w14:paraId="56202CDF">
      <w:pPr>
        <w:pStyle w:val="2"/>
        <w:spacing w:line="244" w:lineRule="auto"/>
      </w:pPr>
    </w:p>
    <w:p w14:paraId="3EF082A2">
      <w:pPr>
        <w:pStyle w:val="2"/>
        <w:spacing w:line="244" w:lineRule="auto"/>
      </w:pPr>
    </w:p>
    <w:p w14:paraId="2E3E51FD">
      <w:pPr>
        <w:pStyle w:val="2"/>
        <w:spacing w:line="244" w:lineRule="auto"/>
      </w:pPr>
    </w:p>
    <w:p w14:paraId="2A92F447">
      <w:pPr>
        <w:pStyle w:val="2"/>
        <w:spacing w:line="244" w:lineRule="auto"/>
      </w:pPr>
    </w:p>
    <w:p w14:paraId="11E4E84D">
      <w:pPr>
        <w:spacing w:before="78" w:line="222" w:lineRule="auto"/>
        <w:ind w:left="3250"/>
        <w:outlineLvl w:val="0"/>
        <w:rPr>
          <w:rFonts w:ascii="黑体" w:hAnsi="黑体" w:eastAsia="黑体" w:cs="黑体"/>
          <w:sz w:val="24"/>
          <w:szCs w:val="24"/>
        </w:rPr>
      </w:pPr>
      <w:r>
        <w:rPr>
          <w:rFonts w:ascii="黑体" w:hAnsi="黑体" w:eastAsia="黑体" w:cs="黑体"/>
          <w:spacing w:val="-4"/>
          <w:sz w:val="24"/>
          <w:szCs w:val="24"/>
        </w:rPr>
        <w:t>附图</w:t>
      </w:r>
      <w:r>
        <w:rPr>
          <w:rFonts w:ascii="黑体" w:hAnsi="黑体" w:eastAsia="黑体" w:cs="黑体"/>
          <w:spacing w:val="-28"/>
          <w:sz w:val="24"/>
          <w:szCs w:val="24"/>
        </w:rPr>
        <w:t xml:space="preserve"> </w:t>
      </w:r>
      <w:r>
        <w:rPr>
          <w:rFonts w:ascii="Times New Roman" w:hAnsi="Times New Roman" w:eastAsia="Times New Roman" w:cs="Times New Roman"/>
          <w:spacing w:val="-4"/>
          <w:sz w:val="24"/>
          <w:szCs w:val="24"/>
        </w:rPr>
        <w:t xml:space="preserve">1    </w:t>
      </w:r>
      <w:r>
        <w:rPr>
          <w:rFonts w:ascii="黑体" w:hAnsi="黑体" w:eastAsia="黑体" w:cs="黑体"/>
          <w:spacing w:val="-4"/>
          <w:sz w:val="24"/>
          <w:szCs w:val="24"/>
        </w:rPr>
        <w:t>项目地理位置图</w:t>
      </w:r>
    </w:p>
    <w:p w14:paraId="24CCD42A">
      <w:pPr>
        <w:spacing w:line="222" w:lineRule="auto"/>
        <w:rPr>
          <w:rFonts w:ascii="黑体" w:hAnsi="黑体" w:eastAsia="黑体" w:cs="黑体"/>
          <w:sz w:val="24"/>
          <w:szCs w:val="24"/>
        </w:rPr>
        <w:sectPr>
          <w:footerReference r:id="rId86" w:type="default"/>
          <w:pgSz w:w="11906" w:h="16839"/>
          <w:pgMar w:top="1415" w:right="1417" w:bottom="1014" w:left="1435" w:header="0" w:footer="852" w:gutter="0"/>
          <w:cols w:space="720" w:num="1"/>
        </w:sectPr>
      </w:pPr>
    </w:p>
    <w:p w14:paraId="6A4DF387">
      <w:pPr>
        <w:pStyle w:val="2"/>
        <w:spacing w:line="401" w:lineRule="auto"/>
      </w:pPr>
    </w:p>
    <w:p w14:paraId="3502F3D8">
      <w:pPr>
        <w:spacing w:line="8695" w:lineRule="exact"/>
        <w:ind w:firstLine="697"/>
      </w:pPr>
      <w:r>
        <w:rPr>
          <w:position w:val="-173"/>
        </w:rPr>
        <w:drawing>
          <wp:inline distT="0" distB="0" distL="0" distR="0">
            <wp:extent cx="6598285" cy="552132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20"/>
                    <a:stretch>
                      <a:fillRect/>
                    </a:stretch>
                  </pic:blipFill>
                  <pic:spPr>
                    <a:xfrm>
                      <a:off x="0" y="0"/>
                      <a:ext cx="6598919" cy="5521452"/>
                    </a:xfrm>
                    <a:prstGeom prst="rect">
                      <a:avLst/>
                    </a:prstGeom>
                  </pic:spPr>
                </pic:pic>
              </a:graphicData>
            </a:graphic>
          </wp:inline>
        </w:drawing>
      </w:r>
    </w:p>
    <w:p w14:paraId="6BD7DF9F">
      <w:pPr>
        <w:spacing w:before="34" w:line="222" w:lineRule="auto"/>
        <w:ind w:left="3784"/>
        <w:outlineLvl w:val="0"/>
        <w:rPr>
          <w:rFonts w:ascii="黑体" w:hAnsi="黑体" w:eastAsia="黑体" w:cs="黑体"/>
          <w:sz w:val="24"/>
          <w:szCs w:val="24"/>
        </w:rPr>
      </w:pPr>
      <w:r>
        <w:rPr>
          <w:rFonts w:ascii="黑体" w:hAnsi="黑体" w:eastAsia="黑体" w:cs="黑体"/>
          <w:spacing w:val="-2"/>
          <w:sz w:val="24"/>
          <w:szCs w:val="24"/>
        </w:rPr>
        <w:t>附图</w:t>
      </w:r>
      <w:r>
        <w:rPr>
          <w:rFonts w:ascii="黑体" w:hAnsi="黑体" w:eastAsia="黑体" w:cs="黑体"/>
          <w:spacing w:val="-42"/>
          <w:sz w:val="24"/>
          <w:szCs w:val="24"/>
        </w:rPr>
        <w:t xml:space="preserve"> </w:t>
      </w:r>
      <w:r>
        <w:rPr>
          <w:rFonts w:ascii="Times New Roman" w:hAnsi="Times New Roman" w:eastAsia="Times New Roman" w:cs="Times New Roman"/>
          <w:spacing w:val="-2"/>
          <w:sz w:val="24"/>
          <w:szCs w:val="24"/>
        </w:rPr>
        <w:t xml:space="preserve">2    </w:t>
      </w:r>
      <w:r>
        <w:rPr>
          <w:rFonts w:ascii="黑体" w:hAnsi="黑体" w:eastAsia="黑体" w:cs="黑体"/>
          <w:spacing w:val="-2"/>
          <w:sz w:val="24"/>
          <w:szCs w:val="24"/>
        </w:rPr>
        <w:t>项目评价范围及敏感目标分布图</w:t>
      </w:r>
    </w:p>
    <w:p w14:paraId="5243DE66">
      <w:pPr>
        <w:spacing w:line="222" w:lineRule="auto"/>
        <w:rPr>
          <w:rFonts w:ascii="黑体" w:hAnsi="黑体" w:eastAsia="黑体" w:cs="黑体"/>
          <w:sz w:val="24"/>
          <w:szCs w:val="24"/>
        </w:rPr>
        <w:sectPr>
          <w:footerReference r:id="rId87" w:type="default"/>
          <w:pgSz w:w="16839" w:h="11906"/>
          <w:pgMar w:top="1012" w:right="2525" w:bottom="1014" w:left="2525" w:header="0" w:footer="852" w:gutter="0"/>
          <w:cols w:space="720" w:num="1"/>
        </w:sectPr>
      </w:pPr>
    </w:p>
    <w:p w14:paraId="128EFC1E">
      <w:pPr>
        <w:spacing w:before="57" w:line="212" w:lineRule="auto"/>
        <w:ind w:left="26"/>
        <w:outlineLvl w:val="0"/>
        <w:rPr>
          <w:rFonts w:ascii="黑体" w:hAnsi="黑体" w:eastAsia="黑体" w:cs="黑体"/>
          <w:sz w:val="28"/>
          <w:szCs w:val="28"/>
        </w:rPr>
      </w:pPr>
      <w:r>
        <w:rPr>
          <w:rFonts w:ascii="黑体" w:hAnsi="黑体" w:eastAsia="黑体" w:cs="黑体"/>
          <w:spacing w:val="-3"/>
          <w:sz w:val="28"/>
          <w:szCs w:val="28"/>
        </w:rPr>
        <w:t>附件十一：环评报告公示</w:t>
      </w:r>
    </w:p>
    <w:p w14:paraId="55764CB1">
      <w:pPr>
        <w:spacing w:line="12828" w:lineRule="exact"/>
      </w:pPr>
      <w:r>
        <w:rPr>
          <w:position w:val="-256"/>
        </w:rPr>
        <w:drawing>
          <wp:inline distT="0" distB="0" distL="0" distR="0">
            <wp:extent cx="5758815" cy="814578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21"/>
                    <a:stretch>
                      <a:fillRect/>
                    </a:stretch>
                  </pic:blipFill>
                  <pic:spPr>
                    <a:xfrm>
                      <a:off x="0" y="0"/>
                      <a:ext cx="5759195" cy="8145780"/>
                    </a:xfrm>
                    <a:prstGeom prst="rect">
                      <a:avLst/>
                    </a:prstGeom>
                  </pic:spPr>
                </pic:pic>
              </a:graphicData>
            </a:graphic>
          </wp:inline>
        </w:drawing>
      </w:r>
    </w:p>
    <w:p w14:paraId="2889A571">
      <w:pPr>
        <w:spacing w:line="12828" w:lineRule="exact"/>
        <w:sectPr>
          <w:footerReference r:id="rId88" w:type="default"/>
          <w:pgSz w:w="11906" w:h="16839"/>
          <w:pgMar w:top="1401" w:right="1420" w:bottom="1014" w:left="1416" w:header="0" w:footer="852" w:gutter="0"/>
          <w:cols w:space="720" w:num="1"/>
        </w:sectPr>
      </w:pPr>
    </w:p>
    <w:p w14:paraId="4AB30B40">
      <w:pPr>
        <w:spacing w:before="57" w:line="230" w:lineRule="auto"/>
        <w:ind w:left="26"/>
        <w:outlineLvl w:val="0"/>
        <w:rPr>
          <w:rFonts w:ascii="黑体" w:hAnsi="黑体" w:eastAsia="黑体" w:cs="黑体"/>
          <w:sz w:val="28"/>
          <w:szCs w:val="28"/>
        </w:rPr>
      </w:pPr>
      <w:r>
        <w:rPr>
          <w:rFonts w:ascii="黑体" w:hAnsi="黑体" w:eastAsia="黑体" w:cs="黑体"/>
          <w:spacing w:val="3"/>
          <w:sz w:val="28"/>
          <w:szCs w:val="28"/>
        </w:rPr>
        <w:t>附件十二：关于环评文件公开文本删除的涉及国家</w:t>
      </w:r>
      <w:r>
        <w:rPr>
          <w:rFonts w:ascii="黑体" w:hAnsi="黑体" w:eastAsia="黑体" w:cs="黑体"/>
          <w:spacing w:val="2"/>
          <w:sz w:val="28"/>
          <w:szCs w:val="28"/>
        </w:rPr>
        <w:t>秘密、商业秘密等内容</w:t>
      </w:r>
      <w:r>
        <w:rPr>
          <w:rFonts w:ascii="黑体" w:hAnsi="黑体" w:eastAsia="黑体" w:cs="黑体"/>
          <w:sz w:val="28"/>
          <w:szCs w:val="28"/>
        </w:rPr>
        <w:t xml:space="preserve"> </w:t>
      </w:r>
      <w:r>
        <w:rPr>
          <w:rFonts w:ascii="黑体" w:hAnsi="黑体" w:eastAsia="黑体" w:cs="黑体"/>
          <w:spacing w:val="-9"/>
          <w:sz w:val="28"/>
          <w:szCs w:val="28"/>
        </w:rPr>
        <w:t>的说明</w:t>
      </w:r>
    </w:p>
    <w:p w14:paraId="06D599DA">
      <w:pPr>
        <w:spacing w:before="226" w:line="12556" w:lineRule="exact"/>
      </w:pPr>
      <w:r>
        <w:rPr>
          <w:position w:val="-251"/>
        </w:rPr>
        <w:drawing>
          <wp:inline distT="0" distB="0" distL="0" distR="0">
            <wp:extent cx="5635625" cy="797306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22"/>
                    <a:stretch>
                      <a:fillRect/>
                    </a:stretch>
                  </pic:blipFill>
                  <pic:spPr>
                    <a:xfrm>
                      <a:off x="0" y="0"/>
                      <a:ext cx="5635752" cy="7973567"/>
                    </a:xfrm>
                    <a:prstGeom prst="rect">
                      <a:avLst/>
                    </a:prstGeom>
                  </pic:spPr>
                </pic:pic>
              </a:graphicData>
            </a:graphic>
          </wp:inline>
        </w:drawing>
      </w:r>
    </w:p>
    <w:sectPr>
      <w:footerReference r:id="rId89" w:type="default"/>
      <w:pgSz w:w="11906" w:h="16839"/>
      <w:pgMar w:top="1401" w:right="1415" w:bottom="1014" w:left="1416" w:header="0" w:footer="85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6"/>
    <w:family w:val="auto"/>
    <w:pitch w:val="default"/>
    <w:sig w:usb0="E00002FF" w:usb1="6AC7FDFB" w:usb2="08000012" w:usb3="00000000" w:csb0="4002009F" w:csb1="DFD70000"/>
  </w:font>
  <w:font w:name="MS UI Gothic">
    <w:panose1 w:val="020B0600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2ACA8">
    <w:pPr>
      <w:spacing w:line="176" w:lineRule="auto"/>
      <w:ind w:left="442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D7CE6">
    <w:pPr>
      <w:spacing w:line="176" w:lineRule="auto"/>
      <w:ind w:left="70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A8D41">
    <w:pPr>
      <w:spacing w:line="176" w:lineRule="auto"/>
      <w:ind w:left="70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B3584">
    <w:pPr>
      <w:spacing w:line="176" w:lineRule="auto"/>
      <w:ind w:left="70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09075">
    <w:pPr>
      <w:spacing w:line="176" w:lineRule="auto"/>
      <w:ind w:left="70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4F81">
    <w:pPr>
      <w:spacing w:line="176" w:lineRule="auto"/>
      <w:ind w:left="70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995A3">
    <w:pPr>
      <w:spacing w:line="176" w:lineRule="auto"/>
      <w:ind w:left="70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765B4">
    <w:pPr>
      <w:spacing w:line="176" w:lineRule="auto"/>
      <w:ind w:left="70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10483">
    <w:pPr>
      <w:spacing w:line="176" w:lineRule="auto"/>
      <w:ind w:left="70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6A6E">
    <w:pPr>
      <w:spacing w:line="176" w:lineRule="auto"/>
      <w:ind w:left="70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5323">
    <w:pPr>
      <w:spacing w:line="176" w:lineRule="auto"/>
      <w:ind w:left="70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B52C1">
    <w:pPr>
      <w:spacing w:line="176" w:lineRule="auto"/>
      <w:ind w:left="440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1DADC">
    <w:pPr>
      <w:spacing w:line="176" w:lineRule="auto"/>
      <w:ind w:left="456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44E56">
    <w:pPr>
      <w:spacing w:line="176" w:lineRule="auto"/>
      <w:ind w:left="456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2CE2">
    <w:pPr>
      <w:spacing w:line="176" w:lineRule="auto"/>
      <w:ind w:left="456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089BC">
    <w:pPr>
      <w:spacing w:line="176" w:lineRule="auto"/>
      <w:ind w:left="456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8928C">
    <w:pPr>
      <w:spacing w:line="176" w:lineRule="auto"/>
      <w:ind w:left="456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8B830">
    <w:pPr>
      <w:spacing w:line="176" w:lineRule="auto"/>
      <w:ind w:left="456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47A2D">
    <w:pPr>
      <w:spacing w:line="176" w:lineRule="auto"/>
      <w:ind w:left="456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7AABB">
    <w:pPr>
      <w:spacing w:line="176" w:lineRule="auto"/>
      <w:ind w:left="456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75F0D">
    <w:pPr>
      <w:spacing w:line="176" w:lineRule="auto"/>
      <w:ind w:left="453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261A3">
    <w:pPr>
      <w:spacing w:line="176" w:lineRule="auto"/>
      <w:ind w:left="453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3ACC">
    <w:pPr>
      <w:spacing w:line="176" w:lineRule="auto"/>
      <w:ind w:left="440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6F37">
    <w:pPr>
      <w:spacing w:line="176" w:lineRule="auto"/>
      <w:ind w:left="45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70D9E">
    <w:pPr>
      <w:spacing w:line="176" w:lineRule="auto"/>
      <w:ind w:left="45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9775A">
    <w:pPr>
      <w:spacing w:line="176" w:lineRule="auto"/>
      <w:ind w:left="45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A5CF9">
    <w:pPr>
      <w:spacing w:line="176" w:lineRule="auto"/>
      <w:ind w:left="45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8ECF3">
    <w:pPr>
      <w:spacing w:line="176" w:lineRule="auto"/>
      <w:ind w:left="45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119E">
    <w:pPr>
      <w:spacing w:line="176" w:lineRule="auto"/>
      <w:ind w:left="45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A74A6">
    <w:pPr>
      <w:spacing w:line="176" w:lineRule="auto"/>
      <w:ind w:left="45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B2177">
    <w:pPr>
      <w:spacing w:line="176" w:lineRule="auto"/>
      <w:ind w:left="45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6C349">
    <w:pPr>
      <w:spacing w:line="176" w:lineRule="auto"/>
      <w:ind w:left="45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80421">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EE0A">
    <w:pPr>
      <w:spacing w:line="176" w:lineRule="auto"/>
      <w:ind w:left="4403"/>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0E3FA">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EE930">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FA6C4">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97B2D">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8942B">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CDECF">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E1FF0">
    <w:pPr>
      <w:spacing w:line="176" w:lineRule="auto"/>
      <w:ind w:left="695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F6DF0">
    <w:pPr>
      <w:spacing w:line="176" w:lineRule="auto"/>
      <w:ind w:left="695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13708">
    <w:pPr>
      <w:spacing w:line="176" w:lineRule="auto"/>
      <w:ind w:left="466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D60A">
    <w:pPr>
      <w:spacing w:line="176" w:lineRule="auto"/>
      <w:ind w:left="466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AC59">
    <w:pPr>
      <w:spacing w:line="173" w:lineRule="auto"/>
      <w:ind w:left="4409"/>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FE43F">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C8E3">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9349F">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32474">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25A6B">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6BD03">
    <w:pPr>
      <w:spacing w:line="173"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42800">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9586C">
    <w:pPr>
      <w:spacing w:line="173"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3B02">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400B">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CBE44">
    <w:pPr>
      <w:spacing w:line="176" w:lineRule="auto"/>
      <w:ind w:left="4408"/>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A595D">
    <w:pPr>
      <w:spacing w:line="176" w:lineRule="auto"/>
      <w:ind w:left="46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C40EF">
    <w:pPr>
      <w:spacing w:line="176" w:lineRule="auto"/>
      <w:ind w:left="46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F5F1">
    <w:pPr>
      <w:spacing w:line="176" w:lineRule="auto"/>
      <w:ind w:left="69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11">
    <w:pPr>
      <w:spacing w:line="176" w:lineRule="auto"/>
      <w:ind w:left="69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2A37">
    <w:pPr>
      <w:spacing w:line="176" w:lineRule="auto"/>
      <w:ind w:left="45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F196D">
    <w:pPr>
      <w:spacing w:line="176" w:lineRule="auto"/>
      <w:ind w:left="45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5444">
    <w:pPr>
      <w:spacing w:line="176" w:lineRule="auto"/>
      <w:ind w:left="45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B262D">
    <w:pPr>
      <w:spacing w:line="176" w:lineRule="auto"/>
      <w:ind w:left="45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A0A54">
    <w:pPr>
      <w:spacing w:line="176" w:lineRule="auto"/>
      <w:ind w:left="45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222F">
    <w:pPr>
      <w:spacing w:line="176" w:lineRule="auto"/>
      <w:ind w:left="45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77952">
    <w:pPr>
      <w:spacing w:line="173" w:lineRule="auto"/>
      <w:ind w:left="4407"/>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AC518">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737FA">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E325B">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9D64">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132F">
    <w:pPr>
      <w:spacing w:line="176" w:lineRule="auto"/>
      <w:ind w:left="446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27FED">
    <w:pPr>
      <w:spacing w:line="173" w:lineRule="auto"/>
      <w:ind w:left="446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2A42">
    <w:pPr>
      <w:spacing w:line="176" w:lineRule="auto"/>
      <w:ind w:left="446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2AE2E">
    <w:pPr>
      <w:spacing w:line="173" w:lineRule="auto"/>
      <w:ind w:left="446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2AA7">
    <w:pPr>
      <w:spacing w:line="176" w:lineRule="auto"/>
      <w:ind w:left="446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047CD">
    <w:pPr>
      <w:spacing w:line="176" w:lineRule="auto"/>
      <w:ind w:left="445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6AF11">
    <w:pPr>
      <w:spacing w:line="176" w:lineRule="auto"/>
      <w:ind w:left="7080"/>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91C6">
    <w:pPr>
      <w:spacing w:line="176" w:lineRule="auto"/>
      <w:ind w:left="692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27124">
    <w:pPr>
      <w:spacing w:line="176" w:lineRule="auto"/>
      <w:ind w:left="692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9DC9F">
    <w:pPr>
      <w:spacing w:line="176" w:lineRule="auto"/>
      <w:ind w:left="443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8330">
    <w:pPr>
      <w:spacing w:line="176" w:lineRule="auto"/>
      <w:ind w:left="581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39224">
    <w:pPr>
      <w:spacing w:line="176" w:lineRule="auto"/>
      <w:ind w:left="445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37E4">
    <w:pPr>
      <w:spacing w:line="176" w:lineRule="auto"/>
      <w:ind w:left="445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D5F2F">
    <w:pPr>
      <w:spacing w:line="176" w:lineRule="auto"/>
      <w:ind w:left="7076"/>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93A57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9.jpeg"/><Relationship Id="rId98" Type="http://schemas.openxmlformats.org/officeDocument/2006/relationships/image" Target="media/image8.png"/><Relationship Id="rId97" Type="http://schemas.openxmlformats.org/officeDocument/2006/relationships/image" Target="media/image7.jpeg"/><Relationship Id="rId96" Type="http://schemas.openxmlformats.org/officeDocument/2006/relationships/image" Target="media/image6.png"/><Relationship Id="rId95" Type="http://schemas.openxmlformats.org/officeDocument/2006/relationships/image" Target="media/image5.jpeg"/><Relationship Id="rId94" Type="http://schemas.openxmlformats.org/officeDocument/2006/relationships/image" Target="media/image4.png"/><Relationship Id="rId93" Type="http://schemas.openxmlformats.org/officeDocument/2006/relationships/image" Target="media/image3.png"/><Relationship Id="rId92" Type="http://schemas.openxmlformats.org/officeDocument/2006/relationships/image" Target="media/image2.png"/><Relationship Id="rId91" Type="http://schemas.openxmlformats.org/officeDocument/2006/relationships/image" Target="media/image1.jpeg"/><Relationship Id="rId90" Type="http://schemas.openxmlformats.org/officeDocument/2006/relationships/theme" Target="theme/theme1.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4" Type="http://schemas.openxmlformats.org/officeDocument/2006/relationships/fontTable" Target="fontTable.xml"/><Relationship Id="rId123" Type="http://schemas.openxmlformats.org/officeDocument/2006/relationships/customXml" Target="../customXml/item1.xml"/><Relationship Id="rId122" Type="http://schemas.openxmlformats.org/officeDocument/2006/relationships/image" Target="media/image32.jpeg"/><Relationship Id="rId121" Type="http://schemas.openxmlformats.org/officeDocument/2006/relationships/image" Target="media/image31.jpeg"/><Relationship Id="rId120" Type="http://schemas.openxmlformats.org/officeDocument/2006/relationships/image" Target="media/image30.jpeg"/><Relationship Id="rId12" Type="http://schemas.openxmlformats.org/officeDocument/2006/relationships/footer" Target="footer8.xml"/><Relationship Id="rId119" Type="http://schemas.openxmlformats.org/officeDocument/2006/relationships/image" Target="media/image29.png"/><Relationship Id="rId118" Type="http://schemas.openxmlformats.org/officeDocument/2006/relationships/image" Target="media/image28.png"/><Relationship Id="rId117" Type="http://schemas.openxmlformats.org/officeDocument/2006/relationships/image" Target="media/image27.jpeg"/><Relationship Id="rId116" Type="http://schemas.openxmlformats.org/officeDocument/2006/relationships/image" Target="media/image26.jpeg"/><Relationship Id="rId115" Type="http://schemas.openxmlformats.org/officeDocument/2006/relationships/image" Target="media/image25.jpeg"/><Relationship Id="rId114" Type="http://schemas.openxmlformats.org/officeDocument/2006/relationships/image" Target="media/image24.jpeg"/><Relationship Id="rId113" Type="http://schemas.openxmlformats.org/officeDocument/2006/relationships/image" Target="media/image23.jpeg"/><Relationship Id="rId112" Type="http://schemas.openxmlformats.org/officeDocument/2006/relationships/image" Target="media/image22.jpeg"/><Relationship Id="rId111" Type="http://schemas.openxmlformats.org/officeDocument/2006/relationships/image" Target="media/image21.jpeg"/><Relationship Id="rId110" Type="http://schemas.openxmlformats.org/officeDocument/2006/relationships/image" Target="media/image20.jpeg"/><Relationship Id="rId11" Type="http://schemas.openxmlformats.org/officeDocument/2006/relationships/footer" Target="footer7.xml"/><Relationship Id="rId109" Type="http://schemas.openxmlformats.org/officeDocument/2006/relationships/image" Target="media/image19.jpeg"/><Relationship Id="rId108" Type="http://schemas.openxmlformats.org/officeDocument/2006/relationships/image" Target="media/image18.jpeg"/><Relationship Id="rId107" Type="http://schemas.openxmlformats.org/officeDocument/2006/relationships/image" Target="media/image17.jpeg"/><Relationship Id="rId106" Type="http://schemas.openxmlformats.org/officeDocument/2006/relationships/image" Target="media/image16.jpeg"/><Relationship Id="rId105" Type="http://schemas.openxmlformats.org/officeDocument/2006/relationships/image" Target="media/image15.png"/><Relationship Id="rId104" Type="http://schemas.openxmlformats.org/officeDocument/2006/relationships/image" Target="media/image14.jpeg"/><Relationship Id="rId103" Type="http://schemas.openxmlformats.org/officeDocument/2006/relationships/image" Target="media/image13.jpeg"/><Relationship Id="rId102" Type="http://schemas.openxmlformats.org/officeDocument/2006/relationships/image" Target="media/image12.jpeg"/><Relationship Id="rId101" Type="http://schemas.openxmlformats.org/officeDocument/2006/relationships/image" Target="media/image11.png"/><Relationship Id="rId100" Type="http://schemas.openxmlformats.org/officeDocument/2006/relationships/image" Target="media/image10.png"/><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26"/>
    <customShpInfo spid="_x0000_s1034"/>
    <customShpInfo spid="_x0000_s1035"/>
    <customShpInfo spid="_x0000_s1036"/>
    <customShpInfo spid="_x0000_s1037"/>
    <customShpInfo spid="_x0000_s1039"/>
    <customShpInfo spid="_x0000_s1040"/>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86</Pages>
  <Words>16025</Words>
  <Characters>17114</Characters>
  <TotalTime>3</TotalTime>
  <ScaleCrop>false</ScaleCrop>
  <LinksUpToDate>false</LinksUpToDate>
  <CharactersWithSpaces>18045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2025-05-27T09:45:00Z</dcterms:created>
  <dc:creator>lhj</dc:creator>
  <cp:lastModifiedBy>陈玲</cp:lastModifiedBy>
  <dcterms:modified xsi:type="dcterms:W3CDTF">2025-09-12T06:09:08Z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2025-09-12T14:06:04Z</vt:filetime>
  </property>
  <property fmtid="{D5CDD505-2E9C-101B-9397-08002B2CF9AE}" pid="4" name="KSOTemplateDocerSaveRecord">
    <vt:lpwstr>eyJoZGlkIjoiYzE4MThlZjEzYjAxOTgwZDEwNThlMWI3MGY2NGQzZDciLCJ1c2VySWQiOiI0MDU0OTExNzUifQ==</vt:lpwstr>
  </property>
  <property fmtid="{D5CDD505-2E9C-101B-9397-08002B2CF9AE}" pid="5" name="KSOProductBuildVer">
    <vt:lpwstr>2052-12.1.0.22529</vt:lpwstr>
  </property>
  <property fmtid="{D5CDD505-2E9C-101B-9397-08002B2CF9AE}" pid="6" name="ICV">
    <vt:lpwstr>A3B9FCE67BEA475C980C17FFEE6BE959_12</vt:lpwstr>
  </property>
</Properties>
</file>